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00B37" w14:textId="77777777" w:rsidR="008109AD" w:rsidRDefault="008109AD" w:rsidP="008109AD">
      <w:pPr>
        <w:spacing w:before="0" w:after="160" w:line="259" w:lineRule="auto"/>
        <w:ind w:firstLine="0"/>
        <w:jc w:val="right"/>
        <w:rPr>
          <w:sz w:val="40"/>
          <w:szCs w:val="36"/>
        </w:rPr>
      </w:pPr>
      <w:r>
        <w:rPr>
          <w:noProof/>
          <w:sz w:val="40"/>
          <w:szCs w:val="36"/>
        </w:rPr>
        <w:drawing>
          <wp:inline distT="0" distB="0" distL="0" distR="0" wp14:anchorId="01E1C583" wp14:editId="20FF5018">
            <wp:extent cx="1754630" cy="708772"/>
            <wp:effectExtent l="0" t="0" r="0" b="0"/>
            <wp:docPr id="473839124" name="Picture 47383912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5891" cy="717360"/>
                    </a:xfrm>
                    <a:prstGeom prst="rect">
                      <a:avLst/>
                    </a:prstGeom>
                  </pic:spPr>
                </pic:pic>
              </a:graphicData>
            </a:graphic>
          </wp:inline>
        </w:drawing>
      </w:r>
    </w:p>
    <w:p w14:paraId="2DFB1493" w14:textId="77777777" w:rsidR="008109AD" w:rsidRDefault="008109AD" w:rsidP="008109AD">
      <w:pPr>
        <w:spacing w:before="0" w:after="160" w:line="259" w:lineRule="auto"/>
        <w:ind w:firstLine="0"/>
        <w:jc w:val="left"/>
        <w:rPr>
          <w:sz w:val="40"/>
          <w:szCs w:val="36"/>
        </w:rPr>
      </w:pPr>
    </w:p>
    <w:p w14:paraId="14510BD8" w14:textId="77777777" w:rsidR="008109AD" w:rsidRDefault="008109AD" w:rsidP="008109AD">
      <w:pPr>
        <w:spacing w:before="0" w:after="160" w:line="259" w:lineRule="auto"/>
        <w:ind w:firstLine="0"/>
        <w:jc w:val="left"/>
        <w:rPr>
          <w:sz w:val="40"/>
          <w:szCs w:val="36"/>
        </w:rPr>
      </w:pPr>
    </w:p>
    <w:p w14:paraId="0440190A" w14:textId="77777777" w:rsidR="008109AD" w:rsidRDefault="008109AD" w:rsidP="008109AD">
      <w:pPr>
        <w:spacing w:before="0" w:after="160" w:line="259" w:lineRule="auto"/>
        <w:ind w:firstLine="0"/>
        <w:jc w:val="left"/>
        <w:rPr>
          <w:sz w:val="40"/>
          <w:szCs w:val="36"/>
        </w:rPr>
      </w:pPr>
    </w:p>
    <w:p w14:paraId="2A0D579F" w14:textId="77777777" w:rsidR="008109AD" w:rsidRDefault="008109AD" w:rsidP="008109AD">
      <w:pPr>
        <w:spacing w:before="0" w:after="160" w:line="259" w:lineRule="auto"/>
        <w:ind w:firstLine="0"/>
        <w:jc w:val="left"/>
        <w:rPr>
          <w:sz w:val="40"/>
          <w:szCs w:val="36"/>
        </w:rPr>
      </w:pPr>
    </w:p>
    <w:p w14:paraId="5CE73112" w14:textId="77777777" w:rsidR="008109AD" w:rsidRPr="007004F8" w:rsidRDefault="008109AD" w:rsidP="008109AD">
      <w:pPr>
        <w:spacing w:before="0" w:after="160" w:line="259" w:lineRule="auto"/>
        <w:ind w:right="-755" w:firstLine="0"/>
        <w:jc w:val="left"/>
        <w:rPr>
          <w:sz w:val="36"/>
          <w:szCs w:val="32"/>
          <w:lang w:val="en-GB"/>
        </w:rPr>
      </w:pPr>
      <w:r w:rsidRPr="007004F8">
        <w:rPr>
          <w:sz w:val="36"/>
          <w:szCs w:val="32"/>
          <w:lang w:val="en-GB"/>
        </w:rPr>
        <w:t xml:space="preserve">Exploring Barriers to the Recruitment and Selection of Visually Impaired Job Seekers in the Saudi Arabian Private Sector through the Lens of Stigma Theory </w:t>
      </w:r>
    </w:p>
    <w:p w14:paraId="2C52763A" w14:textId="77777777" w:rsidR="008109AD" w:rsidRPr="007004F8" w:rsidRDefault="008109AD" w:rsidP="008109AD">
      <w:pPr>
        <w:spacing w:before="0" w:after="160" w:line="259" w:lineRule="auto"/>
        <w:ind w:firstLine="0"/>
        <w:jc w:val="left"/>
        <w:rPr>
          <w:lang w:val="en-GB"/>
        </w:rPr>
      </w:pPr>
    </w:p>
    <w:p w14:paraId="728E5E1E" w14:textId="77777777" w:rsidR="008109AD" w:rsidRDefault="008109AD" w:rsidP="008109AD">
      <w:pPr>
        <w:spacing w:before="0" w:after="160" w:line="259" w:lineRule="auto"/>
        <w:ind w:firstLine="0"/>
        <w:jc w:val="left"/>
        <w:rPr>
          <w:rtl/>
        </w:rPr>
      </w:pPr>
    </w:p>
    <w:p w14:paraId="5ABD96F0" w14:textId="77777777" w:rsidR="008109AD" w:rsidRPr="0054082C" w:rsidRDefault="008109AD" w:rsidP="008109AD">
      <w:pPr>
        <w:spacing w:before="0" w:after="160" w:line="259" w:lineRule="auto"/>
        <w:ind w:firstLine="0"/>
        <w:jc w:val="center"/>
        <w:rPr>
          <w:sz w:val="28"/>
          <w:szCs w:val="24"/>
        </w:rPr>
      </w:pPr>
      <w:r>
        <w:rPr>
          <w:sz w:val="28"/>
          <w:szCs w:val="24"/>
        </w:rPr>
        <w:t>Yousef Alanazi</w:t>
      </w:r>
    </w:p>
    <w:p w14:paraId="365460B6" w14:textId="77777777" w:rsidR="008109AD" w:rsidRDefault="008109AD" w:rsidP="008109AD">
      <w:pPr>
        <w:spacing w:before="0" w:after="160" w:line="259" w:lineRule="auto"/>
        <w:ind w:firstLine="0"/>
        <w:jc w:val="center"/>
      </w:pPr>
    </w:p>
    <w:p w14:paraId="5E0EF2B1" w14:textId="77777777" w:rsidR="008109AD" w:rsidRDefault="008109AD" w:rsidP="008109AD">
      <w:pPr>
        <w:spacing w:before="0" w:after="160" w:line="259" w:lineRule="auto"/>
        <w:ind w:firstLine="0"/>
        <w:jc w:val="center"/>
      </w:pPr>
      <w:r>
        <w:t>A thesis submitted in partial fulfilment of the requirements for the degree of Doctor of Philosophy</w:t>
      </w:r>
    </w:p>
    <w:p w14:paraId="7E816290" w14:textId="77777777" w:rsidR="008109AD" w:rsidRDefault="008109AD" w:rsidP="008109AD">
      <w:pPr>
        <w:spacing w:before="0" w:after="160" w:line="259" w:lineRule="auto"/>
        <w:ind w:firstLine="0"/>
        <w:jc w:val="center"/>
      </w:pPr>
    </w:p>
    <w:p w14:paraId="44AF2E97" w14:textId="77777777" w:rsidR="008109AD" w:rsidRDefault="008109AD" w:rsidP="008109AD">
      <w:pPr>
        <w:spacing w:before="0" w:after="160" w:line="259" w:lineRule="auto"/>
        <w:ind w:firstLine="0"/>
        <w:jc w:val="center"/>
      </w:pPr>
    </w:p>
    <w:p w14:paraId="0F9B2F80" w14:textId="77777777" w:rsidR="008109AD" w:rsidRDefault="008109AD" w:rsidP="008109AD">
      <w:pPr>
        <w:spacing w:before="0" w:after="160" w:line="259" w:lineRule="auto"/>
        <w:ind w:firstLine="0"/>
        <w:jc w:val="center"/>
      </w:pPr>
      <w:r>
        <w:t>The University of Sheffield</w:t>
      </w:r>
    </w:p>
    <w:p w14:paraId="4F79F068" w14:textId="77777777" w:rsidR="008109AD" w:rsidRDefault="008109AD" w:rsidP="008109AD">
      <w:pPr>
        <w:spacing w:before="0" w:after="160" w:line="259" w:lineRule="auto"/>
        <w:ind w:firstLine="0"/>
        <w:jc w:val="center"/>
      </w:pPr>
      <w:r>
        <w:t>Management School</w:t>
      </w:r>
    </w:p>
    <w:p w14:paraId="14089462" w14:textId="77777777" w:rsidR="008109AD" w:rsidRDefault="008109AD" w:rsidP="008109AD">
      <w:pPr>
        <w:spacing w:before="0" w:after="160" w:line="259" w:lineRule="auto"/>
        <w:ind w:firstLine="0"/>
        <w:jc w:val="center"/>
      </w:pPr>
      <w:r>
        <w:t xml:space="preserve">January 2024 </w:t>
      </w:r>
    </w:p>
    <w:p w14:paraId="28313BD6" w14:textId="77777777" w:rsidR="008109AD" w:rsidRDefault="008109AD" w:rsidP="008109AD">
      <w:pPr>
        <w:ind w:firstLine="0"/>
        <w:rPr>
          <w:rStyle w:val="selectable-text1"/>
        </w:rPr>
      </w:pPr>
    </w:p>
    <w:p w14:paraId="03D1381E" w14:textId="77777777" w:rsidR="008109AD" w:rsidRDefault="008109AD" w:rsidP="008109AD">
      <w:pPr>
        <w:ind w:firstLine="0"/>
        <w:rPr>
          <w:rStyle w:val="selectable-text1"/>
        </w:rPr>
      </w:pPr>
    </w:p>
    <w:p w14:paraId="0C62934B" w14:textId="77777777" w:rsidR="008109AD" w:rsidRDefault="008109AD" w:rsidP="008109AD">
      <w:pPr>
        <w:ind w:firstLine="0"/>
        <w:rPr>
          <w:rStyle w:val="selectable-text1"/>
        </w:rPr>
      </w:pPr>
    </w:p>
    <w:p w14:paraId="3CB96728" w14:textId="77777777" w:rsidR="008109AD" w:rsidRPr="007004F8" w:rsidRDefault="008109AD" w:rsidP="008109AD">
      <w:pPr>
        <w:ind w:firstLine="0"/>
        <w:rPr>
          <w:rStyle w:val="selectable-text1"/>
        </w:rPr>
      </w:pPr>
    </w:p>
    <w:bookmarkStart w:id="0" w:name="_Toc152793621" w:displacedByCustomXml="next"/>
    <w:sdt>
      <w:sdtPr>
        <w:id w:val="-1623834313"/>
        <w:docPartObj>
          <w:docPartGallery w:val="Table of Contents"/>
          <w:docPartUnique/>
        </w:docPartObj>
      </w:sdtPr>
      <w:sdtEndPr>
        <w:rPr>
          <w:b w:val="0"/>
          <w:bCs w:val="0"/>
          <w:noProof/>
        </w:rPr>
      </w:sdtEndPr>
      <w:sdtContent>
        <w:p w14:paraId="2FB74B3D" w14:textId="77777777" w:rsidR="008109AD" w:rsidRDefault="008109AD" w:rsidP="008109AD">
          <w:pPr>
            <w:pStyle w:val="TOC1"/>
            <w:tabs>
              <w:tab w:val="right" w:leader="dot" w:pos="9016"/>
            </w:tabs>
            <w:rPr>
              <w:rFonts w:eastAsiaTheme="minorEastAsia" w:cstheme="minorBidi"/>
              <w:b w:val="0"/>
              <w:bCs w:val="0"/>
              <w:caps w:val="0"/>
              <w:noProof/>
              <w:kern w:val="2"/>
              <w:sz w:val="24"/>
              <w:lang w:eastAsia="en-US"/>
              <w14:ligatures w14:val="standardContextual"/>
            </w:rPr>
          </w:pPr>
          <w:r>
            <w:fldChar w:fldCharType="begin"/>
          </w:r>
          <w:r>
            <w:instrText xml:space="preserve"> TOC \o "1-5" \h \z \u </w:instrText>
          </w:r>
          <w:r>
            <w:fldChar w:fldCharType="separate"/>
          </w:r>
          <w:hyperlink w:anchor="_Toc155994343" w:history="1">
            <w:r w:rsidRPr="00AC1C9E">
              <w:rPr>
                <w:rStyle w:val="Hyperlink"/>
                <w:rFonts w:asciiTheme="majorBidi" w:hAnsiTheme="majorBidi" w:cstheme="majorBidi"/>
                <w:noProof/>
                <w:lang w:val="en-GB"/>
              </w:rPr>
              <w:t>Abstract</w:t>
            </w:r>
            <w:r>
              <w:rPr>
                <w:noProof/>
                <w:webHidden/>
              </w:rPr>
              <w:tab/>
            </w:r>
            <w:r>
              <w:rPr>
                <w:noProof/>
                <w:webHidden/>
              </w:rPr>
              <w:fldChar w:fldCharType="begin"/>
            </w:r>
            <w:r>
              <w:rPr>
                <w:noProof/>
                <w:webHidden/>
              </w:rPr>
              <w:instrText xml:space="preserve"> PAGEREF _Toc155994343 \h </w:instrText>
            </w:r>
            <w:r>
              <w:rPr>
                <w:noProof/>
                <w:webHidden/>
              </w:rPr>
            </w:r>
            <w:r>
              <w:rPr>
                <w:noProof/>
                <w:webHidden/>
              </w:rPr>
              <w:fldChar w:fldCharType="separate"/>
            </w:r>
            <w:r>
              <w:rPr>
                <w:noProof/>
                <w:webHidden/>
              </w:rPr>
              <w:t>6</w:t>
            </w:r>
            <w:r>
              <w:rPr>
                <w:noProof/>
                <w:webHidden/>
              </w:rPr>
              <w:fldChar w:fldCharType="end"/>
            </w:r>
          </w:hyperlink>
        </w:p>
        <w:p w14:paraId="25CE379B"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344" w:history="1">
            <w:r w:rsidR="008109AD" w:rsidRPr="00AC1C9E">
              <w:rPr>
                <w:rStyle w:val="Hyperlink"/>
                <w:noProof/>
              </w:rPr>
              <w:t>Declaration</w:t>
            </w:r>
            <w:r w:rsidR="008109AD">
              <w:rPr>
                <w:noProof/>
                <w:webHidden/>
              </w:rPr>
              <w:tab/>
            </w:r>
            <w:r w:rsidR="008109AD">
              <w:rPr>
                <w:noProof/>
                <w:webHidden/>
              </w:rPr>
              <w:fldChar w:fldCharType="begin"/>
            </w:r>
            <w:r w:rsidR="008109AD">
              <w:rPr>
                <w:noProof/>
                <w:webHidden/>
              </w:rPr>
              <w:instrText xml:space="preserve"> PAGEREF _Toc155994344 \h </w:instrText>
            </w:r>
            <w:r w:rsidR="008109AD">
              <w:rPr>
                <w:noProof/>
                <w:webHidden/>
              </w:rPr>
            </w:r>
            <w:r w:rsidR="008109AD">
              <w:rPr>
                <w:noProof/>
                <w:webHidden/>
              </w:rPr>
              <w:fldChar w:fldCharType="separate"/>
            </w:r>
            <w:r w:rsidR="008109AD">
              <w:rPr>
                <w:noProof/>
                <w:webHidden/>
              </w:rPr>
              <w:t>9</w:t>
            </w:r>
            <w:r w:rsidR="008109AD">
              <w:rPr>
                <w:noProof/>
                <w:webHidden/>
              </w:rPr>
              <w:fldChar w:fldCharType="end"/>
            </w:r>
          </w:hyperlink>
        </w:p>
        <w:p w14:paraId="733803FB"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345" w:history="1">
            <w:r w:rsidR="008109AD" w:rsidRPr="00AC1C9E">
              <w:rPr>
                <w:rStyle w:val="Hyperlink"/>
                <w:noProof/>
              </w:rPr>
              <w:t>1. Chapter One: Introduction</w:t>
            </w:r>
            <w:r w:rsidR="008109AD">
              <w:rPr>
                <w:noProof/>
                <w:webHidden/>
              </w:rPr>
              <w:tab/>
            </w:r>
            <w:r w:rsidR="008109AD">
              <w:rPr>
                <w:noProof/>
                <w:webHidden/>
              </w:rPr>
              <w:fldChar w:fldCharType="begin"/>
            </w:r>
            <w:r w:rsidR="008109AD">
              <w:rPr>
                <w:noProof/>
                <w:webHidden/>
              </w:rPr>
              <w:instrText xml:space="preserve"> PAGEREF _Toc155994345 \h </w:instrText>
            </w:r>
            <w:r w:rsidR="008109AD">
              <w:rPr>
                <w:noProof/>
                <w:webHidden/>
              </w:rPr>
            </w:r>
            <w:r w:rsidR="008109AD">
              <w:rPr>
                <w:noProof/>
                <w:webHidden/>
              </w:rPr>
              <w:fldChar w:fldCharType="separate"/>
            </w:r>
            <w:r w:rsidR="008109AD">
              <w:rPr>
                <w:noProof/>
                <w:webHidden/>
              </w:rPr>
              <w:t>10</w:t>
            </w:r>
            <w:r w:rsidR="008109AD">
              <w:rPr>
                <w:noProof/>
                <w:webHidden/>
              </w:rPr>
              <w:fldChar w:fldCharType="end"/>
            </w:r>
          </w:hyperlink>
        </w:p>
        <w:p w14:paraId="46FDA9BF"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46" w:history="1">
            <w:r w:rsidR="008109AD" w:rsidRPr="00AC1C9E">
              <w:rPr>
                <w:rStyle w:val="Hyperlink"/>
                <w:noProof/>
              </w:rPr>
              <w:t>1.1. Introduction</w:t>
            </w:r>
            <w:r w:rsidR="008109AD">
              <w:rPr>
                <w:noProof/>
                <w:webHidden/>
              </w:rPr>
              <w:tab/>
            </w:r>
            <w:r w:rsidR="008109AD">
              <w:rPr>
                <w:noProof/>
                <w:webHidden/>
              </w:rPr>
              <w:fldChar w:fldCharType="begin"/>
            </w:r>
            <w:r w:rsidR="008109AD">
              <w:rPr>
                <w:noProof/>
                <w:webHidden/>
              </w:rPr>
              <w:instrText xml:space="preserve"> PAGEREF _Toc155994346 \h </w:instrText>
            </w:r>
            <w:r w:rsidR="008109AD">
              <w:rPr>
                <w:noProof/>
                <w:webHidden/>
              </w:rPr>
            </w:r>
            <w:r w:rsidR="008109AD">
              <w:rPr>
                <w:noProof/>
                <w:webHidden/>
              </w:rPr>
              <w:fldChar w:fldCharType="separate"/>
            </w:r>
            <w:r w:rsidR="008109AD">
              <w:rPr>
                <w:noProof/>
                <w:webHidden/>
              </w:rPr>
              <w:t>10</w:t>
            </w:r>
            <w:r w:rsidR="008109AD">
              <w:rPr>
                <w:noProof/>
                <w:webHidden/>
              </w:rPr>
              <w:fldChar w:fldCharType="end"/>
            </w:r>
          </w:hyperlink>
        </w:p>
        <w:p w14:paraId="0C65DE14"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47" w:history="1">
            <w:r w:rsidR="008109AD" w:rsidRPr="00AC1C9E">
              <w:rPr>
                <w:rStyle w:val="Hyperlink"/>
                <w:noProof/>
                <w:lang w:val="en-GB"/>
              </w:rPr>
              <w:t>1.2. Gaps in Existing Research</w:t>
            </w:r>
            <w:r w:rsidR="008109AD">
              <w:rPr>
                <w:noProof/>
                <w:webHidden/>
              </w:rPr>
              <w:tab/>
            </w:r>
            <w:r w:rsidR="008109AD">
              <w:rPr>
                <w:noProof/>
                <w:webHidden/>
              </w:rPr>
              <w:fldChar w:fldCharType="begin"/>
            </w:r>
            <w:r w:rsidR="008109AD">
              <w:rPr>
                <w:noProof/>
                <w:webHidden/>
              </w:rPr>
              <w:instrText xml:space="preserve"> PAGEREF _Toc155994347 \h </w:instrText>
            </w:r>
            <w:r w:rsidR="008109AD">
              <w:rPr>
                <w:noProof/>
                <w:webHidden/>
              </w:rPr>
            </w:r>
            <w:r w:rsidR="008109AD">
              <w:rPr>
                <w:noProof/>
                <w:webHidden/>
              </w:rPr>
              <w:fldChar w:fldCharType="separate"/>
            </w:r>
            <w:r w:rsidR="008109AD">
              <w:rPr>
                <w:noProof/>
                <w:webHidden/>
              </w:rPr>
              <w:t>14</w:t>
            </w:r>
            <w:r w:rsidR="008109AD">
              <w:rPr>
                <w:noProof/>
                <w:webHidden/>
              </w:rPr>
              <w:fldChar w:fldCharType="end"/>
            </w:r>
          </w:hyperlink>
        </w:p>
        <w:p w14:paraId="3B056900"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48" w:history="1">
            <w:r w:rsidR="008109AD" w:rsidRPr="00AC1C9E">
              <w:rPr>
                <w:rStyle w:val="Hyperlink"/>
                <w:noProof/>
                <w:lang w:val="en-GB"/>
              </w:rPr>
              <w:t>1.3. Research Questions</w:t>
            </w:r>
            <w:r w:rsidR="008109AD">
              <w:rPr>
                <w:noProof/>
                <w:webHidden/>
              </w:rPr>
              <w:tab/>
            </w:r>
            <w:r w:rsidR="008109AD">
              <w:rPr>
                <w:noProof/>
                <w:webHidden/>
              </w:rPr>
              <w:fldChar w:fldCharType="begin"/>
            </w:r>
            <w:r w:rsidR="008109AD">
              <w:rPr>
                <w:noProof/>
                <w:webHidden/>
              </w:rPr>
              <w:instrText xml:space="preserve"> PAGEREF _Toc155994348 \h </w:instrText>
            </w:r>
            <w:r w:rsidR="008109AD">
              <w:rPr>
                <w:noProof/>
                <w:webHidden/>
              </w:rPr>
            </w:r>
            <w:r w:rsidR="008109AD">
              <w:rPr>
                <w:noProof/>
                <w:webHidden/>
              </w:rPr>
              <w:fldChar w:fldCharType="separate"/>
            </w:r>
            <w:r w:rsidR="008109AD">
              <w:rPr>
                <w:noProof/>
                <w:webHidden/>
              </w:rPr>
              <w:t>16</w:t>
            </w:r>
            <w:r w:rsidR="008109AD">
              <w:rPr>
                <w:noProof/>
                <w:webHidden/>
              </w:rPr>
              <w:fldChar w:fldCharType="end"/>
            </w:r>
          </w:hyperlink>
        </w:p>
        <w:p w14:paraId="599A06A1"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49" w:history="1">
            <w:r w:rsidR="008109AD" w:rsidRPr="00AC1C9E">
              <w:rPr>
                <w:rStyle w:val="Hyperlink"/>
                <w:noProof/>
              </w:rPr>
              <w:t>1.4. The Contributions of the Study</w:t>
            </w:r>
            <w:r w:rsidR="008109AD">
              <w:rPr>
                <w:noProof/>
                <w:webHidden/>
              </w:rPr>
              <w:tab/>
            </w:r>
            <w:r w:rsidR="008109AD">
              <w:rPr>
                <w:noProof/>
                <w:webHidden/>
              </w:rPr>
              <w:fldChar w:fldCharType="begin"/>
            </w:r>
            <w:r w:rsidR="008109AD">
              <w:rPr>
                <w:noProof/>
                <w:webHidden/>
              </w:rPr>
              <w:instrText xml:space="preserve"> PAGEREF _Toc155994349 \h </w:instrText>
            </w:r>
            <w:r w:rsidR="008109AD">
              <w:rPr>
                <w:noProof/>
                <w:webHidden/>
              </w:rPr>
            </w:r>
            <w:r w:rsidR="008109AD">
              <w:rPr>
                <w:noProof/>
                <w:webHidden/>
              </w:rPr>
              <w:fldChar w:fldCharType="separate"/>
            </w:r>
            <w:r w:rsidR="008109AD">
              <w:rPr>
                <w:noProof/>
                <w:webHidden/>
              </w:rPr>
              <w:t>17</w:t>
            </w:r>
            <w:r w:rsidR="008109AD">
              <w:rPr>
                <w:noProof/>
                <w:webHidden/>
              </w:rPr>
              <w:fldChar w:fldCharType="end"/>
            </w:r>
          </w:hyperlink>
        </w:p>
        <w:p w14:paraId="04FD4255"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50" w:history="1">
            <w:r w:rsidR="008109AD" w:rsidRPr="00AC1C9E">
              <w:rPr>
                <w:rStyle w:val="Hyperlink"/>
                <w:noProof/>
                <w:lang w:val="en-GB"/>
              </w:rPr>
              <w:t>1.5. The Structure of the Study</w:t>
            </w:r>
            <w:r w:rsidR="008109AD">
              <w:rPr>
                <w:noProof/>
                <w:webHidden/>
              </w:rPr>
              <w:tab/>
            </w:r>
            <w:r w:rsidR="008109AD">
              <w:rPr>
                <w:noProof/>
                <w:webHidden/>
              </w:rPr>
              <w:fldChar w:fldCharType="begin"/>
            </w:r>
            <w:r w:rsidR="008109AD">
              <w:rPr>
                <w:noProof/>
                <w:webHidden/>
              </w:rPr>
              <w:instrText xml:space="preserve"> PAGEREF _Toc155994350 \h </w:instrText>
            </w:r>
            <w:r w:rsidR="008109AD">
              <w:rPr>
                <w:noProof/>
                <w:webHidden/>
              </w:rPr>
            </w:r>
            <w:r w:rsidR="008109AD">
              <w:rPr>
                <w:noProof/>
                <w:webHidden/>
              </w:rPr>
              <w:fldChar w:fldCharType="separate"/>
            </w:r>
            <w:r w:rsidR="008109AD">
              <w:rPr>
                <w:noProof/>
                <w:webHidden/>
              </w:rPr>
              <w:t>18</w:t>
            </w:r>
            <w:r w:rsidR="008109AD">
              <w:rPr>
                <w:noProof/>
                <w:webHidden/>
              </w:rPr>
              <w:fldChar w:fldCharType="end"/>
            </w:r>
          </w:hyperlink>
        </w:p>
        <w:p w14:paraId="02E66351"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351" w:history="1">
            <w:r w:rsidR="008109AD" w:rsidRPr="00AC1C9E">
              <w:rPr>
                <w:rStyle w:val="Hyperlink"/>
                <w:rFonts w:eastAsia="DengXian Light"/>
                <w:noProof/>
              </w:rPr>
              <w:t>2. Chapter Two: Literature Review</w:t>
            </w:r>
            <w:r w:rsidR="008109AD">
              <w:rPr>
                <w:noProof/>
                <w:webHidden/>
              </w:rPr>
              <w:tab/>
            </w:r>
            <w:r w:rsidR="008109AD">
              <w:rPr>
                <w:noProof/>
                <w:webHidden/>
              </w:rPr>
              <w:fldChar w:fldCharType="begin"/>
            </w:r>
            <w:r w:rsidR="008109AD">
              <w:rPr>
                <w:noProof/>
                <w:webHidden/>
              </w:rPr>
              <w:instrText xml:space="preserve"> PAGEREF _Toc155994351 \h </w:instrText>
            </w:r>
            <w:r w:rsidR="008109AD">
              <w:rPr>
                <w:noProof/>
                <w:webHidden/>
              </w:rPr>
            </w:r>
            <w:r w:rsidR="008109AD">
              <w:rPr>
                <w:noProof/>
                <w:webHidden/>
              </w:rPr>
              <w:fldChar w:fldCharType="separate"/>
            </w:r>
            <w:r w:rsidR="008109AD">
              <w:rPr>
                <w:noProof/>
                <w:webHidden/>
              </w:rPr>
              <w:t>21</w:t>
            </w:r>
            <w:r w:rsidR="008109AD">
              <w:rPr>
                <w:noProof/>
                <w:webHidden/>
              </w:rPr>
              <w:fldChar w:fldCharType="end"/>
            </w:r>
          </w:hyperlink>
        </w:p>
        <w:p w14:paraId="5B7CC2E3"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52" w:history="1">
            <w:r w:rsidR="008109AD" w:rsidRPr="00AC1C9E">
              <w:rPr>
                <w:rStyle w:val="Hyperlink"/>
                <w:rFonts w:eastAsia="DengXian Light"/>
                <w:noProof/>
              </w:rPr>
              <w:t>2.1. Introduction</w:t>
            </w:r>
            <w:r w:rsidR="008109AD">
              <w:rPr>
                <w:noProof/>
                <w:webHidden/>
              </w:rPr>
              <w:tab/>
            </w:r>
            <w:r w:rsidR="008109AD">
              <w:rPr>
                <w:noProof/>
                <w:webHidden/>
              </w:rPr>
              <w:fldChar w:fldCharType="begin"/>
            </w:r>
            <w:r w:rsidR="008109AD">
              <w:rPr>
                <w:noProof/>
                <w:webHidden/>
              </w:rPr>
              <w:instrText xml:space="preserve"> PAGEREF _Toc155994352 \h </w:instrText>
            </w:r>
            <w:r w:rsidR="008109AD">
              <w:rPr>
                <w:noProof/>
                <w:webHidden/>
              </w:rPr>
            </w:r>
            <w:r w:rsidR="008109AD">
              <w:rPr>
                <w:noProof/>
                <w:webHidden/>
              </w:rPr>
              <w:fldChar w:fldCharType="separate"/>
            </w:r>
            <w:r w:rsidR="008109AD">
              <w:rPr>
                <w:noProof/>
                <w:webHidden/>
              </w:rPr>
              <w:t>21</w:t>
            </w:r>
            <w:r w:rsidR="008109AD">
              <w:rPr>
                <w:noProof/>
                <w:webHidden/>
              </w:rPr>
              <w:fldChar w:fldCharType="end"/>
            </w:r>
          </w:hyperlink>
        </w:p>
        <w:p w14:paraId="5C4D5B9A"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53" w:history="1">
            <w:r w:rsidR="008109AD" w:rsidRPr="00AC1C9E">
              <w:rPr>
                <w:rStyle w:val="Hyperlink"/>
                <w:noProof/>
              </w:rPr>
              <w:t>2.2. Medical and Social Models of Disability</w:t>
            </w:r>
            <w:r w:rsidR="008109AD">
              <w:rPr>
                <w:noProof/>
                <w:webHidden/>
              </w:rPr>
              <w:tab/>
            </w:r>
            <w:r w:rsidR="008109AD">
              <w:rPr>
                <w:noProof/>
                <w:webHidden/>
              </w:rPr>
              <w:fldChar w:fldCharType="begin"/>
            </w:r>
            <w:r w:rsidR="008109AD">
              <w:rPr>
                <w:noProof/>
                <w:webHidden/>
              </w:rPr>
              <w:instrText xml:space="preserve"> PAGEREF _Toc155994353 \h </w:instrText>
            </w:r>
            <w:r w:rsidR="008109AD">
              <w:rPr>
                <w:noProof/>
                <w:webHidden/>
              </w:rPr>
            </w:r>
            <w:r w:rsidR="008109AD">
              <w:rPr>
                <w:noProof/>
                <w:webHidden/>
              </w:rPr>
              <w:fldChar w:fldCharType="separate"/>
            </w:r>
            <w:r w:rsidR="008109AD">
              <w:rPr>
                <w:noProof/>
                <w:webHidden/>
              </w:rPr>
              <w:t>23</w:t>
            </w:r>
            <w:r w:rsidR="008109AD">
              <w:rPr>
                <w:noProof/>
                <w:webHidden/>
              </w:rPr>
              <w:fldChar w:fldCharType="end"/>
            </w:r>
          </w:hyperlink>
        </w:p>
        <w:p w14:paraId="1EC00B53"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54" w:history="1">
            <w:r w:rsidR="008109AD" w:rsidRPr="00AC1C9E">
              <w:rPr>
                <w:rStyle w:val="Hyperlink"/>
                <w:noProof/>
              </w:rPr>
              <w:t>2.3. Recruitment and Selection</w:t>
            </w:r>
            <w:r w:rsidR="008109AD">
              <w:rPr>
                <w:noProof/>
                <w:webHidden/>
              </w:rPr>
              <w:tab/>
            </w:r>
            <w:r w:rsidR="008109AD">
              <w:rPr>
                <w:noProof/>
                <w:webHidden/>
              </w:rPr>
              <w:fldChar w:fldCharType="begin"/>
            </w:r>
            <w:r w:rsidR="008109AD">
              <w:rPr>
                <w:noProof/>
                <w:webHidden/>
              </w:rPr>
              <w:instrText xml:space="preserve"> PAGEREF _Toc155994354 \h </w:instrText>
            </w:r>
            <w:r w:rsidR="008109AD">
              <w:rPr>
                <w:noProof/>
                <w:webHidden/>
              </w:rPr>
            </w:r>
            <w:r w:rsidR="008109AD">
              <w:rPr>
                <w:noProof/>
                <w:webHidden/>
              </w:rPr>
              <w:fldChar w:fldCharType="separate"/>
            </w:r>
            <w:r w:rsidR="008109AD">
              <w:rPr>
                <w:noProof/>
                <w:webHidden/>
              </w:rPr>
              <w:t>25</w:t>
            </w:r>
            <w:r w:rsidR="008109AD">
              <w:rPr>
                <w:noProof/>
                <w:webHidden/>
              </w:rPr>
              <w:fldChar w:fldCharType="end"/>
            </w:r>
          </w:hyperlink>
        </w:p>
        <w:p w14:paraId="487F239A"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55" w:history="1">
            <w:r w:rsidR="008109AD" w:rsidRPr="00AC1C9E">
              <w:rPr>
                <w:rStyle w:val="Hyperlink"/>
                <w:noProof/>
              </w:rPr>
              <w:t>2.4. Equality, Equity, Inclusion, and Managing Diversity in Recruitment</w:t>
            </w:r>
            <w:r w:rsidR="008109AD">
              <w:rPr>
                <w:noProof/>
                <w:webHidden/>
              </w:rPr>
              <w:tab/>
            </w:r>
            <w:r w:rsidR="008109AD">
              <w:rPr>
                <w:noProof/>
                <w:webHidden/>
              </w:rPr>
              <w:fldChar w:fldCharType="begin"/>
            </w:r>
            <w:r w:rsidR="008109AD">
              <w:rPr>
                <w:noProof/>
                <w:webHidden/>
              </w:rPr>
              <w:instrText xml:space="preserve"> PAGEREF _Toc155994355 \h </w:instrText>
            </w:r>
            <w:r w:rsidR="008109AD">
              <w:rPr>
                <w:noProof/>
                <w:webHidden/>
              </w:rPr>
            </w:r>
            <w:r w:rsidR="008109AD">
              <w:rPr>
                <w:noProof/>
                <w:webHidden/>
              </w:rPr>
              <w:fldChar w:fldCharType="separate"/>
            </w:r>
            <w:r w:rsidR="008109AD">
              <w:rPr>
                <w:noProof/>
                <w:webHidden/>
              </w:rPr>
              <w:t>26</w:t>
            </w:r>
            <w:r w:rsidR="008109AD">
              <w:rPr>
                <w:noProof/>
                <w:webHidden/>
              </w:rPr>
              <w:fldChar w:fldCharType="end"/>
            </w:r>
          </w:hyperlink>
        </w:p>
        <w:p w14:paraId="5085AA7A"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56" w:history="1">
            <w:r w:rsidR="008109AD" w:rsidRPr="00AC1C9E">
              <w:rPr>
                <w:rStyle w:val="Hyperlink"/>
                <w:noProof/>
              </w:rPr>
              <w:t>2.5. Intersectionality</w:t>
            </w:r>
            <w:r w:rsidR="008109AD">
              <w:rPr>
                <w:noProof/>
                <w:webHidden/>
              </w:rPr>
              <w:tab/>
            </w:r>
            <w:r w:rsidR="008109AD">
              <w:rPr>
                <w:noProof/>
                <w:webHidden/>
              </w:rPr>
              <w:fldChar w:fldCharType="begin"/>
            </w:r>
            <w:r w:rsidR="008109AD">
              <w:rPr>
                <w:noProof/>
                <w:webHidden/>
              </w:rPr>
              <w:instrText xml:space="preserve"> PAGEREF _Toc155994356 \h </w:instrText>
            </w:r>
            <w:r w:rsidR="008109AD">
              <w:rPr>
                <w:noProof/>
                <w:webHidden/>
              </w:rPr>
            </w:r>
            <w:r w:rsidR="008109AD">
              <w:rPr>
                <w:noProof/>
                <w:webHidden/>
              </w:rPr>
              <w:fldChar w:fldCharType="separate"/>
            </w:r>
            <w:r w:rsidR="008109AD">
              <w:rPr>
                <w:noProof/>
                <w:webHidden/>
              </w:rPr>
              <w:t>28</w:t>
            </w:r>
            <w:r w:rsidR="008109AD">
              <w:rPr>
                <w:noProof/>
                <w:webHidden/>
              </w:rPr>
              <w:fldChar w:fldCharType="end"/>
            </w:r>
          </w:hyperlink>
        </w:p>
        <w:p w14:paraId="32E9FADD"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57" w:history="1">
            <w:r w:rsidR="008109AD" w:rsidRPr="00AC1C9E">
              <w:rPr>
                <w:rStyle w:val="Hyperlink"/>
                <w:noProof/>
              </w:rPr>
              <w:t>2.6. Stigma Theory</w:t>
            </w:r>
            <w:r w:rsidR="008109AD">
              <w:rPr>
                <w:noProof/>
                <w:webHidden/>
              </w:rPr>
              <w:tab/>
            </w:r>
            <w:r w:rsidR="008109AD">
              <w:rPr>
                <w:noProof/>
                <w:webHidden/>
              </w:rPr>
              <w:fldChar w:fldCharType="begin"/>
            </w:r>
            <w:r w:rsidR="008109AD">
              <w:rPr>
                <w:noProof/>
                <w:webHidden/>
              </w:rPr>
              <w:instrText xml:space="preserve"> PAGEREF _Toc155994357 \h </w:instrText>
            </w:r>
            <w:r w:rsidR="008109AD">
              <w:rPr>
                <w:noProof/>
                <w:webHidden/>
              </w:rPr>
            </w:r>
            <w:r w:rsidR="008109AD">
              <w:rPr>
                <w:noProof/>
                <w:webHidden/>
              </w:rPr>
              <w:fldChar w:fldCharType="separate"/>
            </w:r>
            <w:r w:rsidR="008109AD">
              <w:rPr>
                <w:noProof/>
                <w:webHidden/>
              </w:rPr>
              <w:t>29</w:t>
            </w:r>
            <w:r w:rsidR="008109AD">
              <w:rPr>
                <w:noProof/>
                <w:webHidden/>
              </w:rPr>
              <w:fldChar w:fldCharType="end"/>
            </w:r>
          </w:hyperlink>
        </w:p>
        <w:p w14:paraId="5549C361"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58" w:history="1">
            <w:r w:rsidR="008109AD" w:rsidRPr="00AC1C9E">
              <w:rPr>
                <w:rStyle w:val="Hyperlink"/>
                <w:noProof/>
              </w:rPr>
              <w:t>2.7. Stigma Theory and the Recruitment and Selection of Disabled Job Seekers</w:t>
            </w:r>
            <w:r w:rsidR="008109AD">
              <w:rPr>
                <w:noProof/>
                <w:webHidden/>
              </w:rPr>
              <w:tab/>
            </w:r>
            <w:r w:rsidR="008109AD">
              <w:rPr>
                <w:noProof/>
                <w:webHidden/>
              </w:rPr>
              <w:fldChar w:fldCharType="begin"/>
            </w:r>
            <w:r w:rsidR="008109AD">
              <w:rPr>
                <w:noProof/>
                <w:webHidden/>
              </w:rPr>
              <w:instrText xml:space="preserve"> PAGEREF _Toc155994358 \h </w:instrText>
            </w:r>
            <w:r w:rsidR="008109AD">
              <w:rPr>
                <w:noProof/>
                <w:webHidden/>
              </w:rPr>
            </w:r>
            <w:r w:rsidR="008109AD">
              <w:rPr>
                <w:noProof/>
                <w:webHidden/>
              </w:rPr>
              <w:fldChar w:fldCharType="separate"/>
            </w:r>
            <w:r w:rsidR="008109AD">
              <w:rPr>
                <w:noProof/>
                <w:webHidden/>
              </w:rPr>
              <w:t>33</w:t>
            </w:r>
            <w:r w:rsidR="008109AD">
              <w:rPr>
                <w:noProof/>
                <w:webHidden/>
              </w:rPr>
              <w:fldChar w:fldCharType="end"/>
            </w:r>
          </w:hyperlink>
        </w:p>
        <w:p w14:paraId="09D94AF1"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59" w:history="1">
            <w:r w:rsidR="008109AD" w:rsidRPr="00AC1C9E">
              <w:rPr>
                <w:rStyle w:val="Hyperlink"/>
                <w:noProof/>
              </w:rPr>
              <w:t>2.8. Recruitment and Selection Barriers Faced by Disabled Job Seekers.</w:t>
            </w:r>
            <w:r w:rsidR="008109AD">
              <w:rPr>
                <w:noProof/>
                <w:webHidden/>
              </w:rPr>
              <w:tab/>
            </w:r>
            <w:r w:rsidR="008109AD">
              <w:rPr>
                <w:noProof/>
                <w:webHidden/>
              </w:rPr>
              <w:fldChar w:fldCharType="begin"/>
            </w:r>
            <w:r w:rsidR="008109AD">
              <w:rPr>
                <w:noProof/>
                <w:webHidden/>
              </w:rPr>
              <w:instrText xml:space="preserve"> PAGEREF _Toc155994359 \h </w:instrText>
            </w:r>
            <w:r w:rsidR="008109AD">
              <w:rPr>
                <w:noProof/>
                <w:webHidden/>
              </w:rPr>
            </w:r>
            <w:r w:rsidR="008109AD">
              <w:rPr>
                <w:noProof/>
                <w:webHidden/>
              </w:rPr>
              <w:fldChar w:fldCharType="separate"/>
            </w:r>
            <w:r w:rsidR="008109AD">
              <w:rPr>
                <w:noProof/>
                <w:webHidden/>
              </w:rPr>
              <w:t>35</w:t>
            </w:r>
            <w:r w:rsidR="008109AD">
              <w:rPr>
                <w:noProof/>
                <w:webHidden/>
              </w:rPr>
              <w:fldChar w:fldCharType="end"/>
            </w:r>
          </w:hyperlink>
        </w:p>
        <w:p w14:paraId="701CA5D6"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60" w:history="1">
            <w:r w:rsidR="008109AD" w:rsidRPr="00AC1C9E">
              <w:rPr>
                <w:rStyle w:val="Hyperlink"/>
                <w:noProof/>
              </w:rPr>
              <w:t>2.9. Disability in Saudi Arabia</w:t>
            </w:r>
            <w:r w:rsidR="008109AD">
              <w:rPr>
                <w:noProof/>
                <w:webHidden/>
              </w:rPr>
              <w:tab/>
            </w:r>
            <w:r w:rsidR="008109AD">
              <w:rPr>
                <w:noProof/>
                <w:webHidden/>
              </w:rPr>
              <w:fldChar w:fldCharType="begin"/>
            </w:r>
            <w:r w:rsidR="008109AD">
              <w:rPr>
                <w:noProof/>
                <w:webHidden/>
              </w:rPr>
              <w:instrText xml:space="preserve"> PAGEREF _Toc155994360 \h </w:instrText>
            </w:r>
            <w:r w:rsidR="008109AD">
              <w:rPr>
                <w:noProof/>
                <w:webHidden/>
              </w:rPr>
            </w:r>
            <w:r w:rsidR="008109AD">
              <w:rPr>
                <w:noProof/>
                <w:webHidden/>
              </w:rPr>
              <w:fldChar w:fldCharType="separate"/>
            </w:r>
            <w:r w:rsidR="008109AD">
              <w:rPr>
                <w:noProof/>
                <w:webHidden/>
              </w:rPr>
              <w:t>37</w:t>
            </w:r>
            <w:r w:rsidR="008109AD">
              <w:rPr>
                <w:noProof/>
                <w:webHidden/>
              </w:rPr>
              <w:fldChar w:fldCharType="end"/>
            </w:r>
          </w:hyperlink>
        </w:p>
        <w:p w14:paraId="1612FBFB"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61" w:history="1">
            <w:r w:rsidR="008109AD" w:rsidRPr="00AC1C9E">
              <w:rPr>
                <w:rStyle w:val="Hyperlink"/>
                <w:noProof/>
              </w:rPr>
              <w:t>2.10. Cultural Attitudes in Saudi Arabia</w:t>
            </w:r>
            <w:r w:rsidR="008109AD">
              <w:rPr>
                <w:noProof/>
                <w:webHidden/>
              </w:rPr>
              <w:tab/>
            </w:r>
            <w:r w:rsidR="008109AD">
              <w:rPr>
                <w:noProof/>
                <w:webHidden/>
              </w:rPr>
              <w:fldChar w:fldCharType="begin"/>
            </w:r>
            <w:r w:rsidR="008109AD">
              <w:rPr>
                <w:noProof/>
                <w:webHidden/>
              </w:rPr>
              <w:instrText xml:space="preserve"> PAGEREF _Toc155994361 \h </w:instrText>
            </w:r>
            <w:r w:rsidR="008109AD">
              <w:rPr>
                <w:noProof/>
                <w:webHidden/>
              </w:rPr>
            </w:r>
            <w:r w:rsidR="008109AD">
              <w:rPr>
                <w:noProof/>
                <w:webHidden/>
              </w:rPr>
              <w:fldChar w:fldCharType="separate"/>
            </w:r>
            <w:r w:rsidR="008109AD">
              <w:rPr>
                <w:noProof/>
                <w:webHidden/>
              </w:rPr>
              <w:t>39</w:t>
            </w:r>
            <w:r w:rsidR="008109AD">
              <w:rPr>
                <w:noProof/>
                <w:webHidden/>
              </w:rPr>
              <w:fldChar w:fldCharType="end"/>
            </w:r>
          </w:hyperlink>
        </w:p>
        <w:p w14:paraId="71597BC3"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62" w:history="1">
            <w:r w:rsidR="008109AD" w:rsidRPr="00AC1C9E">
              <w:rPr>
                <w:rStyle w:val="Hyperlink"/>
                <w:noProof/>
              </w:rPr>
              <w:t>2.11. Government Policies and Employment Systems in Saudi Arabia</w:t>
            </w:r>
            <w:r w:rsidR="008109AD">
              <w:rPr>
                <w:noProof/>
                <w:webHidden/>
              </w:rPr>
              <w:tab/>
            </w:r>
            <w:r w:rsidR="008109AD">
              <w:rPr>
                <w:noProof/>
                <w:webHidden/>
              </w:rPr>
              <w:fldChar w:fldCharType="begin"/>
            </w:r>
            <w:r w:rsidR="008109AD">
              <w:rPr>
                <w:noProof/>
                <w:webHidden/>
              </w:rPr>
              <w:instrText xml:space="preserve"> PAGEREF _Toc155994362 \h </w:instrText>
            </w:r>
            <w:r w:rsidR="008109AD">
              <w:rPr>
                <w:noProof/>
                <w:webHidden/>
              </w:rPr>
            </w:r>
            <w:r w:rsidR="008109AD">
              <w:rPr>
                <w:noProof/>
                <w:webHidden/>
              </w:rPr>
              <w:fldChar w:fldCharType="separate"/>
            </w:r>
            <w:r w:rsidR="008109AD">
              <w:rPr>
                <w:noProof/>
                <w:webHidden/>
              </w:rPr>
              <w:t>42</w:t>
            </w:r>
            <w:r w:rsidR="008109AD">
              <w:rPr>
                <w:noProof/>
                <w:webHidden/>
              </w:rPr>
              <w:fldChar w:fldCharType="end"/>
            </w:r>
          </w:hyperlink>
        </w:p>
        <w:p w14:paraId="10EDCECB"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63" w:history="1">
            <w:r w:rsidR="008109AD" w:rsidRPr="00AC1C9E">
              <w:rPr>
                <w:rStyle w:val="Hyperlink"/>
                <w:noProof/>
              </w:rPr>
              <w:t>2.12. Summary</w:t>
            </w:r>
            <w:r w:rsidR="008109AD">
              <w:rPr>
                <w:noProof/>
                <w:webHidden/>
              </w:rPr>
              <w:tab/>
            </w:r>
            <w:r w:rsidR="008109AD">
              <w:rPr>
                <w:noProof/>
                <w:webHidden/>
              </w:rPr>
              <w:fldChar w:fldCharType="begin"/>
            </w:r>
            <w:r w:rsidR="008109AD">
              <w:rPr>
                <w:noProof/>
                <w:webHidden/>
              </w:rPr>
              <w:instrText xml:space="preserve"> PAGEREF _Toc155994363 \h </w:instrText>
            </w:r>
            <w:r w:rsidR="008109AD">
              <w:rPr>
                <w:noProof/>
                <w:webHidden/>
              </w:rPr>
            </w:r>
            <w:r w:rsidR="008109AD">
              <w:rPr>
                <w:noProof/>
                <w:webHidden/>
              </w:rPr>
              <w:fldChar w:fldCharType="separate"/>
            </w:r>
            <w:r w:rsidR="008109AD">
              <w:rPr>
                <w:noProof/>
                <w:webHidden/>
              </w:rPr>
              <w:t>47</w:t>
            </w:r>
            <w:r w:rsidR="008109AD">
              <w:rPr>
                <w:noProof/>
                <w:webHidden/>
              </w:rPr>
              <w:fldChar w:fldCharType="end"/>
            </w:r>
          </w:hyperlink>
        </w:p>
        <w:p w14:paraId="0E230B67"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364" w:history="1">
            <w:r w:rsidR="008109AD" w:rsidRPr="00AC1C9E">
              <w:rPr>
                <w:rStyle w:val="Hyperlink"/>
                <w:noProof/>
              </w:rPr>
              <w:t>3. Chapter Three: Methodology</w:t>
            </w:r>
            <w:r w:rsidR="008109AD">
              <w:rPr>
                <w:noProof/>
                <w:webHidden/>
              </w:rPr>
              <w:tab/>
            </w:r>
            <w:r w:rsidR="008109AD">
              <w:rPr>
                <w:noProof/>
                <w:webHidden/>
              </w:rPr>
              <w:fldChar w:fldCharType="begin"/>
            </w:r>
            <w:r w:rsidR="008109AD">
              <w:rPr>
                <w:noProof/>
                <w:webHidden/>
              </w:rPr>
              <w:instrText xml:space="preserve"> PAGEREF _Toc155994364 \h </w:instrText>
            </w:r>
            <w:r w:rsidR="008109AD">
              <w:rPr>
                <w:noProof/>
                <w:webHidden/>
              </w:rPr>
            </w:r>
            <w:r w:rsidR="008109AD">
              <w:rPr>
                <w:noProof/>
                <w:webHidden/>
              </w:rPr>
              <w:fldChar w:fldCharType="separate"/>
            </w:r>
            <w:r w:rsidR="008109AD">
              <w:rPr>
                <w:noProof/>
                <w:webHidden/>
              </w:rPr>
              <w:t>48</w:t>
            </w:r>
            <w:r w:rsidR="008109AD">
              <w:rPr>
                <w:noProof/>
                <w:webHidden/>
              </w:rPr>
              <w:fldChar w:fldCharType="end"/>
            </w:r>
          </w:hyperlink>
        </w:p>
        <w:p w14:paraId="71793719"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65" w:history="1">
            <w:r w:rsidR="008109AD" w:rsidRPr="00AC1C9E">
              <w:rPr>
                <w:rStyle w:val="Hyperlink"/>
                <w:noProof/>
              </w:rPr>
              <w:t>3.1. Introduction</w:t>
            </w:r>
            <w:r w:rsidR="008109AD">
              <w:rPr>
                <w:noProof/>
                <w:webHidden/>
              </w:rPr>
              <w:tab/>
            </w:r>
            <w:r w:rsidR="008109AD">
              <w:rPr>
                <w:noProof/>
                <w:webHidden/>
              </w:rPr>
              <w:fldChar w:fldCharType="begin"/>
            </w:r>
            <w:r w:rsidR="008109AD">
              <w:rPr>
                <w:noProof/>
                <w:webHidden/>
              </w:rPr>
              <w:instrText xml:space="preserve"> PAGEREF _Toc155994365 \h </w:instrText>
            </w:r>
            <w:r w:rsidR="008109AD">
              <w:rPr>
                <w:noProof/>
                <w:webHidden/>
              </w:rPr>
            </w:r>
            <w:r w:rsidR="008109AD">
              <w:rPr>
                <w:noProof/>
                <w:webHidden/>
              </w:rPr>
              <w:fldChar w:fldCharType="separate"/>
            </w:r>
            <w:r w:rsidR="008109AD">
              <w:rPr>
                <w:noProof/>
                <w:webHidden/>
              </w:rPr>
              <w:t>48</w:t>
            </w:r>
            <w:r w:rsidR="008109AD">
              <w:rPr>
                <w:noProof/>
                <w:webHidden/>
              </w:rPr>
              <w:fldChar w:fldCharType="end"/>
            </w:r>
          </w:hyperlink>
        </w:p>
        <w:p w14:paraId="52439B43"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66" w:history="1">
            <w:r w:rsidR="008109AD" w:rsidRPr="00AC1C9E">
              <w:rPr>
                <w:rStyle w:val="Hyperlink"/>
                <w:noProof/>
              </w:rPr>
              <w:t>3.2. Research Philosophy</w:t>
            </w:r>
            <w:r w:rsidR="008109AD">
              <w:rPr>
                <w:noProof/>
                <w:webHidden/>
              </w:rPr>
              <w:tab/>
            </w:r>
            <w:r w:rsidR="008109AD">
              <w:rPr>
                <w:noProof/>
                <w:webHidden/>
              </w:rPr>
              <w:fldChar w:fldCharType="begin"/>
            </w:r>
            <w:r w:rsidR="008109AD">
              <w:rPr>
                <w:noProof/>
                <w:webHidden/>
              </w:rPr>
              <w:instrText xml:space="preserve"> PAGEREF _Toc155994366 \h </w:instrText>
            </w:r>
            <w:r w:rsidR="008109AD">
              <w:rPr>
                <w:noProof/>
                <w:webHidden/>
              </w:rPr>
            </w:r>
            <w:r w:rsidR="008109AD">
              <w:rPr>
                <w:noProof/>
                <w:webHidden/>
              </w:rPr>
              <w:fldChar w:fldCharType="separate"/>
            </w:r>
            <w:r w:rsidR="008109AD">
              <w:rPr>
                <w:noProof/>
                <w:webHidden/>
              </w:rPr>
              <w:t>49</w:t>
            </w:r>
            <w:r w:rsidR="008109AD">
              <w:rPr>
                <w:noProof/>
                <w:webHidden/>
              </w:rPr>
              <w:fldChar w:fldCharType="end"/>
            </w:r>
          </w:hyperlink>
        </w:p>
        <w:p w14:paraId="06A849D0"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67" w:history="1">
            <w:r w:rsidR="008109AD" w:rsidRPr="00AC1C9E">
              <w:rPr>
                <w:rStyle w:val="Hyperlink"/>
                <w:noProof/>
              </w:rPr>
              <w:t>3.3. Mixed Methods</w:t>
            </w:r>
            <w:r w:rsidR="008109AD">
              <w:rPr>
                <w:noProof/>
                <w:webHidden/>
              </w:rPr>
              <w:tab/>
            </w:r>
            <w:r w:rsidR="008109AD">
              <w:rPr>
                <w:noProof/>
                <w:webHidden/>
              </w:rPr>
              <w:fldChar w:fldCharType="begin"/>
            </w:r>
            <w:r w:rsidR="008109AD">
              <w:rPr>
                <w:noProof/>
                <w:webHidden/>
              </w:rPr>
              <w:instrText xml:space="preserve"> PAGEREF _Toc155994367 \h </w:instrText>
            </w:r>
            <w:r w:rsidR="008109AD">
              <w:rPr>
                <w:noProof/>
                <w:webHidden/>
              </w:rPr>
            </w:r>
            <w:r w:rsidR="008109AD">
              <w:rPr>
                <w:noProof/>
                <w:webHidden/>
              </w:rPr>
              <w:fldChar w:fldCharType="separate"/>
            </w:r>
            <w:r w:rsidR="008109AD">
              <w:rPr>
                <w:noProof/>
                <w:webHidden/>
              </w:rPr>
              <w:t>51</w:t>
            </w:r>
            <w:r w:rsidR="008109AD">
              <w:rPr>
                <w:noProof/>
                <w:webHidden/>
              </w:rPr>
              <w:fldChar w:fldCharType="end"/>
            </w:r>
          </w:hyperlink>
        </w:p>
        <w:p w14:paraId="01245655"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68" w:history="1">
            <w:r w:rsidR="008109AD" w:rsidRPr="00AC1C9E">
              <w:rPr>
                <w:rStyle w:val="Hyperlink"/>
                <w:noProof/>
              </w:rPr>
              <w:t>3.4. Sampling</w:t>
            </w:r>
            <w:r w:rsidR="008109AD">
              <w:rPr>
                <w:noProof/>
                <w:webHidden/>
              </w:rPr>
              <w:tab/>
            </w:r>
            <w:r w:rsidR="008109AD">
              <w:rPr>
                <w:noProof/>
                <w:webHidden/>
              </w:rPr>
              <w:fldChar w:fldCharType="begin"/>
            </w:r>
            <w:r w:rsidR="008109AD">
              <w:rPr>
                <w:noProof/>
                <w:webHidden/>
              </w:rPr>
              <w:instrText xml:space="preserve"> PAGEREF _Toc155994368 \h </w:instrText>
            </w:r>
            <w:r w:rsidR="008109AD">
              <w:rPr>
                <w:noProof/>
                <w:webHidden/>
              </w:rPr>
            </w:r>
            <w:r w:rsidR="008109AD">
              <w:rPr>
                <w:noProof/>
                <w:webHidden/>
              </w:rPr>
              <w:fldChar w:fldCharType="separate"/>
            </w:r>
            <w:r w:rsidR="008109AD">
              <w:rPr>
                <w:noProof/>
                <w:webHidden/>
              </w:rPr>
              <w:t>52</w:t>
            </w:r>
            <w:r w:rsidR="008109AD">
              <w:rPr>
                <w:noProof/>
                <w:webHidden/>
              </w:rPr>
              <w:fldChar w:fldCharType="end"/>
            </w:r>
          </w:hyperlink>
        </w:p>
        <w:p w14:paraId="6A109CF8"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69" w:history="1">
            <w:r w:rsidR="008109AD" w:rsidRPr="00AC1C9E">
              <w:rPr>
                <w:rStyle w:val="Hyperlink"/>
                <w:noProof/>
              </w:rPr>
              <w:t>3.5. Pilot</w:t>
            </w:r>
            <w:r w:rsidR="008109AD">
              <w:rPr>
                <w:noProof/>
                <w:webHidden/>
              </w:rPr>
              <w:tab/>
            </w:r>
            <w:r w:rsidR="008109AD">
              <w:rPr>
                <w:noProof/>
                <w:webHidden/>
              </w:rPr>
              <w:fldChar w:fldCharType="begin"/>
            </w:r>
            <w:r w:rsidR="008109AD">
              <w:rPr>
                <w:noProof/>
                <w:webHidden/>
              </w:rPr>
              <w:instrText xml:space="preserve"> PAGEREF _Toc155994369 \h </w:instrText>
            </w:r>
            <w:r w:rsidR="008109AD">
              <w:rPr>
                <w:noProof/>
                <w:webHidden/>
              </w:rPr>
            </w:r>
            <w:r w:rsidR="008109AD">
              <w:rPr>
                <w:noProof/>
                <w:webHidden/>
              </w:rPr>
              <w:fldChar w:fldCharType="separate"/>
            </w:r>
            <w:r w:rsidR="008109AD">
              <w:rPr>
                <w:noProof/>
                <w:webHidden/>
              </w:rPr>
              <w:t>54</w:t>
            </w:r>
            <w:r w:rsidR="008109AD">
              <w:rPr>
                <w:noProof/>
                <w:webHidden/>
              </w:rPr>
              <w:fldChar w:fldCharType="end"/>
            </w:r>
          </w:hyperlink>
        </w:p>
        <w:p w14:paraId="1A62C8BD"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70" w:history="1">
            <w:r w:rsidR="008109AD" w:rsidRPr="00AC1C9E">
              <w:rPr>
                <w:rStyle w:val="Hyperlink"/>
                <w:noProof/>
              </w:rPr>
              <w:t>3.6. Quantitative Data Collection</w:t>
            </w:r>
            <w:r w:rsidR="008109AD">
              <w:rPr>
                <w:noProof/>
                <w:webHidden/>
              </w:rPr>
              <w:tab/>
            </w:r>
            <w:r w:rsidR="008109AD">
              <w:rPr>
                <w:noProof/>
                <w:webHidden/>
              </w:rPr>
              <w:fldChar w:fldCharType="begin"/>
            </w:r>
            <w:r w:rsidR="008109AD">
              <w:rPr>
                <w:noProof/>
                <w:webHidden/>
              </w:rPr>
              <w:instrText xml:space="preserve"> PAGEREF _Toc155994370 \h </w:instrText>
            </w:r>
            <w:r w:rsidR="008109AD">
              <w:rPr>
                <w:noProof/>
                <w:webHidden/>
              </w:rPr>
            </w:r>
            <w:r w:rsidR="008109AD">
              <w:rPr>
                <w:noProof/>
                <w:webHidden/>
              </w:rPr>
              <w:fldChar w:fldCharType="separate"/>
            </w:r>
            <w:r w:rsidR="008109AD">
              <w:rPr>
                <w:noProof/>
                <w:webHidden/>
              </w:rPr>
              <w:t>58</w:t>
            </w:r>
            <w:r w:rsidR="008109AD">
              <w:rPr>
                <w:noProof/>
                <w:webHidden/>
              </w:rPr>
              <w:fldChar w:fldCharType="end"/>
            </w:r>
          </w:hyperlink>
        </w:p>
        <w:p w14:paraId="5ABBB627"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71" w:history="1">
            <w:r w:rsidR="008109AD" w:rsidRPr="00AC1C9E">
              <w:rPr>
                <w:rStyle w:val="Hyperlink"/>
                <w:noProof/>
              </w:rPr>
              <w:t>3.7. Survey Analysis</w:t>
            </w:r>
            <w:r w:rsidR="008109AD">
              <w:rPr>
                <w:noProof/>
                <w:webHidden/>
              </w:rPr>
              <w:tab/>
            </w:r>
            <w:r w:rsidR="008109AD">
              <w:rPr>
                <w:noProof/>
                <w:webHidden/>
              </w:rPr>
              <w:fldChar w:fldCharType="begin"/>
            </w:r>
            <w:r w:rsidR="008109AD">
              <w:rPr>
                <w:noProof/>
                <w:webHidden/>
              </w:rPr>
              <w:instrText xml:space="preserve"> PAGEREF _Toc155994371 \h </w:instrText>
            </w:r>
            <w:r w:rsidR="008109AD">
              <w:rPr>
                <w:noProof/>
                <w:webHidden/>
              </w:rPr>
            </w:r>
            <w:r w:rsidR="008109AD">
              <w:rPr>
                <w:noProof/>
                <w:webHidden/>
              </w:rPr>
              <w:fldChar w:fldCharType="separate"/>
            </w:r>
            <w:r w:rsidR="008109AD">
              <w:rPr>
                <w:noProof/>
                <w:webHidden/>
              </w:rPr>
              <w:t>65</w:t>
            </w:r>
            <w:r w:rsidR="008109AD">
              <w:rPr>
                <w:noProof/>
                <w:webHidden/>
              </w:rPr>
              <w:fldChar w:fldCharType="end"/>
            </w:r>
          </w:hyperlink>
        </w:p>
        <w:p w14:paraId="6E47D88C"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72" w:history="1">
            <w:r w:rsidR="008109AD" w:rsidRPr="00AC1C9E">
              <w:rPr>
                <w:rStyle w:val="Hyperlink"/>
                <w:noProof/>
              </w:rPr>
              <w:t>3.8. Qualitative Data Collection</w:t>
            </w:r>
            <w:r w:rsidR="008109AD">
              <w:rPr>
                <w:noProof/>
                <w:webHidden/>
              </w:rPr>
              <w:tab/>
            </w:r>
            <w:r w:rsidR="008109AD">
              <w:rPr>
                <w:noProof/>
                <w:webHidden/>
              </w:rPr>
              <w:fldChar w:fldCharType="begin"/>
            </w:r>
            <w:r w:rsidR="008109AD">
              <w:rPr>
                <w:noProof/>
                <w:webHidden/>
              </w:rPr>
              <w:instrText xml:space="preserve"> PAGEREF _Toc155994372 \h </w:instrText>
            </w:r>
            <w:r w:rsidR="008109AD">
              <w:rPr>
                <w:noProof/>
                <w:webHidden/>
              </w:rPr>
            </w:r>
            <w:r w:rsidR="008109AD">
              <w:rPr>
                <w:noProof/>
                <w:webHidden/>
              </w:rPr>
              <w:fldChar w:fldCharType="separate"/>
            </w:r>
            <w:r w:rsidR="008109AD">
              <w:rPr>
                <w:noProof/>
                <w:webHidden/>
              </w:rPr>
              <w:t>66</w:t>
            </w:r>
            <w:r w:rsidR="008109AD">
              <w:rPr>
                <w:noProof/>
                <w:webHidden/>
              </w:rPr>
              <w:fldChar w:fldCharType="end"/>
            </w:r>
          </w:hyperlink>
        </w:p>
        <w:p w14:paraId="554B5FA7"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73" w:history="1">
            <w:r w:rsidR="008109AD" w:rsidRPr="00AC1C9E">
              <w:rPr>
                <w:rStyle w:val="Hyperlink"/>
                <w:noProof/>
              </w:rPr>
              <w:t>3.9. Semi-Structured Interview Analysis</w:t>
            </w:r>
            <w:r w:rsidR="008109AD">
              <w:rPr>
                <w:noProof/>
                <w:webHidden/>
              </w:rPr>
              <w:tab/>
            </w:r>
            <w:r w:rsidR="008109AD">
              <w:rPr>
                <w:noProof/>
                <w:webHidden/>
              </w:rPr>
              <w:fldChar w:fldCharType="begin"/>
            </w:r>
            <w:r w:rsidR="008109AD">
              <w:rPr>
                <w:noProof/>
                <w:webHidden/>
              </w:rPr>
              <w:instrText xml:space="preserve"> PAGEREF _Toc155994373 \h </w:instrText>
            </w:r>
            <w:r w:rsidR="008109AD">
              <w:rPr>
                <w:noProof/>
                <w:webHidden/>
              </w:rPr>
            </w:r>
            <w:r w:rsidR="008109AD">
              <w:rPr>
                <w:noProof/>
                <w:webHidden/>
              </w:rPr>
              <w:fldChar w:fldCharType="separate"/>
            </w:r>
            <w:r w:rsidR="008109AD">
              <w:rPr>
                <w:noProof/>
                <w:webHidden/>
              </w:rPr>
              <w:t>74</w:t>
            </w:r>
            <w:r w:rsidR="008109AD">
              <w:rPr>
                <w:noProof/>
                <w:webHidden/>
              </w:rPr>
              <w:fldChar w:fldCharType="end"/>
            </w:r>
          </w:hyperlink>
        </w:p>
        <w:p w14:paraId="47A17FFB"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74" w:history="1">
            <w:r w:rsidR="008109AD" w:rsidRPr="00AC1C9E">
              <w:rPr>
                <w:rStyle w:val="Hyperlink"/>
                <w:noProof/>
              </w:rPr>
              <w:t>3.10. Validity and Trustworthiness</w:t>
            </w:r>
            <w:r w:rsidR="008109AD">
              <w:rPr>
                <w:noProof/>
                <w:webHidden/>
              </w:rPr>
              <w:tab/>
            </w:r>
            <w:r w:rsidR="008109AD">
              <w:rPr>
                <w:noProof/>
                <w:webHidden/>
              </w:rPr>
              <w:fldChar w:fldCharType="begin"/>
            </w:r>
            <w:r w:rsidR="008109AD">
              <w:rPr>
                <w:noProof/>
                <w:webHidden/>
              </w:rPr>
              <w:instrText xml:space="preserve"> PAGEREF _Toc155994374 \h </w:instrText>
            </w:r>
            <w:r w:rsidR="008109AD">
              <w:rPr>
                <w:noProof/>
                <w:webHidden/>
              </w:rPr>
            </w:r>
            <w:r w:rsidR="008109AD">
              <w:rPr>
                <w:noProof/>
                <w:webHidden/>
              </w:rPr>
              <w:fldChar w:fldCharType="separate"/>
            </w:r>
            <w:r w:rsidR="008109AD">
              <w:rPr>
                <w:noProof/>
                <w:webHidden/>
              </w:rPr>
              <w:t>77</w:t>
            </w:r>
            <w:r w:rsidR="008109AD">
              <w:rPr>
                <w:noProof/>
                <w:webHidden/>
              </w:rPr>
              <w:fldChar w:fldCharType="end"/>
            </w:r>
          </w:hyperlink>
        </w:p>
        <w:p w14:paraId="19B792C2"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75" w:history="1">
            <w:r w:rsidR="008109AD" w:rsidRPr="00AC1C9E">
              <w:rPr>
                <w:rStyle w:val="Hyperlink"/>
                <w:noProof/>
              </w:rPr>
              <w:t>3.11. Ethics</w:t>
            </w:r>
            <w:r w:rsidR="008109AD">
              <w:rPr>
                <w:noProof/>
                <w:webHidden/>
              </w:rPr>
              <w:tab/>
            </w:r>
            <w:r w:rsidR="008109AD">
              <w:rPr>
                <w:noProof/>
                <w:webHidden/>
              </w:rPr>
              <w:fldChar w:fldCharType="begin"/>
            </w:r>
            <w:r w:rsidR="008109AD">
              <w:rPr>
                <w:noProof/>
                <w:webHidden/>
              </w:rPr>
              <w:instrText xml:space="preserve"> PAGEREF _Toc155994375 \h </w:instrText>
            </w:r>
            <w:r w:rsidR="008109AD">
              <w:rPr>
                <w:noProof/>
                <w:webHidden/>
              </w:rPr>
            </w:r>
            <w:r w:rsidR="008109AD">
              <w:rPr>
                <w:noProof/>
                <w:webHidden/>
              </w:rPr>
              <w:fldChar w:fldCharType="separate"/>
            </w:r>
            <w:r w:rsidR="008109AD">
              <w:rPr>
                <w:noProof/>
                <w:webHidden/>
              </w:rPr>
              <w:t>79</w:t>
            </w:r>
            <w:r w:rsidR="008109AD">
              <w:rPr>
                <w:noProof/>
                <w:webHidden/>
              </w:rPr>
              <w:fldChar w:fldCharType="end"/>
            </w:r>
          </w:hyperlink>
        </w:p>
        <w:p w14:paraId="3285D666"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76" w:history="1">
            <w:r w:rsidR="008109AD" w:rsidRPr="00AC1C9E">
              <w:rPr>
                <w:rStyle w:val="Hyperlink"/>
                <w:noProof/>
              </w:rPr>
              <w:t>3.12. Challenges</w:t>
            </w:r>
            <w:r w:rsidR="008109AD">
              <w:rPr>
                <w:noProof/>
                <w:webHidden/>
              </w:rPr>
              <w:tab/>
            </w:r>
            <w:r w:rsidR="008109AD">
              <w:rPr>
                <w:noProof/>
                <w:webHidden/>
              </w:rPr>
              <w:fldChar w:fldCharType="begin"/>
            </w:r>
            <w:r w:rsidR="008109AD">
              <w:rPr>
                <w:noProof/>
                <w:webHidden/>
              </w:rPr>
              <w:instrText xml:space="preserve"> PAGEREF _Toc155994376 \h </w:instrText>
            </w:r>
            <w:r w:rsidR="008109AD">
              <w:rPr>
                <w:noProof/>
                <w:webHidden/>
              </w:rPr>
            </w:r>
            <w:r w:rsidR="008109AD">
              <w:rPr>
                <w:noProof/>
                <w:webHidden/>
              </w:rPr>
              <w:fldChar w:fldCharType="separate"/>
            </w:r>
            <w:r w:rsidR="008109AD">
              <w:rPr>
                <w:noProof/>
                <w:webHidden/>
              </w:rPr>
              <w:t>80</w:t>
            </w:r>
            <w:r w:rsidR="008109AD">
              <w:rPr>
                <w:noProof/>
                <w:webHidden/>
              </w:rPr>
              <w:fldChar w:fldCharType="end"/>
            </w:r>
          </w:hyperlink>
        </w:p>
        <w:p w14:paraId="537ECA31"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377" w:history="1">
            <w:r w:rsidR="008109AD" w:rsidRPr="00AC1C9E">
              <w:rPr>
                <w:rStyle w:val="Hyperlink"/>
                <w:noProof/>
              </w:rPr>
              <w:t>4. Chapter Four: Quantitative Chapter- Hiring Manager Participants</w:t>
            </w:r>
            <w:r w:rsidR="008109AD">
              <w:rPr>
                <w:noProof/>
                <w:webHidden/>
              </w:rPr>
              <w:tab/>
            </w:r>
            <w:r w:rsidR="008109AD">
              <w:rPr>
                <w:noProof/>
                <w:webHidden/>
              </w:rPr>
              <w:fldChar w:fldCharType="begin"/>
            </w:r>
            <w:r w:rsidR="008109AD">
              <w:rPr>
                <w:noProof/>
                <w:webHidden/>
              </w:rPr>
              <w:instrText xml:space="preserve"> PAGEREF _Toc155994377 \h </w:instrText>
            </w:r>
            <w:r w:rsidR="008109AD">
              <w:rPr>
                <w:noProof/>
                <w:webHidden/>
              </w:rPr>
            </w:r>
            <w:r w:rsidR="008109AD">
              <w:rPr>
                <w:noProof/>
                <w:webHidden/>
              </w:rPr>
              <w:fldChar w:fldCharType="separate"/>
            </w:r>
            <w:r w:rsidR="008109AD">
              <w:rPr>
                <w:noProof/>
                <w:webHidden/>
              </w:rPr>
              <w:t>83</w:t>
            </w:r>
            <w:r w:rsidR="008109AD">
              <w:rPr>
                <w:noProof/>
                <w:webHidden/>
              </w:rPr>
              <w:fldChar w:fldCharType="end"/>
            </w:r>
          </w:hyperlink>
        </w:p>
        <w:p w14:paraId="421F8A0D"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78" w:history="1">
            <w:r w:rsidR="008109AD" w:rsidRPr="00AC1C9E">
              <w:rPr>
                <w:rStyle w:val="Hyperlink"/>
                <w:noProof/>
              </w:rPr>
              <w:t>4.1. Introduction</w:t>
            </w:r>
            <w:r w:rsidR="008109AD">
              <w:rPr>
                <w:noProof/>
                <w:webHidden/>
              </w:rPr>
              <w:tab/>
            </w:r>
            <w:r w:rsidR="008109AD">
              <w:rPr>
                <w:noProof/>
                <w:webHidden/>
              </w:rPr>
              <w:fldChar w:fldCharType="begin"/>
            </w:r>
            <w:r w:rsidR="008109AD">
              <w:rPr>
                <w:noProof/>
                <w:webHidden/>
              </w:rPr>
              <w:instrText xml:space="preserve"> PAGEREF _Toc155994378 \h </w:instrText>
            </w:r>
            <w:r w:rsidR="008109AD">
              <w:rPr>
                <w:noProof/>
                <w:webHidden/>
              </w:rPr>
            </w:r>
            <w:r w:rsidR="008109AD">
              <w:rPr>
                <w:noProof/>
                <w:webHidden/>
              </w:rPr>
              <w:fldChar w:fldCharType="separate"/>
            </w:r>
            <w:r w:rsidR="008109AD">
              <w:rPr>
                <w:noProof/>
                <w:webHidden/>
              </w:rPr>
              <w:t>83</w:t>
            </w:r>
            <w:r w:rsidR="008109AD">
              <w:rPr>
                <w:noProof/>
                <w:webHidden/>
              </w:rPr>
              <w:fldChar w:fldCharType="end"/>
            </w:r>
          </w:hyperlink>
        </w:p>
        <w:p w14:paraId="4EFFDCCE"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79" w:history="1">
            <w:r w:rsidR="008109AD" w:rsidRPr="00AC1C9E">
              <w:rPr>
                <w:rStyle w:val="Hyperlink"/>
                <w:noProof/>
              </w:rPr>
              <w:t>4.2. Demographic Backgrounds of Surveyed Hiring Manager Participants</w:t>
            </w:r>
            <w:r w:rsidR="008109AD">
              <w:rPr>
                <w:noProof/>
                <w:webHidden/>
              </w:rPr>
              <w:tab/>
            </w:r>
            <w:r w:rsidR="008109AD">
              <w:rPr>
                <w:noProof/>
                <w:webHidden/>
              </w:rPr>
              <w:fldChar w:fldCharType="begin"/>
            </w:r>
            <w:r w:rsidR="008109AD">
              <w:rPr>
                <w:noProof/>
                <w:webHidden/>
              </w:rPr>
              <w:instrText xml:space="preserve"> PAGEREF _Toc155994379 \h </w:instrText>
            </w:r>
            <w:r w:rsidR="008109AD">
              <w:rPr>
                <w:noProof/>
                <w:webHidden/>
              </w:rPr>
            </w:r>
            <w:r w:rsidR="008109AD">
              <w:rPr>
                <w:noProof/>
                <w:webHidden/>
              </w:rPr>
              <w:fldChar w:fldCharType="separate"/>
            </w:r>
            <w:r w:rsidR="008109AD">
              <w:rPr>
                <w:noProof/>
                <w:webHidden/>
              </w:rPr>
              <w:t>83</w:t>
            </w:r>
            <w:r w:rsidR="008109AD">
              <w:rPr>
                <w:noProof/>
                <w:webHidden/>
              </w:rPr>
              <w:fldChar w:fldCharType="end"/>
            </w:r>
          </w:hyperlink>
        </w:p>
        <w:p w14:paraId="48C69AA2"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80" w:history="1">
            <w:r w:rsidR="008109AD" w:rsidRPr="00AC1C9E">
              <w:rPr>
                <w:rStyle w:val="Hyperlink"/>
                <w:noProof/>
              </w:rPr>
              <w:t>4.3. Numbers of VI Employees in the Companies of Surveyed Hiring Manager Participants</w:t>
            </w:r>
            <w:r w:rsidR="008109AD">
              <w:rPr>
                <w:noProof/>
                <w:webHidden/>
              </w:rPr>
              <w:tab/>
            </w:r>
            <w:r w:rsidR="008109AD">
              <w:rPr>
                <w:noProof/>
                <w:webHidden/>
              </w:rPr>
              <w:fldChar w:fldCharType="begin"/>
            </w:r>
            <w:r w:rsidR="008109AD">
              <w:rPr>
                <w:noProof/>
                <w:webHidden/>
              </w:rPr>
              <w:instrText xml:space="preserve"> PAGEREF _Toc155994380 \h </w:instrText>
            </w:r>
            <w:r w:rsidR="008109AD">
              <w:rPr>
                <w:noProof/>
                <w:webHidden/>
              </w:rPr>
            </w:r>
            <w:r w:rsidR="008109AD">
              <w:rPr>
                <w:noProof/>
                <w:webHidden/>
              </w:rPr>
              <w:fldChar w:fldCharType="separate"/>
            </w:r>
            <w:r w:rsidR="008109AD">
              <w:rPr>
                <w:noProof/>
                <w:webHidden/>
              </w:rPr>
              <w:t>84</w:t>
            </w:r>
            <w:r w:rsidR="008109AD">
              <w:rPr>
                <w:noProof/>
                <w:webHidden/>
              </w:rPr>
              <w:fldChar w:fldCharType="end"/>
            </w:r>
          </w:hyperlink>
        </w:p>
        <w:p w14:paraId="062723DA"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81" w:history="1">
            <w:r w:rsidR="008109AD" w:rsidRPr="00AC1C9E">
              <w:rPr>
                <w:rStyle w:val="Hyperlink"/>
                <w:noProof/>
              </w:rPr>
              <w:t>4.4. Recruitment Policy and Practices</w:t>
            </w:r>
            <w:r w:rsidR="008109AD">
              <w:rPr>
                <w:noProof/>
                <w:webHidden/>
              </w:rPr>
              <w:tab/>
            </w:r>
            <w:r w:rsidR="008109AD">
              <w:rPr>
                <w:noProof/>
                <w:webHidden/>
              </w:rPr>
              <w:fldChar w:fldCharType="begin"/>
            </w:r>
            <w:r w:rsidR="008109AD">
              <w:rPr>
                <w:noProof/>
                <w:webHidden/>
              </w:rPr>
              <w:instrText xml:space="preserve"> PAGEREF _Toc155994381 \h </w:instrText>
            </w:r>
            <w:r w:rsidR="008109AD">
              <w:rPr>
                <w:noProof/>
                <w:webHidden/>
              </w:rPr>
            </w:r>
            <w:r w:rsidR="008109AD">
              <w:rPr>
                <w:noProof/>
                <w:webHidden/>
              </w:rPr>
              <w:fldChar w:fldCharType="separate"/>
            </w:r>
            <w:r w:rsidR="008109AD">
              <w:rPr>
                <w:noProof/>
                <w:webHidden/>
              </w:rPr>
              <w:t>85</w:t>
            </w:r>
            <w:r w:rsidR="008109AD">
              <w:rPr>
                <w:noProof/>
                <w:webHidden/>
              </w:rPr>
              <w:fldChar w:fldCharType="end"/>
            </w:r>
          </w:hyperlink>
        </w:p>
        <w:p w14:paraId="2697245C"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82" w:history="1">
            <w:r w:rsidR="008109AD" w:rsidRPr="00AC1C9E">
              <w:rPr>
                <w:rStyle w:val="Hyperlink"/>
                <w:noProof/>
              </w:rPr>
              <w:t>4.5. Accommodations</w:t>
            </w:r>
            <w:r w:rsidR="008109AD">
              <w:rPr>
                <w:noProof/>
                <w:webHidden/>
              </w:rPr>
              <w:tab/>
            </w:r>
            <w:r w:rsidR="008109AD">
              <w:rPr>
                <w:noProof/>
                <w:webHidden/>
              </w:rPr>
              <w:fldChar w:fldCharType="begin"/>
            </w:r>
            <w:r w:rsidR="008109AD">
              <w:rPr>
                <w:noProof/>
                <w:webHidden/>
              </w:rPr>
              <w:instrText xml:space="preserve"> PAGEREF _Toc155994382 \h </w:instrText>
            </w:r>
            <w:r w:rsidR="008109AD">
              <w:rPr>
                <w:noProof/>
                <w:webHidden/>
              </w:rPr>
            </w:r>
            <w:r w:rsidR="008109AD">
              <w:rPr>
                <w:noProof/>
                <w:webHidden/>
              </w:rPr>
              <w:fldChar w:fldCharType="separate"/>
            </w:r>
            <w:r w:rsidR="008109AD">
              <w:rPr>
                <w:noProof/>
                <w:webHidden/>
              </w:rPr>
              <w:t>86</w:t>
            </w:r>
            <w:r w:rsidR="008109AD">
              <w:rPr>
                <w:noProof/>
                <w:webHidden/>
              </w:rPr>
              <w:fldChar w:fldCharType="end"/>
            </w:r>
          </w:hyperlink>
        </w:p>
        <w:p w14:paraId="0F5A9FD0"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83" w:history="1">
            <w:r w:rsidR="008109AD" w:rsidRPr="00AC1C9E">
              <w:rPr>
                <w:rStyle w:val="Hyperlink"/>
                <w:noProof/>
              </w:rPr>
              <w:t>4.6. Hiring Manager Participants Attitudes toward the Recruitment of VI Job Seekers</w:t>
            </w:r>
            <w:r w:rsidR="008109AD">
              <w:rPr>
                <w:noProof/>
                <w:webHidden/>
              </w:rPr>
              <w:tab/>
            </w:r>
            <w:r w:rsidR="008109AD">
              <w:rPr>
                <w:noProof/>
                <w:webHidden/>
              </w:rPr>
              <w:fldChar w:fldCharType="begin"/>
            </w:r>
            <w:r w:rsidR="008109AD">
              <w:rPr>
                <w:noProof/>
                <w:webHidden/>
              </w:rPr>
              <w:instrText xml:space="preserve"> PAGEREF _Toc155994383 \h </w:instrText>
            </w:r>
            <w:r w:rsidR="008109AD">
              <w:rPr>
                <w:noProof/>
                <w:webHidden/>
              </w:rPr>
            </w:r>
            <w:r w:rsidR="008109AD">
              <w:rPr>
                <w:noProof/>
                <w:webHidden/>
              </w:rPr>
              <w:fldChar w:fldCharType="separate"/>
            </w:r>
            <w:r w:rsidR="008109AD">
              <w:rPr>
                <w:noProof/>
                <w:webHidden/>
              </w:rPr>
              <w:t>87</w:t>
            </w:r>
            <w:r w:rsidR="008109AD">
              <w:rPr>
                <w:noProof/>
                <w:webHidden/>
              </w:rPr>
              <w:fldChar w:fldCharType="end"/>
            </w:r>
          </w:hyperlink>
        </w:p>
        <w:p w14:paraId="22B19F7E"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84" w:history="1">
            <w:r w:rsidR="008109AD" w:rsidRPr="00AC1C9E">
              <w:rPr>
                <w:rStyle w:val="Hyperlink"/>
                <w:noProof/>
              </w:rPr>
              <w:t>4.7. Variations in Response Associated with the Hiring Manager Participants Diversity Training and Knowledge of VI People</w:t>
            </w:r>
            <w:r w:rsidR="008109AD">
              <w:rPr>
                <w:noProof/>
                <w:webHidden/>
              </w:rPr>
              <w:tab/>
            </w:r>
            <w:r w:rsidR="008109AD">
              <w:rPr>
                <w:noProof/>
                <w:webHidden/>
              </w:rPr>
              <w:fldChar w:fldCharType="begin"/>
            </w:r>
            <w:r w:rsidR="008109AD">
              <w:rPr>
                <w:noProof/>
                <w:webHidden/>
              </w:rPr>
              <w:instrText xml:space="preserve"> PAGEREF _Toc155994384 \h </w:instrText>
            </w:r>
            <w:r w:rsidR="008109AD">
              <w:rPr>
                <w:noProof/>
                <w:webHidden/>
              </w:rPr>
            </w:r>
            <w:r w:rsidR="008109AD">
              <w:rPr>
                <w:noProof/>
                <w:webHidden/>
              </w:rPr>
              <w:fldChar w:fldCharType="separate"/>
            </w:r>
            <w:r w:rsidR="008109AD">
              <w:rPr>
                <w:noProof/>
                <w:webHidden/>
              </w:rPr>
              <w:t>95</w:t>
            </w:r>
            <w:r w:rsidR="008109AD">
              <w:rPr>
                <w:noProof/>
                <w:webHidden/>
              </w:rPr>
              <w:fldChar w:fldCharType="end"/>
            </w:r>
          </w:hyperlink>
        </w:p>
        <w:p w14:paraId="13406FB4"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85" w:history="1">
            <w:r w:rsidR="008109AD" w:rsidRPr="00AC1C9E">
              <w:rPr>
                <w:rStyle w:val="Hyperlink"/>
                <w:noProof/>
              </w:rPr>
              <w:t>4.8. Summary</w:t>
            </w:r>
            <w:r w:rsidR="008109AD">
              <w:rPr>
                <w:noProof/>
                <w:webHidden/>
              </w:rPr>
              <w:tab/>
            </w:r>
            <w:r w:rsidR="008109AD">
              <w:rPr>
                <w:noProof/>
                <w:webHidden/>
              </w:rPr>
              <w:fldChar w:fldCharType="begin"/>
            </w:r>
            <w:r w:rsidR="008109AD">
              <w:rPr>
                <w:noProof/>
                <w:webHidden/>
              </w:rPr>
              <w:instrText xml:space="preserve"> PAGEREF _Toc155994385 \h </w:instrText>
            </w:r>
            <w:r w:rsidR="008109AD">
              <w:rPr>
                <w:noProof/>
                <w:webHidden/>
              </w:rPr>
            </w:r>
            <w:r w:rsidR="008109AD">
              <w:rPr>
                <w:noProof/>
                <w:webHidden/>
              </w:rPr>
              <w:fldChar w:fldCharType="separate"/>
            </w:r>
            <w:r w:rsidR="008109AD">
              <w:rPr>
                <w:noProof/>
                <w:webHidden/>
              </w:rPr>
              <w:t>97</w:t>
            </w:r>
            <w:r w:rsidR="008109AD">
              <w:rPr>
                <w:noProof/>
                <w:webHidden/>
              </w:rPr>
              <w:fldChar w:fldCharType="end"/>
            </w:r>
          </w:hyperlink>
        </w:p>
        <w:p w14:paraId="2A0A1872"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386" w:history="1">
            <w:r w:rsidR="008109AD" w:rsidRPr="00AC1C9E">
              <w:rPr>
                <w:rStyle w:val="Hyperlink"/>
                <w:noProof/>
                <w:lang w:val="fr-FR"/>
              </w:rPr>
              <w:t xml:space="preserve">5. Chapter Five: </w:t>
            </w:r>
            <w:r w:rsidR="008109AD" w:rsidRPr="00AC1C9E">
              <w:rPr>
                <w:rStyle w:val="Hyperlink"/>
                <w:rFonts w:asciiTheme="majorBidi" w:hAnsiTheme="majorBidi" w:cstheme="majorBidi"/>
                <w:noProof/>
                <w:lang w:val="fr-FR"/>
              </w:rPr>
              <w:t>Quantitative Chapter- VI Participants</w:t>
            </w:r>
            <w:r w:rsidR="008109AD">
              <w:rPr>
                <w:noProof/>
                <w:webHidden/>
              </w:rPr>
              <w:tab/>
            </w:r>
            <w:r w:rsidR="008109AD">
              <w:rPr>
                <w:noProof/>
                <w:webHidden/>
              </w:rPr>
              <w:fldChar w:fldCharType="begin"/>
            </w:r>
            <w:r w:rsidR="008109AD">
              <w:rPr>
                <w:noProof/>
                <w:webHidden/>
              </w:rPr>
              <w:instrText xml:space="preserve"> PAGEREF _Toc155994386 \h </w:instrText>
            </w:r>
            <w:r w:rsidR="008109AD">
              <w:rPr>
                <w:noProof/>
                <w:webHidden/>
              </w:rPr>
            </w:r>
            <w:r w:rsidR="008109AD">
              <w:rPr>
                <w:noProof/>
                <w:webHidden/>
              </w:rPr>
              <w:fldChar w:fldCharType="separate"/>
            </w:r>
            <w:r w:rsidR="008109AD">
              <w:rPr>
                <w:noProof/>
                <w:webHidden/>
              </w:rPr>
              <w:t>99</w:t>
            </w:r>
            <w:r w:rsidR="008109AD">
              <w:rPr>
                <w:noProof/>
                <w:webHidden/>
              </w:rPr>
              <w:fldChar w:fldCharType="end"/>
            </w:r>
          </w:hyperlink>
        </w:p>
        <w:p w14:paraId="60588EE6"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87" w:history="1">
            <w:r w:rsidR="008109AD" w:rsidRPr="00AC1C9E">
              <w:rPr>
                <w:rStyle w:val="Hyperlink"/>
                <w:noProof/>
                <w:lang w:val="en-GB"/>
              </w:rPr>
              <w:t>5.1. Demographic Backgrounds of VI Participants</w:t>
            </w:r>
            <w:r w:rsidR="008109AD">
              <w:rPr>
                <w:noProof/>
                <w:webHidden/>
              </w:rPr>
              <w:tab/>
            </w:r>
            <w:r w:rsidR="008109AD">
              <w:rPr>
                <w:noProof/>
                <w:webHidden/>
              </w:rPr>
              <w:fldChar w:fldCharType="begin"/>
            </w:r>
            <w:r w:rsidR="008109AD">
              <w:rPr>
                <w:noProof/>
                <w:webHidden/>
              </w:rPr>
              <w:instrText xml:space="preserve"> PAGEREF _Toc155994387 \h </w:instrText>
            </w:r>
            <w:r w:rsidR="008109AD">
              <w:rPr>
                <w:noProof/>
                <w:webHidden/>
              </w:rPr>
            </w:r>
            <w:r w:rsidR="008109AD">
              <w:rPr>
                <w:noProof/>
                <w:webHidden/>
              </w:rPr>
              <w:fldChar w:fldCharType="separate"/>
            </w:r>
            <w:r w:rsidR="008109AD">
              <w:rPr>
                <w:noProof/>
                <w:webHidden/>
              </w:rPr>
              <w:t>99</w:t>
            </w:r>
            <w:r w:rsidR="008109AD">
              <w:rPr>
                <w:noProof/>
                <w:webHidden/>
              </w:rPr>
              <w:fldChar w:fldCharType="end"/>
            </w:r>
          </w:hyperlink>
        </w:p>
        <w:p w14:paraId="406F0451"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88" w:history="1">
            <w:r w:rsidR="008109AD" w:rsidRPr="00AC1C9E">
              <w:rPr>
                <w:rStyle w:val="Hyperlink"/>
                <w:noProof/>
              </w:rPr>
              <w:t>5.2. The Attitude of VI participants</w:t>
            </w:r>
            <w:r w:rsidR="008109AD">
              <w:rPr>
                <w:noProof/>
                <w:webHidden/>
              </w:rPr>
              <w:tab/>
            </w:r>
            <w:r w:rsidR="008109AD">
              <w:rPr>
                <w:noProof/>
                <w:webHidden/>
              </w:rPr>
              <w:fldChar w:fldCharType="begin"/>
            </w:r>
            <w:r w:rsidR="008109AD">
              <w:rPr>
                <w:noProof/>
                <w:webHidden/>
              </w:rPr>
              <w:instrText xml:space="preserve"> PAGEREF _Toc155994388 \h </w:instrText>
            </w:r>
            <w:r w:rsidR="008109AD">
              <w:rPr>
                <w:noProof/>
                <w:webHidden/>
              </w:rPr>
            </w:r>
            <w:r w:rsidR="008109AD">
              <w:rPr>
                <w:noProof/>
                <w:webHidden/>
              </w:rPr>
              <w:fldChar w:fldCharType="separate"/>
            </w:r>
            <w:r w:rsidR="008109AD">
              <w:rPr>
                <w:noProof/>
                <w:webHidden/>
              </w:rPr>
              <w:t>101</w:t>
            </w:r>
            <w:r w:rsidR="008109AD">
              <w:rPr>
                <w:noProof/>
                <w:webHidden/>
              </w:rPr>
              <w:fldChar w:fldCharType="end"/>
            </w:r>
          </w:hyperlink>
        </w:p>
        <w:p w14:paraId="7E056D71"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89" w:history="1">
            <w:r w:rsidR="008109AD" w:rsidRPr="00AC1C9E">
              <w:rPr>
                <w:rStyle w:val="Hyperlink"/>
                <w:noProof/>
              </w:rPr>
              <w:t>5.3. Summary</w:t>
            </w:r>
            <w:r w:rsidR="008109AD">
              <w:rPr>
                <w:noProof/>
                <w:webHidden/>
              </w:rPr>
              <w:tab/>
            </w:r>
            <w:r w:rsidR="008109AD">
              <w:rPr>
                <w:noProof/>
                <w:webHidden/>
              </w:rPr>
              <w:fldChar w:fldCharType="begin"/>
            </w:r>
            <w:r w:rsidR="008109AD">
              <w:rPr>
                <w:noProof/>
                <w:webHidden/>
              </w:rPr>
              <w:instrText xml:space="preserve"> PAGEREF _Toc155994389 \h </w:instrText>
            </w:r>
            <w:r w:rsidR="008109AD">
              <w:rPr>
                <w:noProof/>
                <w:webHidden/>
              </w:rPr>
            </w:r>
            <w:r w:rsidR="008109AD">
              <w:rPr>
                <w:noProof/>
                <w:webHidden/>
              </w:rPr>
              <w:fldChar w:fldCharType="separate"/>
            </w:r>
            <w:r w:rsidR="008109AD">
              <w:rPr>
                <w:noProof/>
                <w:webHidden/>
              </w:rPr>
              <w:t>108</w:t>
            </w:r>
            <w:r w:rsidR="008109AD">
              <w:rPr>
                <w:noProof/>
                <w:webHidden/>
              </w:rPr>
              <w:fldChar w:fldCharType="end"/>
            </w:r>
          </w:hyperlink>
        </w:p>
        <w:p w14:paraId="314475F9"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390" w:history="1">
            <w:r w:rsidR="008109AD" w:rsidRPr="00AC1C9E">
              <w:rPr>
                <w:rStyle w:val="Hyperlink"/>
                <w:noProof/>
              </w:rPr>
              <w:t>6. Qualitative Findings for the Hiring-Manager Participants</w:t>
            </w:r>
            <w:r w:rsidR="008109AD">
              <w:rPr>
                <w:noProof/>
                <w:webHidden/>
              </w:rPr>
              <w:tab/>
            </w:r>
            <w:r w:rsidR="008109AD">
              <w:rPr>
                <w:noProof/>
                <w:webHidden/>
              </w:rPr>
              <w:fldChar w:fldCharType="begin"/>
            </w:r>
            <w:r w:rsidR="008109AD">
              <w:rPr>
                <w:noProof/>
                <w:webHidden/>
              </w:rPr>
              <w:instrText xml:space="preserve"> PAGEREF _Toc155994390 \h </w:instrText>
            </w:r>
            <w:r w:rsidR="008109AD">
              <w:rPr>
                <w:noProof/>
                <w:webHidden/>
              </w:rPr>
            </w:r>
            <w:r w:rsidR="008109AD">
              <w:rPr>
                <w:noProof/>
                <w:webHidden/>
              </w:rPr>
              <w:fldChar w:fldCharType="separate"/>
            </w:r>
            <w:r w:rsidR="008109AD">
              <w:rPr>
                <w:noProof/>
                <w:webHidden/>
              </w:rPr>
              <w:t>110</w:t>
            </w:r>
            <w:r w:rsidR="008109AD">
              <w:rPr>
                <w:noProof/>
                <w:webHidden/>
              </w:rPr>
              <w:fldChar w:fldCharType="end"/>
            </w:r>
          </w:hyperlink>
        </w:p>
        <w:p w14:paraId="2A6E96EB"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91" w:history="1">
            <w:r w:rsidR="008109AD" w:rsidRPr="00AC1C9E">
              <w:rPr>
                <w:rStyle w:val="Hyperlink"/>
                <w:rFonts w:eastAsia="DengXian Light"/>
                <w:noProof/>
              </w:rPr>
              <w:t>6.1. Introduction</w:t>
            </w:r>
            <w:r w:rsidR="008109AD">
              <w:rPr>
                <w:noProof/>
                <w:webHidden/>
              </w:rPr>
              <w:tab/>
            </w:r>
            <w:r w:rsidR="008109AD">
              <w:rPr>
                <w:noProof/>
                <w:webHidden/>
              </w:rPr>
              <w:fldChar w:fldCharType="begin"/>
            </w:r>
            <w:r w:rsidR="008109AD">
              <w:rPr>
                <w:noProof/>
                <w:webHidden/>
              </w:rPr>
              <w:instrText xml:space="preserve"> PAGEREF _Toc155994391 \h </w:instrText>
            </w:r>
            <w:r w:rsidR="008109AD">
              <w:rPr>
                <w:noProof/>
                <w:webHidden/>
              </w:rPr>
            </w:r>
            <w:r w:rsidR="008109AD">
              <w:rPr>
                <w:noProof/>
                <w:webHidden/>
              </w:rPr>
              <w:fldChar w:fldCharType="separate"/>
            </w:r>
            <w:r w:rsidR="008109AD">
              <w:rPr>
                <w:noProof/>
                <w:webHidden/>
              </w:rPr>
              <w:t>110</w:t>
            </w:r>
            <w:r w:rsidR="008109AD">
              <w:rPr>
                <w:noProof/>
                <w:webHidden/>
              </w:rPr>
              <w:fldChar w:fldCharType="end"/>
            </w:r>
          </w:hyperlink>
        </w:p>
        <w:p w14:paraId="6FA07775"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92" w:history="1">
            <w:r w:rsidR="008109AD" w:rsidRPr="00AC1C9E">
              <w:rPr>
                <w:rStyle w:val="Hyperlink"/>
                <w:rFonts w:eastAsia="Calibri"/>
                <w:noProof/>
              </w:rPr>
              <w:t>6.2.</w:t>
            </w:r>
            <w:r w:rsidR="008109AD" w:rsidRPr="00AC1C9E">
              <w:rPr>
                <w:rStyle w:val="Hyperlink"/>
                <w:rFonts w:eastAsia="DengXian Light"/>
                <w:noProof/>
              </w:rPr>
              <w:t xml:space="preserve"> Balwa</w:t>
            </w:r>
            <w:r w:rsidR="008109AD">
              <w:rPr>
                <w:noProof/>
                <w:webHidden/>
              </w:rPr>
              <w:tab/>
            </w:r>
            <w:r w:rsidR="008109AD">
              <w:rPr>
                <w:noProof/>
                <w:webHidden/>
              </w:rPr>
              <w:fldChar w:fldCharType="begin"/>
            </w:r>
            <w:r w:rsidR="008109AD">
              <w:rPr>
                <w:noProof/>
                <w:webHidden/>
              </w:rPr>
              <w:instrText xml:space="preserve"> PAGEREF _Toc155994392 \h </w:instrText>
            </w:r>
            <w:r w:rsidR="008109AD">
              <w:rPr>
                <w:noProof/>
                <w:webHidden/>
              </w:rPr>
            </w:r>
            <w:r w:rsidR="008109AD">
              <w:rPr>
                <w:noProof/>
                <w:webHidden/>
              </w:rPr>
              <w:fldChar w:fldCharType="separate"/>
            </w:r>
            <w:r w:rsidR="008109AD">
              <w:rPr>
                <w:noProof/>
                <w:webHidden/>
              </w:rPr>
              <w:t>111</w:t>
            </w:r>
            <w:r w:rsidR="008109AD">
              <w:rPr>
                <w:noProof/>
                <w:webHidden/>
              </w:rPr>
              <w:fldChar w:fldCharType="end"/>
            </w:r>
          </w:hyperlink>
        </w:p>
        <w:p w14:paraId="7A13A548"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93" w:history="1">
            <w:r w:rsidR="008109AD" w:rsidRPr="00AC1C9E">
              <w:rPr>
                <w:rStyle w:val="Hyperlink"/>
                <w:noProof/>
              </w:rPr>
              <w:t>6.3. Pity</w:t>
            </w:r>
            <w:r w:rsidR="008109AD">
              <w:rPr>
                <w:noProof/>
                <w:webHidden/>
              </w:rPr>
              <w:tab/>
            </w:r>
            <w:r w:rsidR="008109AD">
              <w:rPr>
                <w:noProof/>
                <w:webHidden/>
              </w:rPr>
              <w:fldChar w:fldCharType="begin"/>
            </w:r>
            <w:r w:rsidR="008109AD">
              <w:rPr>
                <w:noProof/>
                <w:webHidden/>
              </w:rPr>
              <w:instrText xml:space="preserve"> PAGEREF _Toc155994393 \h </w:instrText>
            </w:r>
            <w:r w:rsidR="008109AD">
              <w:rPr>
                <w:noProof/>
                <w:webHidden/>
              </w:rPr>
            </w:r>
            <w:r w:rsidR="008109AD">
              <w:rPr>
                <w:noProof/>
                <w:webHidden/>
              </w:rPr>
              <w:fldChar w:fldCharType="separate"/>
            </w:r>
            <w:r w:rsidR="008109AD">
              <w:rPr>
                <w:noProof/>
                <w:webHidden/>
              </w:rPr>
              <w:t>117</w:t>
            </w:r>
            <w:r w:rsidR="008109AD">
              <w:rPr>
                <w:noProof/>
                <w:webHidden/>
              </w:rPr>
              <w:fldChar w:fldCharType="end"/>
            </w:r>
          </w:hyperlink>
        </w:p>
        <w:p w14:paraId="5EB8BD01"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94" w:history="1">
            <w:r w:rsidR="008109AD" w:rsidRPr="00AC1C9E">
              <w:rPr>
                <w:rStyle w:val="Hyperlink"/>
                <w:rFonts w:eastAsia="DengXian Light"/>
                <w:noProof/>
              </w:rPr>
              <w:t>6.4. Stereotypes</w:t>
            </w:r>
            <w:r w:rsidR="008109AD">
              <w:rPr>
                <w:noProof/>
                <w:webHidden/>
              </w:rPr>
              <w:tab/>
            </w:r>
            <w:r w:rsidR="008109AD">
              <w:rPr>
                <w:noProof/>
                <w:webHidden/>
              </w:rPr>
              <w:fldChar w:fldCharType="begin"/>
            </w:r>
            <w:r w:rsidR="008109AD">
              <w:rPr>
                <w:noProof/>
                <w:webHidden/>
              </w:rPr>
              <w:instrText xml:space="preserve"> PAGEREF _Toc155994394 \h </w:instrText>
            </w:r>
            <w:r w:rsidR="008109AD">
              <w:rPr>
                <w:noProof/>
                <w:webHidden/>
              </w:rPr>
            </w:r>
            <w:r w:rsidR="008109AD">
              <w:rPr>
                <w:noProof/>
                <w:webHidden/>
              </w:rPr>
              <w:fldChar w:fldCharType="separate"/>
            </w:r>
            <w:r w:rsidR="008109AD">
              <w:rPr>
                <w:noProof/>
                <w:webHidden/>
              </w:rPr>
              <w:t>129</w:t>
            </w:r>
            <w:r w:rsidR="008109AD">
              <w:rPr>
                <w:noProof/>
                <w:webHidden/>
              </w:rPr>
              <w:fldChar w:fldCharType="end"/>
            </w:r>
          </w:hyperlink>
        </w:p>
        <w:p w14:paraId="7037C752"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95" w:history="1">
            <w:r w:rsidR="008109AD" w:rsidRPr="00AC1C9E">
              <w:rPr>
                <w:rStyle w:val="Hyperlink"/>
                <w:rFonts w:eastAsia="DengXian Light"/>
                <w:noProof/>
              </w:rPr>
              <w:t>6.5. Wasta</w:t>
            </w:r>
            <w:r w:rsidR="008109AD">
              <w:rPr>
                <w:noProof/>
                <w:webHidden/>
              </w:rPr>
              <w:tab/>
            </w:r>
            <w:r w:rsidR="008109AD">
              <w:rPr>
                <w:noProof/>
                <w:webHidden/>
              </w:rPr>
              <w:fldChar w:fldCharType="begin"/>
            </w:r>
            <w:r w:rsidR="008109AD">
              <w:rPr>
                <w:noProof/>
                <w:webHidden/>
              </w:rPr>
              <w:instrText xml:space="preserve"> PAGEREF _Toc155994395 \h </w:instrText>
            </w:r>
            <w:r w:rsidR="008109AD">
              <w:rPr>
                <w:noProof/>
                <w:webHidden/>
              </w:rPr>
            </w:r>
            <w:r w:rsidR="008109AD">
              <w:rPr>
                <w:noProof/>
                <w:webHidden/>
              </w:rPr>
              <w:fldChar w:fldCharType="separate"/>
            </w:r>
            <w:r w:rsidR="008109AD">
              <w:rPr>
                <w:noProof/>
                <w:webHidden/>
              </w:rPr>
              <w:t>134</w:t>
            </w:r>
            <w:r w:rsidR="008109AD">
              <w:rPr>
                <w:noProof/>
                <w:webHidden/>
              </w:rPr>
              <w:fldChar w:fldCharType="end"/>
            </w:r>
          </w:hyperlink>
        </w:p>
        <w:p w14:paraId="26E68D93"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96" w:history="1">
            <w:r w:rsidR="008109AD" w:rsidRPr="00AC1C9E">
              <w:rPr>
                <w:rStyle w:val="Hyperlink"/>
                <w:rFonts w:eastAsia="DengXian Light"/>
                <w:noProof/>
              </w:rPr>
              <w:t>6.6. Gender</w:t>
            </w:r>
            <w:r w:rsidR="008109AD">
              <w:rPr>
                <w:noProof/>
                <w:webHidden/>
              </w:rPr>
              <w:tab/>
            </w:r>
            <w:r w:rsidR="008109AD">
              <w:rPr>
                <w:noProof/>
                <w:webHidden/>
              </w:rPr>
              <w:fldChar w:fldCharType="begin"/>
            </w:r>
            <w:r w:rsidR="008109AD">
              <w:rPr>
                <w:noProof/>
                <w:webHidden/>
              </w:rPr>
              <w:instrText xml:space="preserve"> PAGEREF _Toc155994396 \h </w:instrText>
            </w:r>
            <w:r w:rsidR="008109AD">
              <w:rPr>
                <w:noProof/>
                <w:webHidden/>
              </w:rPr>
            </w:r>
            <w:r w:rsidR="008109AD">
              <w:rPr>
                <w:noProof/>
                <w:webHidden/>
              </w:rPr>
              <w:fldChar w:fldCharType="separate"/>
            </w:r>
            <w:r w:rsidR="008109AD">
              <w:rPr>
                <w:noProof/>
                <w:webHidden/>
              </w:rPr>
              <w:t>143</w:t>
            </w:r>
            <w:r w:rsidR="008109AD">
              <w:rPr>
                <w:noProof/>
                <w:webHidden/>
              </w:rPr>
              <w:fldChar w:fldCharType="end"/>
            </w:r>
          </w:hyperlink>
        </w:p>
        <w:p w14:paraId="75D212BF"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97" w:history="1">
            <w:r w:rsidR="008109AD" w:rsidRPr="00AC1C9E">
              <w:rPr>
                <w:rStyle w:val="Hyperlink"/>
                <w:rFonts w:eastAsia="DengXian Light"/>
                <w:noProof/>
              </w:rPr>
              <w:t>6.7. The Perceived Costs of Hiring VI People</w:t>
            </w:r>
            <w:r w:rsidR="008109AD">
              <w:rPr>
                <w:noProof/>
                <w:webHidden/>
              </w:rPr>
              <w:tab/>
            </w:r>
            <w:r w:rsidR="008109AD">
              <w:rPr>
                <w:noProof/>
                <w:webHidden/>
              </w:rPr>
              <w:fldChar w:fldCharType="begin"/>
            </w:r>
            <w:r w:rsidR="008109AD">
              <w:rPr>
                <w:noProof/>
                <w:webHidden/>
              </w:rPr>
              <w:instrText xml:space="preserve"> PAGEREF _Toc155994397 \h </w:instrText>
            </w:r>
            <w:r w:rsidR="008109AD">
              <w:rPr>
                <w:noProof/>
                <w:webHidden/>
              </w:rPr>
            </w:r>
            <w:r w:rsidR="008109AD">
              <w:rPr>
                <w:noProof/>
                <w:webHidden/>
              </w:rPr>
              <w:fldChar w:fldCharType="separate"/>
            </w:r>
            <w:r w:rsidR="008109AD">
              <w:rPr>
                <w:noProof/>
                <w:webHidden/>
              </w:rPr>
              <w:t>150</w:t>
            </w:r>
            <w:r w:rsidR="008109AD">
              <w:rPr>
                <w:noProof/>
                <w:webHidden/>
              </w:rPr>
              <w:fldChar w:fldCharType="end"/>
            </w:r>
          </w:hyperlink>
        </w:p>
        <w:p w14:paraId="17261B21"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98" w:history="1">
            <w:r w:rsidR="008109AD" w:rsidRPr="00AC1C9E">
              <w:rPr>
                <w:rStyle w:val="Hyperlink"/>
                <w:rFonts w:eastAsia="DengXian Light"/>
                <w:noProof/>
              </w:rPr>
              <w:t>6.8. The Perceived Benefits of Hiring VI People</w:t>
            </w:r>
            <w:r w:rsidR="008109AD">
              <w:rPr>
                <w:noProof/>
                <w:webHidden/>
              </w:rPr>
              <w:tab/>
            </w:r>
            <w:r w:rsidR="008109AD">
              <w:rPr>
                <w:noProof/>
                <w:webHidden/>
              </w:rPr>
              <w:fldChar w:fldCharType="begin"/>
            </w:r>
            <w:r w:rsidR="008109AD">
              <w:rPr>
                <w:noProof/>
                <w:webHidden/>
              </w:rPr>
              <w:instrText xml:space="preserve"> PAGEREF _Toc155994398 \h </w:instrText>
            </w:r>
            <w:r w:rsidR="008109AD">
              <w:rPr>
                <w:noProof/>
                <w:webHidden/>
              </w:rPr>
            </w:r>
            <w:r w:rsidR="008109AD">
              <w:rPr>
                <w:noProof/>
                <w:webHidden/>
              </w:rPr>
              <w:fldChar w:fldCharType="separate"/>
            </w:r>
            <w:r w:rsidR="008109AD">
              <w:rPr>
                <w:noProof/>
                <w:webHidden/>
              </w:rPr>
              <w:t>155</w:t>
            </w:r>
            <w:r w:rsidR="008109AD">
              <w:rPr>
                <w:noProof/>
                <w:webHidden/>
              </w:rPr>
              <w:fldChar w:fldCharType="end"/>
            </w:r>
          </w:hyperlink>
        </w:p>
        <w:p w14:paraId="2BEB90A3"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399" w:history="1">
            <w:r w:rsidR="008109AD" w:rsidRPr="00AC1C9E">
              <w:rPr>
                <w:rStyle w:val="Hyperlink"/>
                <w:noProof/>
              </w:rPr>
              <w:t>6.9. Summary</w:t>
            </w:r>
            <w:r w:rsidR="008109AD">
              <w:rPr>
                <w:noProof/>
                <w:webHidden/>
              </w:rPr>
              <w:tab/>
            </w:r>
            <w:r w:rsidR="008109AD">
              <w:rPr>
                <w:noProof/>
                <w:webHidden/>
              </w:rPr>
              <w:fldChar w:fldCharType="begin"/>
            </w:r>
            <w:r w:rsidR="008109AD">
              <w:rPr>
                <w:noProof/>
                <w:webHidden/>
              </w:rPr>
              <w:instrText xml:space="preserve"> PAGEREF _Toc155994399 \h </w:instrText>
            </w:r>
            <w:r w:rsidR="008109AD">
              <w:rPr>
                <w:noProof/>
                <w:webHidden/>
              </w:rPr>
            </w:r>
            <w:r w:rsidR="008109AD">
              <w:rPr>
                <w:noProof/>
                <w:webHidden/>
              </w:rPr>
              <w:fldChar w:fldCharType="separate"/>
            </w:r>
            <w:r w:rsidR="008109AD">
              <w:rPr>
                <w:noProof/>
                <w:webHidden/>
              </w:rPr>
              <w:t>161</w:t>
            </w:r>
            <w:r w:rsidR="008109AD">
              <w:rPr>
                <w:noProof/>
                <w:webHidden/>
              </w:rPr>
              <w:fldChar w:fldCharType="end"/>
            </w:r>
          </w:hyperlink>
        </w:p>
        <w:p w14:paraId="07189A48"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400" w:history="1">
            <w:r w:rsidR="008109AD" w:rsidRPr="00AC1C9E">
              <w:rPr>
                <w:rStyle w:val="Hyperlink"/>
                <w:noProof/>
              </w:rPr>
              <w:t>7. Qualitative Findings from the VI Participants</w:t>
            </w:r>
            <w:r w:rsidR="008109AD">
              <w:rPr>
                <w:noProof/>
                <w:webHidden/>
              </w:rPr>
              <w:tab/>
            </w:r>
            <w:r w:rsidR="008109AD">
              <w:rPr>
                <w:noProof/>
                <w:webHidden/>
              </w:rPr>
              <w:fldChar w:fldCharType="begin"/>
            </w:r>
            <w:r w:rsidR="008109AD">
              <w:rPr>
                <w:noProof/>
                <w:webHidden/>
              </w:rPr>
              <w:instrText xml:space="preserve"> PAGEREF _Toc155994400 \h </w:instrText>
            </w:r>
            <w:r w:rsidR="008109AD">
              <w:rPr>
                <w:noProof/>
                <w:webHidden/>
              </w:rPr>
            </w:r>
            <w:r w:rsidR="008109AD">
              <w:rPr>
                <w:noProof/>
                <w:webHidden/>
              </w:rPr>
              <w:fldChar w:fldCharType="separate"/>
            </w:r>
            <w:r w:rsidR="008109AD">
              <w:rPr>
                <w:noProof/>
                <w:webHidden/>
              </w:rPr>
              <w:t>166</w:t>
            </w:r>
            <w:r w:rsidR="008109AD">
              <w:rPr>
                <w:noProof/>
                <w:webHidden/>
              </w:rPr>
              <w:fldChar w:fldCharType="end"/>
            </w:r>
          </w:hyperlink>
        </w:p>
        <w:p w14:paraId="55E36032"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01" w:history="1">
            <w:r w:rsidR="008109AD" w:rsidRPr="00AC1C9E">
              <w:rPr>
                <w:rStyle w:val="Hyperlink"/>
                <w:noProof/>
              </w:rPr>
              <w:t>7.1. Introduction</w:t>
            </w:r>
            <w:r w:rsidR="008109AD">
              <w:rPr>
                <w:noProof/>
                <w:webHidden/>
              </w:rPr>
              <w:tab/>
            </w:r>
            <w:r w:rsidR="008109AD">
              <w:rPr>
                <w:noProof/>
                <w:webHidden/>
              </w:rPr>
              <w:fldChar w:fldCharType="begin"/>
            </w:r>
            <w:r w:rsidR="008109AD">
              <w:rPr>
                <w:noProof/>
                <w:webHidden/>
              </w:rPr>
              <w:instrText xml:space="preserve"> PAGEREF _Toc155994401 \h </w:instrText>
            </w:r>
            <w:r w:rsidR="008109AD">
              <w:rPr>
                <w:noProof/>
                <w:webHidden/>
              </w:rPr>
            </w:r>
            <w:r w:rsidR="008109AD">
              <w:rPr>
                <w:noProof/>
                <w:webHidden/>
              </w:rPr>
              <w:fldChar w:fldCharType="separate"/>
            </w:r>
            <w:r w:rsidR="008109AD">
              <w:rPr>
                <w:noProof/>
                <w:webHidden/>
              </w:rPr>
              <w:t>166</w:t>
            </w:r>
            <w:r w:rsidR="008109AD">
              <w:rPr>
                <w:noProof/>
                <w:webHidden/>
              </w:rPr>
              <w:fldChar w:fldCharType="end"/>
            </w:r>
          </w:hyperlink>
        </w:p>
        <w:p w14:paraId="0EEE462B"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02" w:history="1">
            <w:r w:rsidR="008109AD" w:rsidRPr="00AC1C9E">
              <w:rPr>
                <w:rStyle w:val="Hyperlink"/>
                <w:noProof/>
              </w:rPr>
              <w:t>7.2. Balwa</w:t>
            </w:r>
            <w:r w:rsidR="008109AD">
              <w:rPr>
                <w:noProof/>
                <w:webHidden/>
              </w:rPr>
              <w:tab/>
            </w:r>
            <w:r w:rsidR="008109AD">
              <w:rPr>
                <w:noProof/>
                <w:webHidden/>
              </w:rPr>
              <w:fldChar w:fldCharType="begin"/>
            </w:r>
            <w:r w:rsidR="008109AD">
              <w:rPr>
                <w:noProof/>
                <w:webHidden/>
              </w:rPr>
              <w:instrText xml:space="preserve"> PAGEREF _Toc155994402 \h </w:instrText>
            </w:r>
            <w:r w:rsidR="008109AD">
              <w:rPr>
                <w:noProof/>
                <w:webHidden/>
              </w:rPr>
            </w:r>
            <w:r w:rsidR="008109AD">
              <w:rPr>
                <w:noProof/>
                <w:webHidden/>
              </w:rPr>
              <w:fldChar w:fldCharType="separate"/>
            </w:r>
            <w:r w:rsidR="008109AD">
              <w:rPr>
                <w:noProof/>
                <w:webHidden/>
              </w:rPr>
              <w:t>166</w:t>
            </w:r>
            <w:r w:rsidR="008109AD">
              <w:rPr>
                <w:noProof/>
                <w:webHidden/>
              </w:rPr>
              <w:fldChar w:fldCharType="end"/>
            </w:r>
          </w:hyperlink>
        </w:p>
        <w:p w14:paraId="66069797"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03" w:history="1">
            <w:r w:rsidR="008109AD" w:rsidRPr="00AC1C9E">
              <w:rPr>
                <w:rStyle w:val="Hyperlink"/>
                <w:noProof/>
              </w:rPr>
              <w:t>7.3. Pity</w:t>
            </w:r>
            <w:r w:rsidR="008109AD">
              <w:rPr>
                <w:noProof/>
                <w:webHidden/>
              </w:rPr>
              <w:tab/>
            </w:r>
            <w:r w:rsidR="008109AD">
              <w:rPr>
                <w:noProof/>
                <w:webHidden/>
              </w:rPr>
              <w:fldChar w:fldCharType="begin"/>
            </w:r>
            <w:r w:rsidR="008109AD">
              <w:rPr>
                <w:noProof/>
                <w:webHidden/>
              </w:rPr>
              <w:instrText xml:space="preserve"> PAGEREF _Toc155994403 \h </w:instrText>
            </w:r>
            <w:r w:rsidR="008109AD">
              <w:rPr>
                <w:noProof/>
                <w:webHidden/>
              </w:rPr>
            </w:r>
            <w:r w:rsidR="008109AD">
              <w:rPr>
                <w:noProof/>
                <w:webHidden/>
              </w:rPr>
              <w:fldChar w:fldCharType="separate"/>
            </w:r>
            <w:r w:rsidR="008109AD">
              <w:rPr>
                <w:noProof/>
                <w:webHidden/>
              </w:rPr>
              <w:t>174</w:t>
            </w:r>
            <w:r w:rsidR="008109AD">
              <w:rPr>
                <w:noProof/>
                <w:webHidden/>
              </w:rPr>
              <w:fldChar w:fldCharType="end"/>
            </w:r>
          </w:hyperlink>
        </w:p>
        <w:p w14:paraId="25F26FFF"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04" w:history="1">
            <w:r w:rsidR="008109AD" w:rsidRPr="00AC1C9E">
              <w:rPr>
                <w:rStyle w:val="Hyperlink"/>
                <w:noProof/>
              </w:rPr>
              <w:t>7.4. Identity</w:t>
            </w:r>
            <w:r w:rsidR="008109AD">
              <w:rPr>
                <w:noProof/>
                <w:webHidden/>
              </w:rPr>
              <w:tab/>
            </w:r>
            <w:r w:rsidR="008109AD">
              <w:rPr>
                <w:noProof/>
                <w:webHidden/>
              </w:rPr>
              <w:fldChar w:fldCharType="begin"/>
            </w:r>
            <w:r w:rsidR="008109AD">
              <w:rPr>
                <w:noProof/>
                <w:webHidden/>
              </w:rPr>
              <w:instrText xml:space="preserve"> PAGEREF _Toc155994404 \h </w:instrText>
            </w:r>
            <w:r w:rsidR="008109AD">
              <w:rPr>
                <w:noProof/>
                <w:webHidden/>
              </w:rPr>
            </w:r>
            <w:r w:rsidR="008109AD">
              <w:rPr>
                <w:noProof/>
                <w:webHidden/>
              </w:rPr>
              <w:fldChar w:fldCharType="separate"/>
            </w:r>
            <w:r w:rsidR="008109AD">
              <w:rPr>
                <w:noProof/>
                <w:webHidden/>
              </w:rPr>
              <w:t>183</w:t>
            </w:r>
            <w:r w:rsidR="008109AD">
              <w:rPr>
                <w:noProof/>
                <w:webHidden/>
              </w:rPr>
              <w:fldChar w:fldCharType="end"/>
            </w:r>
          </w:hyperlink>
        </w:p>
        <w:p w14:paraId="60BF51F1"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05" w:history="1">
            <w:r w:rsidR="008109AD" w:rsidRPr="00AC1C9E">
              <w:rPr>
                <w:rStyle w:val="Hyperlink"/>
                <w:rFonts w:eastAsia="Calibri"/>
                <w:noProof/>
              </w:rPr>
              <w:t>7.5. Stereotypes</w:t>
            </w:r>
            <w:r w:rsidR="008109AD">
              <w:rPr>
                <w:noProof/>
                <w:webHidden/>
              </w:rPr>
              <w:tab/>
            </w:r>
            <w:r w:rsidR="008109AD">
              <w:rPr>
                <w:noProof/>
                <w:webHidden/>
              </w:rPr>
              <w:fldChar w:fldCharType="begin"/>
            </w:r>
            <w:r w:rsidR="008109AD">
              <w:rPr>
                <w:noProof/>
                <w:webHidden/>
              </w:rPr>
              <w:instrText xml:space="preserve"> PAGEREF _Toc155994405 \h </w:instrText>
            </w:r>
            <w:r w:rsidR="008109AD">
              <w:rPr>
                <w:noProof/>
                <w:webHidden/>
              </w:rPr>
            </w:r>
            <w:r w:rsidR="008109AD">
              <w:rPr>
                <w:noProof/>
                <w:webHidden/>
              </w:rPr>
              <w:fldChar w:fldCharType="separate"/>
            </w:r>
            <w:r w:rsidR="008109AD">
              <w:rPr>
                <w:noProof/>
                <w:webHidden/>
              </w:rPr>
              <w:t>186</w:t>
            </w:r>
            <w:r w:rsidR="008109AD">
              <w:rPr>
                <w:noProof/>
                <w:webHidden/>
              </w:rPr>
              <w:fldChar w:fldCharType="end"/>
            </w:r>
          </w:hyperlink>
        </w:p>
        <w:p w14:paraId="26B76F42"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06" w:history="1">
            <w:r w:rsidR="008109AD" w:rsidRPr="00AC1C9E">
              <w:rPr>
                <w:rStyle w:val="Hyperlink"/>
                <w:noProof/>
              </w:rPr>
              <w:t>7.6. Wasta</w:t>
            </w:r>
            <w:r w:rsidR="008109AD">
              <w:rPr>
                <w:noProof/>
                <w:webHidden/>
              </w:rPr>
              <w:tab/>
            </w:r>
            <w:r w:rsidR="008109AD">
              <w:rPr>
                <w:noProof/>
                <w:webHidden/>
              </w:rPr>
              <w:fldChar w:fldCharType="begin"/>
            </w:r>
            <w:r w:rsidR="008109AD">
              <w:rPr>
                <w:noProof/>
                <w:webHidden/>
              </w:rPr>
              <w:instrText xml:space="preserve"> PAGEREF _Toc155994406 \h </w:instrText>
            </w:r>
            <w:r w:rsidR="008109AD">
              <w:rPr>
                <w:noProof/>
                <w:webHidden/>
              </w:rPr>
            </w:r>
            <w:r w:rsidR="008109AD">
              <w:rPr>
                <w:noProof/>
                <w:webHidden/>
              </w:rPr>
              <w:fldChar w:fldCharType="separate"/>
            </w:r>
            <w:r w:rsidR="008109AD">
              <w:rPr>
                <w:noProof/>
                <w:webHidden/>
              </w:rPr>
              <w:t>191</w:t>
            </w:r>
            <w:r w:rsidR="008109AD">
              <w:rPr>
                <w:noProof/>
                <w:webHidden/>
              </w:rPr>
              <w:fldChar w:fldCharType="end"/>
            </w:r>
          </w:hyperlink>
        </w:p>
        <w:p w14:paraId="6633EF3F"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07" w:history="1">
            <w:r w:rsidR="008109AD" w:rsidRPr="00AC1C9E">
              <w:rPr>
                <w:rStyle w:val="Hyperlink"/>
                <w:noProof/>
              </w:rPr>
              <w:t>7.7. Gender</w:t>
            </w:r>
            <w:r w:rsidR="008109AD">
              <w:rPr>
                <w:noProof/>
                <w:webHidden/>
              </w:rPr>
              <w:tab/>
            </w:r>
            <w:r w:rsidR="008109AD">
              <w:rPr>
                <w:noProof/>
                <w:webHidden/>
              </w:rPr>
              <w:fldChar w:fldCharType="begin"/>
            </w:r>
            <w:r w:rsidR="008109AD">
              <w:rPr>
                <w:noProof/>
                <w:webHidden/>
              </w:rPr>
              <w:instrText xml:space="preserve"> PAGEREF _Toc155994407 \h </w:instrText>
            </w:r>
            <w:r w:rsidR="008109AD">
              <w:rPr>
                <w:noProof/>
                <w:webHidden/>
              </w:rPr>
            </w:r>
            <w:r w:rsidR="008109AD">
              <w:rPr>
                <w:noProof/>
                <w:webHidden/>
              </w:rPr>
              <w:fldChar w:fldCharType="separate"/>
            </w:r>
            <w:r w:rsidR="008109AD">
              <w:rPr>
                <w:noProof/>
                <w:webHidden/>
              </w:rPr>
              <w:t>195</w:t>
            </w:r>
            <w:r w:rsidR="008109AD">
              <w:rPr>
                <w:noProof/>
                <w:webHidden/>
              </w:rPr>
              <w:fldChar w:fldCharType="end"/>
            </w:r>
          </w:hyperlink>
        </w:p>
        <w:p w14:paraId="716E2D88"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08" w:history="1">
            <w:r w:rsidR="008109AD" w:rsidRPr="00AC1C9E">
              <w:rPr>
                <w:rStyle w:val="Hyperlink"/>
                <w:rFonts w:eastAsia="Calibri" w:cs="Arial"/>
                <w:noProof/>
              </w:rPr>
              <w:t>7.8.</w:t>
            </w:r>
            <w:r w:rsidR="008109AD" w:rsidRPr="00AC1C9E">
              <w:rPr>
                <w:rStyle w:val="Hyperlink"/>
                <w:noProof/>
              </w:rPr>
              <w:t xml:space="preserve"> Accommodations</w:t>
            </w:r>
            <w:r w:rsidR="008109AD">
              <w:rPr>
                <w:noProof/>
                <w:webHidden/>
              </w:rPr>
              <w:tab/>
            </w:r>
            <w:r w:rsidR="008109AD">
              <w:rPr>
                <w:noProof/>
                <w:webHidden/>
              </w:rPr>
              <w:fldChar w:fldCharType="begin"/>
            </w:r>
            <w:r w:rsidR="008109AD">
              <w:rPr>
                <w:noProof/>
                <w:webHidden/>
              </w:rPr>
              <w:instrText xml:space="preserve"> PAGEREF _Toc155994408 \h </w:instrText>
            </w:r>
            <w:r w:rsidR="008109AD">
              <w:rPr>
                <w:noProof/>
                <w:webHidden/>
              </w:rPr>
            </w:r>
            <w:r w:rsidR="008109AD">
              <w:rPr>
                <w:noProof/>
                <w:webHidden/>
              </w:rPr>
              <w:fldChar w:fldCharType="separate"/>
            </w:r>
            <w:r w:rsidR="008109AD">
              <w:rPr>
                <w:noProof/>
                <w:webHidden/>
              </w:rPr>
              <w:t>200</w:t>
            </w:r>
            <w:r w:rsidR="008109AD">
              <w:rPr>
                <w:noProof/>
                <w:webHidden/>
              </w:rPr>
              <w:fldChar w:fldCharType="end"/>
            </w:r>
          </w:hyperlink>
        </w:p>
        <w:p w14:paraId="2AD5BEF5"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09" w:history="1">
            <w:r w:rsidR="008109AD" w:rsidRPr="00AC1C9E">
              <w:rPr>
                <w:rStyle w:val="Hyperlink"/>
                <w:noProof/>
              </w:rPr>
              <w:t>7.9. The Financial Status of VI People</w:t>
            </w:r>
            <w:r w:rsidR="008109AD">
              <w:rPr>
                <w:noProof/>
                <w:webHidden/>
              </w:rPr>
              <w:tab/>
            </w:r>
            <w:r w:rsidR="008109AD">
              <w:rPr>
                <w:noProof/>
                <w:webHidden/>
              </w:rPr>
              <w:fldChar w:fldCharType="begin"/>
            </w:r>
            <w:r w:rsidR="008109AD">
              <w:rPr>
                <w:noProof/>
                <w:webHidden/>
              </w:rPr>
              <w:instrText xml:space="preserve"> PAGEREF _Toc155994409 \h </w:instrText>
            </w:r>
            <w:r w:rsidR="008109AD">
              <w:rPr>
                <w:noProof/>
                <w:webHidden/>
              </w:rPr>
            </w:r>
            <w:r w:rsidR="008109AD">
              <w:rPr>
                <w:noProof/>
                <w:webHidden/>
              </w:rPr>
              <w:fldChar w:fldCharType="separate"/>
            </w:r>
            <w:r w:rsidR="008109AD">
              <w:rPr>
                <w:noProof/>
                <w:webHidden/>
              </w:rPr>
              <w:t>205</w:t>
            </w:r>
            <w:r w:rsidR="008109AD">
              <w:rPr>
                <w:noProof/>
                <w:webHidden/>
              </w:rPr>
              <w:fldChar w:fldCharType="end"/>
            </w:r>
          </w:hyperlink>
        </w:p>
        <w:p w14:paraId="650B7CEA"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10" w:history="1">
            <w:r w:rsidR="008109AD" w:rsidRPr="00AC1C9E">
              <w:rPr>
                <w:rStyle w:val="Hyperlink"/>
                <w:noProof/>
              </w:rPr>
              <w:t>7.10. Summary</w:t>
            </w:r>
            <w:r w:rsidR="008109AD">
              <w:rPr>
                <w:noProof/>
                <w:webHidden/>
              </w:rPr>
              <w:tab/>
            </w:r>
            <w:r w:rsidR="008109AD">
              <w:rPr>
                <w:noProof/>
                <w:webHidden/>
              </w:rPr>
              <w:fldChar w:fldCharType="begin"/>
            </w:r>
            <w:r w:rsidR="008109AD">
              <w:rPr>
                <w:noProof/>
                <w:webHidden/>
              </w:rPr>
              <w:instrText xml:space="preserve"> PAGEREF _Toc155994410 \h </w:instrText>
            </w:r>
            <w:r w:rsidR="008109AD">
              <w:rPr>
                <w:noProof/>
                <w:webHidden/>
              </w:rPr>
            </w:r>
            <w:r w:rsidR="008109AD">
              <w:rPr>
                <w:noProof/>
                <w:webHidden/>
              </w:rPr>
              <w:fldChar w:fldCharType="separate"/>
            </w:r>
            <w:r w:rsidR="008109AD">
              <w:rPr>
                <w:noProof/>
                <w:webHidden/>
              </w:rPr>
              <w:t>213</w:t>
            </w:r>
            <w:r w:rsidR="008109AD">
              <w:rPr>
                <w:noProof/>
                <w:webHidden/>
              </w:rPr>
              <w:fldChar w:fldCharType="end"/>
            </w:r>
          </w:hyperlink>
        </w:p>
        <w:p w14:paraId="04C41AE4"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411" w:history="1">
            <w:r w:rsidR="008109AD" w:rsidRPr="00AC1C9E">
              <w:rPr>
                <w:rStyle w:val="Hyperlink"/>
                <w:noProof/>
              </w:rPr>
              <w:t>8. Discussion</w:t>
            </w:r>
            <w:r w:rsidR="008109AD">
              <w:rPr>
                <w:noProof/>
                <w:webHidden/>
              </w:rPr>
              <w:tab/>
            </w:r>
            <w:r w:rsidR="008109AD">
              <w:rPr>
                <w:noProof/>
                <w:webHidden/>
              </w:rPr>
              <w:fldChar w:fldCharType="begin"/>
            </w:r>
            <w:r w:rsidR="008109AD">
              <w:rPr>
                <w:noProof/>
                <w:webHidden/>
              </w:rPr>
              <w:instrText xml:space="preserve"> PAGEREF _Toc155994411 \h </w:instrText>
            </w:r>
            <w:r w:rsidR="008109AD">
              <w:rPr>
                <w:noProof/>
                <w:webHidden/>
              </w:rPr>
            </w:r>
            <w:r w:rsidR="008109AD">
              <w:rPr>
                <w:noProof/>
                <w:webHidden/>
              </w:rPr>
              <w:fldChar w:fldCharType="separate"/>
            </w:r>
            <w:r w:rsidR="008109AD">
              <w:rPr>
                <w:noProof/>
                <w:webHidden/>
              </w:rPr>
              <w:t>220</w:t>
            </w:r>
            <w:r w:rsidR="008109AD">
              <w:rPr>
                <w:noProof/>
                <w:webHidden/>
              </w:rPr>
              <w:fldChar w:fldCharType="end"/>
            </w:r>
          </w:hyperlink>
        </w:p>
        <w:p w14:paraId="7248564C"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12" w:history="1">
            <w:r w:rsidR="008109AD" w:rsidRPr="00AC1C9E">
              <w:rPr>
                <w:rStyle w:val="Hyperlink"/>
                <w:rFonts w:eastAsia="Calibri"/>
                <w:noProof/>
              </w:rPr>
              <w:t>8.1. Introduction</w:t>
            </w:r>
            <w:r w:rsidR="008109AD">
              <w:rPr>
                <w:noProof/>
                <w:webHidden/>
              </w:rPr>
              <w:tab/>
            </w:r>
            <w:r w:rsidR="008109AD">
              <w:rPr>
                <w:noProof/>
                <w:webHidden/>
              </w:rPr>
              <w:fldChar w:fldCharType="begin"/>
            </w:r>
            <w:r w:rsidR="008109AD">
              <w:rPr>
                <w:noProof/>
                <w:webHidden/>
              </w:rPr>
              <w:instrText xml:space="preserve"> PAGEREF _Toc155994412 \h </w:instrText>
            </w:r>
            <w:r w:rsidR="008109AD">
              <w:rPr>
                <w:noProof/>
                <w:webHidden/>
              </w:rPr>
            </w:r>
            <w:r w:rsidR="008109AD">
              <w:rPr>
                <w:noProof/>
                <w:webHidden/>
              </w:rPr>
              <w:fldChar w:fldCharType="separate"/>
            </w:r>
            <w:r w:rsidR="008109AD">
              <w:rPr>
                <w:noProof/>
                <w:webHidden/>
              </w:rPr>
              <w:t>220</w:t>
            </w:r>
            <w:r w:rsidR="008109AD">
              <w:rPr>
                <w:noProof/>
                <w:webHidden/>
              </w:rPr>
              <w:fldChar w:fldCharType="end"/>
            </w:r>
          </w:hyperlink>
        </w:p>
        <w:p w14:paraId="5C2387A9"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13" w:history="1">
            <w:r w:rsidR="008109AD" w:rsidRPr="00AC1C9E">
              <w:rPr>
                <w:rStyle w:val="Hyperlink"/>
                <w:noProof/>
              </w:rPr>
              <w:t>8.2. Societal and Cultural Barriers to Recruitment and Selection</w:t>
            </w:r>
            <w:r w:rsidR="008109AD">
              <w:rPr>
                <w:noProof/>
                <w:webHidden/>
              </w:rPr>
              <w:tab/>
            </w:r>
            <w:r w:rsidR="008109AD">
              <w:rPr>
                <w:noProof/>
                <w:webHidden/>
              </w:rPr>
              <w:fldChar w:fldCharType="begin"/>
            </w:r>
            <w:r w:rsidR="008109AD">
              <w:rPr>
                <w:noProof/>
                <w:webHidden/>
              </w:rPr>
              <w:instrText xml:space="preserve"> PAGEREF _Toc155994413 \h </w:instrText>
            </w:r>
            <w:r w:rsidR="008109AD">
              <w:rPr>
                <w:noProof/>
                <w:webHidden/>
              </w:rPr>
            </w:r>
            <w:r w:rsidR="008109AD">
              <w:rPr>
                <w:noProof/>
                <w:webHidden/>
              </w:rPr>
              <w:fldChar w:fldCharType="separate"/>
            </w:r>
            <w:r w:rsidR="008109AD">
              <w:rPr>
                <w:noProof/>
                <w:webHidden/>
              </w:rPr>
              <w:t>220</w:t>
            </w:r>
            <w:r w:rsidR="008109AD">
              <w:rPr>
                <w:noProof/>
                <w:webHidden/>
              </w:rPr>
              <w:fldChar w:fldCharType="end"/>
            </w:r>
          </w:hyperlink>
        </w:p>
        <w:p w14:paraId="5A184785"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14" w:history="1">
            <w:r w:rsidR="008109AD" w:rsidRPr="00AC1C9E">
              <w:rPr>
                <w:rStyle w:val="Hyperlink"/>
                <w:noProof/>
              </w:rPr>
              <w:t>8.3. Private-Sector Organisational Barriers to Recruitment</w:t>
            </w:r>
            <w:r w:rsidR="008109AD">
              <w:rPr>
                <w:noProof/>
                <w:webHidden/>
              </w:rPr>
              <w:tab/>
            </w:r>
            <w:r w:rsidR="008109AD">
              <w:rPr>
                <w:noProof/>
                <w:webHidden/>
              </w:rPr>
              <w:fldChar w:fldCharType="begin"/>
            </w:r>
            <w:r w:rsidR="008109AD">
              <w:rPr>
                <w:noProof/>
                <w:webHidden/>
              </w:rPr>
              <w:instrText xml:space="preserve"> PAGEREF _Toc155994414 \h </w:instrText>
            </w:r>
            <w:r w:rsidR="008109AD">
              <w:rPr>
                <w:noProof/>
                <w:webHidden/>
              </w:rPr>
            </w:r>
            <w:r w:rsidR="008109AD">
              <w:rPr>
                <w:noProof/>
                <w:webHidden/>
              </w:rPr>
              <w:fldChar w:fldCharType="separate"/>
            </w:r>
            <w:r w:rsidR="008109AD">
              <w:rPr>
                <w:noProof/>
                <w:webHidden/>
              </w:rPr>
              <w:t>231</w:t>
            </w:r>
            <w:r w:rsidR="008109AD">
              <w:rPr>
                <w:noProof/>
                <w:webHidden/>
              </w:rPr>
              <w:fldChar w:fldCharType="end"/>
            </w:r>
          </w:hyperlink>
        </w:p>
        <w:p w14:paraId="707C8D15"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15" w:history="1">
            <w:r w:rsidR="008109AD" w:rsidRPr="00AC1C9E">
              <w:rPr>
                <w:rStyle w:val="Hyperlink"/>
                <w:noProof/>
              </w:rPr>
              <w:t>8.4. Government Barriers</w:t>
            </w:r>
            <w:r w:rsidR="008109AD">
              <w:rPr>
                <w:noProof/>
                <w:webHidden/>
              </w:rPr>
              <w:tab/>
            </w:r>
            <w:r w:rsidR="008109AD">
              <w:rPr>
                <w:noProof/>
                <w:webHidden/>
              </w:rPr>
              <w:fldChar w:fldCharType="begin"/>
            </w:r>
            <w:r w:rsidR="008109AD">
              <w:rPr>
                <w:noProof/>
                <w:webHidden/>
              </w:rPr>
              <w:instrText xml:space="preserve"> PAGEREF _Toc155994415 \h </w:instrText>
            </w:r>
            <w:r w:rsidR="008109AD">
              <w:rPr>
                <w:noProof/>
                <w:webHidden/>
              </w:rPr>
            </w:r>
            <w:r w:rsidR="008109AD">
              <w:rPr>
                <w:noProof/>
                <w:webHidden/>
              </w:rPr>
              <w:fldChar w:fldCharType="separate"/>
            </w:r>
            <w:r w:rsidR="008109AD">
              <w:rPr>
                <w:noProof/>
                <w:webHidden/>
              </w:rPr>
              <w:t>241</w:t>
            </w:r>
            <w:r w:rsidR="008109AD">
              <w:rPr>
                <w:noProof/>
                <w:webHidden/>
              </w:rPr>
              <w:fldChar w:fldCharType="end"/>
            </w:r>
          </w:hyperlink>
        </w:p>
        <w:p w14:paraId="753D61AD"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16" w:history="1">
            <w:r w:rsidR="008109AD" w:rsidRPr="00AC1C9E">
              <w:rPr>
                <w:rStyle w:val="Hyperlink"/>
                <w:noProof/>
                <w:lang w:val="en-GB"/>
              </w:rPr>
              <w:t>8.5. Summary</w:t>
            </w:r>
            <w:r w:rsidR="008109AD">
              <w:rPr>
                <w:noProof/>
                <w:webHidden/>
              </w:rPr>
              <w:tab/>
            </w:r>
            <w:r w:rsidR="008109AD">
              <w:rPr>
                <w:noProof/>
                <w:webHidden/>
              </w:rPr>
              <w:fldChar w:fldCharType="begin"/>
            </w:r>
            <w:r w:rsidR="008109AD">
              <w:rPr>
                <w:noProof/>
                <w:webHidden/>
              </w:rPr>
              <w:instrText xml:space="preserve"> PAGEREF _Toc155994416 \h </w:instrText>
            </w:r>
            <w:r w:rsidR="008109AD">
              <w:rPr>
                <w:noProof/>
                <w:webHidden/>
              </w:rPr>
            </w:r>
            <w:r w:rsidR="008109AD">
              <w:rPr>
                <w:noProof/>
                <w:webHidden/>
              </w:rPr>
              <w:fldChar w:fldCharType="separate"/>
            </w:r>
            <w:r w:rsidR="008109AD">
              <w:rPr>
                <w:noProof/>
                <w:webHidden/>
              </w:rPr>
              <w:t>253</w:t>
            </w:r>
            <w:r w:rsidR="008109AD">
              <w:rPr>
                <w:noProof/>
                <w:webHidden/>
              </w:rPr>
              <w:fldChar w:fldCharType="end"/>
            </w:r>
          </w:hyperlink>
        </w:p>
        <w:p w14:paraId="4ED91E36"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417" w:history="1">
            <w:r w:rsidR="008109AD" w:rsidRPr="00AC1C9E">
              <w:rPr>
                <w:rStyle w:val="Hyperlink"/>
                <w:noProof/>
              </w:rPr>
              <w:t>9. Conclusion</w:t>
            </w:r>
            <w:r w:rsidR="008109AD">
              <w:rPr>
                <w:noProof/>
                <w:webHidden/>
              </w:rPr>
              <w:tab/>
            </w:r>
            <w:r w:rsidR="008109AD">
              <w:rPr>
                <w:noProof/>
                <w:webHidden/>
              </w:rPr>
              <w:fldChar w:fldCharType="begin"/>
            </w:r>
            <w:r w:rsidR="008109AD">
              <w:rPr>
                <w:noProof/>
                <w:webHidden/>
              </w:rPr>
              <w:instrText xml:space="preserve"> PAGEREF _Toc155994417 \h </w:instrText>
            </w:r>
            <w:r w:rsidR="008109AD">
              <w:rPr>
                <w:noProof/>
                <w:webHidden/>
              </w:rPr>
            </w:r>
            <w:r w:rsidR="008109AD">
              <w:rPr>
                <w:noProof/>
                <w:webHidden/>
              </w:rPr>
              <w:fldChar w:fldCharType="separate"/>
            </w:r>
            <w:r w:rsidR="008109AD">
              <w:rPr>
                <w:noProof/>
                <w:webHidden/>
              </w:rPr>
              <w:t>255</w:t>
            </w:r>
            <w:r w:rsidR="008109AD">
              <w:rPr>
                <w:noProof/>
                <w:webHidden/>
              </w:rPr>
              <w:fldChar w:fldCharType="end"/>
            </w:r>
          </w:hyperlink>
        </w:p>
        <w:p w14:paraId="7A68DAE6"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18" w:history="1">
            <w:r w:rsidR="008109AD" w:rsidRPr="00AC1C9E">
              <w:rPr>
                <w:rStyle w:val="Hyperlink"/>
                <w:noProof/>
              </w:rPr>
              <w:t>9.1. Summary of how the findings answer the research questions</w:t>
            </w:r>
            <w:r w:rsidR="008109AD">
              <w:rPr>
                <w:noProof/>
                <w:webHidden/>
              </w:rPr>
              <w:tab/>
            </w:r>
            <w:r w:rsidR="008109AD">
              <w:rPr>
                <w:noProof/>
                <w:webHidden/>
              </w:rPr>
              <w:fldChar w:fldCharType="begin"/>
            </w:r>
            <w:r w:rsidR="008109AD">
              <w:rPr>
                <w:noProof/>
                <w:webHidden/>
              </w:rPr>
              <w:instrText xml:space="preserve"> PAGEREF _Toc155994418 \h </w:instrText>
            </w:r>
            <w:r w:rsidR="008109AD">
              <w:rPr>
                <w:noProof/>
                <w:webHidden/>
              </w:rPr>
            </w:r>
            <w:r w:rsidR="008109AD">
              <w:rPr>
                <w:noProof/>
                <w:webHidden/>
              </w:rPr>
              <w:fldChar w:fldCharType="separate"/>
            </w:r>
            <w:r w:rsidR="008109AD">
              <w:rPr>
                <w:noProof/>
                <w:webHidden/>
              </w:rPr>
              <w:t>255</w:t>
            </w:r>
            <w:r w:rsidR="008109AD">
              <w:rPr>
                <w:noProof/>
                <w:webHidden/>
              </w:rPr>
              <w:fldChar w:fldCharType="end"/>
            </w:r>
          </w:hyperlink>
        </w:p>
        <w:p w14:paraId="23A2AF3B"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19" w:history="1">
            <w:r w:rsidR="008109AD" w:rsidRPr="00AC1C9E">
              <w:rPr>
                <w:rStyle w:val="Hyperlink"/>
                <w:noProof/>
              </w:rPr>
              <w:t>9.2. Implications for Policy and Practice and Recommendations</w:t>
            </w:r>
            <w:r w:rsidR="008109AD">
              <w:rPr>
                <w:noProof/>
                <w:webHidden/>
              </w:rPr>
              <w:tab/>
            </w:r>
            <w:r w:rsidR="008109AD">
              <w:rPr>
                <w:noProof/>
                <w:webHidden/>
              </w:rPr>
              <w:fldChar w:fldCharType="begin"/>
            </w:r>
            <w:r w:rsidR="008109AD">
              <w:rPr>
                <w:noProof/>
                <w:webHidden/>
              </w:rPr>
              <w:instrText xml:space="preserve"> PAGEREF _Toc155994419 \h </w:instrText>
            </w:r>
            <w:r w:rsidR="008109AD">
              <w:rPr>
                <w:noProof/>
                <w:webHidden/>
              </w:rPr>
            </w:r>
            <w:r w:rsidR="008109AD">
              <w:rPr>
                <w:noProof/>
                <w:webHidden/>
              </w:rPr>
              <w:fldChar w:fldCharType="separate"/>
            </w:r>
            <w:r w:rsidR="008109AD">
              <w:rPr>
                <w:noProof/>
                <w:webHidden/>
              </w:rPr>
              <w:t>262</w:t>
            </w:r>
            <w:r w:rsidR="008109AD">
              <w:rPr>
                <w:noProof/>
                <w:webHidden/>
              </w:rPr>
              <w:fldChar w:fldCharType="end"/>
            </w:r>
          </w:hyperlink>
        </w:p>
        <w:p w14:paraId="33291FB5"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20" w:history="1">
            <w:r w:rsidR="008109AD" w:rsidRPr="00AC1C9E">
              <w:rPr>
                <w:rStyle w:val="Hyperlink"/>
                <w:noProof/>
              </w:rPr>
              <w:t>9.3. Theoretical, methodological and empirical contributions of the study</w:t>
            </w:r>
            <w:r w:rsidR="008109AD">
              <w:rPr>
                <w:noProof/>
                <w:webHidden/>
              </w:rPr>
              <w:tab/>
            </w:r>
            <w:r w:rsidR="008109AD">
              <w:rPr>
                <w:noProof/>
                <w:webHidden/>
              </w:rPr>
              <w:fldChar w:fldCharType="begin"/>
            </w:r>
            <w:r w:rsidR="008109AD">
              <w:rPr>
                <w:noProof/>
                <w:webHidden/>
              </w:rPr>
              <w:instrText xml:space="preserve"> PAGEREF _Toc155994420 \h </w:instrText>
            </w:r>
            <w:r w:rsidR="008109AD">
              <w:rPr>
                <w:noProof/>
                <w:webHidden/>
              </w:rPr>
            </w:r>
            <w:r w:rsidR="008109AD">
              <w:rPr>
                <w:noProof/>
                <w:webHidden/>
              </w:rPr>
              <w:fldChar w:fldCharType="separate"/>
            </w:r>
            <w:r w:rsidR="008109AD">
              <w:rPr>
                <w:noProof/>
                <w:webHidden/>
              </w:rPr>
              <w:t>270</w:t>
            </w:r>
            <w:r w:rsidR="008109AD">
              <w:rPr>
                <w:noProof/>
                <w:webHidden/>
              </w:rPr>
              <w:fldChar w:fldCharType="end"/>
            </w:r>
          </w:hyperlink>
        </w:p>
        <w:p w14:paraId="4BB24236"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21" w:history="1">
            <w:r w:rsidR="008109AD" w:rsidRPr="00AC1C9E">
              <w:rPr>
                <w:rStyle w:val="Hyperlink"/>
                <w:noProof/>
              </w:rPr>
              <w:t>9.4. Methodological contributions linked to reflexivity</w:t>
            </w:r>
            <w:r w:rsidR="008109AD">
              <w:rPr>
                <w:noProof/>
                <w:webHidden/>
              </w:rPr>
              <w:tab/>
            </w:r>
            <w:r w:rsidR="008109AD">
              <w:rPr>
                <w:noProof/>
                <w:webHidden/>
              </w:rPr>
              <w:fldChar w:fldCharType="begin"/>
            </w:r>
            <w:r w:rsidR="008109AD">
              <w:rPr>
                <w:noProof/>
                <w:webHidden/>
              </w:rPr>
              <w:instrText xml:space="preserve"> PAGEREF _Toc155994421 \h </w:instrText>
            </w:r>
            <w:r w:rsidR="008109AD">
              <w:rPr>
                <w:noProof/>
                <w:webHidden/>
              </w:rPr>
            </w:r>
            <w:r w:rsidR="008109AD">
              <w:rPr>
                <w:noProof/>
                <w:webHidden/>
              </w:rPr>
              <w:fldChar w:fldCharType="separate"/>
            </w:r>
            <w:r w:rsidR="008109AD">
              <w:rPr>
                <w:noProof/>
                <w:webHidden/>
              </w:rPr>
              <w:t>271</w:t>
            </w:r>
            <w:r w:rsidR="008109AD">
              <w:rPr>
                <w:noProof/>
                <w:webHidden/>
              </w:rPr>
              <w:fldChar w:fldCharType="end"/>
            </w:r>
          </w:hyperlink>
        </w:p>
        <w:p w14:paraId="10A2FB32" w14:textId="77777777" w:rsidR="008109AD" w:rsidRDefault="003F0994" w:rsidP="008109AD">
          <w:pPr>
            <w:pStyle w:val="TOC2"/>
            <w:tabs>
              <w:tab w:val="right" w:leader="dot" w:pos="9016"/>
            </w:tabs>
            <w:rPr>
              <w:rFonts w:eastAsiaTheme="minorEastAsia" w:cstheme="minorBidi"/>
              <w:smallCaps w:val="0"/>
              <w:noProof/>
              <w:kern w:val="2"/>
              <w:sz w:val="24"/>
              <w:lang w:eastAsia="en-US"/>
              <w14:ligatures w14:val="standardContextual"/>
            </w:rPr>
          </w:pPr>
          <w:hyperlink w:anchor="_Toc155994422" w:history="1">
            <w:r w:rsidR="008109AD" w:rsidRPr="00AC1C9E">
              <w:rPr>
                <w:rStyle w:val="Hyperlink"/>
                <w:noProof/>
              </w:rPr>
              <w:t>9.5. Limitations and future research directions</w:t>
            </w:r>
            <w:r w:rsidR="008109AD">
              <w:rPr>
                <w:noProof/>
                <w:webHidden/>
              </w:rPr>
              <w:tab/>
            </w:r>
            <w:r w:rsidR="008109AD">
              <w:rPr>
                <w:noProof/>
                <w:webHidden/>
              </w:rPr>
              <w:fldChar w:fldCharType="begin"/>
            </w:r>
            <w:r w:rsidR="008109AD">
              <w:rPr>
                <w:noProof/>
                <w:webHidden/>
              </w:rPr>
              <w:instrText xml:space="preserve"> PAGEREF _Toc155994422 \h </w:instrText>
            </w:r>
            <w:r w:rsidR="008109AD">
              <w:rPr>
                <w:noProof/>
                <w:webHidden/>
              </w:rPr>
            </w:r>
            <w:r w:rsidR="008109AD">
              <w:rPr>
                <w:noProof/>
                <w:webHidden/>
              </w:rPr>
              <w:fldChar w:fldCharType="separate"/>
            </w:r>
            <w:r w:rsidR="008109AD">
              <w:rPr>
                <w:noProof/>
                <w:webHidden/>
              </w:rPr>
              <w:t>272</w:t>
            </w:r>
            <w:r w:rsidR="008109AD">
              <w:rPr>
                <w:noProof/>
                <w:webHidden/>
              </w:rPr>
              <w:fldChar w:fldCharType="end"/>
            </w:r>
          </w:hyperlink>
        </w:p>
        <w:p w14:paraId="578B5E04"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423" w:history="1">
            <w:r w:rsidR="008109AD" w:rsidRPr="00AC1C9E">
              <w:rPr>
                <w:rStyle w:val="Hyperlink"/>
                <w:noProof/>
              </w:rPr>
              <w:t>References:</w:t>
            </w:r>
            <w:r w:rsidR="008109AD">
              <w:rPr>
                <w:noProof/>
                <w:webHidden/>
              </w:rPr>
              <w:tab/>
            </w:r>
            <w:r w:rsidR="008109AD">
              <w:rPr>
                <w:noProof/>
                <w:webHidden/>
              </w:rPr>
              <w:fldChar w:fldCharType="begin"/>
            </w:r>
            <w:r w:rsidR="008109AD">
              <w:rPr>
                <w:noProof/>
                <w:webHidden/>
              </w:rPr>
              <w:instrText xml:space="preserve"> PAGEREF _Toc155994423 \h </w:instrText>
            </w:r>
            <w:r w:rsidR="008109AD">
              <w:rPr>
                <w:noProof/>
                <w:webHidden/>
              </w:rPr>
            </w:r>
            <w:r w:rsidR="008109AD">
              <w:rPr>
                <w:noProof/>
                <w:webHidden/>
              </w:rPr>
              <w:fldChar w:fldCharType="separate"/>
            </w:r>
            <w:r w:rsidR="008109AD">
              <w:rPr>
                <w:noProof/>
                <w:webHidden/>
              </w:rPr>
              <w:t>275</w:t>
            </w:r>
            <w:r w:rsidR="008109AD">
              <w:rPr>
                <w:noProof/>
                <w:webHidden/>
              </w:rPr>
              <w:fldChar w:fldCharType="end"/>
            </w:r>
          </w:hyperlink>
        </w:p>
        <w:p w14:paraId="18A2A9C7"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424" w:history="1">
            <w:r w:rsidR="008109AD" w:rsidRPr="00AC1C9E">
              <w:rPr>
                <w:rStyle w:val="Hyperlink"/>
                <w:noProof/>
              </w:rPr>
              <w:t>Appendix1:</w:t>
            </w:r>
            <w:r w:rsidR="008109AD">
              <w:rPr>
                <w:noProof/>
                <w:webHidden/>
              </w:rPr>
              <w:tab/>
            </w:r>
            <w:r w:rsidR="008109AD">
              <w:rPr>
                <w:noProof/>
                <w:webHidden/>
              </w:rPr>
              <w:fldChar w:fldCharType="begin"/>
            </w:r>
            <w:r w:rsidR="008109AD">
              <w:rPr>
                <w:noProof/>
                <w:webHidden/>
              </w:rPr>
              <w:instrText xml:space="preserve"> PAGEREF _Toc155994424 \h </w:instrText>
            </w:r>
            <w:r w:rsidR="008109AD">
              <w:rPr>
                <w:noProof/>
                <w:webHidden/>
              </w:rPr>
            </w:r>
            <w:r w:rsidR="008109AD">
              <w:rPr>
                <w:noProof/>
                <w:webHidden/>
              </w:rPr>
              <w:fldChar w:fldCharType="separate"/>
            </w:r>
            <w:r w:rsidR="008109AD">
              <w:rPr>
                <w:noProof/>
                <w:webHidden/>
              </w:rPr>
              <w:t>296</w:t>
            </w:r>
            <w:r w:rsidR="008109AD">
              <w:rPr>
                <w:noProof/>
                <w:webHidden/>
              </w:rPr>
              <w:fldChar w:fldCharType="end"/>
            </w:r>
          </w:hyperlink>
        </w:p>
        <w:p w14:paraId="33580778"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425" w:history="1">
            <w:r w:rsidR="008109AD" w:rsidRPr="00AC1C9E">
              <w:rPr>
                <w:rStyle w:val="Hyperlink"/>
                <w:noProof/>
              </w:rPr>
              <w:t>Appendix2:</w:t>
            </w:r>
            <w:r w:rsidR="008109AD">
              <w:rPr>
                <w:noProof/>
                <w:webHidden/>
              </w:rPr>
              <w:tab/>
            </w:r>
            <w:r w:rsidR="008109AD">
              <w:rPr>
                <w:noProof/>
                <w:webHidden/>
              </w:rPr>
              <w:fldChar w:fldCharType="begin"/>
            </w:r>
            <w:r w:rsidR="008109AD">
              <w:rPr>
                <w:noProof/>
                <w:webHidden/>
              </w:rPr>
              <w:instrText xml:space="preserve"> PAGEREF _Toc155994425 \h </w:instrText>
            </w:r>
            <w:r w:rsidR="008109AD">
              <w:rPr>
                <w:noProof/>
                <w:webHidden/>
              </w:rPr>
            </w:r>
            <w:r w:rsidR="008109AD">
              <w:rPr>
                <w:noProof/>
                <w:webHidden/>
              </w:rPr>
              <w:fldChar w:fldCharType="separate"/>
            </w:r>
            <w:r w:rsidR="008109AD">
              <w:rPr>
                <w:noProof/>
                <w:webHidden/>
              </w:rPr>
              <w:t>338</w:t>
            </w:r>
            <w:r w:rsidR="008109AD">
              <w:rPr>
                <w:noProof/>
                <w:webHidden/>
              </w:rPr>
              <w:fldChar w:fldCharType="end"/>
            </w:r>
          </w:hyperlink>
        </w:p>
        <w:p w14:paraId="532347B5"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426" w:history="1">
            <w:r w:rsidR="008109AD" w:rsidRPr="00AC1C9E">
              <w:rPr>
                <w:rStyle w:val="Hyperlink"/>
                <w:noProof/>
              </w:rPr>
              <w:t>Appendix3: Hiring Manager Participant List</w:t>
            </w:r>
            <w:r w:rsidR="008109AD">
              <w:rPr>
                <w:noProof/>
                <w:webHidden/>
              </w:rPr>
              <w:tab/>
            </w:r>
            <w:r w:rsidR="008109AD">
              <w:rPr>
                <w:noProof/>
                <w:webHidden/>
              </w:rPr>
              <w:fldChar w:fldCharType="begin"/>
            </w:r>
            <w:r w:rsidR="008109AD">
              <w:rPr>
                <w:noProof/>
                <w:webHidden/>
              </w:rPr>
              <w:instrText xml:space="preserve"> PAGEREF _Toc155994426 \h </w:instrText>
            </w:r>
            <w:r w:rsidR="008109AD">
              <w:rPr>
                <w:noProof/>
                <w:webHidden/>
              </w:rPr>
            </w:r>
            <w:r w:rsidR="008109AD">
              <w:rPr>
                <w:noProof/>
                <w:webHidden/>
              </w:rPr>
              <w:fldChar w:fldCharType="separate"/>
            </w:r>
            <w:r w:rsidR="008109AD">
              <w:rPr>
                <w:noProof/>
                <w:webHidden/>
              </w:rPr>
              <w:t>366</w:t>
            </w:r>
            <w:r w:rsidR="008109AD">
              <w:rPr>
                <w:noProof/>
                <w:webHidden/>
              </w:rPr>
              <w:fldChar w:fldCharType="end"/>
            </w:r>
          </w:hyperlink>
        </w:p>
        <w:p w14:paraId="0B82BEAD"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427" w:history="1">
            <w:r w:rsidR="008109AD" w:rsidRPr="00AC1C9E">
              <w:rPr>
                <w:rStyle w:val="Hyperlink"/>
                <w:noProof/>
              </w:rPr>
              <w:t xml:space="preserve">Appendix 4: </w:t>
            </w:r>
            <w:r w:rsidR="008109AD" w:rsidRPr="00AC1C9E">
              <w:rPr>
                <w:rStyle w:val="Hyperlink"/>
                <w:rFonts w:asciiTheme="majorBidi" w:hAnsiTheme="majorBidi" w:cstheme="majorBidi"/>
                <w:noProof/>
              </w:rPr>
              <w:t>VI Participant List</w:t>
            </w:r>
            <w:r w:rsidR="008109AD">
              <w:rPr>
                <w:noProof/>
                <w:webHidden/>
              </w:rPr>
              <w:tab/>
            </w:r>
            <w:r w:rsidR="008109AD">
              <w:rPr>
                <w:noProof/>
                <w:webHidden/>
              </w:rPr>
              <w:fldChar w:fldCharType="begin"/>
            </w:r>
            <w:r w:rsidR="008109AD">
              <w:rPr>
                <w:noProof/>
                <w:webHidden/>
              </w:rPr>
              <w:instrText xml:space="preserve"> PAGEREF _Toc155994427 \h </w:instrText>
            </w:r>
            <w:r w:rsidR="008109AD">
              <w:rPr>
                <w:noProof/>
                <w:webHidden/>
              </w:rPr>
            </w:r>
            <w:r w:rsidR="008109AD">
              <w:rPr>
                <w:noProof/>
                <w:webHidden/>
              </w:rPr>
              <w:fldChar w:fldCharType="separate"/>
            </w:r>
            <w:r w:rsidR="008109AD">
              <w:rPr>
                <w:noProof/>
                <w:webHidden/>
              </w:rPr>
              <w:t>368</w:t>
            </w:r>
            <w:r w:rsidR="008109AD">
              <w:rPr>
                <w:noProof/>
                <w:webHidden/>
              </w:rPr>
              <w:fldChar w:fldCharType="end"/>
            </w:r>
          </w:hyperlink>
        </w:p>
        <w:p w14:paraId="31D9B71C"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428" w:history="1">
            <w:r w:rsidR="008109AD" w:rsidRPr="00AC1C9E">
              <w:rPr>
                <w:rStyle w:val="Hyperlink"/>
                <w:noProof/>
              </w:rPr>
              <w:t>Appendix5:</w:t>
            </w:r>
            <w:r w:rsidR="008109AD">
              <w:rPr>
                <w:noProof/>
                <w:webHidden/>
              </w:rPr>
              <w:tab/>
            </w:r>
            <w:r w:rsidR="008109AD">
              <w:rPr>
                <w:noProof/>
                <w:webHidden/>
              </w:rPr>
              <w:fldChar w:fldCharType="begin"/>
            </w:r>
            <w:r w:rsidR="008109AD">
              <w:rPr>
                <w:noProof/>
                <w:webHidden/>
              </w:rPr>
              <w:instrText xml:space="preserve"> PAGEREF _Toc155994428 \h </w:instrText>
            </w:r>
            <w:r w:rsidR="008109AD">
              <w:rPr>
                <w:noProof/>
                <w:webHidden/>
              </w:rPr>
            </w:r>
            <w:r w:rsidR="008109AD">
              <w:rPr>
                <w:noProof/>
                <w:webHidden/>
              </w:rPr>
              <w:fldChar w:fldCharType="separate"/>
            </w:r>
            <w:r w:rsidR="008109AD">
              <w:rPr>
                <w:noProof/>
                <w:webHidden/>
              </w:rPr>
              <w:t>370</w:t>
            </w:r>
            <w:r w:rsidR="008109AD">
              <w:rPr>
                <w:noProof/>
                <w:webHidden/>
              </w:rPr>
              <w:fldChar w:fldCharType="end"/>
            </w:r>
          </w:hyperlink>
        </w:p>
        <w:p w14:paraId="085272DC"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429" w:history="1">
            <w:r w:rsidR="008109AD" w:rsidRPr="00AC1C9E">
              <w:rPr>
                <w:rStyle w:val="Hyperlink"/>
                <w:noProof/>
              </w:rPr>
              <w:t>Appendix 6:</w:t>
            </w:r>
            <w:r w:rsidR="008109AD">
              <w:rPr>
                <w:noProof/>
                <w:webHidden/>
              </w:rPr>
              <w:tab/>
            </w:r>
            <w:r w:rsidR="008109AD">
              <w:rPr>
                <w:noProof/>
                <w:webHidden/>
              </w:rPr>
              <w:fldChar w:fldCharType="begin"/>
            </w:r>
            <w:r w:rsidR="008109AD">
              <w:rPr>
                <w:noProof/>
                <w:webHidden/>
              </w:rPr>
              <w:instrText xml:space="preserve"> PAGEREF _Toc155994429 \h </w:instrText>
            </w:r>
            <w:r w:rsidR="008109AD">
              <w:rPr>
                <w:noProof/>
                <w:webHidden/>
              </w:rPr>
            </w:r>
            <w:r w:rsidR="008109AD">
              <w:rPr>
                <w:noProof/>
                <w:webHidden/>
              </w:rPr>
              <w:fldChar w:fldCharType="separate"/>
            </w:r>
            <w:r w:rsidR="008109AD">
              <w:rPr>
                <w:noProof/>
                <w:webHidden/>
              </w:rPr>
              <w:t>371</w:t>
            </w:r>
            <w:r w:rsidR="008109AD">
              <w:rPr>
                <w:noProof/>
                <w:webHidden/>
              </w:rPr>
              <w:fldChar w:fldCharType="end"/>
            </w:r>
          </w:hyperlink>
        </w:p>
        <w:p w14:paraId="5E0D128D"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430" w:history="1">
            <w:r w:rsidR="008109AD" w:rsidRPr="00AC1C9E">
              <w:rPr>
                <w:rStyle w:val="Hyperlink"/>
                <w:noProof/>
              </w:rPr>
              <w:t>Appendix 7:</w:t>
            </w:r>
            <w:r w:rsidR="008109AD">
              <w:rPr>
                <w:noProof/>
                <w:webHidden/>
              </w:rPr>
              <w:tab/>
            </w:r>
            <w:r w:rsidR="008109AD">
              <w:rPr>
                <w:noProof/>
                <w:webHidden/>
              </w:rPr>
              <w:fldChar w:fldCharType="begin"/>
            </w:r>
            <w:r w:rsidR="008109AD">
              <w:rPr>
                <w:noProof/>
                <w:webHidden/>
              </w:rPr>
              <w:instrText xml:space="preserve"> PAGEREF _Toc155994430 \h </w:instrText>
            </w:r>
            <w:r w:rsidR="008109AD">
              <w:rPr>
                <w:noProof/>
                <w:webHidden/>
              </w:rPr>
            </w:r>
            <w:r w:rsidR="008109AD">
              <w:rPr>
                <w:noProof/>
                <w:webHidden/>
              </w:rPr>
              <w:fldChar w:fldCharType="separate"/>
            </w:r>
            <w:r w:rsidR="008109AD">
              <w:rPr>
                <w:noProof/>
                <w:webHidden/>
              </w:rPr>
              <w:t>376</w:t>
            </w:r>
            <w:r w:rsidR="008109AD">
              <w:rPr>
                <w:noProof/>
                <w:webHidden/>
              </w:rPr>
              <w:fldChar w:fldCharType="end"/>
            </w:r>
          </w:hyperlink>
        </w:p>
        <w:p w14:paraId="368D80A4"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431" w:history="1">
            <w:r w:rsidR="008109AD" w:rsidRPr="00AC1C9E">
              <w:rPr>
                <w:rStyle w:val="Hyperlink"/>
                <w:noProof/>
              </w:rPr>
              <w:t>Appendix 8:</w:t>
            </w:r>
            <w:r w:rsidR="008109AD">
              <w:rPr>
                <w:noProof/>
                <w:webHidden/>
              </w:rPr>
              <w:tab/>
            </w:r>
            <w:r w:rsidR="008109AD">
              <w:rPr>
                <w:noProof/>
                <w:webHidden/>
              </w:rPr>
              <w:fldChar w:fldCharType="begin"/>
            </w:r>
            <w:r w:rsidR="008109AD">
              <w:rPr>
                <w:noProof/>
                <w:webHidden/>
              </w:rPr>
              <w:instrText xml:space="preserve"> PAGEREF _Toc155994431 \h </w:instrText>
            </w:r>
            <w:r w:rsidR="008109AD">
              <w:rPr>
                <w:noProof/>
                <w:webHidden/>
              </w:rPr>
            </w:r>
            <w:r w:rsidR="008109AD">
              <w:rPr>
                <w:noProof/>
                <w:webHidden/>
              </w:rPr>
              <w:fldChar w:fldCharType="separate"/>
            </w:r>
            <w:r w:rsidR="008109AD">
              <w:rPr>
                <w:noProof/>
                <w:webHidden/>
              </w:rPr>
              <w:t>378</w:t>
            </w:r>
            <w:r w:rsidR="008109AD">
              <w:rPr>
                <w:noProof/>
                <w:webHidden/>
              </w:rPr>
              <w:fldChar w:fldCharType="end"/>
            </w:r>
          </w:hyperlink>
        </w:p>
        <w:p w14:paraId="6D8CF01D" w14:textId="77777777" w:rsidR="008109AD" w:rsidRDefault="003F0994" w:rsidP="008109AD">
          <w:pPr>
            <w:pStyle w:val="TOC1"/>
            <w:tabs>
              <w:tab w:val="right" w:leader="dot" w:pos="9016"/>
            </w:tabs>
            <w:rPr>
              <w:rFonts w:eastAsiaTheme="minorEastAsia" w:cstheme="minorBidi"/>
              <w:b w:val="0"/>
              <w:bCs w:val="0"/>
              <w:caps w:val="0"/>
              <w:noProof/>
              <w:kern w:val="2"/>
              <w:sz w:val="24"/>
              <w:lang w:eastAsia="en-US"/>
              <w14:ligatures w14:val="standardContextual"/>
            </w:rPr>
          </w:pPr>
          <w:hyperlink w:anchor="_Toc155994432" w:history="1">
            <w:r w:rsidR="008109AD" w:rsidRPr="00AC1C9E">
              <w:rPr>
                <w:rStyle w:val="Hyperlink"/>
                <w:noProof/>
              </w:rPr>
              <w:t xml:space="preserve">Appendix 9: </w:t>
            </w:r>
            <w:r w:rsidR="008109AD" w:rsidRPr="00AC1C9E">
              <w:rPr>
                <w:rStyle w:val="Hyperlink"/>
                <w:noProof/>
                <w:lang w:val="en-GB"/>
              </w:rPr>
              <w:t>Descriptive Analysis of Hiring Manager Questionnaire</w:t>
            </w:r>
            <w:r w:rsidR="008109AD">
              <w:rPr>
                <w:noProof/>
                <w:webHidden/>
              </w:rPr>
              <w:tab/>
            </w:r>
            <w:r w:rsidR="008109AD">
              <w:rPr>
                <w:noProof/>
                <w:webHidden/>
              </w:rPr>
              <w:fldChar w:fldCharType="begin"/>
            </w:r>
            <w:r w:rsidR="008109AD">
              <w:rPr>
                <w:noProof/>
                <w:webHidden/>
              </w:rPr>
              <w:instrText xml:space="preserve"> PAGEREF _Toc155994432 \h </w:instrText>
            </w:r>
            <w:r w:rsidR="008109AD">
              <w:rPr>
                <w:noProof/>
                <w:webHidden/>
              </w:rPr>
            </w:r>
            <w:r w:rsidR="008109AD">
              <w:rPr>
                <w:noProof/>
                <w:webHidden/>
              </w:rPr>
              <w:fldChar w:fldCharType="separate"/>
            </w:r>
            <w:r w:rsidR="008109AD">
              <w:rPr>
                <w:noProof/>
                <w:webHidden/>
              </w:rPr>
              <w:t>384</w:t>
            </w:r>
            <w:r w:rsidR="008109AD">
              <w:rPr>
                <w:noProof/>
                <w:webHidden/>
              </w:rPr>
              <w:fldChar w:fldCharType="end"/>
            </w:r>
          </w:hyperlink>
        </w:p>
        <w:p w14:paraId="52E46EE3" w14:textId="77777777" w:rsidR="008109AD" w:rsidRDefault="008109AD" w:rsidP="008109AD">
          <w:pPr>
            <w:pStyle w:val="TOC1"/>
            <w:tabs>
              <w:tab w:val="right" w:leader="dot" w:pos="9016"/>
            </w:tabs>
            <w:rPr>
              <w:b w:val="0"/>
              <w:bCs w:val="0"/>
              <w:noProof/>
            </w:rPr>
          </w:pPr>
          <w:r>
            <w:fldChar w:fldCharType="end"/>
          </w:r>
        </w:p>
      </w:sdtContent>
    </w:sdt>
    <w:p w14:paraId="207ED91A" w14:textId="77777777" w:rsidR="008109AD" w:rsidRPr="008C3466" w:rsidRDefault="008109AD" w:rsidP="008109AD">
      <w:pPr>
        <w:rPr>
          <w:rStyle w:val="selectable-text1"/>
        </w:rPr>
      </w:pPr>
      <w:r>
        <w:rPr>
          <w:rStyle w:val="selectable-text1"/>
          <w:rFonts w:asciiTheme="majorBidi" w:hAnsiTheme="majorBidi" w:cstheme="majorBidi"/>
          <w:lang w:val="en-GB"/>
        </w:rPr>
        <w:br w:type="page"/>
      </w:r>
    </w:p>
    <w:p w14:paraId="3D5B7DBB" w14:textId="77777777" w:rsidR="008109AD" w:rsidRPr="00A6604B" w:rsidRDefault="008109AD" w:rsidP="008109AD">
      <w:pPr>
        <w:pStyle w:val="HeadingLevel1"/>
        <w:numPr>
          <w:ilvl w:val="0"/>
          <w:numId w:val="0"/>
        </w:numPr>
        <w:rPr>
          <w:rFonts w:asciiTheme="majorBidi" w:hAnsiTheme="majorBidi" w:cstheme="majorBidi"/>
          <w:b w:val="0"/>
          <w:bCs w:val="0"/>
          <w:lang w:val="en-GB"/>
        </w:rPr>
      </w:pPr>
      <w:bookmarkStart w:id="1" w:name="_Toc155961975"/>
      <w:bookmarkStart w:id="2" w:name="_Toc155965163"/>
      <w:bookmarkStart w:id="3" w:name="_Toc155965344"/>
      <w:bookmarkStart w:id="4" w:name="_Toc155965614"/>
      <w:bookmarkStart w:id="5" w:name="_Toc155994343"/>
      <w:r w:rsidRPr="00A6604B">
        <w:rPr>
          <w:rStyle w:val="selectable-text1"/>
          <w:rFonts w:asciiTheme="majorBidi" w:hAnsiTheme="majorBidi" w:cstheme="majorBidi"/>
          <w:lang w:val="en-GB"/>
        </w:rPr>
        <w:lastRenderedPageBreak/>
        <w:t>Abstract</w:t>
      </w:r>
      <w:bookmarkEnd w:id="1"/>
      <w:bookmarkEnd w:id="2"/>
      <w:bookmarkEnd w:id="3"/>
      <w:bookmarkEnd w:id="4"/>
      <w:bookmarkEnd w:id="5"/>
      <w:bookmarkEnd w:id="0"/>
    </w:p>
    <w:p w14:paraId="79F34D1E" w14:textId="77777777" w:rsidR="008109AD" w:rsidRPr="00A6604B" w:rsidRDefault="008109AD" w:rsidP="008109AD">
      <w:pPr>
        <w:spacing w:line="240" w:lineRule="auto"/>
        <w:rPr>
          <w:lang w:val="en-GB"/>
        </w:rPr>
      </w:pPr>
      <w:r w:rsidRPr="00A6604B">
        <w:rPr>
          <w:rStyle w:val="selectable-text1"/>
          <w:rFonts w:asciiTheme="majorBidi" w:hAnsiTheme="majorBidi" w:cstheme="majorBidi"/>
          <w:lang w:val="en-GB"/>
        </w:rPr>
        <w:t>This thesis explored the barriers to the recruitment and selection of visually impaired (VI) job seekers in Saudi Arabia from the perspectives of both VI job seekers and hiring managers. More specifically, the aims of the study were to</w:t>
      </w:r>
      <w:r w:rsidRPr="00A6604B">
        <w:rPr>
          <w:lang w:val="en-GB"/>
        </w:rPr>
        <w:t xml:space="preserve"> explore the barriers, determine the influence of culture and religion on such barriers, understand why they exist and consider how the results might inform possible changes to policy and practice.</w:t>
      </w:r>
    </w:p>
    <w:p w14:paraId="05E25E1B" w14:textId="77777777" w:rsidR="008109AD" w:rsidRPr="00A6604B" w:rsidRDefault="008109AD" w:rsidP="008109AD">
      <w:pPr>
        <w:spacing w:line="240" w:lineRule="auto"/>
        <w:rPr>
          <w:rStyle w:val="selectable-text1"/>
          <w:rFonts w:asciiTheme="majorBidi" w:hAnsiTheme="majorBidi" w:cstheme="majorBidi"/>
          <w:lang w:val="en-GB"/>
        </w:rPr>
      </w:pPr>
      <w:r>
        <w:rPr>
          <w:rStyle w:val="selectable-text1"/>
          <w:rFonts w:asciiTheme="majorBidi" w:hAnsiTheme="majorBidi" w:cstheme="majorBidi"/>
          <w:lang w:val="en-GB"/>
        </w:rPr>
        <w:t>Stigma theory was used as t</w:t>
      </w:r>
      <w:r w:rsidRPr="00A6604B">
        <w:rPr>
          <w:rStyle w:val="selectable-text1"/>
          <w:rFonts w:asciiTheme="majorBidi" w:hAnsiTheme="majorBidi" w:cstheme="majorBidi"/>
          <w:lang w:val="en-GB"/>
        </w:rPr>
        <w:t xml:space="preserve">he </w:t>
      </w:r>
      <w:r>
        <w:rPr>
          <w:rStyle w:val="selectable-text1"/>
          <w:rFonts w:asciiTheme="majorBidi" w:hAnsiTheme="majorBidi" w:cstheme="majorBidi"/>
          <w:lang w:val="en-GB"/>
        </w:rPr>
        <w:t xml:space="preserve">theoretical underpinning for this study, while taking account of cultural and religious influences on stigma. </w:t>
      </w:r>
      <w:r w:rsidRPr="00A6604B">
        <w:rPr>
          <w:rStyle w:val="selectable-text1"/>
          <w:rFonts w:asciiTheme="majorBidi" w:hAnsiTheme="majorBidi" w:cstheme="majorBidi"/>
          <w:lang w:val="en-GB"/>
        </w:rPr>
        <w:t xml:space="preserve">Specifically, five </w:t>
      </w:r>
      <w:r>
        <w:rPr>
          <w:rStyle w:val="selectable-text1"/>
          <w:rFonts w:asciiTheme="majorBidi" w:hAnsiTheme="majorBidi" w:cstheme="majorBidi"/>
          <w:lang w:val="en-GB"/>
        </w:rPr>
        <w:t>dimensions</w:t>
      </w:r>
      <w:r w:rsidRPr="00A6604B">
        <w:rPr>
          <w:rStyle w:val="selectable-text1"/>
          <w:rFonts w:asciiTheme="majorBidi" w:hAnsiTheme="majorBidi" w:cstheme="majorBidi"/>
          <w:lang w:val="en-GB"/>
        </w:rPr>
        <w:t xml:space="preserve"> of this theory were used: culture stigma, benevolence stigma, enacted stigma, perceived stigma, and self-stigma. The </w:t>
      </w:r>
      <w:r>
        <w:rPr>
          <w:rStyle w:val="selectable-text1"/>
          <w:rFonts w:asciiTheme="majorBidi" w:hAnsiTheme="majorBidi" w:cstheme="majorBidi"/>
          <w:lang w:val="en-GB"/>
        </w:rPr>
        <w:t xml:space="preserve">thesis also engaged with the concept of </w:t>
      </w:r>
      <w:r w:rsidRPr="00A6604B">
        <w:rPr>
          <w:rStyle w:val="selectable-text1"/>
          <w:rFonts w:asciiTheme="majorBidi" w:hAnsiTheme="majorBidi" w:cstheme="majorBidi"/>
          <w:lang w:val="en-GB"/>
        </w:rPr>
        <w:t xml:space="preserve">intersectionality to understand </w:t>
      </w:r>
      <w:r>
        <w:rPr>
          <w:rStyle w:val="selectable-text1"/>
          <w:rFonts w:asciiTheme="majorBidi" w:hAnsiTheme="majorBidi" w:cstheme="majorBidi"/>
          <w:lang w:val="en-GB"/>
        </w:rPr>
        <w:t xml:space="preserve">how the stigma that was related to both disability and gender combined to impact </w:t>
      </w:r>
      <w:r w:rsidRPr="00A6604B">
        <w:rPr>
          <w:rStyle w:val="selectable-text1"/>
          <w:rFonts w:asciiTheme="majorBidi" w:hAnsiTheme="majorBidi" w:cstheme="majorBidi"/>
          <w:lang w:val="en-GB"/>
        </w:rPr>
        <w:t>on employment.</w:t>
      </w:r>
    </w:p>
    <w:p w14:paraId="5840DBFE" w14:textId="77777777" w:rsidR="008109AD" w:rsidRPr="00A6604B" w:rsidRDefault="008109AD" w:rsidP="008109AD">
      <w:pPr>
        <w:spacing w:line="240" w:lineRule="auto"/>
        <w:rPr>
          <w:lang w:val="en-GB"/>
        </w:rPr>
      </w:pPr>
      <w:r w:rsidRPr="00A6604B">
        <w:rPr>
          <w:lang w:val="en-AU"/>
        </w:rPr>
        <w:t>To explore the above topic, and informed by an interpretivist approach, the author</w:t>
      </w:r>
      <w:r w:rsidRPr="00A6604B">
        <w:rPr>
          <w:lang w:val="en-GB"/>
        </w:rPr>
        <w:t xml:space="preserve"> </w:t>
      </w:r>
      <w:r w:rsidRPr="00A6604B">
        <w:rPr>
          <w:rStyle w:val="selectable-text1"/>
          <w:rFonts w:asciiTheme="majorBidi" w:hAnsiTheme="majorBidi" w:cstheme="majorBidi"/>
          <w:lang w:val="en-GB"/>
        </w:rPr>
        <w:t>conducted a mixed-methods study. The quantitative part involved two surveys completed by 268 hiring managers and 32</w:t>
      </w:r>
      <w:r>
        <w:rPr>
          <w:rStyle w:val="selectable-text1"/>
          <w:rFonts w:asciiTheme="majorBidi" w:hAnsiTheme="majorBidi" w:cstheme="majorBidi"/>
          <w:lang w:val="en-GB"/>
        </w:rPr>
        <w:t>3</w:t>
      </w:r>
      <w:r w:rsidRPr="00A6604B">
        <w:rPr>
          <w:rStyle w:val="selectable-text1"/>
          <w:rFonts w:asciiTheme="majorBidi" w:hAnsiTheme="majorBidi" w:cstheme="majorBidi"/>
          <w:lang w:val="en-GB"/>
        </w:rPr>
        <w:t xml:space="preserve"> VI job seekers, respectively. The</w:t>
      </w:r>
      <w:r>
        <w:rPr>
          <w:rStyle w:val="selectable-text1"/>
          <w:rFonts w:asciiTheme="majorBidi" w:hAnsiTheme="majorBidi" w:cstheme="majorBidi"/>
          <w:lang w:val="en-GB"/>
        </w:rPr>
        <w:t>se</w:t>
      </w:r>
      <w:r w:rsidRPr="00A6604B">
        <w:rPr>
          <w:rStyle w:val="selectable-text1"/>
          <w:rFonts w:asciiTheme="majorBidi" w:hAnsiTheme="majorBidi" w:cstheme="majorBidi"/>
          <w:lang w:val="en-GB"/>
        </w:rPr>
        <w:t xml:space="preserve"> findings were then </w:t>
      </w:r>
      <w:r>
        <w:rPr>
          <w:rStyle w:val="selectable-text1"/>
          <w:rFonts w:asciiTheme="majorBidi" w:hAnsiTheme="majorBidi" w:cstheme="majorBidi"/>
          <w:lang w:val="en-GB"/>
        </w:rPr>
        <w:t xml:space="preserve">used to inform </w:t>
      </w:r>
      <w:r w:rsidRPr="00A6604B">
        <w:rPr>
          <w:rStyle w:val="selectable-text1"/>
          <w:rFonts w:asciiTheme="majorBidi" w:hAnsiTheme="majorBidi" w:cstheme="majorBidi"/>
          <w:lang w:val="en-GB"/>
        </w:rPr>
        <w:t>the qualitative part of the study, which used semi-structured interviews conducted with 31 hiring managers and 38 VI job seekers. A descriptive analysis of the quantitative data and a thematic analysis of the qualitative data were performed.</w:t>
      </w:r>
    </w:p>
    <w:p w14:paraId="4B44833A" w14:textId="77777777" w:rsidR="008109AD" w:rsidRPr="00A6604B" w:rsidRDefault="008109AD" w:rsidP="008109AD">
      <w:pPr>
        <w:spacing w:line="240" w:lineRule="auto"/>
        <w:rPr>
          <w:rStyle w:val="selectable-text1"/>
          <w:rFonts w:asciiTheme="majorBidi" w:hAnsiTheme="majorBidi" w:cstheme="majorBidi"/>
          <w:lang w:val="en-GB"/>
        </w:rPr>
      </w:pPr>
      <w:r w:rsidRPr="00A6604B">
        <w:rPr>
          <w:rStyle w:val="selectable-text1"/>
          <w:rFonts w:asciiTheme="majorBidi" w:hAnsiTheme="majorBidi" w:cstheme="majorBidi"/>
          <w:lang w:val="en-GB"/>
        </w:rPr>
        <w:t>The study</w:t>
      </w:r>
      <w:r>
        <w:rPr>
          <w:rStyle w:val="selectable-text1"/>
          <w:rFonts w:asciiTheme="majorBidi" w:hAnsiTheme="majorBidi" w:cstheme="majorBidi"/>
          <w:lang w:val="en-GB"/>
        </w:rPr>
        <w:t>’s</w:t>
      </w:r>
      <w:r w:rsidRPr="00A6604B">
        <w:rPr>
          <w:rStyle w:val="selectable-text1"/>
          <w:rFonts w:asciiTheme="majorBidi" w:hAnsiTheme="majorBidi" w:cstheme="majorBidi"/>
          <w:lang w:val="en-GB"/>
        </w:rPr>
        <w:t xml:space="preserve"> findings highlighted that both the VI and hiring manager participants perceived barriers to the recruitment and selection of VI job seekers. These barriers were </w:t>
      </w:r>
      <w:r w:rsidRPr="00A6604B">
        <w:rPr>
          <w:lang w:val="en-GB"/>
        </w:rPr>
        <w:t>(1) societal and cultural (religion,</w:t>
      </w:r>
      <w:r>
        <w:rPr>
          <w:lang w:val="en-GB"/>
        </w:rPr>
        <w:t xml:space="preserve"> </w:t>
      </w:r>
      <w:r w:rsidRPr="00A6604B">
        <w:rPr>
          <w:lang w:val="en-GB"/>
        </w:rPr>
        <w:t>family</w:t>
      </w:r>
      <w:r>
        <w:rPr>
          <w:lang w:val="en-GB"/>
        </w:rPr>
        <w:t>,</w:t>
      </w:r>
      <w:r w:rsidRPr="00A6604B">
        <w:rPr>
          <w:lang w:val="en-GB"/>
        </w:rPr>
        <w:t xml:space="preserve"> and gender), (2) organisational (attitudes, a one-size-fits all recruitment strategy, and </w:t>
      </w:r>
      <w:r w:rsidRPr="00691DD5">
        <w:rPr>
          <w:lang w:val="en-GB"/>
        </w:rPr>
        <w:t>wasta)</w:t>
      </w:r>
      <w:r w:rsidRPr="00A6604B">
        <w:rPr>
          <w:lang w:val="en-GB"/>
        </w:rPr>
        <w:t xml:space="preserve"> and (3) related to government legislation and policy (education, </w:t>
      </w:r>
      <w:proofErr w:type="spellStart"/>
      <w:r w:rsidRPr="00A6604B">
        <w:rPr>
          <w:lang w:val="en-GB"/>
        </w:rPr>
        <w:t>Nitaqat</w:t>
      </w:r>
      <w:proofErr w:type="spellEnd"/>
      <w:r>
        <w:rPr>
          <w:lang w:val="en-GB"/>
        </w:rPr>
        <w:t>,</w:t>
      </w:r>
      <w:r w:rsidRPr="00A6604B">
        <w:rPr>
          <w:lang w:val="en-GB"/>
        </w:rPr>
        <w:t xml:space="preserve"> and job recruitment agencies). </w:t>
      </w:r>
    </w:p>
    <w:p w14:paraId="1E6B2DC0" w14:textId="77777777" w:rsidR="008109AD" w:rsidRDefault="008109AD" w:rsidP="008109AD">
      <w:pPr>
        <w:spacing w:line="240" w:lineRule="auto"/>
        <w:rPr>
          <w:lang w:val="en-GB"/>
        </w:rPr>
      </w:pPr>
      <w:r w:rsidRPr="00A6604B">
        <w:rPr>
          <w:rStyle w:val="selectable-text1"/>
          <w:rFonts w:asciiTheme="majorBidi" w:hAnsiTheme="majorBidi" w:cstheme="majorBidi"/>
          <w:lang w:val="en-GB"/>
        </w:rPr>
        <w:t>This study contributes to knowledge at different levels.</w:t>
      </w:r>
      <w:r w:rsidRPr="00A6604B">
        <w:rPr>
          <w:lang w:val="en-GB"/>
        </w:rPr>
        <w:t xml:space="preserve"> In terms of theoretical contributions, </w:t>
      </w:r>
      <w:r>
        <w:rPr>
          <w:lang w:val="en-GB"/>
        </w:rPr>
        <w:t xml:space="preserve">it extends stigma theory by revealing </w:t>
      </w:r>
      <w:r w:rsidRPr="00A6604B">
        <w:rPr>
          <w:lang w:val="en-GB"/>
        </w:rPr>
        <w:t>how religious beliefs c</w:t>
      </w:r>
      <w:r>
        <w:rPr>
          <w:lang w:val="en-GB"/>
        </w:rPr>
        <w:t>an</w:t>
      </w:r>
      <w:r w:rsidRPr="00A6604B">
        <w:rPr>
          <w:lang w:val="en-GB"/>
        </w:rPr>
        <w:t xml:space="preserve"> form a virtual identity for VI people in society and inform individuals’ attitudes and structural discrimination. </w:t>
      </w:r>
      <w:r>
        <w:rPr>
          <w:lang w:val="en-GB"/>
        </w:rPr>
        <w:t>The study also sheds light on how stigma can be affected by the complex interplay between gender and visual impairment.</w:t>
      </w:r>
    </w:p>
    <w:p w14:paraId="10C6E4E3" w14:textId="77777777" w:rsidR="008109AD" w:rsidRDefault="008109AD" w:rsidP="008109AD">
      <w:pPr>
        <w:spacing w:line="240" w:lineRule="auto"/>
        <w:rPr>
          <w:rStyle w:val="selectable-text1"/>
          <w:rFonts w:asciiTheme="majorBidi" w:hAnsiTheme="majorBidi" w:cstheme="majorBidi"/>
          <w:lang w:val="en-GB"/>
        </w:rPr>
      </w:pPr>
      <w:r>
        <w:rPr>
          <w:lang w:val="en-GB"/>
        </w:rPr>
        <w:tab/>
      </w:r>
      <w:r w:rsidRPr="00A6604B">
        <w:rPr>
          <w:rStyle w:val="selectable-text1"/>
          <w:rFonts w:asciiTheme="majorBidi" w:hAnsiTheme="majorBidi" w:cstheme="majorBidi"/>
          <w:lang w:val="en-GB"/>
        </w:rPr>
        <w:t>Th</w:t>
      </w:r>
      <w:r>
        <w:rPr>
          <w:rStyle w:val="selectable-text1"/>
          <w:rFonts w:asciiTheme="majorBidi" w:hAnsiTheme="majorBidi" w:cstheme="majorBidi"/>
          <w:lang w:val="en-GB"/>
        </w:rPr>
        <w:t>e</w:t>
      </w:r>
      <w:r w:rsidRPr="00A6604B">
        <w:rPr>
          <w:rStyle w:val="selectable-text1"/>
          <w:rFonts w:asciiTheme="majorBidi" w:hAnsiTheme="majorBidi" w:cstheme="majorBidi"/>
          <w:lang w:val="en-GB"/>
        </w:rPr>
        <w:t xml:space="preserve"> study</w:t>
      </w:r>
      <w:r>
        <w:rPr>
          <w:rStyle w:val="selectable-text1"/>
          <w:rFonts w:asciiTheme="majorBidi" w:hAnsiTheme="majorBidi" w:cstheme="majorBidi"/>
          <w:lang w:val="en-GB"/>
        </w:rPr>
        <w:t xml:space="preserve">’s findings have implications for </w:t>
      </w:r>
      <w:r w:rsidRPr="00A6604B">
        <w:rPr>
          <w:rStyle w:val="selectable-text1"/>
          <w:rFonts w:asciiTheme="majorBidi" w:hAnsiTheme="majorBidi" w:cstheme="majorBidi"/>
          <w:lang w:val="en-GB"/>
        </w:rPr>
        <w:t>private sector organisations, government agencies and VI job seekers</w:t>
      </w:r>
      <w:r>
        <w:rPr>
          <w:rStyle w:val="selectable-text1"/>
          <w:rFonts w:asciiTheme="majorBidi" w:hAnsiTheme="majorBidi" w:cstheme="majorBidi"/>
          <w:lang w:val="en-GB"/>
        </w:rPr>
        <w:t xml:space="preserve">: all should benefit from a better understanding of how stigma might </w:t>
      </w:r>
      <w:r w:rsidRPr="00A6604B">
        <w:rPr>
          <w:rStyle w:val="selectable-text1"/>
          <w:rFonts w:asciiTheme="majorBidi" w:hAnsiTheme="majorBidi" w:cstheme="majorBidi"/>
          <w:lang w:val="en-GB"/>
        </w:rPr>
        <w:t xml:space="preserve">unfairly prevent </w:t>
      </w:r>
      <w:r>
        <w:rPr>
          <w:rStyle w:val="selectable-text1"/>
          <w:rFonts w:asciiTheme="majorBidi" w:hAnsiTheme="majorBidi" w:cstheme="majorBidi"/>
          <w:lang w:val="en-GB"/>
        </w:rPr>
        <w:t xml:space="preserve">the visually impaired </w:t>
      </w:r>
      <w:r w:rsidRPr="00A6604B">
        <w:rPr>
          <w:rStyle w:val="selectable-text1"/>
          <w:rFonts w:asciiTheme="majorBidi" w:hAnsiTheme="majorBidi" w:cstheme="majorBidi"/>
          <w:lang w:val="en-GB"/>
        </w:rPr>
        <w:t xml:space="preserve">from participating in </w:t>
      </w:r>
      <w:r>
        <w:rPr>
          <w:rStyle w:val="selectable-text1"/>
          <w:rFonts w:asciiTheme="majorBidi" w:hAnsiTheme="majorBidi" w:cstheme="majorBidi"/>
          <w:lang w:val="en-GB"/>
        </w:rPr>
        <w:t>employment. T</w:t>
      </w:r>
      <w:r w:rsidRPr="00A6604B">
        <w:rPr>
          <w:rStyle w:val="selectable-text1"/>
          <w:rFonts w:asciiTheme="majorBidi" w:hAnsiTheme="majorBidi" w:cstheme="majorBidi"/>
          <w:lang w:val="en-GB"/>
        </w:rPr>
        <w:t xml:space="preserve">he </w:t>
      </w:r>
      <w:r>
        <w:rPr>
          <w:rStyle w:val="selectable-text1"/>
          <w:rFonts w:asciiTheme="majorBidi" w:hAnsiTheme="majorBidi" w:cstheme="majorBidi"/>
          <w:lang w:val="en-GB"/>
        </w:rPr>
        <w:t xml:space="preserve">concluding chapter also identifies specific recommendations for organisational practice and for how the </w:t>
      </w:r>
      <w:r w:rsidRPr="00A6604B">
        <w:rPr>
          <w:rStyle w:val="selectable-text1"/>
          <w:rFonts w:asciiTheme="majorBidi" w:hAnsiTheme="majorBidi" w:cstheme="majorBidi"/>
          <w:lang w:val="en-GB"/>
        </w:rPr>
        <w:t xml:space="preserve">Saudi government should revise </w:t>
      </w:r>
      <w:r>
        <w:rPr>
          <w:rStyle w:val="selectable-text1"/>
          <w:rFonts w:asciiTheme="majorBidi" w:hAnsiTheme="majorBidi" w:cstheme="majorBidi"/>
          <w:lang w:val="en-GB"/>
        </w:rPr>
        <w:t xml:space="preserve">policies </w:t>
      </w:r>
      <w:r w:rsidRPr="00A6604B">
        <w:rPr>
          <w:rStyle w:val="selectable-text1"/>
          <w:rFonts w:asciiTheme="majorBidi" w:hAnsiTheme="majorBidi" w:cstheme="majorBidi"/>
          <w:lang w:val="en-GB"/>
        </w:rPr>
        <w:t xml:space="preserve">and enforce </w:t>
      </w:r>
      <w:r>
        <w:rPr>
          <w:rStyle w:val="selectable-text1"/>
          <w:rFonts w:asciiTheme="majorBidi" w:hAnsiTheme="majorBidi" w:cstheme="majorBidi"/>
          <w:lang w:val="en-GB"/>
        </w:rPr>
        <w:t xml:space="preserve">or amend existing </w:t>
      </w:r>
      <w:r w:rsidRPr="00A6604B">
        <w:rPr>
          <w:rStyle w:val="selectable-text1"/>
          <w:rFonts w:asciiTheme="majorBidi" w:hAnsiTheme="majorBidi" w:cstheme="majorBidi"/>
          <w:lang w:val="en-GB"/>
        </w:rPr>
        <w:t>legislation</w:t>
      </w:r>
      <w:r>
        <w:rPr>
          <w:rStyle w:val="selectable-text1"/>
          <w:rFonts w:asciiTheme="majorBidi" w:hAnsiTheme="majorBidi" w:cstheme="majorBidi"/>
          <w:lang w:val="en-GB"/>
        </w:rPr>
        <w:t xml:space="preserve">. </w:t>
      </w:r>
    </w:p>
    <w:p w14:paraId="39478C8A" w14:textId="77777777" w:rsidR="008109AD" w:rsidRPr="00C60152" w:rsidRDefault="008109AD" w:rsidP="008109AD">
      <w:pPr>
        <w:rPr>
          <w:b/>
          <w:bCs/>
        </w:rPr>
      </w:pPr>
      <w:r w:rsidRPr="00C05AB3">
        <w:rPr>
          <w:rStyle w:val="selectable-text1"/>
          <w:rFonts w:asciiTheme="majorBidi" w:hAnsiTheme="majorBidi" w:cstheme="majorBidi"/>
          <w:b/>
          <w:bCs/>
          <w:lang w:val="en-GB"/>
        </w:rPr>
        <w:br w:type="column"/>
      </w:r>
      <w:r w:rsidRPr="00C60152">
        <w:rPr>
          <w:b/>
          <w:bCs/>
        </w:rPr>
        <w:lastRenderedPageBreak/>
        <w:t>Acknowledgement</w:t>
      </w:r>
    </w:p>
    <w:p w14:paraId="08E76D31" w14:textId="77777777" w:rsidR="008109AD" w:rsidRPr="005E5EDD" w:rsidRDefault="008109AD" w:rsidP="008109AD">
      <w:r w:rsidRPr="005E5EDD">
        <w:t xml:space="preserve">I am immensely grateful to all those individuals and organizations who played a significant role in the accomplishment of this thesis. </w:t>
      </w:r>
    </w:p>
    <w:p w14:paraId="3154A939" w14:textId="77777777" w:rsidR="008109AD" w:rsidRPr="005E5EDD" w:rsidRDefault="008109AD" w:rsidP="008109AD">
      <w:r w:rsidRPr="005E5EDD">
        <w:t>Firstly, I would like to express my gratitude to Allah for providing me with the strength and guidance to complete this research journey.</w:t>
      </w:r>
    </w:p>
    <w:p w14:paraId="17ECC0EF" w14:textId="77777777" w:rsidR="008109AD" w:rsidRPr="005E5EDD" w:rsidRDefault="008109AD" w:rsidP="008109AD">
      <w:r w:rsidRPr="005E5EDD">
        <w:t xml:space="preserve">I would like to extend special thanks to my parents, Mr. Turki Alanazi and </w:t>
      </w:r>
      <w:proofErr w:type="spellStart"/>
      <w:r w:rsidRPr="005E5EDD">
        <w:t>Subitah</w:t>
      </w:r>
      <w:proofErr w:type="spellEnd"/>
      <w:r w:rsidRPr="005E5EDD">
        <w:t xml:space="preserve"> Alanazi, for their unwavering support and care that went beyond my academic pursuits.</w:t>
      </w:r>
    </w:p>
    <w:p w14:paraId="70B24067" w14:textId="77777777" w:rsidR="008109AD" w:rsidRPr="005E5EDD" w:rsidRDefault="008109AD" w:rsidP="008109AD">
      <w:r w:rsidRPr="005E5EDD">
        <w:t>I am also thankful to my soulmate, Dalal, for her patience, steadfast support, and our three wonderful children, Abdulmohsin, Turki, and Shouq.</w:t>
      </w:r>
    </w:p>
    <w:p w14:paraId="015D9660" w14:textId="77777777" w:rsidR="008109AD" w:rsidRPr="005E5EDD" w:rsidRDefault="008109AD" w:rsidP="008109AD">
      <w:r w:rsidRPr="005E5EDD">
        <w:t>My sincere gratitude goes to my supervisors, Professor</w:t>
      </w:r>
      <w:r>
        <w:t xml:space="preserve"> </w:t>
      </w:r>
      <w:r w:rsidRPr="00FC3428">
        <w:t>Paul Latreille</w:t>
      </w:r>
      <w:r w:rsidRPr="005E5EDD">
        <w:t xml:space="preserve"> and Professor Pauline Dibben, for their continuous guidance and support throughout this transformative journey.</w:t>
      </w:r>
    </w:p>
    <w:p w14:paraId="7E5E842A" w14:textId="77777777" w:rsidR="008109AD" w:rsidRPr="005E5EDD" w:rsidRDefault="008109AD" w:rsidP="008109AD">
      <w:r w:rsidRPr="005E5EDD">
        <w:t>I am also thankful to the participants who generously devoted their time to contribute to this thesis, particularly the Visually Impaired Philanthropic Organization</w:t>
      </w:r>
      <w:r>
        <w:t>s</w:t>
      </w:r>
      <w:r w:rsidRPr="005E5EDD">
        <w:t xml:space="preserve"> and visually impaired people, who made this work possible.</w:t>
      </w:r>
    </w:p>
    <w:p w14:paraId="0B012E4E" w14:textId="77777777" w:rsidR="008109AD" w:rsidRPr="005E5EDD" w:rsidRDefault="008109AD" w:rsidP="008109AD">
      <w:r w:rsidRPr="005E5EDD">
        <w:t xml:space="preserve">I extend my deepest gratitude to my dear friends, Dr. </w:t>
      </w:r>
      <w:r w:rsidRPr="00FC3428">
        <w:t xml:space="preserve">Ahmed </w:t>
      </w:r>
      <w:proofErr w:type="spellStart"/>
      <w:r w:rsidRPr="00FC3428">
        <w:t>Alageili</w:t>
      </w:r>
      <w:proofErr w:type="spellEnd"/>
      <w:r w:rsidRPr="005E5EDD">
        <w:t xml:space="preserve">, Dr. Faisal Alotaibi, Dr. Abdullah Bin Dawood, and Dr. </w:t>
      </w:r>
      <w:r w:rsidRPr="00FC3428">
        <w:t xml:space="preserve">Mohammed </w:t>
      </w:r>
      <w:proofErr w:type="spellStart"/>
      <w:r w:rsidRPr="00FC3428">
        <w:t>Alsofiani</w:t>
      </w:r>
      <w:proofErr w:type="spellEnd"/>
      <w:r w:rsidRPr="005E5EDD">
        <w:t>, for their unwavering support, invaluable guidance, and constant encouragement.</w:t>
      </w:r>
    </w:p>
    <w:p w14:paraId="475A2CB2" w14:textId="77777777" w:rsidR="008109AD" w:rsidRPr="005E5EDD" w:rsidRDefault="008109AD" w:rsidP="008109AD"/>
    <w:p w14:paraId="697171A4" w14:textId="77777777" w:rsidR="008109AD" w:rsidRPr="005E5EDD" w:rsidRDefault="008109AD" w:rsidP="008109AD">
      <w:r w:rsidRPr="005E5EDD">
        <w:lastRenderedPageBreak/>
        <w:t xml:space="preserve">I would also like to thank the Disability and Dyslexia Support Service, particularly my supervisor </w:t>
      </w:r>
      <w:r w:rsidRPr="00FC3428">
        <w:t>Jayne Woodward</w:t>
      </w:r>
      <w:r w:rsidRPr="005E5EDD">
        <w:t>, for their unwavering commitment to providing the necessary accommodations during my study at the University of Sheffield.</w:t>
      </w:r>
    </w:p>
    <w:p w14:paraId="40219DA2" w14:textId="77777777" w:rsidR="008109AD" w:rsidRPr="005E5EDD" w:rsidRDefault="008109AD" w:rsidP="008109AD">
      <w:r w:rsidRPr="005E5EDD">
        <w:t>Moreover, I acknowledge the support and encouragement of my brothers and sisters throughout this challenging journey.</w:t>
      </w:r>
    </w:p>
    <w:p w14:paraId="64A92FC2" w14:textId="77777777" w:rsidR="008109AD" w:rsidRDefault="008109AD" w:rsidP="008109AD">
      <w:r w:rsidRPr="005E5EDD">
        <w:t>Finally, I would like to express my gratitude to my homeland for providing me with a scholarship for my undergraduate, postgraduate, and doctoral education.</w:t>
      </w:r>
    </w:p>
    <w:p w14:paraId="499A127F" w14:textId="77777777" w:rsidR="008109AD" w:rsidRPr="00C60152" w:rsidRDefault="008109AD" w:rsidP="008109AD"/>
    <w:p w14:paraId="36C476FE" w14:textId="77777777" w:rsidR="008109AD" w:rsidRPr="00C60152" w:rsidRDefault="008109AD" w:rsidP="008109AD">
      <w:pPr>
        <w:ind w:firstLine="0"/>
      </w:pPr>
      <w:r w:rsidRPr="00C60152">
        <w:rPr>
          <w:b/>
          <w:bCs/>
        </w:rPr>
        <w:t>Dedication</w:t>
      </w:r>
    </w:p>
    <w:p w14:paraId="2A15B47C" w14:textId="77777777" w:rsidR="008109AD" w:rsidRPr="00C60152" w:rsidRDefault="008109AD" w:rsidP="008109AD">
      <w:r w:rsidRPr="00C60152">
        <w:t>I dedicate this work to my beloved daughter, Shouq, who has recently been diagnosed with cerebral palsy. Her condition has added an unprecedented depth of meaning to this research, and I sincerely hope that one day, she will have the opportunity to read this work and feel immensely proud of her father's achievements.</w:t>
      </w:r>
    </w:p>
    <w:p w14:paraId="1DB9B418" w14:textId="77777777" w:rsidR="008109AD" w:rsidRDefault="008109AD" w:rsidP="008109AD">
      <w:pPr>
        <w:spacing w:before="0" w:after="160" w:line="259" w:lineRule="auto"/>
        <w:ind w:firstLine="0"/>
        <w:jc w:val="left"/>
        <w:rPr>
          <w:rStyle w:val="selectable-text1"/>
          <w:rFonts w:asciiTheme="majorBidi" w:hAnsiTheme="majorBidi" w:cstheme="majorBidi"/>
          <w:lang w:val="en-GB"/>
        </w:rPr>
      </w:pPr>
      <w:r>
        <w:rPr>
          <w:rStyle w:val="selectable-text1"/>
          <w:rFonts w:asciiTheme="majorBidi" w:hAnsiTheme="majorBidi" w:cstheme="majorBidi"/>
          <w:lang w:val="en-GB"/>
        </w:rPr>
        <w:br w:type="page"/>
      </w:r>
    </w:p>
    <w:p w14:paraId="783EB549" w14:textId="77777777" w:rsidR="008109AD" w:rsidRPr="000D2377" w:rsidRDefault="008109AD" w:rsidP="008109AD">
      <w:pPr>
        <w:pStyle w:val="Heading1"/>
        <w:numPr>
          <w:ilvl w:val="0"/>
          <w:numId w:val="0"/>
        </w:numPr>
        <w:ind w:left="360" w:hanging="360"/>
      </w:pPr>
      <w:bookmarkStart w:id="6" w:name="_Toc88141076"/>
      <w:bookmarkStart w:id="7" w:name="_Toc155961976"/>
      <w:bookmarkStart w:id="8" w:name="_Toc155965164"/>
      <w:bookmarkStart w:id="9" w:name="_Toc155965345"/>
      <w:bookmarkStart w:id="10" w:name="_Toc155965615"/>
      <w:bookmarkStart w:id="11" w:name="_Toc155994344"/>
      <w:r w:rsidRPr="000D2377">
        <w:lastRenderedPageBreak/>
        <w:t>Declaration</w:t>
      </w:r>
      <w:bookmarkEnd w:id="6"/>
      <w:bookmarkEnd w:id="7"/>
      <w:bookmarkEnd w:id="8"/>
      <w:bookmarkEnd w:id="9"/>
      <w:bookmarkEnd w:id="10"/>
      <w:bookmarkEnd w:id="11"/>
    </w:p>
    <w:p w14:paraId="18BDB70B" w14:textId="77777777" w:rsidR="008109AD" w:rsidRPr="00A6604B" w:rsidRDefault="008109AD" w:rsidP="008109AD">
      <w:pPr>
        <w:spacing w:line="240" w:lineRule="auto"/>
        <w:ind w:firstLine="0"/>
        <w:rPr>
          <w:lang w:val="en-GB"/>
        </w:rPr>
      </w:pPr>
      <w:r w:rsidRPr="000D2377">
        <w:t xml:space="preserve">I, </w:t>
      </w:r>
      <w:r>
        <w:t>Yousef Alanazi</w:t>
      </w:r>
      <w:r w:rsidRPr="000D2377">
        <w:t>, confirm that the Thesis is my own work. I am aware of the University’s Guidance on the Use of Unfair Means (www.sheffield.ac.uk/ssid/unfair-means). This work has not previously been presented for an award at this, or any other, university.</w:t>
      </w:r>
      <w:r>
        <w:t xml:space="preserve"> </w:t>
      </w:r>
      <w:r>
        <w:rPr>
          <w:rStyle w:val="selectable-text1"/>
          <w:rFonts w:asciiTheme="majorBidi" w:hAnsiTheme="majorBidi" w:cstheme="majorBidi"/>
          <w:lang w:val="en-GB"/>
        </w:rPr>
        <w:t xml:space="preserve"> </w:t>
      </w:r>
    </w:p>
    <w:p w14:paraId="4123EED9" w14:textId="77777777" w:rsidR="008109AD" w:rsidRDefault="008109AD" w:rsidP="008109AD">
      <w:pPr>
        <w:spacing w:before="0" w:after="160" w:line="259" w:lineRule="auto"/>
        <w:ind w:firstLine="0"/>
        <w:jc w:val="left"/>
        <w:rPr>
          <w:lang w:val="en-GB"/>
        </w:rPr>
      </w:pPr>
    </w:p>
    <w:p w14:paraId="1A8ECA1C" w14:textId="77777777" w:rsidR="008109AD" w:rsidRPr="00DD2AEC" w:rsidRDefault="008109AD" w:rsidP="008109AD">
      <w:pPr>
        <w:spacing w:before="0" w:after="160" w:line="259" w:lineRule="auto"/>
        <w:ind w:firstLine="0"/>
        <w:jc w:val="left"/>
        <w:rPr>
          <w:b/>
          <w:bCs/>
          <w:sz w:val="28"/>
          <w:szCs w:val="28"/>
          <w:lang w:val="en-GB"/>
        </w:rPr>
      </w:pPr>
      <w:r>
        <w:rPr>
          <w:lang w:val="en-GB"/>
        </w:rPr>
        <w:br w:type="page"/>
      </w:r>
    </w:p>
    <w:p w14:paraId="72EC4E63" w14:textId="77777777" w:rsidR="008109AD" w:rsidRPr="00B575D1" w:rsidRDefault="008109AD" w:rsidP="008109AD">
      <w:pPr>
        <w:pStyle w:val="HeadingLevel1"/>
      </w:pPr>
      <w:bookmarkStart w:id="12" w:name="_Toc152793622"/>
      <w:bookmarkStart w:id="13" w:name="_Toc155961977"/>
      <w:bookmarkStart w:id="14" w:name="_Toc155965165"/>
      <w:bookmarkStart w:id="15" w:name="_Toc155965346"/>
      <w:bookmarkStart w:id="16" w:name="_Toc155965616"/>
      <w:bookmarkStart w:id="17" w:name="_Toc155994345"/>
      <w:r w:rsidRPr="00B575D1">
        <w:lastRenderedPageBreak/>
        <w:t>Chapter One: Introduction</w:t>
      </w:r>
      <w:bookmarkEnd w:id="12"/>
      <w:bookmarkEnd w:id="13"/>
      <w:bookmarkEnd w:id="14"/>
      <w:bookmarkEnd w:id="15"/>
      <w:bookmarkEnd w:id="16"/>
      <w:bookmarkEnd w:id="17"/>
    </w:p>
    <w:p w14:paraId="6E883156" w14:textId="77777777" w:rsidR="008109AD" w:rsidRPr="000E544A" w:rsidRDefault="008109AD" w:rsidP="008109AD">
      <w:pPr>
        <w:pStyle w:val="HeadingLevel2"/>
      </w:pPr>
      <w:bookmarkStart w:id="18" w:name="_Toc152793623"/>
      <w:bookmarkStart w:id="19" w:name="_Toc155961978"/>
      <w:bookmarkStart w:id="20" w:name="_Toc155965166"/>
      <w:bookmarkStart w:id="21" w:name="_Toc155965347"/>
      <w:bookmarkStart w:id="22" w:name="_Toc155965617"/>
      <w:bookmarkStart w:id="23" w:name="_Toc155994346"/>
      <w:r w:rsidRPr="000E544A">
        <w:t>Introduction</w:t>
      </w:r>
      <w:bookmarkEnd w:id="18"/>
      <w:bookmarkEnd w:id="19"/>
      <w:bookmarkEnd w:id="20"/>
      <w:bookmarkEnd w:id="21"/>
      <w:bookmarkEnd w:id="22"/>
      <w:bookmarkEnd w:id="23"/>
    </w:p>
    <w:p w14:paraId="79D9965E" w14:textId="77777777" w:rsidR="008109AD" w:rsidRPr="000E544A" w:rsidRDefault="008109AD" w:rsidP="008109AD">
      <w:pPr>
        <w:rPr>
          <w:lang w:val="en-GB"/>
        </w:rPr>
      </w:pPr>
      <w:r w:rsidRPr="000E544A">
        <w:rPr>
          <w:lang w:val="en-GB"/>
        </w:rPr>
        <w:t>Living with a physical or sensory impairment of any kind can adversely impact several areas of life, from undertaking daily activities to pursuing a career (World Health Organisation, 2011). The hardships faced by disabled people include inadequate healthcare, social exclusion, academic obstacles, and vocational discrimination (World Health Organisation, 2011; Lindsay et al., 2022). In terms of employment, disabled people have fewer opportunities than non-disabled people. Indeed, this situation began from at least the start of the Industrial Revolution (</w:t>
      </w:r>
      <w:r w:rsidRPr="0080426F">
        <w:rPr>
          <w:lang w:val="en-GB"/>
        </w:rPr>
        <w:t xml:space="preserve">De </w:t>
      </w:r>
      <w:proofErr w:type="spellStart"/>
      <w:r w:rsidRPr="0080426F">
        <w:rPr>
          <w:lang w:val="en-GB"/>
        </w:rPr>
        <w:t>Veirman</w:t>
      </w:r>
      <w:proofErr w:type="spellEnd"/>
      <w:r w:rsidRPr="0080426F">
        <w:rPr>
          <w:lang w:val="en-GB"/>
        </w:rPr>
        <w:t>, 2015</w:t>
      </w:r>
      <w:r w:rsidRPr="000E544A">
        <w:rPr>
          <w:lang w:val="en-GB"/>
        </w:rPr>
        <w:t>). Worldwide, disabled people face greater challenges than non-disabled people in realising full vocational potential (Kaye, 20</w:t>
      </w:r>
      <w:r>
        <w:rPr>
          <w:lang w:val="en-GB"/>
        </w:rPr>
        <w:t>11</w:t>
      </w:r>
      <w:r w:rsidRPr="000E544A">
        <w:rPr>
          <w:lang w:val="en-GB"/>
        </w:rPr>
        <w:t>). For example, in the United States of America, the unemployment rate for disabled people is more than twice as high as that for non-disabled people; as of May 2023</w:t>
      </w:r>
      <w:r>
        <w:rPr>
          <w:lang w:val="en-GB"/>
        </w:rPr>
        <w:t>,</w:t>
      </w:r>
      <w:r w:rsidRPr="000E544A">
        <w:rPr>
          <w:lang w:val="en-GB"/>
        </w:rPr>
        <w:t xml:space="preserve"> the figures were 7.8% and 3.2% respectively (Bureau of Labour Statistics, 2023).</w:t>
      </w:r>
    </w:p>
    <w:p w14:paraId="2B6A842B" w14:textId="77777777" w:rsidR="008109AD" w:rsidRPr="000E544A" w:rsidRDefault="008109AD" w:rsidP="008109AD">
      <w:pPr>
        <w:rPr>
          <w:lang w:val="en-GB"/>
        </w:rPr>
      </w:pPr>
      <w:r w:rsidRPr="000E544A">
        <w:rPr>
          <w:lang w:val="en-GB"/>
        </w:rPr>
        <w:t xml:space="preserve">One of the most common types of sensory impairment is sight impairment. In 2020, 160.7 million people worldwide were registered as having a moderate to severe visual impairment (MSVI). This represents 3.3% of working age people (Marques, 2021). Additionally, unemployment rates for visually impaired (VI) people are much higher than those for sighted people (Benoit, 2013; and Canadian National Institute for the Blind, 2018). A study by Bourne et al. (2021) estimates that, over the next few decades, as the workforce matures in Western countries, there will be a rise in the number of people of working age who have some kind of visual impairment. In Saudi Arabia a survey undertaken by the General Authority </w:t>
      </w:r>
      <w:r>
        <w:rPr>
          <w:lang w:val="en-GB"/>
        </w:rPr>
        <w:t>of</w:t>
      </w:r>
      <w:r w:rsidRPr="000E544A">
        <w:rPr>
          <w:lang w:val="en-GB"/>
        </w:rPr>
        <w:t xml:space="preserve"> Statistics in 2017 records that 7.1% of Saudi citizens were disabled (Disability Survey, 2017, p. 16). Of </w:t>
      </w:r>
      <w:r w:rsidRPr="000E544A">
        <w:rPr>
          <w:lang w:val="en-GB"/>
        </w:rPr>
        <w:lastRenderedPageBreak/>
        <w:t>these people, 46% have a visual impairment (Disability Survey, 2017, p. 19). In Saudi Arabia, only 29.7% of disabled men and just 5% of disabled women are in paid employment (Disability Survey, 2017, pp. 16 and 46). With a few exceptions, although Saudi Arabia has the 17th highest GDP in the world (World Bank, 2022), there is a lack of data relating to employment rates for VI job seekers in the Kingdom. According to the Saudi Arabian Human Resources Development Fund (HRDF), between 2013 and 2016, there were over 101,000 VI job seekers and over 340,000 job seekers who reported having multiple disabilities, one of which could be visual impairment (HRDF, 2018).</w:t>
      </w:r>
    </w:p>
    <w:p w14:paraId="305D2E61" w14:textId="77777777" w:rsidR="008109AD" w:rsidRDefault="008109AD" w:rsidP="008109AD">
      <w:pPr>
        <w:rPr>
          <w:lang w:val="en-GB"/>
        </w:rPr>
      </w:pPr>
      <w:r w:rsidRPr="000E544A">
        <w:rPr>
          <w:lang w:val="en-GB"/>
        </w:rPr>
        <w:t xml:space="preserve">In many countries around the world, one of the recruitment and selection barriers faced by disabled job seekers in the labour market is stigma (Shier et al., 2009; </w:t>
      </w:r>
      <w:proofErr w:type="spellStart"/>
      <w:r w:rsidRPr="000E544A">
        <w:rPr>
          <w:lang w:val="en-GB"/>
        </w:rPr>
        <w:t>Houtenville</w:t>
      </w:r>
      <w:proofErr w:type="spellEnd"/>
      <w:r w:rsidRPr="000E544A">
        <w:rPr>
          <w:lang w:val="en-GB"/>
        </w:rPr>
        <w:t xml:space="preserve"> and </w:t>
      </w:r>
      <w:proofErr w:type="spellStart"/>
      <w:r w:rsidRPr="000E544A">
        <w:rPr>
          <w:lang w:val="en-GB"/>
        </w:rPr>
        <w:t>Kalargyrou</w:t>
      </w:r>
      <w:proofErr w:type="spellEnd"/>
      <w:r w:rsidRPr="000E544A">
        <w:rPr>
          <w:lang w:val="en-GB"/>
        </w:rPr>
        <w:t>, 2012). Saudi Arabia is no exception to this rule, as stigma has been found to be an obstacle to the employment of disabled job seekers (Al-</w:t>
      </w:r>
      <w:proofErr w:type="spellStart"/>
      <w:r w:rsidRPr="000E544A">
        <w:rPr>
          <w:lang w:val="en-GB"/>
        </w:rPr>
        <w:t>Khouli</w:t>
      </w:r>
      <w:proofErr w:type="spellEnd"/>
      <w:r w:rsidRPr="000E544A">
        <w:rPr>
          <w:lang w:val="en-GB"/>
        </w:rPr>
        <w:t>, 2017; see also Alem, 2020; Mansour, 2009). The presence of stigma enables a society to distinguish “normalcy” from “deviancy”, and to subject the “deviant” group to exclusion from primary resources, including housing, education, and labour force participation (Benoit et al., 2013, p. 971). Long-term unemployment is a well-known cited consequence of being stigmatized (Van Beukering et al., 2021). Indeed, many studies show that disabled people are subject to stigma throughout their lives (e.g., Brown, 2015; Corrigan, Markowitz and Watson, 2004). Stigmatization comprises much of that which impedes disabled people from pursuing vocational goals and/or getting work (e.g., Moore and Wolfe, 1996; Shier et al., 2009).</w:t>
      </w:r>
    </w:p>
    <w:p w14:paraId="01C90108" w14:textId="77777777" w:rsidR="008109AD" w:rsidRPr="000E544A" w:rsidRDefault="008109AD" w:rsidP="008109AD">
      <w:pPr>
        <w:rPr>
          <w:lang w:val="en-GB"/>
        </w:rPr>
      </w:pPr>
      <w:r w:rsidRPr="000E544A">
        <w:rPr>
          <w:lang w:val="en-GB"/>
        </w:rPr>
        <w:t xml:space="preserve">The current study draws on stigma theory and a combination of quantitative and qualitative methods in order to explore the recruitment and selection barriers experienced by VI job seekers in Saudi Arabia. In this context, the study explores the influence of Saudi Arabian </w:t>
      </w:r>
      <w:r w:rsidRPr="000E544A">
        <w:rPr>
          <w:lang w:val="en-GB"/>
        </w:rPr>
        <w:lastRenderedPageBreak/>
        <w:t xml:space="preserve">culture and the Islamic religion on </w:t>
      </w:r>
      <w:r>
        <w:rPr>
          <w:lang w:val="en-GB"/>
        </w:rPr>
        <w:t xml:space="preserve">stigma and </w:t>
      </w:r>
      <w:r w:rsidRPr="000E544A">
        <w:rPr>
          <w:lang w:val="en-GB"/>
        </w:rPr>
        <w:t xml:space="preserve">the barriers to employment experienced by VI job seekers. Moreover, the study explores why these barriers exist, and how changes to policy and practice can be informed. </w:t>
      </w:r>
    </w:p>
    <w:p w14:paraId="17392F74" w14:textId="77777777" w:rsidR="008109AD" w:rsidRPr="000E544A" w:rsidRDefault="008109AD" w:rsidP="008109AD">
      <w:pPr>
        <w:rPr>
          <w:lang w:val="en-GB"/>
        </w:rPr>
      </w:pPr>
      <w:r w:rsidRPr="000E544A">
        <w:rPr>
          <w:lang w:val="en-GB"/>
        </w:rPr>
        <w:t>The current study provides a holistic understanding of the research topic</w:t>
      </w:r>
      <w:r>
        <w:rPr>
          <w:lang w:val="en-GB"/>
        </w:rPr>
        <w:t xml:space="preserve"> since both </w:t>
      </w:r>
      <w:r w:rsidRPr="000E544A">
        <w:rPr>
          <w:lang w:val="en-GB"/>
        </w:rPr>
        <w:t>the perspectives of hiring managers and VI job seekers are considered. In this respect, the quantitative findings of a survey of 323 VI people and 268 hiring managers are explored. Moreover, qualitative semi-structured interviews with 38 VI people and 31 hiring managers are analysed. The rationale f</w:t>
      </w:r>
      <w:r>
        <w:rPr>
          <w:lang w:val="en-GB"/>
        </w:rPr>
        <w:t>or</w:t>
      </w:r>
      <w:r w:rsidRPr="000E544A">
        <w:rPr>
          <w:lang w:val="en-GB"/>
        </w:rPr>
        <w:t xml:space="preserve"> the current study can be summarised as follows: </w:t>
      </w:r>
    </w:p>
    <w:p w14:paraId="07DE3AAE" w14:textId="77777777" w:rsidR="008109AD" w:rsidRPr="000E544A" w:rsidRDefault="008109AD" w:rsidP="008109AD">
      <w:pPr>
        <w:rPr>
          <w:lang w:val="en-GB"/>
        </w:rPr>
      </w:pPr>
      <w:r w:rsidRPr="000E544A">
        <w:rPr>
          <w:lang w:val="en-GB"/>
        </w:rPr>
        <w:t xml:space="preserve">(1) To help the Saudi Arabian Government achieve its goal of fully integrating VI people into society. </w:t>
      </w:r>
    </w:p>
    <w:p w14:paraId="737DDEE7" w14:textId="77777777" w:rsidR="008109AD" w:rsidRPr="000E544A" w:rsidRDefault="008109AD" w:rsidP="008109AD">
      <w:pPr>
        <w:rPr>
          <w:lang w:val="en-GB"/>
        </w:rPr>
      </w:pPr>
      <w:r w:rsidRPr="000E544A">
        <w:rPr>
          <w:lang w:val="en-GB"/>
        </w:rPr>
        <w:t>(2) To promote the participation of VI job seekers in the Saudi labour market.</w:t>
      </w:r>
    </w:p>
    <w:p w14:paraId="3EDD3EE0" w14:textId="77777777" w:rsidR="008109AD" w:rsidRPr="000E544A" w:rsidRDefault="008109AD" w:rsidP="008109AD">
      <w:pPr>
        <w:rPr>
          <w:lang w:val="en-GB"/>
        </w:rPr>
      </w:pPr>
      <w:r w:rsidRPr="000E544A">
        <w:rPr>
          <w:lang w:val="en-GB"/>
        </w:rPr>
        <w:t>(3) To fill gaps in existing research about VI job seekers, especially relating to the stigmatization experienced by VI job seekers during the recruitment and selection process in Saudi Arabia.</w:t>
      </w:r>
    </w:p>
    <w:p w14:paraId="48C1F410" w14:textId="77777777" w:rsidR="008109AD" w:rsidRPr="000E544A" w:rsidRDefault="008109AD" w:rsidP="008109AD">
      <w:pPr>
        <w:rPr>
          <w:lang w:val="en-GB"/>
        </w:rPr>
      </w:pPr>
      <w:r>
        <w:rPr>
          <w:lang w:val="en-GB"/>
        </w:rPr>
        <w:t>This study is timely since i</w:t>
      </w:r>
      <w:r w:rsidRPr="000E544A">
        <w:rPr>
          <w:lang w:val="en-GB"/>
        </w:rPr>
        <w:t>n Saudi Arabia, improving the prospects of disabled job seekers has become, “one of the most imperative social and economic medical issues” (Al-Jadid, 2013, p. 455). Evidence of this growing concern can be traced by examining the Saudi Government’s evolving education system (Barry, 2021). At the beginning of the 21st century, the Saudi Government established special provisions and education for disabled people (</w:t>
      </w:r>
      <w:proofErr w:type="spellStart"/>
      <w:r w:rsidRPr="000E544A">
        <w:rPr>
          <w:lang w:val="en-GB"/>
        </w:rPr>
        <w:t>Aldabas</w:t>
      </w:r>
      <w:proofErr w:type="spellEnd"/>
      <w:r w:rsidRPr="000E544A">
        <w:rPr>
          <w:lang w:val="en-GB"/>
        </w:rPr>
        <w:t xml:space="preserve">, 2015), including offering generous higher monthly stipends for disabled university students (Madhesh, 2023). To facilitate the employment of all Saudi citizens, including VI job seekers, the Saudi Government directly administers recruitment agencies, such as the previously </w:t>
      </w:r>
      <w:r w:rsidRPr="000E544A">
        <w:rPr>
          <w:lang w:val="en-GB"/>
        </w:rPr>
        <w:lastRenderedPageBreak/>
        <w:t>mentioned HRDF and the National Labour Gate (TAQAT). Recruitment agencies specifically designed to assist VI job seekers exist as philanthropic organisations (VIPOs), but these agencies are only partially funded and administered by the Saudi Government (Aleisa, Beloff and White, 2022;</w:t>
      </w:r>
      <w:r>
        <w:rPr>
          <w:lang w:val="en-GB"/>
        </w:rPr>
        <w:t xml:space="preserve"> </w:t>
      </w:r>
      <w:r w:rsidRPr="000E544A">
        <w:rPr>
          <w:lang w:val="en-GB"/>
        </w:rPr>
        <w:t xml:space="preserve">Mohamed, 2017; Yousef, 2019). </w:t>
      </w:r>
    </w:p>
    <w:p w14:paraId="53BCD7BD" w14:textId="77777777" w:rsidR="008109AD" w:rsidRPr="000E544A" w:rsidRDefault="008109AD" w:rsidP="008109AD">
      <w:pPr>
        <w:rPr>
          <w:lang w:val="en-GB"/>
        </w:rPr>
      </w:pPr>
      <w:r w:rsidRPr="000E544A">
        <w:rPr>
          <w:lang w:val="en-GB"/>
        </w:rPr>
        <w:t xml:space="preserve">In 2011, the Saudi Government launched a new and very important initiative known as the </w:t>
      </w:r>
      <w:proofErr w:type="spellStart"/>
      <w:r w:rsidRPr="000E544A">
        <w:rPr>
          <w:lang w:val="en-GB"/>
        </w:rPr>
        <w:t>Nitaqat</w:t>
      </w:r>
      <w:proofErr w:type="spellEnd"/>
      <w:r w:rsidRPr="000E544A">
        <w:rPr>
          <w:lang w:val="en-GB"/>
        </w:rPr>
        <w:t xml:space="preserve"> programme, which is charged with advancing the “</w:t>
      </w:r>
      <w:proofErr w:type="spellStart"/>
      <w:r w:rsidRPr="000E544A">
        <w:rPr>
          <w:lang w:val="en-GB"/>
        </w:rPr>
        <w:t>Saudisation</w:t>
      </w:r>
      <w:proofErr w:type="spellEnd"/>
      <w:r w:rsidRPr="000E544A">
        <w:rPr>
          <w:lang w:val="en-GB"/>
        </w:rPr>
        <w:t xml:space="preserve">” of the Kingdom. </w:t>
      </w:r>
      <w:proofErr w:type="spellStart"/>
      <w:r w:rsidRPr="000E544A">
        <w:rPr>
          <w:lang w:val="en-GB"/>
        </w:rPr>
        <w:t>Nitaqat</w:t>
      </w:r>
      <w:proofErr w:type="spellEnd"/>
      <w:r w:rsidRPr="000E544A">
        <w:rPr>
          <w:lang w:val="en-GB"/>
        </w:rPr>
        <w:t xml:space="preserve"> is designed to increase the number of Saudi nationals who are employed in the Saudi private sector (</w:t>
      </w:r>
      <w:proofErr w:type="spellStart"/>
      <w:r w:rsidRPr="000E544A">
        <w:rPr>
          <w:lang w:val="en-GB"/>
        </w:rPr>
        <w:t>Assidmi</w:t>
      </w:r>
      <w:proofErr w:type="spellEnd"/>
      <w:r w:rsidRPr="000E544A">
        <w:rPr>
          <w:lang w:val="en-GB"/>
        </w:rPr>
        <w:t xml:space="preserve"> and Wolgamuth, 2017, p. 4). It operates as a points-based system, whereby companies receive one point for each Saudi person hired. Further, under specifically defined circumstances, </w:t>
      </w:r>
      <w:proofErr w:type="spellStart"/>
      <w:r w:rsidRPr="000E544A">
        <w:rPr>
          <w:lang w:val="en-GB"/>
        </w:rPr>
        <w:t>Nitaqat</w:t>
      </w:r>
      <w:proofErr w:type="spellEnd"/>
      <w:r w:rsidRPr="000E544A">
        <w:rPr>
          <w:lang w:val="en-GB"/>
        </w:rPr>
        <w:t xml:space="preserve"> awards four points to any company that hires a disabled Saudi national. This policy is designed to boost the employment chances of disabled Saudi job seekers in the country (Massoud, 2013; Human Resource and Social Development, 2022). Overall, the </w:t>
      </w:r>
      <w:proofErr w:type="spellStart"/>
      <w:r w:rsidRPr="000E544A">
        <w:rPr>
          <w:lang w:val="en-GB"/>
        </w:rPr>
        <w:t>Nitaqat</w:t>
      </w:r>
      <w:proofErr w:type="spellEnd"/>
      <w:r w:rsidRPr="000E544A">
        <w:rPr>
          <w:lang w:val="en-GB"/>
        </w:rPr>
        <w:t xml:space="preserve"> programme aims to foster economic prosperity in Saudi Arabia. </w:t>
      </w:r>
    </w:p>
    <w:p w14:paraId="0EAD43E8" w14:textId="77777777" w:rsidR="008109AD" w:rsidRPr="000E544A" w:rsidRDefault="008109AD" w:rsidP="008109AD">
      <w:pPr>
        <w:rPr>
          <w:lang w:val="en-GB"/>
        </w:rPr>
      </w:pPr>
      <w:r w:rsidRPr="000E544A">
        <w:rPr>
          <w:lang w:val="en-GB"/>
        </w:rPr>
        <w:t xml:space="preserve">Following on from the </w:t>
      </w:r>
      <w:proofErr w:type="spellStart"/>
      <w:r w:rsidRPr="000E544A">
        <w:rPr>
          <w:lang w:val="en-GB"/>
        </w:rPr>
        <w:t>Nitaqat</w:t>
      </w:r>
      <w:proofErr w:type="spellEnd"/>
      <w:r w:rsidRPr="000E544A">
        <w:rPr>
          <w:lang w:val="en-GB"/>
        </w:rPr>
        <w:t xml:space="preserve"> programme, in 2016, the Saudi Government announced the implementation of its Vision 2030, which aims to diversify the Saudi Arabian economy (Vision, 2023). One of the goals of the Vision 2030 is to promote the integration of disabled job seekers into the Saudi labour market. As part of this initiative, the Authority for the Care of People with Disabilities (APD) was established in 2018 (</w:t>
      </w:r>
      <w:r w:rsidRPr="009F6660">
        <w:t>Authority of People with Disability</w:t>
      </w:r>
      <w:r w:rsidRPr="000E544A">
        <w:rPr>
          <w:lang w:val="en-GB"/>
        </w:rPr>
        <w:t>, 2020). APD aims to facilitate inclusion in various aspects of Saudi society, including in the Saudi labour market, in both direct and indirect ways (</w:t>
      </w:r>
      <w:r w:rsidRPr="009F6660">
        <w:t>Authority of People with Disability</w:t>
      </w:r>
      <w:r w:rsidRPr="000E544A">
        <w:rPr>
          <w:lang w:val="en-GB"/>
        </w:rPr>
        <w:t>, 2020). Indeed, enabling VI job seekers to secure work can produce advantageous results for economies all around the world (Marques, 2021).</w:t>
      </w:r>
    </w:p>
    <w:p w14:paraId="2812D162" w14:textId="77777777" w:rsidR="008109AD" w:rsidRPr="000E544A" w:rsidRDefault="008109AD" w:rsidP="008109AD">
      <w:pPr>
        <w:pStyle w:val="HeadingLevel2"/>
        <w:rPr>
          <w:lang w:val="en-GB"/>
        </w:rPr>
      </w:pPr>
      <w:bookmarkStart w:id="24" w:name="_Toc152793624"/>
      <w:bookmarkStart w:id="25" w:name="_Toc155961979"/>
      <w:bookmarkStart w:id="26" w:name="_Toc155965167"/>
      <w:bookmarkStart w:id="27" w:name="_Toc155965348"/>
      <w:bookmarkStart w:id="28" w:name="_Toc155965618"/>
      <w:bookmarkStart w:id="29" w:name="_Toc155994347"/>
      <w:r w:rsidRPr="000E544A">
        <w:rPr>
          <w:lang w:val="en-GB"/>
        </w:rPr>
        <w:lastRenderedPageBreak/>
        <w:t>Gaps in Existing Research</w:t>
      </w:r>
      <w:bookmarkEnd w:id="24"/>
      <w:bookmarkEnd w:id="25"/>
      <w:bookmarkEnd w:id="26"/>
      <w:bookmarkEnd w:id="27"/>
      <w:bookmarkEnd w:id="28"/>
      <w:bookmarkEnd w:id="29"/>
    </w:p>
    <w:p w14:paraId="74F7559E" w14:textId="77777777" w:rsidR="008109AD" w:rsidRPr="000E544A" w:rsidRDefault="008109AD" w:rsidP="008109AD">
      <w:pPr>
        <w:rPr>
          <w:lang w:val="en-GB"/>
        </w:rPr>
      </w:pPr>
      <w:r w:rsidRPr="000E544A">
        <w:rPr>
          <w:lang w:val="en-GB"/>
        </w:rPr>
        <w:t xml:space="preserve">Gaps in existing research pose an obstacle to gaining a satisfactory understanding of the challenges faced by VI job seekers in labour markets around the world, and, in the context of the current research, in Saudi Arabia. One important gap concerns how stigma contributes to the recruitment and selection barriers faced by VI job seekers. </w:t>
      </w:r>
    </w:p>
    <w:p w14:paraId="4F9C975E" w14:textId="77777777" w:rsidR="008109AD" w:rsidRPr="000E544A" w:rsidRDefault="008109AD" w:rsidP="008109AD">
      <w:pPr>
        <w:rPr>
          <w:lang w:val="en-GB"/>
        </w:rPr>
      </w:pPr>
      <w:r w:rsidRPr="000E544A">
        <w:rPr>
          <w:lang w:val="en-GB"/>
        </w:rPr>
        <w:t>A study by Link and Phelan (2001) notes that research about stigma covers a range of topics, across different academic disciplines, from anthropology, to sociology, to psychology. Bos et al. (2013) draws attention to the increase in academic interest in this topic, especially between 1963 and 2012. Moreover, a study by Jackson-Best and Edwards (2018) notes similar trends in research interests that focus specifically on health</w:t>
      </w:r>
      <w:r>
        <w:rPr>
          <w:lang w:val="en-GB"/>
        </w:rPr>
        <w:t>-</w:t>
      </w:r>
      <w:r w:rsidRPr="000E544A">
        <w:rPr>
          <w:lang w:val="en-GB"/>
        </w:rPr>
        <w:t>related challenges such as HIV/AIDS, mental illness, and physical impairment, especially in relation to the impact of stigma on accessing necessary social and structural support. However, in the same study, Jackson-Best and Edwards highlight the small-scale nature of many studies that focus on physical disabilities in particular. Regarding the influence of stigma on the employment prospects of disabled people, a recent systematic review conducted by Beukering et al. (2022) suggests that stigma affects sustainable employment and well-being at work, especially for those with health challenges, including disabled people. Beukering et al. (2022) considers the time period from 2000 to 2019, and concludes that, “studies are increasingly showing that health related stigma is a barrier to employment, but it is not known how” (p. 365).</w:t>
      </w:r>
    </w:p>
    <w:p w14:paraId="4567CC7C" w14:textId="77777777" w:rsidR="008109AD" w:rsidRPr="000E544A" w:rsidRDefault="008109AD" w:rsidP="008109AD">
      <w:pPr>
        <w:rPr>
          <w:lang w:val="en-GB"/>
        </w:rPr>
      </w:pPr>
      <w:r w:rsidRPr="000E544A">
        <w:rPr>
          <w:lang w:val="en-GB"/>
        </w:rPr>
        <w:t xml:space="preserve">Only a very small number of studies about stigma focus on VI job seekers (see for example Benoit et al., 2013; and Bulk et al., 2020). Benoit et al. (2013) looks only at perceived stigma, rather than the </w:t>
      </w:r>
      <w:r>
        <w:rPr>
          <w:lang w:val="en-GB"/>
        </w:rPr>
        <w:t>different forms</w:t>
      </w:r>
      <w:r w:rsidRPr="000E544A">
        <w:rPr>
          <w:lang w:val="en-GB"/>
        </w:rPr>
        <w:t xml:space="preserve"> of stigma, such as enacted stigma, that might be experienced by </w:t>
      </w:r>
      <w:r w:rsidRPr="000E544A">
        <w:rPr>
          <w:lang w:val="en-GB"/>
        </w:rPr>
        <w:lastRenderedPageBreak/>
        <w:t xml:space="preserve">VI job seekers. Dardas and Simmons (2015) </w:t>
      </w:r>
      <w:r>
        <w:rPr>
          <w:lang w:val="en-GB"/>
        </w:rPr>
        <w:t>note</w:t>
      </w:r>
      <w:r w:rsidRPr="000E544A">
        <w:rPr>
          <w:lang w:val="en-GB"/>
        </w:rPr>
        <w:t xml:space="preserve"> the existence of a gap in research by noting that perceived stigma is only one element of a broader concept of stigma which includes enacted stigma. Further,</w:t>
      </w:r>
      <w:r>
        <w:rPr>
          <w:lang w:val="en-GB"/>
        </w:rPr>
        <w:t xml:space="preserve"> </w:t>
      </w:r>
      <w:r w:rsidRPr="000E544A">
        <w:rPr>
          <w:lang w:val="en-GB"/>
        </w:rPr>
        <w:t xml:space="preserve">Benoit et al. (2013) draw attention to </w:t>
      </w:r>
      <w:r>
        <w:rPr>
          <w:lang w:val="en-GB"/>
        </w:rPr>
        <w:t xml:space="preserve">how their study was limited since it was </w:t>
      </w:r>
      <w:r w:rsidRPr="000E544A">
        <w:rPr>
          <w:lang w:val="en-GB"/>
        </w:rPr>
        <w:t xml:space="preserve">designed to measure stigmatization </w:t>
      </w:r>
      <w:r>
        <w:rPr>
          <w:lang w:val="en-GB"/>
        </w:rPr>
        <w:t xml:space="preserve">only </w:t>
      </w:r>
      <w:r w:rsidRPr="000E544A">
        <w:rPr>
          <w:lang w:val="en-GB"/>
        </w:rPr>
        <w:t>in relation to mental illness.</w:t>
      </w:r>
    </w:p>
    <w:p w14:paraId="3A1C9AFF" w14:textId="77777777" w:rsidR="008109AD" w:rsidRPr="000E544A" w:rsidRDefault="008109AD" w:rsidP="008109AD">
      <w:pPr>
        <w:rPr>
          <w:lang w:val="en-GB"/>
        </w:rPr>
      </w:pPr>
      <w:r w:rsidRPr="000E544A">
        <w:rPr>
          <w:lang w:val="en-GB"/>
        </w:rPr>
        <w:t xml:space="preserve">The small number of studies which explore the obstacles experienced by VI job seekers worldwide tend to focus on VI job seekers in vocational rehabilitation centres, rather than on VI job seekers in </w:t>
      </w:r>
      <w:r>
        <w:rPr>
          <w:lang w:val="en-GB"/>
        </w:rPr>
        <w:t xml:space="preserve">the </w:t>
      </w:r>
      <w:r w:rsidRPr="000E544A">
        <w:rPr>
          <w:lang w:val="en-GB"/>
        </w:rPr>
        <w:t xml:space="preserve">workplace (McDonnall et al., 2013; McDonnall, Zhou and Crudden, 2013; Crudden, Sansing and Butler, 2005; McDonnall, Cmar and McKnight, 2023; Crudden, Giesen and Sui, 2018). Another focus of this limited research </w:t>
      </w:r>
      <w:r>
        <w:rPr>
          <w:lang w:val="en-GB"/>
        </w:rPr>
        <w:t xml:space="preserve">base </w:t>
      </w:r>
      <w:r w:rsidRPr="000E544A">
        <w:rPr>
          <w:lang w:val="en-GB"/>
        </w:rPr>
        <w:t>is the recruitment difficulties faced by younger VI job seekers (Shaw et al., 2007; Chhabra, 2021; Shaw, Gold and Wolffe, 2007; Cmar and Steverson, 2021). In addition, a small-scale study of VI women explores the topic of recruitment, selection and employment, but does not utilise stigma theory (Coffey et al., 2014). Other studies focus only on one part of the job seeking equation for VI job seekers; these studies gather data from either VI job seekers (Benoit et al., 2013; Silverman, Bell and Mendez, 2019</w:t>
      </w:r>
      <w:r>
        <w:rPr>
          <w:lang w:val="en-GB"/>
        </w:rPr>
        <w:t>;</w:t>
      </w:r>
      <w:r w:rsidRPr="000E544A">
        <w:rPr>
          <w:lang w:val="en-GB"/>
        </w:rPr>
        <w:t xml:space="preserve"> Dong et al., 2017; Bulk et al., 2020) or from hiring managers (McDonnall and Antonelli, 2018; McDonnall and Antonelli, 2019; McDonnall, Crudden and O'Mally, 2015; Wolffe and Candela, 2002), but not from both groups. Also, only a</w:t>
      </w:r>
      <w:r>
        <w:rPr>
          <w:lang w:val="en-GB"/>
        </w:rPr>
        <w:t xml:space="preserve"> </w:t>
      </w:r>
      <w:r w:rsidRPr="000E544A">
        <w:rPr>
          <w:lang w:val="en-GB"/>
        </w:rPr>
        <w:t xml:space="preserve">few studies use a mixed-methods approach (Benoit et al., 2013; Dong et al., 2017; Silverman, Bell and Mendez, 2019). </w:t>
      </w:r>
    </w:p>
    <w:p w14:paraId="7672FC54" w14:textId="77777777" w:rsidR="008109AD" w:rsidRPr="000E544A" w:rsidRDefault="008109AD" w:rsidP="008109AD">
      <w:pPr>
        <w:rPr>
          <w:lang w:val="en-GB"/>
        </w:rPr>
      </w:pPr>
      <w:r w:rsidRPr="000E544A">
        <w:rPr>
          <w:lang w:val="en-GB"/>
        </w:rPr>
        <w:t>The geographical and cultural context of the current study is Saudi Arabia, which has been the subject of a small number of studies about disability generally, and even less in relation to disabled job seekers in the Saudi private sector market. Of the very few studies which address disability and disabled people in Saudi Arabia, most focus on disabled children (</w:t>
      </w:r>
      <w:r>
        <w:rPr>
          <w:lang w:val="en-GB"/>
        </w:rPr>
        <w:t xml:space="preserve">see, for example, </w:t>
      </w:r>
      <w:r w:rsidRPr="000E544A">
        <w:rPr>
          <w:lang w:val="en-GB"/>
        </w:rPr>
        <w:t xml:space="preserve">Al-Jadid, 2013). Studies relating to the obstacles faced by disabled job seekers in </w:t>
      </w:r>
      <w:r w:rsidRPr="000E544A">
        <w:rPr>
          <w:lang w:val="en-GB"/>
        </w:rPr>
        <w:lastRenderedPageBreak/>
        <w:t>Saudi Arabia are extremely rare (Al-</w:t>
      </w:r>
      <w:proofErr w:type="spellStart"/>
      <w:r w:rsidRPr="000E544A">
        <w:rPr>
          <w:lang w:val="en-GB"/>
        </w:rPr>
        <w:t>Khouli</w:t>
      </w:r>
      <w:proofErr w:type="spellEnd"/>
      <w:r w:rsidRPr="000E544A">
        <w:rPr>
          <w:lang w:val="en-GB"/>
        </w:rPr>
        <w:t xml:space="preserve">, 2017; Alem, 2020; Azhar, 2014; Mansour, 2009; Peter et al., 2018), and research about the recruitment barriers encountered by VI job seekers is non-existent. Previous research on disability in Saudi Arabia has identified cultural stigma as an issue, but most of these studies relate to the stigmatization of people with mental illnesses, psychiatric conditions, and other mental health concerns (Al Mulhim, et al., 2018; Dawood and </w:t>
      </w:r>
      <w:proofErr w:type="spellStart"/>
      <w:r w:rsidRPr="000E544A">
        <w:rPr>
          <w:lang w:val="en-GB"/>
        </w:rPr>
        <w:t>Modayfer</w:t>
      </w:r>
      <w:proofErr w:type="spellEnd"/>
      <w:r w:rsidRPr="000E544A">
        <w:rPr>
          <w:lang w:val="en-GB"/>
        </w:rPr>
        <w:t xml:space="preserve">, 2016; </w:t>
      </w:r>
      <w:proofErr w:type="spellStart"/>
      <w:r w:rsidRPr="000E544A">
        <w:rPr>
          <w:lang w:val="en-GB"/>
        </w:rPr>
        <w:t>Jelaidan</w:t>
      </w:r>
      <w:proofErr w:type="spellEnd"/>
      <w:r w:rsidRPr="000E544A">
        <w:rPr>
          <w:lang w:val="en-GB"/>
        </w:rPr>
        <w:t xml:space="preserve"> et al., 2018; </w:t>
      </w:r>
      <w:proofErr w:type="spellStart"/>
      <w:r w:rsidRPr="000E544A">
        <w:rPr>
          <w:lang w:val="en-GB"/>
        </w:rPr>
        <w:t>Sewilam</w:t>
      </w:r>
      <w:proofErr w:type="spellEnd"/>
      <w:r w:rsidRPr="000E544A">
        <w:rPr>
          <w:lang w:val="en-GB"/>
        </w:rPr>
        <w:t xml:space="preserve"> et al., 2015). In this context, the dearth of scholarship about disabled job seekers in Saudi Arabia will very likely hamper any efforts made by the Saudi Government to integrate disabled people into the national labour market, and into all aspects of society.</w:t>
      </w:r>
    </w:p>
    <w:p w14:paraId="34471E99" w14:textId="77777777" w:rsidR="008109AD" w:rsidRPr="000E544A" w:rsidRDefault="008109AD" w:rsidP="008109AD">
      <w:pPr>
        <w:rPr>
          <w:lang w:val="en-GB"/>
        </w:rPr>
      </w:pPr>
      <w:r w:rsidRPr="000E544A">
        <w:rPr>
          <w:lang w:val="en-GB"/>
        </w:rPr>
        <w:t>The current study addresses</w:t>
      </w:r>
      <w:r>
        <w:rPr>
          <w:lang w:val="en-GB"/>
        </w:rPr>
        <w:t xml:space="preserve"> </w:t>
      </w:r>
      <w:r w:rsidRPr="000E544A">
        <w:rPr>
          <w:lang w:val="en-GB"/>
        </w:rPr>
        <w:t>the above research gaps by adopting a mixed-methods approach, and it uses stigma theory to explore the perspectives of VI job seekers and hiring managers in Saudi Arabia.</w:t>
      </w:r>
    </w:p>
    <w:p w14:paraId="276DA5A1" w14:textId="77777777" w:rsidR="008109AD" w:rsidRPr="000E544A" w:rsidRDefault="008109AD" w:rsidP="008109AD">
      <w:pPr>
        <w:pStyle w:val="HeadingLevel2"/>
        <w:rPr>
          <w:lang w:val="en-GB"/>
        </w:rPr>
      </w:pPr>
      <w:bookmarkStart w:id="30" w:name="_Toc152793625"/>
      <w:bookmarkStart w:id="31" w:name="_Toc155961980"/>
      <w:bookmarkStart w:id="32" w:name="_Toc155965168"/>
      <w:bookmarkStart w:id="33" w:name="_Toc155965349"/>
      <w:bookmarkStart w:id="34" w:name="_Toc155965619"/>
      <w:bookmarkStart w:id="35" w:name="_Toc155994348"/>
      <w:r w:rsidRPr="000E544A">
        <w:rPr>
          <w:lang w:val="en-GB"/>
        </w:rPr>
        <w:t>Research Questions</w:t>
      </w:r>
      <w:bookmarkEnd w:id="30"/>
      <w:bookmarkEnd w:id="31"/>
      <w:bookmarkEnd w:id="32"/>
      <w:bookmarkEnd w:id="33"/>
      <w:bookmarkEnd w:id="34"/>
      <w:bookmarkEnd w:id="35"/>
    </w:p>
    <w:p w14:paraId="3477E75B" w14:textId="77777777" w:rsidR="008109AD" w:rsidRPr="000E544A" w:rsidRDefault="008109AD" w:rsidP="008109AD">
      <w:pPr>
        <w:spacing w:before="0" w:after="0"/>
        <w:rPr>
          <w:lang w:val="en-GB"/>
        </w:rPr>
      </w:pPr>
      <w:r>
        <w:rPr>
          <w:lang w:val="en-GB"/>
        </w:rPr>
        <w:t xml:space="preserve">The aims of this study were to </w:t>
      </w:r>
      <w:r w:rsidRPr="00A6604B">
        <w:rPr>
          <w:lang w:val="en-GB"/>
        </w:rPr>
        <w:t>explore the barriers</w:t>
      </w:r>
      <w:r>
        <w:rPr>
          <w:lang w:val="en-GB"/>
        </w:rPr>
        <w:t xml:space="preserve"> to the recruitment and selection of visually impaired people in Saudi Arabia</w:t>
      </w:r>
      <w:r w:rsidRPr="00A6604B">
        <w:rPr>
          <w:lang w:val="en-GB"/>
        </w:rPr>
        <w:t>, determine the influence of culture and religion on such barriers, understand why they exist and consider how the results might inform possible changes to policy and practice.</w:t>
      </w:r>
      <w:r>
        <w:rPr>
          <w:lang w:val="en-GB"/>
        </w:rPr>
        <w:t xml:space="preserve"> </w:t>
      </w:r>
      <w:r w:rsidRPr="000E544A">
        <w:rPr>
          <w:lang w:val="en-GB"/>
        </w:rPr>
        <w:t xml:space="preserve">The study uses a </w:t>
      </w:r>
      <w:proofErr w:type="spellStart"/>
      <w:r w:rsidRPr="000E544A">
        <w:rPr>
          <w:lang w:val="en-GB"/>
        </w:rPr>
        <w:t>mixedmethods</w:t>
      </w:r>
      <w:proofErr w:type="spellEnd"/>
      <w:r w:rsidRPr="000E544A">
        <w:rPr>
          <w:lang w:val="en-GB"/>
        </w:rPr>
        <w:t xml:space="preserve"> approach to explore the recruitment and selection barriers experienced by VI job seekers in the Saudi Arabian private sector jobs market. To do this, it considers the opinions of hiring managers about VI job seekers, and the opinions of the VI job seekers themselves. To achieve its research aims, the study poses the following main questions:</w:t>
      </w:r>
    </w:p>
    <w:p w14:paraId="76F36E0A" w14:textId="77777777" w:rsidR="008109AD" w:rsidRPr="000E544A" w:rsidRDefault="008109AD" w:rsidP="008109AD">
      <w:pPr>
        <w:rPr>
          <w:lang w:val="en-GB"/>
        </w:rPr>
      </w:pPr>
      <w:r w:rsidRPr="000E544A">
        <w:rPr>
          <w:lang w:val="en-GB"/>
        </w:rPr>
        <w:lastRenderedPageBreak/>
        <w:t>1.</w:t>
      </w:r>
      <w:r w:rsidRPr="000E544A">
        <w:rPr>
          <w:lang w:val="en-GB"/>
        </w:rPr>
        <w:tab/>
        <w:t>What are the barriers encountered by VI job seekers during the recruitment and selection process in the Saudi Arabian Private Sector?</w:t>
      </w:r>
    </w:p>
    <w:p w14:paraId="73D1699E" w14:textId="77777777" w:rsidR="008109AD" w:rsidRPr="000E544A" w:rsidRDefault="008109AD" w:rsidP="008109AD">
      <w:pPr>
        <w:rPr>
          <w:lang w:val="en-GB"/>
        </w:rPr>
      </w:pPr>
      <w:r w:rsidRPr="000E544A">
        <w:rPr>
          <w:lang w:val="en-GB"/>
        </w:rPr>
        <w:t>2.</w:t>
      </w:r>
      <w:r w:rsidRPr="000E544A">
        <w:rPr>
          <w:lang w:val="en-GB"/>
        </w:rPr>
        <w:tab/>
        <w:t>To what extent do culture and religion influence these barriers?</w:t>
      </w:r>
    </w:p>
    <w:p w14:paraId="43CDD97F" w14:textId="77777777" w:rsidR="008109AD" w:rsidRPr="000E544A" w:rsidRDefault="008109AD" w:rsidP="008109AD">
      <w:pPr>
        <w:rPr>
          <w:lang w:val="en-GB"/>
        </w:rPr>
      </w:pPr>
      <w:r w:rsidRPr="000E544A">
        <w:rPr>
          <w:lang w:val="en-GB"/>
        </w:rPr>
        <w:t>3.</w:t>
      </w:r>
      <w:r w:rsidRPr="000E544A">
        <w:rPr>
          <w:lang w:val="en-GB"/>
        </w:rPr>
        <w:tab/>
        <w:t>In what ways can stigma theory be used to understand these barriers?</w:t>
      </w:r>
    </w:p>
    <w:p w14:paraId="4B1DA3CB" w14:textId="77777777" w:rsidR="008109AD" w:rsidRPr="000E544A" w:rsidRDefault="008109AD" w:rsidP="008109AD">
      <w:pPr>
        <w:rPr>
          <w:lang w:val="en-GB"/>
        </w:rPr>
      </w:pPr>
      <w:r w:rsidRPr="000E544A">
        <w:rPr>
          <w:lang w:val="en-GB"/>
        </w:rPr>
        <w:t>4.</w:t>
      </w:r>
      <w:r w:rsidRPr="000E544A">
        <w:rPr>
          <w:lang w:val="en-GB"/>
        </w:rPr>
        <w:tab/>
        <w:t xml:space="preserve">What recommendations can be made to hiring managers, to VI job seekers, and/or to regulating bodies to help to remove these barriers? </w:t>
      </w:r>
    </w:p>
    <w:p w14:paraId="4B218799" w14:textId="77777777" w:rsidR="008109AD" w:rsidRPr="000E544A" w:rsidRDefault="008109AD" w:rsidP="008109AD">
      <w:pPr>
        <w:pStyle w:val="HeadingLevel2"/>
      </w:pPr>
      <w:bookmarkStart w:id="36" w:name="_Toc152793626"/>
      <w:bookmarkStart w:id="37" w:name="_Toc155961981"/>
      <w:bookmarkStart w:id="38" w:name="_Toc155965169"/>
      <w:bookmarkStart w:id="39" w:name="_Toc155965350"/>
      <w:bookmarkStart w:id="40" w:name="_Toc155965620"/>
      <w:bookmarkStart w:id="41" w:name="_Toc155994349"/>
      <w:r w:rsidRPr="000E544A">
        <w:t>The Contributions of the Study</w:t>
      </w:r>
      <w:bookmarkEnd w:id="36"/>
      <w:bookmarkEnd w:id="37"/>
      <w:bookmarkEnd w:id="38"/>
      <w:bookmarkEnd w:id="39"/>
      <w:bookmarkEnd w:id="40"/>
      <w:bookmarkEnd w:id="41"/>
    </w:p>
    <w:p w14:paraId="605BE527" w14:textId="77777777" w:rsidR="008109AD" w:rsidRPr="000E544A" w:rsidRDefault="008109AD" w:rsidP="008109AD">
      <w:pPr>
        <w:rPr>
          <w:lang w:val="en-GB"/>
        </w:rPr>
      </w:pPr>
      <w:r w:rsidRPr="000E544A">
        <w:rPr>
          <w:lang w:val="en-GB"/>
        </w:rPr>
        <w:t xml:space="preserve">The current study makes important theoretical, methodological, and empirical contributions to existing research. </w:t>
      </w:r>
    </w:p>
    <w:p w14:paraId="4072EA93" w14:textId="77777777" w:rsidR="008109AD" w:rsidRPr="000E544A" w:rsidRDefault="008109AD" w:rsidP="008109AD">
      <w:pPr>
        <w:rPr>
          <w:lang w:val="en-GB"/>
        </w:rPr>
      </w:pPr>
      <w:r w:rsidRPr="000E544A">
        <w:rPr>
          <w:lang w:val="en-GB"/>
        </w:rPr>
        <w:t xml:space="preserve">Theoretically, the study improves our understanding of stigma theory, by showing how religious interpretation shapes the virtual identities of VI job seekers in Saudi society, and how it influences individual perceptions and </w:t>
      </w:r>
      <w:r>
        <w:rPr>
          <w:lang w:val="en-GB"/>
        </w:rPr>
        <w:t>(</w:t>
      </w:r>
      <w:r w:rsidRPr="000E544A">
        <w:rPr>
          <w:lang w:val="en-GB"/>
        </w:rPr>
        <w:t>unintended</w:t>
      </w:r>
      <w:r>
        <w:rPr>
          <w:lang w:val="en-GB"/>
        </w:rPr>
        <w:t>)</w:t>
      </w:r>
      <w:r w:rsidRPr="000E544A">
        <w:rPr>
          <w:lang w:val="en-GB"/>
        </w:rPr>
        <w:t xml:space="preserve"> structural discrimination. Moreover, the study contributes to </w:t>
      </w:r>
      <w:r>
        <w:rPr>
          <w:lang w:val="en-GB"/>
        </w:rPr>
        <w:t>the</w:t>
      </w:r>
      <w:r w:rsidRPr="000E544A">
        <w:rPr>
          <w:lang w:val="en-GB"/>
        </w:rPr>
        <w:t xml:space="preserve"> limited body of knowledge about the role played by stigma in the hiring of VI job seekers. In this context, the current study shows how stigma can create obstacles to the recruitment and selection of VI job seekers. Specifically, this study is the first to employ stigma theory in order to explore barriers to the recruitment and selection of VI job seekers in the Saudi context. </w:t>
      </w:r>
    </w:p>
    <w:p w14:paraId="139DE857" w14:textId="77777777" w:rsidR="008109AD" w:rsidRPr="000E544A" w:rsidRDefault="008109AD" w:rsidP="008109AD">
      <w:pPr>
        <w:rPr>
          <w:lang w:val="en-GB"/>
        </w:rPr>
      </w:pPr>
      <w:r w:rsidRPr="000E544A">
        <w:rPr>
          <w:lang w:val="en-GB"/>
        </w:rPr>
        <w:t xml:space="preserve">Methodologically, the current study offers a </w:t>
      </w:r>
      <w:r>
        <w:rPr>
          <w:lang w:val="en-GB"/>
        </w:rPr>
        <w:t>detailed</w:t>
      </w:r>
      <w:r w:rsidRPr="000E544A">
        <w:rPr>
          <w:lang w:val="en-GB"/>
        </w:rPr>
        <w:t xml:space="preserve"> understanding of its chosen topic by employing a mixed methods approach, namely, using quantitative surveys and qualitative semi-structured interviews. The study is informed by an interpretivist approach, which is used </w:t>
      </w:r>
      <w:r>
        <w:rPr>
          <w:lang w:val="en-GB"/>
        </w:rPr>
        <w:lastRenderedPageBreak/>
        <w:t xml:space="preserve">to </w:t>
      </w:r>
      <w:r w:rsidRPr="000E544A">
        <w:rPr>
          <w:lang w:val="en-GB"/>
        </w:rPr>
        <w:t>explore the perspectives of a large number of participants from both participating groups: hiring managers and VI job seekers.</w:t>
      </w:r>
    </w:p>
    <w:p w14:paraId="2BE70A67" w14:textId="77777777" w:rsidR="008109AD" w:rsidRPr="000E544A" w:rsidRDefault="008109AD" w:rsidP="008109AD">
      <w:pPr>
        <w:rPr>
          <w:lang w:val="en-GB"/>
        </w:rPr>
      </w:pPr>
      <w:r w:rsidRPr="000E544A">
        <w:rPr>
          <w:lang w:val="en-GB"/>
        </w:rPr>
        <w:t>Empirically, this study adds to the limited research which explores employment barriers for VI job seekers, especially arising from the intersection of vision impairment</w:t>
      </w:r>
      <w:r>
        <w:rPr>
          <w:lang w:val="en-GB"/>
        </w:rPr>
        <w:t>, religion</w:t>
      </w:r>
      <w:r w:rsidRPr="000E544A">
        <w:rPr>
          <w:lang w:val="en-GB"/>
        </w:rPr>
        <w:t xml:space="preserve"> and gender. In particular, it highlights the unique employment challenges faced by VI women job seekers and VI men job seekers. Further, the present study contributes to existing research about the effectiveness of taking affirmative action in order to create equitable job opportunities for marginalised groups in society.</w:t>
      </w:r>
      <w:r>
        <w:rPr>
          <w:lang w:val="en-GB"/>
        </w:rPr>
        <w:t xml:space="preserve"> It finds</w:t>
      </w:r>
      <w:r w:rsidRPr="000E544A">
        <w:rPr>
          <w:lang w:val="en-GB"/>
        </w:rPr>
        <w:t xml:space="preserve"> that some affirmative action initiatives taken to improve equity for VI job seekers in the Saudi Arabian private sector </w:t>
      </w:r>
      <w:r>
        <w:rPr>
          <w:lang w:val="en-GB"/>
        </w:rPr>
        <w:t xml:space="preserve">appear to </w:t>
      </w:r>
      <w:r w:rsidRPr="000E544A">
        <w:rPr>
          <w:lang w:val="en-GB"/>
        </w:rPr>
        <w:t>have failed, and have introduced further additional barriers for non-Saudi visually impaired (NSVI) job seekers.</w:t>
      </w:r>
    </w:p>
    <w:p w14:paraId="5986DF1E" w14:textId="77777777" w:rsidR="008109AD" w:rsidRPr="000E544A" w:rsidRDefault="008109AD" w:rsidP="008109AD">
      <w:pPr>
        <w:pStyle w:val="HeadingLevel2"/>
        <w:rPr>
          <w:lang w:val="en-GB"/>
        </w:rPr>
      </w:pPr>
      <w:bookmarkStart w:id="42" w:name="_Toc152793627"/>
      <w:bookmarkStart w:id="43" w:name="_Toc155961982"/>
      <w:bookmarkStart w:id="44" w:name="_Toc155965170"/>
      <w:bookmarkStart w:id="45" w:name="_Toc155965351"/>
      <w:bookmarkStart w:id="46" w:name="_Toc155965621"/>
      <w:bookmarkStart w:id="47" w:name="_Toc155994350"/>
      <w:r w:rsidRPr="000E544A">
        <w:rPr>
          <w:lang w:val="en-GB"/>
        </w:rPr>
        <w:t>The Structure of the Study</w:t>
      </w:r>
      <w:bookmarkEnd w:id="42"/>
      <w:bookmarkEnd w:id="43"/>
      <w:bookmarkEnd w:id="44"/>
      <w:bookmarkEnd w:id="45"/>
      <w:bookmarkEnd w:id="46"/>
      <w:bookmarkEnd w:id="47"/>
    </w:p>
    <w:p w14:paraId="262A699A" w14:textId="77777777" w:rsidR="008109AD" w:rsidRPr="000E544A" w:rsidRDefault="008109AD" w:rsidP="008109AD">
      <w:pPr>
        <w:rPr>
          <w:lang w:val="en-GB"/>
        </w:rPr>
      </w:pPr>
      <w:r w:rsidRPr="000E544A">
        <w:rPr>
          <w:lang w:val="en-GB"/>
        </w:rPr>
        <w:t xml:space="preserve">This thesis is divided into nine chapters, including the current chapter. </w:t>
      </w:r>
    </w:p>
    <w:p w14:paraId="4421FB68" w14:textId="77777777" w:rsidR="008109AD" w:rsidRPr="000E544A" w:rsidRDefault="008109AD" w:rsidP="008109AD">
      <w:pPr>
        <w:rPr>
          <w:lang w:val="en-GB"/>
        </w:rPr>
      </w:pPr>
      <w:r w:rsidRPr="000E544A">
        <w:rPr>
          <w:lang w:val="en-GB"/>
        </w:rPr>
        <w:t xml:space="preserve">Chapter Two comprises a literature review which synthesises and critically evaluates the complex field of disability research. </w:t>
      </w:r>
      <w:r>
        <w:rPr>
          <w:lang w:val="en-GB"/>
        </w:rPr>
        <w:t>More specifically, it</w:t>
      </w:r>
      <w:r w:rsidRPr="000E544A">
        <w:rPr>
          <w:lang w:val="en-GB"/>
        </w:rPr>
        <w:t xml:space="preserve"> examines previous research undertaken in the following areas: models of disability; the recruitment and selection barriers faced by disabled job seekers; diversity management; stigma theory; cultural attitudes towards disabled people; and Saudi Government policies regarding the employment of disabled people, including VI job seekers. </w:t>
      </w:r>
    </w:p>
    <w:p w14:paraId="66B6A30A" w14:textId="77777777" w:rsidR="008109AD" w:rsidRPr="000E544A" w:rsidRDefault="008109AD" w:rsidP="008109AD">
      <w:pPr>
        <w:rPr>
          <w:lang w:val="en-GB"/>
        </w:rPr>
      </w:pPr>
      <w:r w:rsidRPr="000E544A">
        <w:rPr>
          <w:lang w:val="en-GB"/>
        </w:rPr>
        <w:t xml:space="preserve">Chapter Three outlines the methodology and research philosophy adopted for the current study. </w:t>
      </w:r>
    </w:p>
    <w:p w14:paraId="0799A3CF" w14:textId="77777777" w:rsidR="008109AD" w:rsidRPr="000E544A" w:rsidRDefault="008109AD" w:rsidP="008109AD">
      <w:pPr>
        <w:rPr>
          <w:lang w:val="en-GB"/>
        </w:rPr>
      </w:pPr>
      <w:r w:rsidRPr="000E544A">
        <w:rPr>
          <w:lang w:val="en-GB"/>
        </w:rPr>
        <w:lastRenderedPageBreak/>
        <w:t xml:space="preserve">Chapter Four presents the findings of a quantitative survey of 268 hiring managers about their experiences and opinions of the recruitment, selection and employment of VI job seekers in Saudi Arabia. </w:t>
      </w:r>
    </w:p>
    <w:p w14:paraId="2C2DE244" w14:textId="77777777" w:rsidR="008109AD" w:rsidRPr="000E544A" w:rsidRDefault="008109AD" w:rsidP="008109AD">
      <w:pPr>
        <w:rPr>
          <w:lang w:val="en-GB"/>
        </w:rPr>
      </w:pPr>
      <w:r w:rsidRPr="000E544A">
        <w:rPr>
          <w:lang w:val="en-GB"/>
        </w:rPr>
        <w:t xml:space="preserve">Chapter Five presents the findings of a quantitative survey of 323 VI job seekers about their experiences and opinions of recruitment, selection and employment in the Saudi Arabian private sector. </w:t>
      </w:r>
    </w:p>
    <w:p w14:paraId="774E08AA" w14:textId="77777777" w:rsidR="008109AD" w:rsidRPr="000E544A" w:rsidRDefault="008109AD" w:rsidP="008109AD">
      <w:pPr>
        <w:rPr>
          <w:lang w:val="en-GB"/>
        </w:rPr>
      </w:pPr>
      <w:r w:rsidRPr="000E544A">
        <w:rPr>
          <w:lang w:val="en-GB"/>
        </w:rPr>
        <w:t xml:space="preserve">Chapter Six presents the findings of qualitative semi-structured interviews undertaken with 31 hiring managers. The findings of these interviews explore specific themes connected to the effects of Saudi culture, Saudi Government policies, and individual interpretations of the Islamic religion, on the perceptions of hiring managers towards the employment of VI job seekers. </w:t>
      </w:r>
    </w:p>
    <w:p w14:paraId="07AF6A48" w14:textId="77777777" w:rsidR="008109AD" w:rsidRPr="000E544A" w:rsidRDefault="008109AD" w:rsidP="008109AD">
      <w:pPr>
        <w:rPr>
          <w:lang w:val="en-GB"/>
        </w:rPr>
      </w:pPr>
      <w:r w:rsidRPr="000E544A">
        <w:rPr>
          <w:lang w:val="en-GB"/>
        </w:rPr>
        <w:t xml:space="preserve">Chapter Seven presents the findings of qualitative semi-structured interviews undertaken with 38 VI job seekers. The findings focus on specific themes connected to the effects of Saudi culture, Saudi Government policies, and individual interpretations of the Islamic religion on the experiences and perceptions of VI job seekers, especially relating to their job prospects in the Saudi Arabian private sector employment market. </w:t>
      </w:r>
    </w:p>
    <w:p w14:paraId="6F8CFDD5" w14:textId="77777777" w:rsidR="008109AD" w:rsidRPr="000E544A" w:rsidRDefault="008109AD" w:rsidP="008109AD">
      <w:pPr>
        <w:rPr>
          <w:lang w:val="en-GB"/>
        </w:rPr>
      </w:pPr>
      <w:r w:rsidRPr="000E544A">
        <w:rPr>
          <w:lang w:val="en-GB"/>
        </w:rPr>
        <w:t xml:space="preserve">Chapter Eight identifies, discusses and interprets the key </w:t>
      </w:r>
      <w:r>
        <w:rPr>
          <w:lang w:val="en-GB"/>
        </w:rPr>
        <w:t xml:space="preserve">themes emerging from </w:t>
      </w:r>
      <w:r w:rsidRPr="000E544A">
        <w:rPr>
          <w:lang w:val="en-GB"/>
        </w:rPr>
        <w:t xml:space="preserve">the </w:t>
      </w:r>
      <w:r>
        <w:rPr>
          <w:lang w:val="en-GB"/>
        </w:rPr>
        <w:t>findings</w:t>
      </w:r>
      <w:r w:rsidRPr="000E544A">
        <w:rPr>
          <w:lang w:val="en-GB"/>
        </w:rPr>
        <w:t xml:space="preserve"> chapters. Using stigma theory as a starting point for discussion, Chapter Eight links the key findings of the current study to the literature review, indicating novel findings. </w:t>
      </w:r>
    </w:p>
    <w:p w14:paraId="0EF2BEA1" w14:textId="77777777" w:rsidR="008109AD" w:rsidRPr="000E544A" w:rsidRDefault="008109AD" w:rsidP="008109AD">
      <w:pPr>
        <w:rPr>
          <w:lang w:val="en-GB"/>
        </w:rPr>
      </w:pPr>
      <w:r w:rsidRPr="000E544A">
        <w:rPr>
          <w:lang w:val="en-GB"/>
        </w:rPr>
        <w:t xml:space="preserve">Chapter Nine summarises the main findings of the current study and details its main contributions. Further, Chapter Nine provides recommendations on how to tackle the </w:t>
      </w:r>
      <w:r w:rsidRPr="000E544A">
        <w:rPr>
          <w:lang w:val="en-GB"/>
        </w:rPr>
        <w:lastRenderedPageBreak/>
        <w:t>recruitment and selection barriers faced by VI job seekers living in Saudi Arabia. Finally, it discusses the limitations of the current study, and identifies avenues for future research.</w:t>
      </w:r>
    </w:p>
    <w:p w14:paraId="1187EFD9" w14:textId="77777777" w:rsidR="008109AD" w:rsidRDefault="008109AD" w:rsidP="008109AD">
      <w:pPr>
        <w:rPr>
          <w:lang w:val="en-GB"/>
        </w:rPr>
      </w:pPr>
      <w:r w:rsidRPr="000E544A">
        <w:rPr>
          <w:lang w:val="en-GB"/>
        </w:rPr>
        <w:t>The next chapter of this thesis presents a literature review of previous research that is relevant to the current study.</w:t>
      </w:r>
      <w:r>
        <w:rPr>
          <w:lang w:val="en-GB"/>
        </w:rPr>
        <w:t xml:space="preserve"> </w:t>
      </w:r>
    </w:p>
    <w:p w14:paraId="270904A4" w14:textId="77777777" w:rsidR="008109AD" w:rsidRDefault="008109AD" w:rsidP="008109AD">
      <w:pPr>
        <w:spacing w:before="0" w:after="160" w:line="259" w:lineRule="auto"/>
        <w:ind w:firstLine="0"/>
        <w:jc w:val="left"/>
        <w:rPr>
          <w:rtl/>
          <w:lang w:val="en-GB"/>
        </w:rPr>
      </w:pPr>
      <w:r>
        <w:rPr>
          <w:lang w:val="en-GB"/>
        </w:rPr>
        <w:br w:type="page"/>
      </w:r>
    </w:p>
    <w:p w14:paraId="2003D2E2" w14:textId="77777777" w:rsidR="008109AD" w:rsidRDefault="008109AD" w:rsidP="008109AD">
      <w:pPr>
        <w:pStyle w:val="HeadingLevel1"/>
        <w:rPr>
          <w:rFonts w:eastAsia="DengXian Light"/>
        </w:rPr>
      </w:pPr>
      <w:bookmarkStart w:id="48" w:name="_Toc532778036"/>
      <w:bookmarkStart w:id="49" w:name="_Toc532827081"/>
      <w:bookmarkStart w:id="50" w:name="_Toc152793628"/>
      <w:bookmarkStart w:id="51" w:name="_Toc155961983"/>
      <w:bookmarkStart w:id="52" w:name="_Toc155965171"/>
      <w:bookmarkStart w:id="53" w:name="_Toc155965352"/>
      <w:bookmarkStart w:id="54" w:name="_Toc155965622"/>
      <w:bookmarkStart w:id="55" w:name="_Toc155994351"/>
      <w:r>
        <w:rPr>
          <w:rFonts w:eastAsia="DengXian Light"/>
        </w:rPr>
        <w:lastRenderedPageBreak/>
        <w:t xml:space="preserve">Chapter Two: </w:t>
      </w:r>
      <w:r w:rsidRPr="000B5450">
        <w:rPr>
          <w:rFonts w:eastAsia="DengXian Light"/>
        </w:rPr>
        <w:t>Literature Review</w:t>
      </w:r>
      <w:bookmarkEnd w:id="48"/>
      <w:bookmarkEnd w:id="49"/>
      <w:bookmarkEnd w:id="50"/>
      <w:bookmarkEnd w:id="51"/>
      <w:bookmarkEnd w:id="52"/>
      <w:bookmarkEnd w:id="53"/>
      <w:bookmarkEnd w:id="54"/>
      <w:bookmarkEnd w:id="55"/>
    </w:p>
    <w:p w14:paraId="4DBDF0A2" w14:textId="77777777" w:rsidR="008109AD" w:rsidRDefault="008109AD" w:rsidP="008109AD">
      <w:pPr>
        <w:pStyle w:val="HeadingLevel2"/>
        <w:rPr>
          <w:rFonts w:eastAsia="DengXian Light"/>
        </w:rPr>
      </w:pPr>
      <w:bookmarkStart w:id="56" w:name="_Toc152793629"/>
      <w:bookmarkStart w:id="57" w:name="_Toc155961984"/>
      <w:bookmarkStart w:id="58" w:name="_Toc155965172"/>
      <w:bookmarkStart w:id="59" w:name="_Toc155965353"/>
      <w:bookmarkStart w:id="60" w:name="_Toc155965623"/>
      <w:bookmarkStart w:id="61" w:name="_Toc155994352"/>
      <w:r>
        <w:rPr>
          <w:rFonts w:eastAsia="DengXian Light"/>
        </w:rPr>
        <w:t>Introduction</w:t>
      </w:r>
      <w:bookmarkEnd w:id="56"/>
      <w:bookmarkEnd w:id="57"/>
      <w:bookmarkEnd w:id="58"/>
      <w:bookmarkEnd w:id="59"/>
      <w:bookmarkEnd w:id="60"/>
      <w:bookmarkEnd w:id="61"/>
    </w:p>
    <w:p w14:paraId="0AC54A1A" w14:textId="77777777" w:rsidR="008109AD" w:rsidRDefault="008109AD" w:rsidP="008109AD">
      <w:pPr>
        <w:rPr>
          <w:rStyle w:val="selectable-text1"/>
        </w:rPr>
      </w:pPr>
      <w:r>
        <w:rPr>
          <w:rStyle w:val="selectable-text1"/>
        </w:rPr>
        <w:t xml:space="preserve">This chapter </w:t>
      </w:r>
      <w:r w:rsidRPr="00560421">
        <w:rPr>
          <w:rStyle w:val="selectable-text1"/>
        </w:rPr>
        <w:t>review</w:t>
      </w:r>
      <w:r>
        <w:rPr>
          <w:rStyle w:val="selectable-text1"/>
        </w:rPr>
        <w:t>s previous research connected to the current study, which examines the barriers that visually impaired (</w:t>
      </w:r>
      <w:r w:rsidRPr="00560421">
        <w:rPr>
          <w:rStyle w:val="selectable-text1"/>
        </w:rPr>
        <w:t>VI</w:t>
      </w:r>
      <w:r>
        <w:rPr>
          <w:rStyle w:val="selectable-text1"/>
        </w:rPr>
        <w:t>)</w:t>
      </w:r>
      <w:r w:rsidRPr="00560421">
        <w:rPr>
          <w:rStyle w:val="selectable-text1"/>
        </w:rPr>
        <w:t xml:space="preserve"> job seekers</w:t>
      </w:r>
      <w:r>
        <w:rPr>
          <w:rStyle w:val="selectable-text1"/>
        </w:rPr>
        <w:t xml:space="preserve"> experience </w:t>
      </w:r>
      <w:r w:rsidRPr="00560421">
        <w:rPr>
          <w:rStyle w:val="selectable-text1"/>
        </w:rPr>
        <w:t xml:space="preserve">in </w:t>
      </w:r>
      <w:r>
        <w:rPr>
          <w:rStyle w:val="selectable-text1"/>
        </w:rPr>
        <w:t xml:space="preserve">the </w:t>
      </w:r>
      <w:r w:rsidRPr="00560421">
        <w:rPr>
          <w:rStyle w:val="selectable-text1"/>
        </w:rPr>
        <w:t xml:space="preserve">Saudi private sector. The chapter </w:t>
      </w:r>
      <w:r>
        <w:rPr>
          <w:rStyle w:val="selectable-text1"/>
        </w:rPr>
        <w:t>begins</w:t>
      </w:r>
      <w:r w:rsidRPr="00560421">
        <w:rPr>
          <w:rStyle w:val="selectable-text1"/>
        </w:rPr>
        <w:t xml:space="preserve"> </w:t>
      </w:r>
      <w:r>
        <w:rPr>
          <w:rStyle w:val="selectable-text1"/>
        </w:rPr>
        <w:t>by defining key terms, highlighting</w:t>
      </w:r>
      <w:r w:rsidRPr="00560421">
        <w:rPr>
          <w:rStyle w:val="selectable-text1"/>
        </w:rPr>
        <w:t xml:space="preserve"> </w:t>
      </w:r>
      <w:r>
        <w:rPr>
          <w:rStyle w:val="selectable-text1"/>
        </w:rPr>
        <w:t>the complexity</w:t>
      </w:r>
      <w:r w:rsidRPr="00560421">
        <w:rPr>
          <w:rStyle w:val="selectable-text1"/>
        </w:rPr>
        <w:t xml:space="preserve"> </w:t>
      </w:r>
      <w:r>
        <w:rPr>
          <w:rStyle w:val="selectable-text1"/>
        </w:rPr>
        <w:t xml:space="preserve">of defining disability (section 2.2), before moving on to explore the most prevalence models of </w:t>
      </w:r>
      <w:r w:rsidRPr="00560421">
        <w:rPr>
          <w:rStyle w:val="selectable-text1"/>
        </w:rPr>
        <w:t xml:space="preserve">disability </w:t>
      </w:r>
      <w:r>
        <w:rPr>
          <w:rStyle w:val="selectable-text1"/>
        </w:rPr>
        <w:t xml:space="preserve">used in this research area, namely the medical and social models (section 2.3). It then explains what is meant by recruitment and selection (section 2.4), and how concepts, such as </w:t>
      </w:r>
      <w:r w:rsidRPr="00560421">
        <w:rPr>
          <w:rStyle w:val="selectable-text1"/>
        </w:rPr>
        <w:t>equality, equity, inclusion, diversity management</w:t>
      </w:r>
      <w:r>
        <w:rPr>
          <w:rStyle w:val="selectable-text1"/>
        </w:rPr>
        <w:t xml:space="preserve"> are related to recruitment and selection (section 2.5). Further, </w:t>
      </w:r>
      <w:r w:rsidRPr="00560421">
        <w:rPr>
          <w:rStyle w:val="selectable-text1"/>
        </w:rPr>
        <w:t>the chapter discuss</w:t>
      </w:r>
      <w:r>
        <w:rPr>
          <w:rStyle w:val="selectable-text1"/>
        </w:rPr>
        <w:t>es</w:t>
      </w:r>
      <w:r w:rsidRPr="00560421">
        <w:rPr>
          <w:rStyle w:val="selectable-text1"/>
        </w:rPr>
        <w:t xml:space="preserve"> </w:t>
      </w:r>
      <w:r>
        <w:rPr>
          <w:rStyle w:val="selectable-text1"/>
        </w:rPr>
        <w:t xml:space="preserve">how </w:t>
      </w:r>
      <w:r w:rsidRPr="00560421">
        <w:rPr>
          <w:rStyle w:val="selectable-text1"/>
        </w:rPr>
        <w:t>physical impairment and gender</w:t>
      </w:r>
      <w:r>
        <w:rPr>
          <w:rStyle w:val="selectable-text1"/>
        </w:rPr>
        <w:t xml:space="preserve"> intersects, especially in relation to </w:t>
      </w:r>
      <w:r w:rsidRPr="00560421">
        <w:rPr>
          <w:rStyle w:val="selectable-text1"/>
        </w:rPr>
        <w:t>disabled women job seekers</w:t>
      </w:r>
      <w:r>
        <w:rPr>
          <w:rStyle w:val="selectable-text1"/>
        </w:rPr>
        <w:t xml:space="preserve"> (section 2.6)</w:t>
      </w:r>
      <w:r w:rsidRPr="00560421">
        <w:rPr>
          <w:rStyle w:val="selectable-text1"/>
        </w:rPr>
        <w:t>.</w:t>
      </w:r>
    </w:p>
    <w:p w14:paraId="4DB8735A" w14:textId="77777777" w:rsidR="008109AD" w:rsidRPr="003264B8" w:rsidRDefault="008109AD" w:rsidP="008109AD">
      <w:r w:rsidRPr="003264B8">
        <w:rPr>
          <w:rStyle w:val="selectable-text1"/>
        </w:rPr>
        <w:t xml:space="preserve">The chapter then moves on to critically evaluate the concept of stigma theory and its relationship to culture (section 2.7) as well as how stigma can inform the recruitment and selection of VI job seekers (section 2.8). This is followed by a critical review of previous studies relating to the recruitment and selection of disabled job seekers worldwide (section 2.9), and in Saudi Arabia (section 2.10). The remaining sections further explore the Saudi Arabian context by evaluating cultural attitudes toward disabled people, specifically focusing on the influence of three cultural factors, namely, religion, gender, and </w:t>
      </w:r>
      <w:r w:rsidRPr="003264B8">
        <w:rPr>
          <w:rStyle w:val="selectable-text1"/>
          <w:i/>
          <w:iCs/>
        </w:rPr>
        <w:t>wasta</w:t>
      </w:r>
      <w:r w:rsidRPr="003264B8">
        <w:rPr>
          <w:rStyle w:val="selectable-text1"/>
        </w:rPr>
        <w:t xml:space="preserve"> (section 2.11) and government policies and employment systems related to the recruitment of disabled job seekers (section 2.12). </w:t>
      </w:r>
      <w:bookmarkStart w:id="62" w:name="_Toc152793630"/>
      <w:r w:rsidRPr="003264B8">
        <w:rPr>
          <w:rFonts w:eastAsia="DengXian Light"/>
        </w:rPr>
        <w:t>Defining Disability</w:t>
      </w:r>
      <w:bookmarkEnd w:id="62"/>
    </w:p>
    <w:p w14:paraId="382E2E78" w14:textId="77777777" w:rsidR="008109AD" w:rsidRPr="000B5450" w:rsidRDefault="008109AD" w:rsidP="008109AD">
      <w:bookmarkStart w:id="63" w:name="_Toc532778042"/>
      <w:bookmarkStart w:id="64" w:name="_Toc532827087"/>
      <w:r w:rsidRPr="000B5450">
        <w:t xml:space="preserve">Global trends in disability have varied greatly over the last century and have been heavily influenced by large organizations surrounding healthcare. The original document created by </w:t>
      </w:r>
      <w:r w:rsidRPr="000B5450">
        <w:lastRenderedPageBreak/>
        <w:t xml:space="preserve">the World Health Organization WHO in 1951, the </w:t>
      </w:r>
      <w:r w:rsidRPr="000B5450">
        <w:rPr>
          <w:i/>
        </w:rPr>
        <w:t>International Classification of Diseases</w:t>
      </w:r>
      <w:r w:rsidRPr="000B5450">
        <w:t xml:space="preserve"> (</w:t>
      </w:r>
      <w:r w:rsidRPr="000B5450">
        <w:rPr>
          <w:i/>
        </w:rPr>
        <w:t>ICD</w:t>
      </w:r>
      <w:r w:rsidRPr="000B5450">
        <w:t>), was used predominantly for morbidity but was later amended in 1980 to include chronic diseases, injuries, and disorders (</w:t>
      </w:r>
      <w:proofErr w:type="spellStart"/>
      <w:r w:rsidRPr="000B5450">
        <w:t>Fedeyko</w:t>
      </w:r>
      <w:proofErr w:type="spellEnd"/>
      <w:r w:rsidRPr="000B5450">
        <w:t xml:space="preserve"> and Lollar, 2015).</w:t>
      </w:r>
      <w:r>
        <w:t xml:space="preserve"> </w:t>
      </w:r>
      <w:r w:rsidRPr="000B5450">
        <w:t xml:space="preserve">This document was later renamed as the </w:t>
      </w:r>
      <w:r w:rsidRPr="000B5450">
        <w:rPr>
          <w:i/>
        </w:rPr>
        <w:t>International Classification of Impairments, Disabilities and Handicaps</w:t>
      </w:r>
      <w:r w:rsidRPr="000B5450">
        <w:t xml:space="preserve"> (ICIDH) and proved very useful for data collection and research (Mayhew, 2001).</w:t>
      </w:r>
      <w:r>
        <w:t xml:space="preserve"> </w:t>
      </w:r>
      <w:r w:rsidRPr="000B5450">
        <w:t>The ICIDH, however, did not take into consideration any environmental factors and still only viewed disability within a medical framework</w:t>
      </w:r>
      <w:r>
        <w:t xml:space="preserve"> (</w:t>
      </w:r>
      <w:r w:rsidRPr="000B5450">
        <w:t>Mayhew, 2001</w:t>
      </w:r>
      <w:r>
        <w:t>)</w:t>
      </w:r>
      <w:r w:rsidRPr="000B5450">
        <w:t>.</w:t>
      </w:r>
      <w:r>
        <w:t xml:space="preserve"> </w:t>
      </w:r>
      <w:r w:rsidRPr="000B5450">
        <w:t xml:space="preserve">As such, the WHO revised their classification system yet again, describing disability as “the total experience of the person with a medical condition interacting with the environment, and encompassing impairments, activity limitations, and participation restrictions” and calling the system and coding scheme the </w:t>
      </w:r>
      <w:r w:rsidRPr="000B5450">
        <w:rPr>
          <w:i/>
        </w:rPr>
        <w:t xml:space="preserve">International Classification of Functioning, Disability, and Health </w:t>
      </w:r>
      <w:r w:rsidRPr="000B5450">
        <w:t>(</w:t>
      </w:r>
      <w:r w:rsidRPr="000B5450">
        <w:rPr>
          <w:i/>
        </w:rPr>
        <w:t>ICF</w:t>
      </w:r>
      <w:r w:rsidRPr="000B5450">
        <w:t>) (</w:t>
      </w:r>
      <w:proofErr w:type="spellStart"/>
      <w:r w:rsidRPr="000B5450">
        <w:t>Fedeyko</w:t>
      </w:r>
      <w:proofErr w:type="spellEnd"/>
      <w:r w:rsidRPr="000B5450">
        <w:t xml:space="preserve"> and Lollar, 2015, p. 57).</w:t>
      </w:r>
      <w:r>
        <w:t xml:space="preserve"> </w:t>
      </w:r>
      <w:r w:rsidRPr="000B5450">
        <w:t xml:space="preserve">In this adaptation, the WHO not only bucked the trend of the medical model but also included </w:t>
      </w:r>
      <w:r>
        <w:t>disabled people</w:t>
      </w:r>
      <w:r w:rsidRPr="000B5450">
        <w:t xml:space="preserve"> in the revising of the document (</w:t>
      </w:r>
      <w:proofErr w:type="spellStart"/>
      <w:r w:rsidRPr="000B5450">
        <w:t>Fedeyko</w:t>
      </w:r>
      <w:proofErr w:type="spellEnd"/>
      <w:r w:rsidRPr="000B5450">
        <w:t xml:space="preserve"> and Lollar, 2015). The ‘medical model’ will be explained and critiqued in more detail in section </w:t>
      </w:r>
      <w:r>
        <w:t>2.3</w:t>
      </w:r>
      <w:r w:rsidRPr="000B5450">
        <w:t xml:space="preserve"> below.</w:t>
      </w:r>
    </w:p>
    <w:p w14:paraId="5EB98536" w14:textId="77777777" w:rsidR="008109AD" w:rsidRPr="000B5450" w:rsidRDefault="008109AD" w:rsidP="008109AD">
      <w:r w:rsidRPr="000B5450">
        <w:t xml:space="preserve">Tackling the barriers faced by </w:t>
      </w:r>
      <w:r>
        <w:t>disabled people</w:t>
      </w:r>
      <w:r w:rsidRPr="000B5450">
        <w:t xml:space="preserve"> is complex. Unfortunately, as the WHO has stated, there are few internationally </w:t>
      </w:r>
      <w:proofErr w:type="spellStart"/>
      <w:r w:rsidRPr="000B5450">
        <w:t>recognised</w:t>
      </w:r>
      <w:proofErr w:type="spellEnd"/>
      <w:r w:rsidRPr="000B5450">
        <w:t xml:space="preserve"> definitions of ‘disability’ (WHO, 2011). </w:t>
      </w:r>
      <w:r>
        <w:t>When, f</w:t>
      </w:r>
      <w:r w:rsidRPr="000B5450">
        <w:t xml:space="preserve">rom 1994-95, the National Center for Health Statistics in the United States decided to perform a comprehensive disability survey called the National Health Interview Survey, the creators could not come to a consensus on basic definitions of ‘disability’. Ultimately, the survey, which relied on “subjective perceptions of disability” (Hendershot, Larson and Lakin, 2015, p. 17–18), adopted an expanded definition encompassing any factor that impairs one’s performance of any activity. In widely cited UK surveys, such as the General Household Survey and the </w:t>
      </w:r>
      <w:proofErr w:type="spellStart"/>
      <w:r w:rsidRPr="000B5450">
        <w:t>Labour</w:t>
      </w:r>
      <w:proofErr w:type="spellEnd"/>
      <w:r w:rsidRPr="000B5450">
        <w:t xml:space="preserve"> Force Survey, disability is </w:t>
      </w:r>
      <w:proofErr w:type="spellStart"/>
      <w:r w:rsidRPr="000B5450">
        <w:t>summarised</w:t>
      </w:r>
      <w:proofErr w:type="spellEnd"/>
      <w:r w:rsidRPr="000B5450">
        <w:t xml:space="preserve"> as any long-standing illness. The vagueness of </w:t>
      </w:r>
      <w:r w:rsidRPr="000B5450">
        <w:lastRenderedPageBreak/>
        <w:t>these umbrella terms has plagued disability research as well as disability policy and has led to inconsistently compiled and interpreted data (</w:t>
      </w:r>
      <w:proofErr w:type="spellStart"/>
      <w:r w:rsidRPr="000B5450">
        <w:t>Baumberg</w:t>
      </w:r>
      <w:proofErr w:type="spellEnd"/>
      <w:r>
        <w:t xml:space="preserve"> et al,</w:t>
      </w:r>
      <w:r w:rsidRPr="000B5450">
        <w:t xml:space="preserve"> 2015).</w:t>
      </w:r>
    </w:p>
    <w:p w14:paraId="0E385DBC" w14:textId="77777777" w:rsidR="008109AD" w:rsidRPr="00E96EA3" w:rsidRDefault="008109AD" w:rsidP="008109AD">
      <w:r w:rsidRPr="000B5450">
        <w:t xml:space="preserve">In reality, disabilities can be temporary or chronic, mental or physical (Mayhew, 2001). Some researchers differentiate between sensory disabilities (e.g., cognition, hearing, mobility, vision) and psychological disabilities (e.g., aggressiveness, sadness, self-involvement) (Nota et al., 2014). This approach, however, runs the risk of ignoring or </w:t>
      </w:r>
      <w:proofErr w:type="spellStart"/>
      <w:r w:rsidRPr="000B5450">
        <w:t>minimising</w:t>
      </w:r>
      <w:proofErr w:type="spellEnd"/>
      <w:r w:rsidRPr="000B5450">
        <w:t xml:space="preserve"> social factors and, therefore, lacks a sufficient breadth regarding just how complex disability can be. The WHO’s 2003 15-page ICF Clinician’s Checklist addresses this problem by covering over 150 domains including the extent of an impairment, changes in the impairment, performance restrictions, the benefits and limitations of assistance, barriers to performance, and personal factors (WHO, 2003).</w:t>
      </w:r>
    </w:p>
    <w:p w14:paraId="2370A51A" w14:textId="77777777" w:rsidR="008109AD" w:rsidRPr="007B175A" w:rsidRDefault="008109AD" w:rsidP="008109AD">
      <w:pPr>
        <w:pStyle w:val="HeadingLevel2"/>
      </w:pPr>
      <w:bookmarkStart w:id="65" w:name="_Toc152793631"/>
      <w:bookmarkStart w:id="66" w:name="_Toc155961985"/>
      <w:bookmarkStart w:id="67" w:name="_Toc155965173"/>
      <w:bookmarkStart w:id="68" w:name="_Toc155965354"/>
      <w:bookmarkStart w:id="69" w:name="_Toc155965624"/>
      <w:bookmarkStart w:id="70" w:name="_Toc155994353"/>
      <w:r w:rsidRPr="007B175A">
        <w:t>Medical and Social Models of Disability</w:t>
      </w:r>
      <w:bookmarkEnd w:id="63"/>
      <w:bookmarkEnd w:id="64"/>
      <w:bookmarkEnd w:id="65"/>
      <w:bookmarkEnd w:id="66"/>
      <w:bookmarkEnd w:id="67"/>
      <w:bookmarkEnd w:id="68"/>
      <w:bookmarkEnd w:id="69"/>
      <w:bookmarkEnd w:id="70"/>
      <w:r w:rsidRPr="007B175A">
        <w:t xml:space="preserve"> </w:t>
      </w:r>
    </w:p>
    <w:p w14:paraId="337AABF1" w14:textId="77777777" w:rsidR="008109AD" w:rsidRDefault="008109AD" w:rsidP="008109AD">
      <w:pPr>
        <w:rPr>
          <w:b/>
          <w:bCs/>
        </w:rPr>
      </w:pPr>
      <w:r w:rsidRPr="000B5450">
        <w:t xml:space="preserve">While exploring disability, there is a benefit to having a research model that encompasses the interactions of social, medical and environmental factors. Disability research has tended to follow one of two predominant models: the medical model and the social model (Scullion, 2010, p. 698). </w:t>
      </w:r>
    </w:p>
    <w:p w14:paraId="0422F9B2" w14:textId="77777777" w:rsidR="008109AD" w:rsidRDefault="008109AD" w:rsidP="008109AD">
      <w:r w:rsidRPr="000B5450">
        <w:t>The medical model, also known as the biomedical model, has been in use for most of the 20</w:t>
      </w:r>
      <w:r w:rsidRPr="000B5450">
        <w:rPr>
          <w:vertAlign w:val="superscript"/>
        </w:rPr>
        <w:t>th</w:t>
      </w:r>
      <w:r w:rsidRPr="000B5450">
        <w:t xml:space="preserve"> century and “recognizes impairments to be defects or pathological limitations residing in the individual, which need to be fixed or cured by experts” (Smith-Carrier et al., 2017, p. 1573). Through this lens, </w:t>
      </w:r>
      <w:r>
        <w:t>Disabled people</w:t>
      </w:r>
      <w:r w:rsidRPr="000B5450">
        <w:t xml:space="preserve"> are marked as “flawed” and are set apart from the </w:t>
      </w:r>
      <w:proofErr w:type="spellStart"/>
      <w:r w:rsidRPr="000B5450">
        <w:t>normalised</w:t>
      </w:r>
      <w:proofErr w:type="spellEnd"/>
      <w:r w:rsidRPr="000B5450">
        <w:t xml:space="preserve"> “able” population. This pattern isolates </w:t>
      </w:r>
      <w:r>
        <w:t>Disabled people</w:t>
      </w:r>
      <w:r w:rsidRPr="000B5450">
        <w:t xml:space="preserve"> within their “impairment.” Thus, a central criticism of the model is that it subordinates </w:t>
      </w:r>
      <w:r>
        <w:t>Disabled people</w:t>
      </w:r>
      <w:r w:rsidRPr="000B5450">
        <w:t xml:space="preserve"> to medical </w:t>
      </w:r>
      <w:r w:rsidRPr="000B5450">
        <w:lastRenderedPageBreak/>
        <w:t xml:space="preserve">professionals (Scullion, 2010). </w:t>
      </w:r>
      <w:r>
        <w:t xml:space="preserve">When this lens reaches into society, and into </w:t>
      </w:r>
      <w:r w:rsidRPr="000B5450">
        <w:t xml:space="preserve">the </w:t>
      </w:r>
      <w:proofErr w:type="spellStart"/>
      <w:r w:rsidRPr="000B5450">
        <w:t>labo</w:t>
      </w:r>
      <w:r>
        <w:t>u</w:t>
      </w:r>
      <w:r w:rsidRPr="000B5450">
        <w:t>r</w:t>
      </w:r>
      <w:proofErr w:type="spellEnd"/>
      <w:r w:rsidRPr="000B5450">
        <w:t xml:space="preserve"> market, </w:t>
      </w:r>
      <w:r>
        <w:t>e</w:t>
      </w:r>
      <w:r w:rsidRPr="000B5450">
        <w:t xml:space="preserve">mployers </w:t>
      </w:r>
      <w:r>
        <w:t>often focus on a</w:t>
      </w:r>
      <w:r w:rsidRPr="000B5450">
        <w:t xml:space="preserve"> job seeker</w:t>
      </w:r>
      <w:r>
        <w:t>’s</w:t>
      </w:r>
      <w:r w:rsidRPr="000B5450">
        <w:t xml:space="preserve"> disabilities rather than </w:t>
      </w:r>
      <w:r>
        <w:t xml:space="preserve">on </w:t>
      </w:r>
      <w:r w:rsidRPr="000B5450">
        <w:t>their skills and qualifications (</w:t>
      </w:r>
      <w:proofErr w:type="spellStart"/>
      <w:r w:rsidRPr="000B5450">
        <w:t>Bualar</w:t>
      </w:r>
      <w:proofErr w:type="spellEnd"/>
      <w:r w:rsidRPr="000B5450">
        <w:t>, 2015).</w:t>
      </w:r>
    </w:p>
    <w:p w14:paraId="4CD1DD88" w14:textId="77777777" w:rsidR="008109AD" w:rsidRPr="000B5450" w:rsidRDefault="008109AD" w:rsidP="008109AD">
      <w:r w:rsidRPr="000B5450">
        <w:t xml:space="preserve">Social and political activism related to disability has led to the creation of the social model, which empowers </w:t>
      </w:r>
      <w:r>
        <w:t>disabled people</w:t>
      </w:r>
      <w:r w:rsidRPr="000B5450">
        <w:t xml:space="preserve"> to challenge the status quo and current systems of oppression (Owens, 2015). The social model puts the onus of responsibility for </w:t>
      </w:r>
      <w:r>
        <w:t>disabled people</w:t>
      </w:r>
      <w:r w:rsidRPr="000B5450">
        <w:t xml:space="preserve">’ experience of difficulties on society. This model defines disability “as the disadvantage or restriction caused by a contemporary social organization which takes no or little account of people who have physical impairments and thus excludes them from mainstream social activities” (Scullion, 2010, p. 701). A benefit of the social model resides in its construction from within the </w:t>
      </w:r>
      <w:r>
        <w:t>disabled people</w:t>
      </w:r>
      <w:r w:rsidRPr="000B5450">
        <w:t xml:space="preserve"> community. And Mike Oliver, the creator of the social model, has noted that injecting an impairment-based biomedical analysis of </w:t>
      </w:r>
      <w:r>
        <w:t>disabled people</w:t>
      </w:r>
      <w:r w:rsidRPr="000B5450">
        <w:t xml:space="preserve"> into the social model would have the harmful effect of granting most services and funds to the severely disabled</w:t>
      </w:r>
      <w:r>
        <w:t xml:space="preserve"> people</w:t>
      </w:r>
      <w:r w:rsidRPr="000B5450">
        <w:t>, not the moderately disabled</w:t>
      </w:r>
      <w:r>
        <w:t xml:space="preserve"> people</w:t>
      </w:r>
      <w:r w:rsidRPr="000B5450">
        <w:t xml:space="preserve">, while not accounting for the systemic barriers currently still faced by all </w:t>
      </w:r>
      <w:r>
        <w:t>disabled people</w:t>
      </w:r>
      <w:r w:rsidRPr="000B5450">
        <w:t xml:space="preserve"> (Oliver, 2013). Tom Shakespeare, a disability-studies expert, is simultaneously both a proponent and opponent of the social model: beginning in 1997, he argued that the goal should be to achieve consensus and rally behind the social model, not overly criticize it for its occasional imperfections (Shakespeare and Watson, 1997). Nevertheless, the social model of disability is not without its critics. For example, some </w:t>
      </w:r>
      <w:r>
        <w:t>disabled people</w:t>
      </w:r>
      <w:r w:rsidRPr="000B5450">
        <w:t xml:space="preserve"> have pointed out that the social model is so geared toward shifting the focus from biomedical factors to social factors that it ignores or downplays the personal experiences of </w:t>
      </w:r>
      <w:r>
        <w:t>disabled people</w:t>
      </w:r>
      <w:r w:rsidRPr="000B5450">
        <w:t xml:space="preserve"> (Smith-Carrier, 2017). Despite this and other possible problems with the social model (Shakespeare, 2013), it remains a widely used banner of the disability community.</w:t>
      </w:r>
      <w:r>
        <w:t xml:space="preserve"> </w:t>
      </w:r>
    </w:p>
    <w:p w14:paraId="2A2C8944" w14:textId="77777777" w:rsidR="008109AD" w:rsidRPr="000B5450" w:rsidRDefault="008109AD" w:rsidP="008109AD">
      <w:r w:rsidRPr="000B5450">
        <w:lastRenderedPageBreak/>
        <w:t xml:space="preserve">The present study does not set out to justify the use of one particular model of disability over another, but does rely extensively on the social model while incorporating both the perspectives of hiring </w:t>
      </w:r>
      <w:r>
        <w:t>managers</w:t>
      </w:r>
      <w:r w:rsidRPr="000B5450">
        <w:t xml:space="preserve"> and the lived experiences of VI job seekers.</w:t>
      </w:r>
    </w:p>
    <w:p w14:paraId="099ACDE6" w14:textId="77777777" w:rsidR="008109AD" w:rsidRPr="007B175A" w:rsidRDefault="008109AD" w:rsidP="008109AD">
      <w:pPr>
        <w:pStyle w:val="HeadingLevel2"/>
      </w:pPr>
      <w:bookmarkStart w:id="71" w:name="_Toc532778043"/>
      <w:bookmarkStart w:id="72" w:name="_Toc532827088"/>
      <w:r w:rsidRPr="007B175A">
        <w:t xml:space="preserve"> </w:t>
      </w:r>
      <w:bookmarkStart w:id="73" w:name="_Toc152793632"/>
      <w:bookmarkStart w:id="74" w:name="_Toc155961986"/>
      <w:bookmarkStart w:id="75" w:name="_Toc155965174"/>
      <w:bookmarkStart w:id="76" w:name="_Toc155965355"/>
      <w:bookmarkStart w:id="77" w:name="_Toc155965625"/>
      <w:bookmarkStart w:id="78" w:name="_Toc155994354"/>
      <w:r w:rsidRPr="007B175A">
        <w:t>Recruitment and Selection</w:t>
      </w:r>
      <w:bookmarkEnd w:id="71"/>
      <w:bookmarkEnd w:id="72"/>
      <w:bookmarkEnd w:id="73"/>
      <w:bookmarkEnd w:id="74"/>
      <w:bookmarkEnd w:id="75"/>
      <w:bookmarkEnd w:id="76"/>
      <w:bookmarkEnd w:id="77"/>
      <w:bookmarkEnd w:id="78"/>
    </w:p>
    <w:p w14:paraId="12D99C04" w14:textId="77777777" w:rsidR="008109AD" w:rsidRPr="000B5450" w:rsidRDefault="008109AD" w:rsidP="008109AD">
      <w:r>
        <w:t xml:space="preserve">Recruitment refers to the processes used by </w:t>
      </w:r>
      <w:proofErr w:type="spellStart"/>
      <w:r w:rsidRPr="000B5450">
        <w:t>organisations</w:t>
      </w:r>
      <w:proofErr w:type="spellEnd"/>
      <w:r>
        <w:t xml:space="preserve"> to choose potential </w:t>
      </w:r>
      <w:r w:rsidRPr="000B5450">
        <w:t xml:space="preserve">employees (Hamza et al., 2021; </w:t>
      </w:r>
      <w:proofErr w:type="spellStart"/>
      <w:r w:rsidRPr="000B5450">
        <w:t>Vashistha</w:t>
      </w:r>
      <w:proofErr w:type="spellEnd"/>
      <w:r w:rsidRPr="000B5450">
        <w:t xml:space="preserve"> et al., 2021). Often</w:t>
      </w:r>
      <w:r>
        <w:t xml:space="preserve">, recruitment is </w:t>
      </w:r>
      <w:r w:rsidRPr="000B5450">
        <w:t xml:space="preserve">discussed in conjunction with a related process, </w:t>
      </w:r>
      <w:r>
        <w:t xml:space="preserve">namely, </w:t>
      </w:r>
      <w:r w:rsidRPr="000B5450">
        <w:t xml:space="preserve">selection, which involves </w:t>
      </w:r>
      <w:r>
        <w:t xml:space="preserve">hiring a candidate into a vacant </w:t>
      </w:r>
      <w:r w:rsidRPr="000B5450">
        <w:t xml:space="preserve">position (Hamza et al., 2021; </w:t>
      </w:r>
      <w:proofErr w:type="spellStart"/>
      <w:r w:rsidRPr="000B5450">
        <w:t>Vashistha</w:t>
      </w:r>
      <w:proofErr w:type="spellEnd"/>
      <w:r w:rsidRPr="000B5450">
        <w:t xml:space="preserve"> et al., 2021). The twin process</w:t>
      </w:r>
      <w:r>
        <w:t>es</w:t>
      </w:r>
      <w:r w:rsidRPr="000B5450">
        <w:t xml:space="preserve"> of recruitment and selection can be separated into ten</w:t>
      </w:r>
      <w:r>
        <w:t xml:space="preserve"> different</w:t>
      </w:r>
      <w:r w:rsidRPr="000B5450">
        <w:t xml:space="preserve"> steps</w:t>
      </w:r>
      <w:r>
        <w:t>, as follows</w:t>
      </w:r>
      <w:r w:rsidRPr="000B5450">
        <w:t xml:space="preserve">: defining requirements, attracting candidates, sifting through candidates, interviewing them, testing them, assessing them, obtaining references, checking applications, offering employment, and conducting a follow-up (Armstrong </w:t>
      </w:r>
      <w:r>
        <w:t>and Taylor, 2014). These processes</w:t>
      </w:r>
      <w:r w:rsidRPr="000B5450">
        <w:t xml:space="preserve"> represent </w:t>
      </w:r>
      <w:r>
        <w:t xml:space="preserve">the </w:t>
      </w:r>
      <w:r w:rsidRPr="000B5450">
        <w:t>stages hiring managers</w:t>
      </w:r>
      <w:r>
        <w:t xml:space="preserve"> must follow to ensure</w:t>
      </w:r>
      <w:r w:rsidRPr="000B5450">
        <w:t xml:space="preserve"> that quality candidates are selected for employment. All </w:t>
      </w:r>
      <w:r>
        <w:t xml:space="preserve">human resources </w:t>
      </w:r>
      <w:r w:rsidRPr="000B5450">
        <w:t xml:space="preserve">management models, regardless of their differences, </w:t>
      </w:r>
      <w:r>
        <w:t xml:space="preserve">are arguably meant to </w:t>
      </w:r>
      <w:r w:rsidRPr="000B5450">
        <w:t xml:space="preserve">adhere to the process of recruitment and selection. </w:t>
      </w:r>
      <w:r>
        <w:t>Indeed, t</w:t>
      </w:r>
      <w:r w:rsidRPr="000B5450">
        <w:t>hese policies shape</w:t>
      </w:r>
      <w:r>
        <w:t>,</w:t>
      </w:r>
      <w:r w:rsidRPr="000B5450">
        <w:t xml:space="preserve"> “the composi</w:t>
      </w:r>
      <w:r>
        <w:t xml:space="preserve">tion and stability of an </w:t>
      </w:r>
      <w:proofErr w:type="spellStart"/>
      <w:r>
        <w:t>organis</w:t>
      </w:r>
      <w:r w:rsidRPr="000B5450">
        <w:t>ation’s</w:t>
      </w:r>
      <w:proofErr w:type="spellEnd"/>
      <w:r w:rsidRPr="000B5450">
        <w:t xml:space="preserve"> workforce and the employees’</w:t>
      </w:r>
      <w:r>
        <w:t xml:space="preserve"> sense of fit within the </w:t>
      </w:r>
      <w:proofErr w:type="spellStart"/>
      <w:r>
        <w:t>organis</w:t>
      </w:r>
      <w:r w:rsidRPr="000B5450">
        <w:t>ation</w:t>
      </w:r>
      <w:proofErr w:type="spellEnd"/>
      <w:r w:rsidRPr="000B5450">
        <w:t xml:space="preserve">” (Hsu and </w:t>
      </w:r>
      <w:proofErr w:type="spellStart"/>
      <w:r w:rsidRPr="000B5450">
        <w:t>Leat</w:t>
      </w:r>
      <w:proofErr w:type="spellEnd"/>
      <w:r w:rsidRPr="000B5450">
        <w:t>, 2000, p. 414).</w:t>
      </w:r>
      <w:r>
        <w:t xml:space="preserve"> </w:t>
      </w:r>
    </w:p>
    <w:p w14:paraId="4143066B" w14:textId="77777777" w:rsidR="008109AD" w:rsidRPr="000B5450" w:rsidRDefault="008109AD" w:rsidP="008109AD">
      <w:r>
        <w:t>Each of t</w:t>
      </w:r>
      <w:r w:rsidRPr="000B5450">
        <w:t xml:space="preserve">he above-mentioned steps in the recruitment and selection process </w:t>
      </w:r>
      <w:r>
        <w:t xml:space="preserve">adopts its own </w:t>
      </w:r>
      <w:r w:rsidRPr="000B5450">
        <w:t>“b</w:t>
      </w:r>
      <w:r>
        <w:t>est” practices. For example, a</w:t>
      </w:r>
      <w:r w:rsidRPr="000B5450">
        <w:t xml:space="preserve"> </w:t>
      </w:r>
      <w:r>
        <w:t>vacancy which</w:t>
      </w:r>
      <w:r w:rsidRPr="000B5450">
        <w:t xml:space="preserve"> needs to be filled should have defined requ</w:t>
      </w:r>
      <w:r>
        <w:t>irements that the candidate must</w:t>
      </w:r>
      <w:r w:rsidRPr="000B5450">
        <w:t xml:space="preserve"> meet. These are known as “person specifications”</w:t>
      </w:r>
      <w:r>
        <w:t>,</w:t>
      </w:r>
      <w:r w:rsidRPr="000B5450">
        <w:t xml:space="preserve"> and include knowledge, skills, competencies, qualifications, experience, and any other specific</w:t>
      </w:r>
      <w:r>
        <w:t xml:space="preserve"> qualities demanded by </w:t>
      </w:r>
      <w:r w:rsidRPr="000B5450">
        <w:t xml:space="preserve">job (Armstrong and Taylor, 2014). Hiring managers should be focused </w:t>
      </w:r>
      <w:r w:rsidRPr="000B5450">
        <w:lastRenderedPageBreak/>
        <w:t xml:space="preserve">on what is best for the </w:t>
      </w:r>
      <w:proofErr w:type="spellStart"/>
      <w:r w:rsidRPr="000B5450">
        <w:t>organisation</w:t>
      </w:r>
      <w:proofErr w:type="spellEnd"/>
      <w:r w:rsidRPr="000B5450">
        <w:t xml:space="preserve">, not on what they consider to be most important personally. One “good </w:t>
      </w:r>
      <w:r>
        <w:t>practice” is to ensure that a</w:t>
      </w:r>
      <w:r w:rsidRPr="000B5450">
        <w:t xml:space="preserve"> candidate </w:t>
      </w:r>
      <w:r>
        <w:t>will fit</w:t>
      </w:r>
      <w:r w:rsidRPr="000B5450">
        <w:t xml:space="preserve"> in with the culture and core values of the </w:t>
      </w:r>
      <w:proofErr w:type="spellStart"/>
      <w:r w:rsidRPr="000B5450">
        <w:t>organisation</w:t>
      </w:r>
      <w:proofErr w:type="spellEnd"/>
      <w:r w:rsidRPr="000B5450">
        <w:t xml:space="preserve"> (Armstrong and Taylor, 2014). A second practice is to ensure that each candidate </w:t>
      </w:r>
      <w:r>
        <w:t xml:space="preserve">is attuned to </w:t>
      </w:r>
      <w:r w:rsidRPr="000B5450">
        <w:t xml:space="preserve">the long-term goals of the </w:t>
      </w:r>
      <w:proofErr w:type="spellStart"/>
      <w:r w:rsidRPr="000B5450">
        <w:t>organisation</w:t>
      </w:r>
      <w:proofErr w:type="spellEnd"/>
      <w:r w:rsidRPr="000B5450">
        <w:t xml:space="preserve"> (Hamza et al., 2021; </w:t>
      </w:r>
      <w:proofErr w:type="spellStart"/>
      <w:r w:rsidRPr="000B5450">
        <w:t>Vashistha</w:t>
      </w:r>
      <w:proofErr w:type="spellEnd"/>
      <w:r w:rsidRPr="000B5450">
        <w:t xml:space="preserve"> et al., 2021). Another </w:t>
      </w:r>
      <w:r>
        <w:t xml:space="preserve">reported </w:t>
      </w:r>
      <w:r w:rsidRPr="000B5450">
        <w:t xml:space="preserve">good practice of recruitment and selection is to assess the candidate’s personality, including general intelligence and traits related to the Big Five personality model (i.e., conscientiousness, extraversion, neuroticism, agreeableness, and openness to experience) (Moy and Lam, 2004). Although the interview process can play a large role in hiring managers’ efforts to assess the personality traits of potential applicants, each stage in the recruitment-and-selection process </w:t>
      </w:r>
      <w:r>
        <w:t>might be considered</w:t>
      </w:r>
      <w:r w:rsidRPr="000B5450">
        <w:t xml:space="preserve"> necessary to ensure that only the most qualified candidate progresses to the next stage.</w:t>
      </w:r>
    </w:p>
    <w:p w14:paraId="4359FCDB" w14:textId="77777777" w:rsidR="008109AD" w:rsidRPr="007B175A" w:rsidRDefault="008109AD" w:rsidP="008109AD">
      <w:pPr>
        <w:pStyle w:val="HeadingLevel2"/>
      </w:pPr>
      <w:bookmarkStart w:id="79" w:name="_Toc532778044"/>
      <w:bookmarkStart w:id="80" w:name="_Toc532827089"/>
      <w:bookmarkStart w:id="81" w:name="_Toc152793633"/>
      <w:bookmarkStart w:id="82" w:name="_Toc155961987"/>
      <w:bookmarkStart w:id="83" w:name="_Toc155965175"/>
      <w:bookmarkStart w:id="84" w:name="_Toc155965356"/>
      <w:bookmarkStart w:id="85" w:name="_Toc155965626"/>
      <w:bookmarkStart w:id="86" w:name="_Toc155994355"/>
      <w:r w:rsidRPr="007B175A">
        <w:t>Equality, Equity, Inclusion, and Managing Diversity in Recruitment</w:t>
      </w:r>
      <w:bookmarkEnd w:id="79"/>
      <w:bookmarkEnd w:id="80"/>
      <w:bookmarkEnd w:id="81"/>
      <w:bookmarkEnd w:id="82"/>
      <w:bookmarkEnd w:id="83"/>
      <w:bookmarkEnd w:id="84"/>
      <w:bookmarkEnd w:id="85"/>
      <w:bookmarkEnd w:id="86"/>
    </w:p>
    <w:p w14:paraId="6E462A0F" w14:textId="77777777" w:rsidR="008109AD" w:rsidRPr="000B5450" w:rsidRDefault="008109AD" w:rsidP="008109AD">
      <w:r w:rsidRPr="000B5450">
        <w:t xml:space="preserve">Equality, equity, and inclusion are concepts </w:t>
      </w:r>
      <w:r>
        <w:t xml:space="preserve">that </w:t>
      </w:r>
      <w:r w:rsidRPr="000B5450">
        <w:t xml:space="preserve">shed light on workplace practices (Brimhall and Barak, 2018; Dahanayake et al., 2018; Hideg and Ferris, 2014; Fujimoto et al., 2014; Jain et al., 2012; Vohra and Chari, 2015). While equality might imply a system that gives equal opportunities to all, equity implies the need to redress past injustices (Wong, 2019). Equity can benefit groups that have been harmed by “oppression, inequality, and stigma” (Rosenthal, 2016, p. 476). Inclusive workplaces should be those where difference is welcomed, and where the facilities and practices that enable diverse groups of workers to function well might also be of benefit to the rest of the workplace (Brimhall and Barak, 2018). The shift toward </w:t>
      </w:r>
      <w:r>
        <w:t>“</w:t>
      </w:r>
      <w:r w:rsidRPr="000B5450">
        <w:t>inclusion</w:t>
      </w:r>
      <w:r>
        <w:t>”</w:t>
      </w:r>
      <w:r w:rsidRPr="000B5450">
        <w:t xml:space="preserve"> has created a need to better understand how </w:t>
      </w:r>
      <w:proofErr w:type="spellStart"/>
      <w:r w:rsidRPr="000B5450">
        <w:t>organisations</w:t>
      </w:r>
      <w:proofErr w:type="spellEnd"/>
      <w:r w:rsidRPr="000B5450">
        <w:t xml:space="preserve"> conduct their recruitment-and-selection processes (Brimhall and Barak, 2018).</w:t>
      </w:r>
    </w:p>
    <w:p w14:paraId="14C86CC0" w14:textId="77777777" w:rsidR="008109AD" w:rsidRPr="000B5450" w:rsidRDefault="008109AD" w:rsidP="008109AD">
      <w:r w:rsidRPr="000B5450">
        <w:lastRenderedPageBreak/>
        <w:t xml:space="preserve">Diversity within the workplace is a goal of many employers but can create complexities for hiring managers. Rivera (2012) explored recruitment-diversity programs and found that some programs resulted in successful employment opportunities for minorities and women, whereas other programs were in place simply to satisfy government quotas or public expectations, and indeed a few programs exacerbated the recruitment inequalities. Accordingly, a key principle in a diverse recruitment environment would seem to be that those in charge “need not only formal organizational authority but also sufficient power and informal status to be influential in decision-making” (Rivera, 2012, p. 73). Another issue faced by hiring managers seeking diversity is the reality that many diversity-recruitment efforts are divorced from the hiring process, with many firms ending their use of the diversity-recruitment specialists at first-round interviews (Rivera, 2012). This prevents the diversity-recruitment specialist from affecting the actual hiring of job seekers, leaving the core, decision-making choice typically to someone who is trained not in </w:t>
      </w:r>
      <w:r>
        <w:t>the appropriate field(</w:t>
      </w:r>
      <w:r w:rsidRPr="000B5450">
        <w:t>Rivera, 2012).</w:t>
      </w:r>
      <w:r>
        <w:t xml:space="preserve"> </w:t>
      </w:r>
    </w:p>
    <w:p w14:paraId="6800B96B" w14:textId="77777777" w:rsidR="008109AD" w:rsidRDefault="008109AD" w:rsidP="008109AD">
      <w:r w:rsidRPr="000B5450">
        <w:t xml:space="preserve">Many diversity-recruitment policies end up overrepresenting the candidates in low-wage positions and underrepresenting the candidates in mid-wage ones (McKay and Avery, 2005). </w:t>
      </w:r>
      <w:r>
        <w:t xml:space="preserve">The study by McKay and Avery (2005) suggests that </w:t>
      </w:r>
      <w:r w:rsidRPr="000B5450">
        <w:t xml:space="preserve">intention to hire diverse populations should be focused on middle-tier jobs rather than on low-tier ones. </w:t>
      </w:r>
      <w:r>
        <w:t xml:space="preserve">Further, the same study shows </w:t>
      </w:r>
      <w:r w:rsidRPr="000B5450">
        <w:t xml:space="preserve">that a culture of diversity must permeate an entire </w:t>
      </w:r>
      <w:proofErr w:type="spellStart"/>
      <w:r w:rsidRPr="000B5450">
        <w:t>organisation</w:t>
      </w:r>
      <w:proofErr w:type="spellEnd"/>
      <w:r w:rsidRPr="000B5450">
        <w:t xml:space="preserve">, not just its hiring policies; otherwise, newly hired applicants may feel misled and leave the </w:t>
      </w:r>
      <w:proofErr w:type="spellStart"/>
      <w:r w:rsidRPr="000B5450">
        <w:t>organisation</w:t>
      </w:r>
      <w:proofErr w:type="spellEnd"/>
      <w:r w:rsidRPr="000B5450">
        <w:t xml:space="preserve"> (</w:t>
      </w:r>
      <w:bookmarkStart w:id="87" w:name="_Hlk149081139"/>
      <w:r w:rsidRPr="000B5450">
        <w:t>McKay and Avery, 2005</w:t>
      </w:r>
      <w:bookmarkEnd w:id="87"/>
      <w:r w:rsidRPr="000B5450">
        <w:t>).</w:t>
      </w:r>
      <w:r>
        <w:t xml:space="preserve"> </w:t>
      </w:r>
    </w:p>
    <w:p w14:paraId="7ED63C7F" w14:textId="77777777" w:rsidR="008109AD" w:rsidRPr="007B175A" w:rsidRDefault="008109AD" w:rsidP="008109AD">
      <w:r w:rsidRPr="000B5450">
        <w:t xml:space="preserve">One recruitment-and-selection stage that has been under particular scrutiny within HR-management research is the interview, which has been cited as having “unacceptable levels of reliability, poor predictive validity, and low sensitivity” due to a lack of interviewer training </w:t>
      </w:r>
      <w:r w:rsidRPr="000B5450">
        <w:lastRenderedPageBreak/>
        <w:t>(Marchington and Wilkinson, 2012, p. 217). However, poor training and insufficient experience are not the only problems undermining the interview process. Although the best candidate should always receive the position being filled, subjective and inaccurate reasoning on the part of hiring managers can affect their decision-making during and after interviews (Vaisey, 2014). Furthermore, inter-departmental politics can leave job candidates at the mercy of competing interests completely outside the hiring interests (</w:t>
      </w:r>
      <w:proofErr w:type="spellStart"/>
      <w:r w:rsidRPr="000B5450">
        <w:t>Bozionelos</w:t>
      </w:r>
      <w:proofErr w:type="spellEnd"/>
      <w:r w:rsidRPr="000B5450">
        <w:t xml:space="preserve">, 2005). In short, although bias is difficult </w:t>
      </w:r>
      <w:r>
        <w:t>to</w:t>
      </w:r>
      <w:r w:rsidRPr="000B5450">
        <w:t xml:space="preserve"> remove from the interview process, care must be taken to remove such influences. </w:t>
      </w:r>
    </w:p>
    <w:p w14:paraId="7BDBD349" w14:textId="77777777" w:rsidR="008109AD" w:rsidRPr="000B5450" w:rsidRDefault="008109AD" w:rsidP="008109AD">
      <w:pPr>
        <w:pStyle w:val="HeadingLevel2"/>
      </w:pPr>
      <w:bookmarkStart w:id="88" w:name="_Toc152793634"/>
      <w:bookmarkStart w:id="89" w:name="_Toc155961988"/>
      <w:bookmarkStart w:id="90" w:name="_Toc155965176"/>
      <w:bookmarkStart w:id="91" w:name="_Toc155965357"/>
      <w:bookmarkStart w:id="92" w:name="_Toc155965627"/>
      <w:bookmarkStart w:id="93" w:name="_Toc155994356"/>
      <w:r w:rsidRPr="000B5450">
        <w:t>Intersectionality</w:t>
      </w:r>
      <w:bookmarkEnd w:id="88"/>
      <w:bookmarkEnd w:id="89"/>
      <w:bookmarkEnd w:id="90"/>
      <w:bookmarkEnd w:id="91"/>
      <w:bookmarkEnd w:id="92"/>
      <w:bookmarkEnd w:id="93"/>
    </w:p>
    <w:p w14:paraId="3B45A12A" w14:textId="77777777" w:rsidR="008109AD" w:rsidRPr="000B5450" w:rsidRDefault="008109AD" w:rsidP="008109AD">
      <w:bookmarkStart w:id="94" w:name="_Toc532778045"/>
      <w:bookmarkStart w:id="95" w:name="_Toc532827090"/>
      <w:r w:rsidRPr="000B5450">
        <w:t xml:space="preserve">Although gender is not a central focus of the present study, the role that the intersection of gender and disability plays in job barriers is explored herein given the </w:t>
      </w:r>
      <w:proofErr w:type="spellStart"/>
      <w:r w:rsidRPr="000B5450">
        <w:t>marginalised</w:t>
      </w:r>
      <w:proofErr w:type="spellEnd"/>
      <w:r w:rsidRPr="000B5450">
        <w:t xml:space="preserve"> status of these two demographic groups in Saudi Arabia. Intersectionality is a core concept in gender studies, and Shields (2008) defines it as “the mutually constitutive relations among social identities” (p. 301). Syed et al. (2018) stress the importance of addressing the intersection of various factors such as “societal norms, customs and religious beliefs,” many of which have a direct bearing on gender (p. 172). Coffey et al. (2014) state that VI women face gender-specific barriers such as care for dependents and lack of confidence. </w:t>
      </w:r>
      <w:r>
        <w:t xml:space="preserve">The same study suggests </w:t>
      </w:r>
      <w:r w:rsidRPr="000B5450">
        <w:t xml:space="preserve">that an intersectional approach is necessary to understand gender, disability and discrimination. </w:t>
      </w:r>
      <w:r>
        <w:t xml:space="preserve">Moreover, </w:t>
      </w:r>
      <w:r w:rsidRPr="000B5450">
        <w:t>Shaw et al. (2012) show how gender, as well as age and race, intersect with disability. An</w:t>
      </w:r>
      <w:r>
        <w:t>other</w:t>
      </w:r>
      <w:r w:rsidRPr="000B5450">
        <w:t xml:space="preserve"> intersectional study conducted by Mondejar-Jimenez et al. (2009) found that disabled women suffer discrimination at higher rates than disabled men. </w:t>
      </w:r>
      <w:r>
        <w:t>A</w:t>
      </w:r>
      <w:r w:rsidRPr="000B5450">
        <w:t xml:space="preserve"> </w:t>
      </w:r>
      <w:r>
        <w:t xml:space="preserve">more </w:t>
      </w:r>
      <w:r w:rsidRPr="000B5450">
        <w:t>recent qualitative s</w:t>
      </w:r>
      <w:r>
        <w:t xml:space="preserve">tudy conducted by </w:t>
      </w:r>
      <w:proofErr w:type="spellStart"/>
      <w:r>
        <w:t>Moloneya</w:t>
      </w:r>
      <w:proofErr w:type="spellEnd"/>
      <w:r>
        <w:t xml:space="preserve"> et al. (2019) revealed</w:t>
      </w:r>
      <w:r w:rsidRPr="000B5450">
        <w:t xml:space="preserve"> that </w:t>
      </w:r>
      <w:r>
        <w:t>disabled women</w:t>
      </w:r>
      <w:r w:rsidRPr="000B5450">
        <w:t xml:space="preserve"> </w:t>
      </w:r>
      <w:r>
        <w:t xml:space="preserve">in </w:t>
      </w:r>
      <w:r w:rsidRPr="000B5450">
        <w:t xml:space="preserve">the workforce face both intentional and unintentional structural discrimination. The </w:t>
      </w:r>
      <w:r>
        <w:t xml:space="preserve">same study </w:t>
      </w:r>
      <w:r>
        <w:lastRenderedPageBreak/>
        <w:t>also highlighted</w:t>
      </w:r>
      <w:r w:rsidRPr="000B5450">
        <w:t xml:space="preserve"> the need for </w:t>
      </w:r>
      <w:r>
        <w:t xml:space="preserve">further </w:t>
      </w:r>
      <w:r w:rsidRPr="000B5450">
        <w:t xml:space="preserve">qualitative research to assess the impact of </w:t>
      </w:r>
      <w:r>
        <w:t>stigma</w:t>
      </w:r>
      <w:r w:rsidRPr="000B5450">
        <w:t xml:space="preserve"> on </w:t>
      </w:r>
      <w:r>
        <w:t>disabled women in workplace.</w:t>
      </w:r>
    </w:p>
    <w:p w14:paraId="794495A8" w14:textId="77777777" w:rsidR="008109AD" w:rsidRPr="006B10FE" w:rsidRDefault="008109AD" w:rsidP="008109AD">
      <w:r w:rsidRPr="000B5450">
        <w:t>Later in this literature review</w:t>
      </w:r>
      <w:r>
        <w:t xml:space="preserve"> (section 2.11)</w:t>
      </w:r>
      <w:r w:rsidRPr="000B5450">
        <w:t>, research</w:t>
      </w:r>
      <w:r>
        <w:t xml:space="preserve"> </w:t>
      </w:r>
      <w:r w:rsidRPr="000B5450">
        <w:t xml:space="preserve">on the more specific topic of gender in Saudi Arabia are discussed </w:t>
      </w:r>
      <w:r>
        <w:t>in greater</w:t>
      </w:r>
      <w:r w:rsidRPr="000B5450">
        <w:t xml:space="preserve"> length.</w:t>
      </w:r>
    </w:p>
    <w:p w14:paraId="572E4039" w14:textId="77777777" w:rsidR="008109AD" w:rsidRPr="007B175A" w:rsidRDefault="008109AD" w:rsidP="008109AD">
      <w:pPr>
        <w:pStyle w:val="HeadingLevel2"/>
        <w:rPr>
          <w:rFonts w:eastAsiaTheme="minorEastAsia"/>
        </w:rPr>
      </w:pPr>
      <w:bookmarkStart w:id="96" w:name="_Toc152793635"/>
      <w:bookmarkStart w:id="97" w:name="_Toc155961989"/>
      <w:bookmarkStart w:id="98" w:name="_Toc155965177"/>
      <w:bookmarkStart w:id="99" w:name="_Toc155965358"/>
      <w:bookmarkStart w:id="100" w:name="_Toc155965628"/>
      <w:bookmarkStart w:id="101" w:name="_Toc155994357"/>
      <w:r w:rsidRPr="007B175A">
        <w:rPr>
          <w:rFonts w:eastAsiaTheme="minorEastAsia"/>
        </w:rPr>
        <w:t>Stigma Theory</w:t>
      </w:r>
      <w:bookmarkEnd w:id="94"/>
      <w:bookmarkEnd w:id="95"/>
      <w:bookmarkEnd w:id="96"/>
      <w:bookmarkEnd w:id="97"/>
      <w:bookmarkEnd w:id="98"/>
      <w:bookmarkEnd w:id="99"/>
      <w:bookmarkEnd w:id="100"/>
      <w:bookmarkEnd w:id="101"/>
    </w:p>
    <w:p w14:paraId="24629DA8" w14:textId="77777777" w:rsidR="008109AD" w:rsidRPr="000B5450" w:rsidRDefault="008109AD" w:rsidP="008109AD">
      <w:pPr>
        <w:rPr>
          <w:rFonts w:eastAsiaTheme="minorEastAsia"/>
          <w:lang w:val="en-GB"/>
        </w:rPr>
      </w:pPr>
      <w:bookmarkStart w:id="102" w:name="_Toc532778046"/>
      <w:bookmarkStart w:id="103" w:name="_Toc532827091"/>
      <w:r w:rsidRPr="000B5450">
        <w:rPr>
          <w:rFonts w:eastAsiaTheme="minorEastAsia"/>
          <w:lang w:val="en-GB"/>
        </w:rPr>
        <w:t xml:space="preserve">Of the various possible reasons </w:t>
      </w:r>
      <w:r>
        <w:rPr>
          <w:rFonts w:eastAsiaTheme="minorEastAsia"/>
          <w:lang w:val="en-GB"/>
        </w:rPr>
        <w:t xml:space="preserve">for </w:t>
      </w:r>
      <w:r w:rsidRPr="000B5450">
        <w:rPr>
          <w:rFonts w:eastAsiaTheme="minorEastAsia"/>
          <w:lang w:val="en-GB"/>
        </w:rPr>
        <w:t xml:space="preserve">why organisations tend to refrain from recruiting disabled job seekers, one of the most important is stigma: disabled people are often treated differently from their nondisabled peers, regardless of their actual abilities (Benoit et al., 2013). Stigma theory can shed light on the various, often demeaning, treatments that disabled people endure. </w:t>
      </w:r>
    </w:p>
    <w:p w14:paraId="7646EC6D" w14:textId="77777777" w:rsidR="008109AD" w:rsidRPr="000B5450" w:rsidRDefault="008109AD" w:rsidP="008109AD">
      <w:pPr>
        <w:rPr>
          <w:rFonts w:eastAsiaTheme="minorEastAsia"/>
          <w:lang w:val="en-GB"/>
        </w:rPr>
      </w:pPr>
      <w:r w:rsidRPr="000B5450">
        <w:rPr>
          <w:rFonts w:eastAsiaTheme="minorEastAsia"/>
          <w:lang w:val="en-GB"/>
        </w:rPr>
        <w:t xml:space="preserve">Goffman, in discussing the stigmatised individual, described how they are </w:t>
      </w:r>
      <w:r>
        <w:rPr>
          <w:rFonts w:eastAsiaTheme="minorEastAsia"/>
          <w:lang w:val="en-GB"/>
        </w:rPr>
        <w:t>“</w:t>
      </w:r>
      <w:r w:rsidRPr="000B5450">
        <w:rPr>
          <w:rFonts w:eastAsiaTheme="minorEastAsia"/>
          <w:lang w:val="en-GB"/>
        </w:rPr>
        <w:t>reduced in our minds from a whole and usual person to a tainted, discounted one</w:t>
      </w:r>
      <w:r>
        <w:rPr>
          <w:rFonts w:eastAsiaTheme="minorEastAsia"/>
          <w:lang w:val="en-GB"/>
        </w:rPr>
        <w:t>”</w:t>
      </w:r>
      <w:r w:rsidRPr="000B5450">
        <w:rPr>
          <w:rFonts w:eastAsiaTheme="minorEastAsia"/>
          <w:lang w:val="en-GB"/>
        </w:rPr>
        <w:t xml:space="preserve">. Goffman defined stigma as </w:t>
      </w:r>
      <w:r>
        <w:rPr>
          <w:rFonts w:eastAsiaTheme="minorEastAsia"/>
          <w:lang w:val="en-GB"/>
        </w:rPr>
        <w:t>“</w:t>
      </w:r>
      <w:r w:rsidRPr="000B5450">
        <w:rPr>
          <w:rFonts w:eastAsiaTheme="minorEastAsia"/>
          <w:lang w:val="en-GB"/>
        </w:rPr>
        <w:t>an attribute that is deeply discrediting</w:t>
      </w:r>
      <w:r>
        <w:rPr>
          <w:rFonts w:eastAsiaTheme="minorEastAsia"/>
          <w:lang w:val="en-GB"/>
        </w:rPr>
        <w:t>”</w:t>
      </w:r>
      <w:r w:rsidRPr="000B5450">
        <w:rPr>
          <w:rFonts w:eastAsiaTheme="minorEastAsia"/>
          <w:lang w:val="en-GB"/>
        </w:rPr>
        <w:t xml:space="preserve"> (1963, p. 3). Goffman further distinguished between </w:t>
      </w:r>
      <w:r>
        <w:rPr>
          <w:rFonts w:eastAsiaTheme="minorEastAsia"/>
          <w:lang w:val="en-GB"/>
        </w:rPr>
        <w:t>“</w:t>
      </w:r>
      <w:r w:rsidRPr="000B5450">
        <w:rPr>
          <w:rFonts w:eastAsiaTheme="minorEastAsia"/>
          <w:lang w:val="en-GB"/>
        </w:rPr>
        <w:t>actual social identity</w:t>
      </w:r>
      <w:r>
        <w:rPr>
          <w:rFonts w:eastAsiaTheme="minorEastAsia"/>
          <w:lang w:val="en-GB"/>
        </w:rPr>
        <w:t>”</w:t>
      </w:r>
      <w:r w:rsidRPr="000B5450">
        <w:rPr>
          <w:rFonts w:eastAsiaTheme="minorEastAsia"/>
          <w:lang w:val="en-GB"/>
        </w:rPr>
        <w:t xml:space="preserve">, which comprises a person’s actual attributes, and </w:t>
      </w:r>
      <w:r>
        <w:rPr>
          <w:rFonts w:eastAsiaTheme="minorEastAsia"/>
          <w:lang w:val="en-GB"/>
        </w:rPr>
        <w:t>“</w:t>
      </w:r>
      <w:r w:rsidRPr="000B5450">
        <w:rPr>
          <w:rFonts w:eastAsiaTheme="minorEastAsia"/>
          <w:lang w:val="en-GB"/>
        </w:rPr>
        <w:t>virtual social identity</w:t>
      </w:r>
      <w:r>
        <w:rPr>
          <w:rFonts w:eastAsiaTheme="minorEastAsia"/>
          <w:lang w:val="en-GB"/>
        </w:rPr>
        <w:t>”</w:t>
      </w:r>
      <w:r w:rsidRPr="000B5450">
        <w:rPr>
          <w:rFonts w:eastAsiaTheme="minorEastAsia"/>
          <w:lang w:val="en-GB"/>
        </w:rPr>
        <w:t xml:space="preserve">, which consists of the characterisations imposed on them by society (Goffman, 1963, p. 2). This framework reveals that stigma is not merely a characteristic internal to the stigmatised person; rather, it is a socially created construct that devalues a particular trait in individuals (Yang et al., 2007). Stigma serves to separate ‘normalcy’ from ‘deviancy’ and allows society to </w:t>
      </w:r>
      <w:r>
        <w:rPr>
          <w:rFonts w:eastAsiaTheme="minorEastAsia"/>
          <w:lang w:val="en-GB"/>
        </w:rPr>
        <w:t>“</w:t>
      </w:r>
      <w:r w:rsidRPr="000B5450">
        <w:rPr>
          <w:rFonts w:eastAsiaTheme="minorEastAsia"/>
          <w:lang w:val="en-GB"/>
        </w:rPr>
        <w:t xml:space="preserve">subject [the deviant group] to prejudice that results in social exclusion from society’s main resources, such </w:t>
      </w:r>
      <w:r>
        <w:rPr>
          <w:rFonts w:eastAsiaTheme="minorEastAsia"/>
          <w:lang w:val="en-GB"/>
        </w:rPr>
        <w:t xml:space="preserve">as </w:t>
      </w:r>
      <w:r w:rsidRPr="000B5450">
        <w:rPr>
          <w:rFonts w:eastAsiaTheme="minorEastAsia"/>
          <w:lang w:val="en-GB"/>
        </w:rPr>
        <w:t xml:space="preserve">education </w:t>
      </w:r>
      <w:r>
        <w:rPr>
          <w:rFonts w:eastAsiaTheme="minorEastAsia"/>
          <w:lang w:val="en-GB"/>
        </w:rPr>
        <w:t xml:space="preserve">system” </w:t>
      </w:r>
      <w:r w:rsidRPr="000B5450">
        <w:rPr>
          <w:rFonts w:eastAsiaTheme="minorEastAsia"/>
          <w:lang w:val="en-GB"/>
        </w:rPr>
        <w:t>(Benoit et al., 2013, p. 971).</w:t>
      </w:r>
    </w:p>
    <w:p w14:paraId="19E90CDB" w14:textId="77777777" w:rsidR="008109AD" w:rsidRPr="000B5450" w:rsidRDefault="008109AD" w:rsidP="008109AD">
      <w:pPr>
        <w:rPr>
          <w:rFonts w:eastAsiaTheme="minorEastAsia"/>
          <w:lang w:val="en-GB"/>
        </w:rPr>
      </w:pPr>
      <w:r w:rsidRPr="000B5450">
        <w:rPr>
          <w:lang w:val="en-GB"/>
        </w:rPr>
        <w:t xml:space="preserve">There are different forms of stigma. </w:t>
      </w:r>
      <w:r w:rsidRPr="000B5450">
        <w:rPr>
          <w:rFonts w:eastAsiaTheme="minorEastAsia"/>
          <w:lang w:val="en-GB"/>
        </w:rPr>
        <w:t xml:space="preserve">‘Enacted stigma’ involves prejudice experienced directly from others, while ‘perceived stigma’ pertains to the perception of being treated badly </w:t>
      </w:r>
      <w:r w:rsidRPr="000B5450">
        <w:rPr>
          <w:rFonts w:eastAsiaTheme="minorEastAsia"/>
          <w:lang w:val="en-GB"/>
        </w:rPr>
        <w:lastRenderedPageBreak/>
        <w:t xml:space="preserve">(Benoit et al., 2013, p. 972). Enacted stigma directly limits the opportunities available to the stigmatised person due to the direct actions of the stigmatiser. This can take the form of overt discrimination, such as rejecting a </w:t>
      </w:r>
      <w:r>
        <w:rPr>
          <w:rFonts w:eastAsiaTheme="minorEastAsia"/>
          <w:lang w:val="en-GB"/>
        </w:rPr>
        <w:t>VI</w:t>
      </w:r>
      <w:r w:rsidRPr="000B5450">
        <w:rPr>
          <w:rFonts w:eastAsiaTheme="minorEastAsia"/>
          <w:lang w:val="en-GB"/>
        </w:rPr>
        <w:t xml:space="preserve"> job seeker, or subtle forms of social devaluation, including paternalism, avoidance and negligence of a stigmatised job seeker (Boyle, 2018; </w:t>
      </w:r>
      <w:proofErr w:type="spellStart"/>
      <w:r w:rsidRPr="000B5450">
        <w:rPr>
          <w:rFonts w:eastAsiaTheme="minorEastAsia"/>
          <w:lang w:val="en-GB"/>
        </w:rPr>
        <w:t>Buijsrogge</w:t>
      </w:r>
      <w:proofErr w:type="spellEnd"/>
      <w:r w:rsidRPr="000B5450">
        <w:rPr>
          <w:rFonts w:eastAsiaTheme="minorEastAsia"/>
          <w:lang w:val="en-GB"/>
        </w:rPr>
        <w:t xml:space="preserve"> et al., 2021). Perceived stigma, on the other hand, results in self-limiting driven by the fear of rejection and discrimination, also known as internalised stigma or self-stigma (Benoit et al., 2013, p. 972), which can be defined as </w:t>
      </w:r>
      <w:r>
        <w:rPr>
          <w:rFonts w:eastAsiaTheme="minorEastAsia"/>
          <w:lang w:val="en-GB"/>
        </w:rPr>
        <w:t>“</w:t>
      </w:r>
      <w:r w:rsidRPr="000B5450">
        <w:rPr>
          <w:rFonts w:eastAsiaTheme="minorEastAsia"/>
          <w:lang w:val="en-GB"/>
        </w:rPr>
        <w:t>the reduction in a person’s self-esteem or sense of self-worth due to the perception held by the individual that he or she is socially unacceptable</w:t>
      </w:r>
      <w:r>
        <w:rPr>
          <w:rFonts w:eastAsiaTheme="minorEastAsia"/>
          <w:lang w:val="en-GB"/>
        </w:rPr>
        <w:t>”</w:t>
      </w:r>
      <w:r w:rsidRPr="000B5450">
        <w:rPr>
          <w:rFonts w:eastAsiaTheme="minorEastAsia"/>
          <w:lang w:val="en-GB"/>
        </w:rPr>
        <w:t xml:space="preserve"> (Vogel et al., 2013, p. 2). Thus, </w:t>
      </w:r>
      <w:r>
        <w:rPr>
          <w:rFonts w:eastAsiaTheme="minorEastAsia"/>
          <w:lang w:val="en-GB"/>
        </w:rPr>
        <w:t>VI</w:t>
      </w:r>
      <w:r w:rsidRPr="000B5450">
        <w:rPr>
          <w:rFonts w:eastAsiaTheme="minorEastAsia"/>
          <w:lang w:val="en-GB"/>
        </w:rPr>
        <w:t xml:space="preserve"> </w:t>
      </w:r>
      <w:r>
        <w:rPr>
          <w:rFonts w:eastAsiaTheme="minorEastAsia"/>
          <w:lang w:val="en-GB"/>
        </w:rPr>
        <w:t>people</w:t>
      </w:r>
      <w:r w:rsidRPr="000B5450">
        <w:rPr>
          <w:rFonts w:eastAsiaTheme="minorEastAsia"/>
          <w:lang w:val="en-GB"/>
        </w:rPr>
        <w:t xml:space="preserve"> may limit their own job opportunities due to fear or rejection, loss of motivation and underestimation of or doubting their ability to perform job-related tasks (</w:t>
      </w:r>
      <w:proofErr w:type="spellStart"/>
      <w:r w:rsidRPr="000B5450">
        <w:rPr>
          <w:rFonts w:eastAsiaTheme="minorEastAsia"/>
          <w:lang w:val="en-GB"/>
        </w:rPr>
        <w:t>Scambler</w:t>
      </w:r>
      <w:proofErr w:type="spellEnd"/>
      <w:r w:rsidRPr="000B5450">
        <w:rPr>
          <w:rFonts w:eastAsiaTheme="minorEastAsia"/>
          <w:lang w:val="en-GB"/>
        </w:rPr>
        <w:t>, 2004; Vogel et al., 2013; Benoit et al., 2013; Van Beukering et al., 2021).</w:t>
      </w:r>
    </w:p>
    <w:p w14:paraId="1C9EFFC2" w14:textId="77777777" w:rsidR="008109AD" w:rsidRPr="000B5450" w:rsidRDefault="008109AD" w:rsidP="008109AD">
      <w:pPr>
        <w:rPr>
          <w:rFonts w:eastAsiaTheme="minorEastAsia"/>
          <w:lang w:val="en-GB"/>
        </w:rPr>
      </w:pPr>
      <w:r w:rsidRPr="000B5450">
        <w:rPr>
          <w:rFonts w:eastAsiaTheme="minorEastAsia"/>
          <w:lang w:val="en-GB"/>
        </w:rPr>
        <w:t xml:space="preserve">Stigma </w:t>
      </w:r>
      <w:r>
        <w:rPr>
          <w:rFonts w:eastAsiaTheme="minorEastAsia"/>
          <w:lang w:val="en-GB"/>
        </w:rPr>
        <w:t>“</w:t>
      </w:r>
      <w:r w:rsidRPr="000B5450">
        <w:rPr>
          <w:rFonts w:eastAsiaTheme="minorEastAsia"/>
          <w:lang w:val="en-GB"/>
        </w:rPr>
        <w:t>occurs as a new social identity is assumed through interaction with socially constructed categories</w:t>
      </w:r>
      <w:r>
        <w:rPr>
          <w:rFonts w:eastAsiaTheme="minorEastAsia"/>
          <w:lang w:val="en-GB"/>
        </w:rPr>
        <w:t>”</w:t>
      </w:r>
      <w:r w:rsidRPr="000B5450">
        <w:rPr>
          <w:rFonts w:eastAsiaTheme="minorEastAsia"/>
          <w:lang w:val="en-GB"/>
        </w:rPr>
        <w:t xml:space="preserve"> (Yang et al., 2007, p. 1,527). This interaction can occur with or without the stigmatised person’s consent. The individual who is deemed ‘normal’ creates a new category for the stigmatised person, labelling their new social identity as ‘discounted’. </w:t>
      </w:r>
    </w:p>
    <w:p w14:paraId="1AC672EC" w14:textId="77777777" w:rsidR="008109AD" w:rsidRPr="000B5450" w:rsidRDefault="008109AD" w:rsidP="008109AD">
      <w:pPr>
        <w:rPr>
          <w:rFonts w:eastAsiaTheme="minorEastAsia"/>
          <w:lang w:val="en-GB"/>
        </w:rPr>
      </w:pPr>
      <w:r w:rsidRPr="000B5450">
        <w:rPr>
          <w:lang w:val="en-GB"/>
        </w:rPr>
        <w:t xml:space="preserve">Stigma can be categorised into three types: tribal stigma, based on nationality, ethnicity, race or similar background identities; behavioural stigma, based on ‘deviant’ actions, such as murder, theft and other violations of moral and legal codes; and bodily stigma, based on physical impairment or deformity (Benoit et al., 2013). Benoit et al. (2013) classified blindness as a bodily stigma and noted that societies tend to label these individuals as </w:t>
      </w:r>
      <w:r w:rsidRPr="000B5450">
        <w:rPr>
          <w:rFonts w:eastAsiaTheme="minorEastAsia"/>
          <w:lang w:val="en-GB"/>
        </w:rPr>
        <w:t>‘incapable of functioning in normal and socially desirable ways’ (p. 971).</w:t>
      </w:r>
    </w:p>
    <w:p w14:paraId="4A33791D" w14:textId="77777777" w:rsidR="008109AD" w:rsidRPr="000B5450" w:rsidRDefault="008109AD" w:rsidP="008109AD">
      <w:pPr>
        <w:rPr>
          <w:lang w:val="en-GB"/>
        </w:rPr>
      </w:pPr>
      <w:r w:rsidRPr="000B5450">
        <w:rPr>
          <w:rFonts w:eastAsiaTheme="minorEastAsia"/>
          <w:lang w:val="en-GB"/>
        </w:rPr>
        <w:lastRenderedPageBreak/>
        <w:t>Concealability is the ability to conceal stigmatising characteristics from</w:t>
      </w:r>
      <w:r w:rsidRPr="000B5450">
        <w:rPr>
          <w:lang w:val="en-GB"/>
        </w:rPr>
        <w:t xml:space="preserve"> others. Madera (2016) argued that </w:t>
      </w:r>
      <w:r>
        <w:rPr>
          <w:lang w:val="en-GB"/>
        </w:rPr>
        <w:t>“</w:t>
      </w:r>
      <w:r w:rsidRPr="000B5450">
        <w:rPr>
          <w:lang w:val="en-GB"/>
        </w:rPr>
        <w:t>people who have facial stigmas are particularly prone to negative reactions from interactants because facial stigmas are so visible and obvious to others</w:t>
      </w:r>
      <w:r>
        <w:rPr>
          <w:lang w:val="en-GB"/>
        </w:rPr>
        <w:t>”</w:t>
      </w:r>
      <w:r w:rsidRPr="000B5450">
        <w:rPr>
          <w:lang w:val="en-GB"/>
        </w:rPr>
        <w:t xml:space="preserve"> (p. 459). A number of studies (Chaudoir et al., 2013; </w:t>
      </w:r>
      <w:proofErr w:type="spellStart"/>
      <w:r w:rsidRPr="000B5450">
        <w:rPr>
          <w:lang w:val="en-GB"/>
        </w:rPr>
        <w:t>Santuzzi</w:t>
      </w:r>
      <w:proofErr w:type="spellEnd"/>
      <w:r w:rsidRPr="000B5450">
        <w:rPr>
          <w:lang w:val="en-GB"/>
        </w:rPr>
        <w:t xml:space="preserve"> et al., 2019) have discussed the idea of concealability in terms of ‘discredited’ individuals, who possess noticeable stigmas, and ‘discreditable’ individuals, who can conceal their stigmas. Since many disabilities, including vision impairment, are not concealable (Benoit et al., 2013), understanding the effect of non-concealability on disabled individuals provides a context for their lived experiences. Evidence suggests that people have negative reactions to individuals with facial stigma in an interview setting (Madera, 2016; Madera and Hebl, 2019).</w:t>
      </w:r>
    </w:p>
    <w:p w14:paraId="33BA1BE9" w14:textId="77777777" w:rsidR="008109AD" w:rsidRDefault="008109AD" w:rsidP="008109AD">
      <w:pPr>
        <w:rPr>
          <w:lang w:val="en-GB"/>
        </w:rPr>
      </w:pPr>
      <w:r w:rsidRPr="000B5450">
        <w:rPr>
          <w:lang w:val="en-GB"/>
        </w:rPr>
        <w:t xml:space="preserve">The origin of stigma can elicit different emotional reactions. Individuals tend to feel pity towards those with uncontrollable stigmatising traits (e.g. vision impairment) and may experience anger towards those with controllable stigmatising traits (e.g. drug addiction and unhealthy lifestyle) (Schwarzer and Weiner, 1991; Pryor et al., 2004; Daniel and Lamont, 2016). Pity often leads to unintended infantilising or paternalistic treatment of disabled people (Corrigan, 2016). Taylor and Dear (1981) explained that benevolence stigma arises as </w:t>
      </w:r>
      <w:r>
        <w:rPr>
          <w:lang w:val="en-GB"/>
        </w:rPr>
        <w:t>“</w:t>
      </w:r>
      <w:r w:rsidRPr="000B5450">
        <w:rPr>
          <w:lang w:val="en-GB"/>
        </w:rPr>
        <w:t>a paternalistic, sympathetic view of patients based on humanistic and religious principles</w:t>
      </w:r>
      <w:r>
        <w:rPr>
          <w:lang w:val="en-GB"/>
        </w:rPr>
        <w:t>”</w:t>
      </w:r>
      <w:r w:rsidRPr="000B5450">
        <w:rPr>
          <w:lang w:val="en-GB"/>
        </w:rPr>
        <w:t xml:space="preserve"> (p. 226</w:t>
      </w:r>
      <w:r w:rsidRPr="003B6462">
        <w:rPr>
          <w:lang w:val="en-GB"/>
        </w:rPr>
        <w:t xml:space="preserve">). In </w:t>
      </w:r>
      <w:r>
        <w:rPr>
          <w:lang w:val="en-GB"/>
        </w:rPr>
        <w:t xml:space="preserve">some </w:t>
      </w:r>
      <w:r w:rsidRPr="003B6462">
        <w:t xml:space="preserve">Muslim </w:t>
      </w:r>
      <w:r w:rsidRPr="003B6462">
        <w:rPr>
          <w:lang w:val="en-GB"/>
        </w:rPr>
        <w:t>context</w:t>
      </w:r>
      <w:r>
        <w:rPr>
          <w:lang w:val="en-GB"/>
        </w:rPr>
        <w:t>s</w:t>
      </w:r>
      <w:r w:rsidRPr="003B6462">
        <w:rPr>
          <w:lang w:val="en-GB"/>
        </w:rPr>
        <w:t xml:space="preserve">, </w:t>
      </w:r>
      <w:r>
        <w:rPr>
          <w:lang w:val="en-GB"/>
        </w:rPr>
        <w:t xml:space="preserve">the stigmatization of </w:t>
      </w:r>
      <w:r w:rsidRPr="003B6462">
        <w:rPr>
          <w:lang w:val="en-GB"/>
        </w:rPr>
        <w:t xml:space="preserve">disabled people </w:t>
      </w:r>
      <w:r>
        <w:rPr>
          <w:lang w:val="en-GB"/>
        </w:rPr>
        <w:t xml:space="preserve">can be </w:t>
      </w:r>
      <w:r w:rsidRPr="003B6462">
        <w:rPr>
          <w:lang w:val="en-GB"/>
        </w:rPr>
        <w:t xml:space="preserve">rooted in cultural and religious beliefs and perceptions, such as </w:t>
      </w:r>
      <w:r>
        <w:rPr>
          <w:lang w:val="en-GB"/>
        </w:rPr>
        <w:t xml:space="preserve">ideas relating to </w:t>
      </w:r>
      <w:r w:rsidRPr="003B6462">
        <w:rPr>
          <w:lang w:val="en-GB"/>
        </w:rPr>
        <w:t>punishment</w:t>
      </w:r>
      <w:r>
        <w:rPr>
          <w:lang w:val="en-GB"/>
        </w:rPr>
        <w:t>s</w:t>
      </w:r>
      <w:r w:rsidRPr="003B6462">
        <w:rPr>
          <w:lang w:val="en-GB"/>
        </w:rPr>
        <w:t xml:space="preserve"> or reward</w:t>
      </w:r>
      <w:r>
        <w:rPr>
          <w:lang w:val="en-GB"/>
        </w:rPr>
        <w:t>s from Allah</w:t>
      </w:r>
      <w:r w:rsidRPr="003B6462">
        <w:rPr>
          <w:lang w:val="en-GB"/>
        </w:rPr>
        <w:t xml:space="preserve">, </w:t>
      </w:r>
      <w:r>
        <w:rPr>
          <w:lang w:val="en-GB"/>
        </w:rPr>
        <w:t xml:space="preserve">and to </w:t>
      </w:r>
      <w:r w:rsidRPr="003B6462">
        <w:rPr>
          <w:lang w:val="en-GB"/>
        </w:rPr>
        <w:t>black magic (Abdullah and Brown, 2011; Zolezzi et al., 2018;</w:t>
      </w:r>
      <w:r w:rsidRPr="003B6462">
        <w:t xml:space="preserve"> Hidayat et al, 2023</w:t>
      </w:r>
      <w:r w:rsidRPr="003B6462">
        <w:rPr>
          <w:lang w:val="en-GB"/>
        </w:rPr>
        <w:t>). According t</w:t>
      </w:r>
      <w:r w:rsidRPr="000B5450">
        <w:rPr>
          <w:lang w:val="en-GB"/>
        </w:rPr>
        <w:t>o Bulk et al. (2020), such infantilisation treatment can limit VI individuals’ ability to engage with able members of their communities and diminish their capacity to speak for themselves.</w:t>
      </w:r>
      <w:bookmarkStart w:id="104" w:name="_Hlk138302929"/>
    </w:p>
    <w:p w14:paraId="05CD9356" w14:textId="77777777" w:rsidR="008109AD" w:rsidRPr="007B175A" w:rsidRDefault="008109AD" w:rsidP="008109AD">
      <w:pPr>
        <w:rPr>
          <w:lang w:val="en-GB"/>
        </w:rPr>
      </w:pPr>
      <w:r w:rsidRPr="000B5450">
        <w:rPr>
          <w:lang w:val="en-GB"/>
        </w:rPr>
        <w:lastRenderedPageBreak/>
        <w:t xml:space="preserve">People often conform to societal expectations to avoid stigmatisation (Cialdini, 2007). This means that widespread societal stigmas can support stigmatising laws and policies (Corrigan et al., 2005). However, </w:t>
      </w:r>
      <w:bookmarkEnd w:id="104"/>
      <w:r w:rsidRPr="000B5450">
        <w:rPr>
          <w:lang w:val="en-GB"/>
        </w:rPr>
        <w:t xml:space="preserve">stigma is not just a matter of good versus bad; it involves the marginalised versus the privileged. For example, a society that considers a stigmatised group to be blameless for its stigma is likely to support laws and policies that protect the group from overt forms of stigmatisation (Bobo et al., 2012). In contrast, if society dislikes a stigmatised group, it will not support laws and policies that protect the group (Loury, 2002). However, some laws and policies disadvantage stigmatised individuals without the involvement of the general public. Angermeyer et al. (2014) defined structural discrimination as </w:t>
      </w:r>
      <w:r>
        <w:rPr>
          <w:lang w:val="en-GB"/>
        </w:rPr>
        <w:t>“</w:t>
      </w:r>
      <w:r w:rsidRPr="000B5450">
        <w:rPr>
          <w:lang w:val="en-GB"/>
        </w:rPr>
        <w:t>institutional practices and policies that work to the disadvantage of the stigmatized group even in the absence of individual discrimination</w:t>
      </w:r>
      <w:r>
        <w:rPr>
          <w:lang w:val="en-GB"/>
        </w:rPr>
        <w:t>”</w:t>
      </w:r>
      <w:r w:rsidRPr="000B5450">
        <w:rPr>
          <w:lang w:val="en-GB"/>
        </w:rPr>
        <w:t xml:space="preserve"> (p. 61).</w:t>
      </w:r>
      <w:r w:rsidRPr="000B5450">
        <w:rPr>
          <w:rFonts w:ascii="Arial" w:eastAsiaTheme="minorEastAsia" w:hAnsi="Arial" w:cs="Arial"/>
          <w:sz w:val="20"/>
          <w:szCs w:val="20"/>
          <w:lang w:val="en-GB"/>
        </w:rPr>
        <w:t xml:space="preserve"> </w:t>
      </w:r>
      <w:r w:rsidRPr="000B5450">
        <w:rPr>
          <w:rFonts w:eastAsiaTheme="minorHAnsi"/>
          <w:kern w:val="2"/>
          <w:lang w:val="en-GB" w:eastAsia="en-US" w:bidi="ar-AE"/>
          <w14:ligatures w14:val="standardContextual"/>
        </w:rPr>
        <w:t xml:space="preserve">According to Corrigan et al. (2004), structural discrimination consists of two main forms: intended and unintended. Intended structural discrimination limits the rights of stigmatised individuals by establishing and supporting laws, policies and rules that restrict their civil rights, including voting and maintaining marriage. On the other hand, unintended structural discrimination occurs as a result of institutions’ laws and policies unintentionally limiting or hindering the access of stigmatised individuals to societal resources, such as healthcare (Corrigan et al., 2004). Al-Asfour et al. (2017) stated that policies, laws and rules </w:t>
      </w:r>
      <w:r>
        <w:rPr>
          <w:rFonts w:eastAsiaTheme="minorHAnsi"/>
          <w:kern w:val="2"/>
          <w:lang w:val="en-GB" w:eastAsia="en-US" w:bidi="ar-AE"/>
          <w14:ligatures w14:val="standardContextual"/>
        </w:rPr>
        <w:t xml:space="preserve">within Saudi Arabian institutions </w:t>
      </w:r>
      <w:r w:rsidRPr="000B5450">
        <w:rPr>
          <w:rFonts w:eastAsiaTheme="minorHAnsi"/>
          <w:kern w:val="2"/>
          <w:lang w:val="en-GB" w:eastAsia="en-US" w:bidi="ar-AE"/>
          <w14:ligatures w14:val="standardContextual"/>
        </w:rPr>
        <w:t>may be informed by cultural views and values</w:t>
      </w:r>
      <w:r>
        <w:rPr>
          <w:rFonts w:eastAsiaTheme="minorHAnsi"/>
          <w:kern w:val="2"/>
          <w:lang w:val="en-GB" w:eastAsia="en-US" w:bidi="ar-AE"/>
          <w14:ligatures w14:val="standardContextual"/>
        </w:rPr>
        <w:t xml:space="preserve">, </w:t>
      </w:r>
      <w:r>
        <w:rPr>
          <w:rFonts w:eastAsiaTheme="minorHAnsi"/>
          <w:kern w:val="2"/>
          <w:lang w:val="en-GB" w:eastAsia="en-US" w:bidi="ar-AE"/>
        </w:rPr>
        <w:t xml:space="preserve">and that these views and values </w:t>
      </w:r>
      <w:r w:rsidRPr="000B5450">
        <w:rPr>
          <w:rFonts w:eastAsiaTheme="minorHAnsi"/>
          <w:kern w:val="2"/>
          <w:lang w:val="en-GB" w:eastAsia="en-US" w:bidi="ar-AE"/>
        </w:rPr>
        <w:t>internalise discriminat</w:t>
      </w:r>
      <w:r>
        <w:rPr>
          <w:rFonts w:eastAsiaTheme="minorHAnsi"/>
          <w:kern w:val="2"/>
          <w:lang w:val="en-GB" w:eastAsia="en-US" w:bidi="ar-AE"/>
        </w:rPr>
        <w:t xml:space="preserve">ion, </w:t>
      </w:r>
      <w:r w:rsidRPr="000B5450">
        <w:rPr>
          <w:rFonts w:eastAsiaTheme="minorHAnsi"/>
          <w:kern w:val="2"/>
          <w:lang w:val="en-GB" w:eastAsia="en-US" w:bidi="ar-AE"/>
        </w:rPr>
        <w:t>such as restricting women’s career options</w:t>
      </w:r>
      <w:r>
        <w:rPr>
          <w:rFonts w:eastAsiaTheme="minorHAnsi"/>
          <w:kern w:val="2"/>
          <w:lang w:val="en-GB" w:eastAsia="en-US" w:bidi="ar-AE"/>
        </w:rPr>
        <w:t>.</w:t>
      </w:r>
    </w:p>
    <w:p w14:paraId="3A9A0DFA" w14:textId="77777777" w:rsidR="008109AD" w:rsidRPr="000B5450" w:rsidRDefault="008109AD" w:rsidP="008109AD">
      <w:pPr>
        <w:rPr>
          <w:rFonts w:eastAsiaTheme="minorHAnsi"/>
          <w:kern w:val="2"/>
          <w:lang w:val="en-GB" w:eastAsia="en-US" w:bidi="ar-AE"/>
          <w14:ligatures w14:val="standardContextual"/>
        </w:rPr>
      </w:pPr>
      <w:r w:rsidRPr="000B5450">
        <w:rPr>
          <w:lang w:val="en-GB"/>
        </w:rPr>
        <w:t xml:space="preserve">Given that stigma is a social construct, culture plays a significant role in stigma theory. As Abdullah and Brown (2011) stated, </w:t>
      </w:r>
      <w:r>
        <w:rPr>
          <w:lang w:val="en-GB"/>
        </w:rPr>
        <w:t>“</w:t>
      </w:r>
      <w:r w:rsidRPr="000B5450">
        <w:rPr>
          <w:lang w:val="en-GB"/>
        </w:rPr>
        <w:t xml:space="preserve">stigma is inextricably bound to culture because the behaviours and beliefs we value and the standards we favour are based on norms that are </w:t>
      </w:r>
      <w:r w:rsidRPr="000B5450">
        <w:rPr>
          <w:lang w:val="en-GB"/>
        </w:rPr>
        <w:lastRenderedPageBreak/>
        <w:t>influenced by culture</w:t>
      </w:r>
      <w:r>
        <w:rPr>
          <w:lang w:val="en-GB"/>
        </w:rPr>
        <w:t>”</w:t>
      </w:r>
      <w:r w:rsidRPr="000B5450">
        <w:rPr>
          <w:lang w:val="en-GB"/>
        </w:rPr>
        <w:t xml:space="preserve"> (p. 937). While stigma is universal across societies, its meanings, practices and outcomes vary </w:t>
      </w:r>
      <w:r w:rsidRPr="000B5450">
        <w:rPr>
          <w:rFonts w:eastAsiaTheme="minorHAnsi"/>
          <w:kern w:val="2"/>
          <w:lang w:val="en-GB" w:eastAsia="en-US" w:bidi="ar-AE"/>
          <w14:ligatures w14:val="standardContextual"/>
        </w:rPr>
        <w:t>from one society to another (Yang et al., 2007).</w:t>
      </w:r>
    </w:p>
    <w:p w14:paraId="43171174" w14:textId="77777777" w:rsidR="008109AD" w:rsidRPr="000B5450" w:rsidRDefault="008109AD" w:rsidP="008109AD">
      <w:pPr>
        <w:rPr>
          <w:lang w:val="en-GB"/>
        </w:rPr>
      </w:pPr>
      <w:r w:rsidRPr="000B5450">
        <w:rPr>
          <w:rFonts w:eastAsiaTheme="minorHAnsi"/>
          <w:lang w:val="en-GB" w:eastAsia="en-US" w:bidi="ar-AE"/>
        </w:rPr>
        <w:t>Cultural studies have been employed in various country contexts. While Hofstede</w:t>
      </w:r>
      <w:r>
        <w:rPr>
          <w:rFonts w:eastAsiaTheme="minorHAnsi"/>
          <w:lang w:val="en-GB" w:eastAsia="en-US" w:bidi="ar-AE"/>
        </w:rPr>
        <w:t>’s work</w:t>
      </w:r>
      <w:r w:rsidRPr="000B5450">
        <w:rPr>
          <w:rFonts w:eastAsiaTheme="minorHAnsi"/>
          <w:lang w:val="en-GB" w:eastAsia="en-US" w:bidi="ar-AE"/>
        </w:rPr>
        <w:t xml:space="preserve"> (1984;</w:t>
      </w:r>
      <w:r w:rsidRPr="000B5450">
        <w:rPr>
          <w:lang w:val="en-GB"/>
        </w:rPr>
        <w:t xml:space="preserve"> 2011) is commonly referenced</w:t>
      </w:r>
      <w:r w:rsidRPr="000B5450">
        <w:rPr>
          <w:rFonts w:eastAsiaTheme="minorHAnsi"/>
          <w:lang w:val="en-GB" w:eastAsia="en-US" w:bidi="ar-AE"/>
        </w:rPr>
        <w:t xml:space="preserve"> in this regard, it </w:t>
      </w:r>
      <w:r>
        <w:rPr>
          <w:rFonts w:eastAsiaTheme="minorHAnsi"/>
          <w:lang w:val="en-GB" w:eastAsia="en-US" w:bidi="ar-AE"/>
        </w:rPr>
        <w:t xml:space="preserve">has been widely criticised and </w:t>
      </w:r>
      <w:r w:rsidRPr="000B5450">
        <w:rPr>
          <w:rFonts w:eastAsiaTheme="minorHAnsi"/>
          <w:lang w:val="en-GB" w:eastAsia="en-US" w:bidi="ar-AE"/>
        </w:rPr>
        <w:t>was deemed</w:t>
      </w:r>
      <w:r w:rsidRPr="000B5450">
        <w:rPr>
          <w:lang w:val="en-GB"/>
        </w:rPr>
        <w:t xml:space="preserve"> inappropriate for the cultural focus of the present study, namely Saudi business culture (Bjork and Al-Meer, 1993; Harbi et al., 2017). </w:t>
      </w:r>
      <w:proofErr w:type="spellStart"/>
      <w:r w:rsidRPr="000B5450">
        <w:rPr>
          <w:lang w:val="en-GB"/>
        </w:rPr>
        <w:t>Brainine</w:t>
      </w:r>
      <w:proofErr w:type="spellEnd"/>
      <w:r w:rsidRPr="000B5450">
        <w:rPr>
          <w:lang w:val="en-GB"/>
        </w:rPr>
        <w:t xml:space="preserve"> and Pollard (2010) argued that any sound exploration of HR practices in Arab countries must consider Arab rather than Western perspectives. Stroope (2011) stressed the importance of religious ‘belonging’ to a group. This study, therefore, draws on culturalist accounts, including religious aspects, insofar as they help to elucidate our understanding of how stigma affects the recruitment and selection of VI job seekers in Saudi Arabia.</w:t>
      </w:r>
    </w:p>
    <w:p w14:paraId="67055C9D" w14:textId="77777777" w:rsidR="008109AD" w:rsidRPr="00F96B69" w:rsidRDefault="008109AD" w:rsidP="008109AD">
      <w:pPr>
        <w:rPr>
          <w:lang w:val="en-GB"/>
        </w:rPr>
      </w:pPr>
      <w:r w:rsidRPr="000B5450">
        <w:rPr>
          <w:lang w:val="en-GB"/>
        </w:rPr>
        <w:t xml:space="preserve">Culture is a multifaceted concept that encompasses a wide range of components and variations. Mironenko and Sorokin (2018) defined culture as </w:t>
      </w:r>
      <w:r>
        <w:rPr>
          <w:lang w:val="en-GB"/>
        </w:rPr>
        <w:t>“</w:t>
      </w:r>
      <w:r w:rsidRPr="000B5450">
        <w:rPr>
          <w:lang w:val="en-GB"/>
        </w:rPr>
        <w:t>a multidimensional phenomenon that encompasses processes, products and results of human activity, material and spiritual, transmitted from generation to generation in a non-biological way</w:t>
      </w:r>
      <w:r>
        <w:rPr>
          <w:lang w:val="en-GB"/>
        </w:rPr>
        <w:t>”</w:t>
      </w:r>
      <w:r w:rsidRPr="000B5450">
        <w:rPr>
          <w:lang w:val="en-GB"/>
        </w:rPr>
        <w:t xml:space="preserve"> (p. 338). Zou et al. (2009) demonstrated how cultural consensus can outweigh personal beliefs when people form judgements. In short, culture significantly influences research on stigma, with the most important implication being that stigma typically manifests as a social judgement that escalates to the rejection of the individual. </w:t>
      </w:r>
    </w:p>
    <w:p w14:paraId="53BEEC31" w14:textId="77777777" w:rsidR="008109AD" w:rsidRPr="000B5450" w:rsidRDefault="008109AD" w:rsidP="008109AD">
      <w:pPr>
        <w:pStyle w:val="HeadingLevel2"/>
      </w:pPr>
      <w:bookmarkStart w:id="105" w:name="_Toc152793636"/>
      <w:bookmarkStart w:id="106" w:name="_Toc155961990"/>
      <w:bookmarkStart w:id="107" w:name="_Toc155965178"/>
      <w:bookmarkStart w:id="108" w:name="_Toc155965359"/>
      <w:bookmarkStart w:id="109" w:name="_Toc155965629"/>
      <w:bookmarkStart w:id="110" w:name="_Toc155994358"/>
      <w:r w:rsidRPr="007B175A">
        <w:t>Stigma Theory and the Recruitment and Selection of Disabled Job Seekers</w:t>
      </w:r>
      <w:bookmarkEnd w:id="102"/>
      <w:bookmarkEnd w:id="103"/>
      <w:bookmarkEnd w:id="105"/>
      <w:bookmarkEnd w:id="106"/>
      <w:bookmarkEnd w:id="107"/>
      <w:bookmarkEnd w:id="108"/>
      <w:bookmarkEnd w:id="109"/>
      <w:bookmarkEnd w:id="110"/>
    </w:p>
    <w:p w14:paraId="5E7808FD" w14:textId="77777777" w:rsidR="008109AD" w:rsidRDefault="008109AD" w:rsidP="008109AD">
      <w:r w:rsidRPr="000B5450">
        <w:t xml:space="preserve">Stigma theory might help to explain the recruitment-and-selection process as it applies to job seekers with disabilities. The key actors involved are the recruiter (typically a hiring </w:t>
      </w:r>
      <w:r w:rsidRPr="000B5450">
        <w:lastRenderedPageBreak/>
        <w:t xml:space="preserve">manager) and the applicant (in the case of this study, a VI job seeker). Because hiring managers’ beliefs can influence the recruitment-and-selection process (Ryan and Wessel, 2008), it stands to reason that hiring managers who hold negative views of VI people may be predisposed to </w:t>
      </w:r>
      <w:bookmarkStart w:id="111" w:name="_Hlk138303118"/>
      <w:proofErr w:type="spellStart"/>
      <w:r w:rsidRPr="000B5450">
        <w:t>stigmatising</w:t>
      </w:r>
      <w:proofErr w:type="spellEnd"/>
      <w:r w:rsidRPr="000B5450">
        <w:t xml:space="preserve"> and discriminating against them. Previous research has found evidence of this pattern in the recruitment process for </w:t>
      </w:r>
      <w:r>
        <w:t>disabled people</w:t>
      </w:r>
      <w:r w:rsidRPr="000B5450">
        <w:t xml:space="preserve"> (Shier et al., 2009).</w:t>
      </w:r>
      <w:bookmarkEnd w:id="111"/>
    </w:p>
    <w:p w14:paraId="3DFDAF0C" w14:textId="77777777" w:rsidR="008109AD" w:rsidRPr="000B5450" w:rsidRDefault="008109AD" w:rsidP="008109AD">
      <w:r w:rsidRPr="000B5450">
        <w:t xml:space="preserve">Within the recruitment process, there are multiple stages where a </w:t>
      </w:r>
      <w:r>
        <w:t>disabled person</w:t>
      </w:r>
      <w:r w:rsidRPr="000B5450">
        <w:t xml:space="preserve"> may experience </w:t>
      </w:r>
      <w:proofErr w:type="spellStart"/>
      <w:r w:rsidRPr="000B5450">
        <w:t>stigmatisation</w:t>
      </w:r>
      <w:proofErr w:type="spellEnd"/>
      <w:r w:rsidRPr="000B5450">
        <w:t xml:space="preserve">. As previously mentioned, those who are ‘discredited’ have their </w:t>
      </w:r>
      <w:proofErr w:type="spellStart"/>
      <w:r w:rsidRPr="000B5450">
        <w:t>stigmatised</w:t>
      </w:r>
      <w:proofErr w:type="spellEnd"/>
      <w:r w:rsidRPr="000B5450">
        <w:t xml:space="preserve"> status clearly broadcast in many ways (Benoit et al., 2013). On a survey of VI respondents in Canada, 67% of respondents believed that an employer would not hire them if they were qualified for a job and one respondent was even told that the employer “already had someone who was blind working there” (Benoit et al., 2013, p. 979). Hiring managers who handle the recruitment of </w:t>
      </w:r>
      <w:r>
        <w:t>disabled people</w:t>
      </w:r>
      <w:r w:rsidRPr="000B5450">
        <w:t xml:space="preserve"> cite safety concerns, cost, and manager discomfort as reasons for not hiring these individuals (</w:t>
      </w:r>
      <w:proofErr w:type="spellStart"/>
      <w:r w:rsidRPr="000B5450">
        <w:t>Houtenville</w:t>
      </w:r>
      <w:proofErr w:type="spellEnd"/>
      <w:r w:rsidRPr="000B5450">
        <w:t xml:space="preserve"> and </w:t>
      </w:r>
      <w:proofErr w:type="spellStart"/>
      <w:r w:rsidRPr="000B5450">
        <w:t>Kalargyrou</w:t>
      </w:r>
      <w:proofErr w:type="spellEnd"/>
      <w:r w:rsidRPr="000B5450">
        <w:t xml:space="preserve">, 2012). Subtle </w:t>
      </w:r>
      <w:proofErr w:type="spellStart"/>
      <w:r w:rsidRPr="000B5450">
        <w:t>stigmatisation</w:t>
      </w:r>
      <w:proofErr w:type="spellEnd"/>
      <w:r w:rsidRPr="000B5450">
        <w:t xml:space="preserve"> such as abbreviated interviews, long waits, and cold exchanges has been reported (Ryan and Wessel, 2008). To reduce jobseekers</w:t>
      </w:r>
      <w:r>
        <w:t>’</w:t>
      </w:r>
      <w:r w:rsidRPr="000B5450">
        <w:t xml:space="preserve"> negative perceptions, </w:t>
      </w:r>
      <w:proofErr w:type="spellStart"/>
      <w:r w:rsidRPr="000B5450">
        <w:t>organisations</w:t>
      </w:r>
      <w:proofErr w:type="spellEnd"/>
      <w:r w:rsidRPr="000B5450">
        <w:t xml:space="preserve"> should consider designing a consistent recruitment process, prohibiting differential treatment, creating and enforcing disability-recruitment policies, and addressing bias in </w:t>
      </w:r>
      <w:proofErr w:type="spellStart"/>
      <w:r w:rsidRPr="000B5450">
        <w:t>organisational</w:t>
      </w:r>
      <w:proofErr w:type="spellEnd"/>
      <w:r w:rsidRPr="000B5450">
        <w:t xml:space="preserve"> culture (Ryan and Wessel, 2008). Similarly, other studies have indicated that the implementation of anti-discrimination and diversity initiatives can mitigate prejudice stemming from stigma (</w:t>
      </w:r>
      <w:proofErr w:type="spellStart"/>
      <w:r w:rsidRPr="000B5450">
        <w:t>Derous</w:t>
      </w:r>
      <w:proofErr w:type="spellEnd"/>
      <w:r w:rsidRPr="000B5450">
        <w:t xml:space="preserve"> et al., 2016). </w:t>
      </w:r>
      <w:r>
        <w:t>Moreover</w:t>
      </w:r>
      <w:r w:rsidRPr="000B5450">
        <w:t>, research has shown that the presence of formal organization policies, as opposed to informal recruitment intentions, plays a significant role in the hiring disabled jobseekers (</w:t>
      </w:r>
      <w:proofErr w:type="spellStart"/>
      <w:r w:rsidRPr="000B5450">
        <w:t>Araten</w:t>
      </w:r>
      <w:proofErr w:type="spellEnd"/>
      <w:r w:rsidRPr="000B5450">
        <w:t xml:space="preserve">-Bergman, 2016). </w:t>
      </w:r>
    </w:p>
    <w:p w14:paraId="483130BB" w14:textId="77777777" w:rsidR="008109AD" w:rsidRPr="000B5450" w:rsidRDefault="008109AD" w:rsidP="008109AD">
      <w:r w:rsidRPr="000B5450">
        <w:lastRenderedPageBreak/>
        <w:t xml:space="preserve">However, reducing such negative perceptions is not easy to do in practice. Bell et al. (2004) found that, even if the process used for </w:t>
      </w:r>
      <w:proofErr w:type="spellStart"/>
      <w:r w:rsidRPr="000B5450">
        <w:t>stigmatised</w:t>
      </w:r>
      <w:proofErr w:type="spellEnd"/>
      <w:r w:rsidRPr="000B5450">
        <w:t xml:space="preserve"> individuals is fair, they may opt out of it or view it as unfair owing to their low expectations—they may even go so far as to not recommend the </w:t>
      </w:r>
      <w:proofErr w:type="spellStart"/>
      <w:r w:rsidRPr="000B5450">
        <w:t>organisation</w:t>
      </w:r>
      <w:proofErr w:type="spellEnd"/>
      <w:r w:rsidRPr="000B5450">
        <w:t xml:space="preserve"> to others, “regardless of their actual experience” (pp. 21–2). To counter these obstacles, Bell et al. (2004) recommend that </w:t>
      </w:r>
      <w:proofErr w:type="spellStart"/>
      <w:r w:rsidRPr="000B5450">
        <w:t>organisations</w:t>
      </w:r>
      <w:proofErr w:type="spellEnd"/>
      <w:r w:rsidRPr="000B5450">
        <w:t xml:space="preserve"> use media and recruiting materials that communicate an overall sense of fairness.</w:t>
      </w:r>
    </w:p>
    <w:p w14:paraId="222759D1" w14:textId="77777777" w:rsidR="008109AD" w:rsidRDefault="008109AD" w:rsidP="008109AD">
      <w:r w:rsidRPr="000B5450">
        <w:t>The Saudi context itself is a factor to be reckoned with. Ciftci et al. (2013) argue that the intersections of “identity, stigma, and discrimination” as well as “race, class, gender, and health status” are powerful determinants and that there is a “need for interventions to be local, culturally specific, and carefully targeted” within the “context of stigma research in Muslim communities” (pp. 26–27). This argument points to the need for research that explores, in detail, specific stigmas, such as the stigma surrounding visual impairment within Muslim-majority countries</w:t>
      </w:r>
      <w:r>
        <w:t>.</w:t>
      </w:r>
    </w:p>
    <w:p w14:paraId="5AAD5F45" w14:textId="77777777" w:rsidR="008109AD" w:rsidRDefault="008109AD" w:rsidP="008109AD">
      <w:pPr>
        <w:pStyle w:val="HeadingLevel2"/>
      </w:pPr>
      <w:bookmarkStart w:id="112" w:name="_Toc532778047"/>
      <w:bookmarkStart w:id="113" w:name="_Toc532827092"/>
      <w:bookmarkStart w:id="114" w:name="_Toc152793637"/>
      <w:bookmarkStart w:id="115" w:name="_Toc155961991"/>
      <w:bookmarkStart w:id="116" w:name="_Toc155965179"/>
      <w:bookmarkStart w:id="117" w:name="_Toc155965360"/>
      <w:bookmarkStart w:id="118" w:name="_Toc155965630"/>
      <w:bookmarkStart w:id="119" w:name="_Toc155994359"/>
      <w:r>
        <w:t xml:space="preserve">Recruitment and </w:t>
      </w:r>
      <w:r w:rsidRPr="000B5450">
        <w:t xml:space="preserve">Selection Barriers Faced by </w:t>
      </w:r>
      <w:r>
        <w:t>Disabled Job Seekers</w:t>
      </w:r>
      <w:bookmarkEnd w:id="112"/>
      <w:bookmarkEnd w:id="113"/>
      <w:r>
        <w:t>.</w:t>
      </w:r>
      <w:bookmarkEnd w:id="114"/>
      <w:bookmarkEnd w:id="115"/>
      <w:bookmarkEnd w:id="116"/>
      <w:bookmarkEnd w:id="117"/>
      <w:bookmarkEnd w:id="118"/>
      <w:bookmarkEnd w:id="119"/>
    </w:p>
    <w:p w14:paraId="482CCAAF" w14:textId="77777777" w:rsidR="008109AD" w:rsidRPr="000B5450" w:rsidRDefault="008109AD" w:rsidP="008109AD">
      <w:r w:rsidRPr="000B5450">
        <w:t xml:space="preserve">A recruitment barrier that has been found to limit the hiring of </w:t>
      </w:r>
      <w:r>
        <w:t>Disabled people</w:t>
      </w:r>
      <w:r w:rsidRPr="000B5450">
        <w:t xml:space="preserve"> is the cost of accommodations to the employer (Dong et al., 2017). One interesting factor here is that there is evidence of two separate barriers: the actual cost of accommodations and the perceived cost of accommodations (Dong et al., 2017; </w:t>
      </w:r>
      <w:proofErr w:type="spellStart"/>
      <w:r w:rsidRPr="000B5450">
        <w:t>Houtenville</w:t>
      </w:r>
      <w:proofErr w:type="spellEnd"/>
      <w:r w:rsidRPr="000B5450">
        <w:t xml:space="preserve"> and </w:t>
      </w:r>
      <w:proofErr w:type="spellStart"/>
      <w:r w:rsidRPr="000B5450">
        <w:t>Kalargyrou</w:t>
      </w:r>
      <w:proofErr w:type="spellEnd"/>
      <w:r w:rsidRPr="000B5450">
        <w:t>, 2012). The lack of knowledge</w:t>
      </w:r>
      <w:r>
        <w:t xml:space="preserve"> possessed by employers</w:t>
      </w:r>
      <w:r w:rsidRPr="000B5450">
        <w:t xml:space="preserve"> about the realities of hiring VI job seekers</w:t>
      </w:r>
      <w:r>
        <w:t xml:space="preserve"> </w:t>
      </w:r>
      <w:r w:rsidRPr="000B5450">
        <w:t>is also</w:t>
      </w:r>
      <w:r>
        <w:t xml:space="preserve"> cited as</w:t>
      </w:r>
      <w:r w:rsidRPr="000B5450">
        <w:t xml:space="preserve"> a barrier</w:t>
      </w:r>
      <w:r>
        <w:t xml:space="preserve"> to employment. One study found </w:t>
      </w:r>
      <w:r w:rsidRPr="000B5450">
        <w:t xml:space="preserve">that the more experience a hiring manager has with </w:t>
      </w:r>
      <w:r>
        <w:t xml:space="preserve">VI job seekers, </w:t>
      </w:r>
      <w:r w:rsidRPr="000B5450">
        <w:t>and</w:t>
      </w:r>
      <w:r>
        <w:t xml:space="preserve"> the </w:t>
      </w:r>
      <w:r w:rsidRPr="000B5450">
        <w:t>recruitment agencies</w:t>
      </w:r>
      <w:r>
        <w:t xml:space="preserve"> that deal with VI job seekers</w:t>
      </w:r>
      <w:r w:rsidRPr="000B5450">
        <w:t xml:space="preserve">, </w:t>
      </w:r>
      <w:r>
        <w:t xml:space="preserve">then </w:t>
      </w:r>
      <w:r w:rsidRPr="000B5450">
        <w:t xml:space="preserve">the more likely </w:t>
      </w:r>
      <w:r>
        <w:t>it is for the hiring manager</w:t>
      </w:r>
      <w:r w:rsidRPr="000B5450">
        <w:t xml:space="preserve"> </w:t>
      </w:r>
      <w:r>
        <w:t>to have a</w:t>
      </w:r>
      <w:r w:rsidRPr="000B5450">
        <w:t xml:space="preserve"> positive attitude tow</w:t>
      </w:r>
      <w:r>
        <w:t xml:space="preserve">ards </w:t>
      </w:r>
      <w:r w:rsidRPr="000B5450">
        <w:t>VI job seekers</w:t>
      </w:r>
      <w:r>
        <w:t>,</w:t>
      </w:r>
      <w:r w:rsidRPr="000B5450">
        <w:t xml:space="preserve"> and to recruit </w:t>
      </w:r>
      <w:r w:rsidRPr="000B5450">
        <w:lastRenderedPageBreak/>
        <w:t xml:space="preserve">them </w:t>
      </w:r>
      <w:r>
        <w:t xml:space="preserve">into roles </w:t>
      </w:r>
      <w:r w:rsidRPr="000B5450">
        <w:t>(</w:t>
      </w:r>
      <w:r w:rsidRPr="000B5450">
        <w:rPr>
          <w:lang w:val="en-GB"/>
        </w:rPr>
        <w:t>McDonnall et al., 2015</w:t>
      </w:r>
      <w:r w:rsidRPr="000B5450">
        <w:t>). Another study found that the most common barrier faced by VI people is a “lack of knowledge among the general public about the scope and variety of mental and physical capabilities of persons with visual impairments” (Crudden et al., 1998, p. 10). Many VI job seekers share in this lack of knowledge, as one study found that members of this population, when requesting accommodations, did not know “what to request, and the limits of their rights, and skills for effective communication” (Dong et al., 2017, p. 7).</w:t>
      </w:r>
    </w:p>
    <w:p w14:paraId="796875A3" w14:textId="77777777" w:rsidR="008109AD" w:rsidRPr="000B5450" w:rsidRDefault="008109AD" w:rsidP="008109AD">
      <w:r w:rsidRPr="000B5450">
        <w:t xml:space="preserve">Although stigma theory could shed considerable light on potential barriers to the recruitment of </w:t>
      </w:r>
      <w:r>
        <w:t>disabled people</w:t>
      </w:r>
      <w:r w:rsidRPr="000B5450">
        <w:t xml:space="preserve">, few studies use it as a theoretical framework, instead opting to discuss stigma as one barrier among many (Dardas and Simmons, 2015). As noted above, </w:t>
      </w:r>
      <w:proofErr w:type="spellStart"/>
      <w:r w:rsidRPr="000B5450">
        <w:t>stigmatisation</w:t>
      </w:r>
      <w:proofErr w:type="spellEnd"/>
      <w:r w:rsidRPr="000B5450">
        <w:t xml:space="preserve"> can manifest itself in number of ways, including prejudice, misperception, negative labelling, and outright discrimination (Burke et al., 2013; Shier et al., 2009). In the hospitality industry for example, the hiring of </w:t>
      </w:r>
      <w:r>
        <w:t>disabled people</w:t>
      </w:r>
      <w:r w:rsidRPr="000B5450">
        <w:t xml:space="preserve"> has been found to be affected by prejudice, stereotyping, and a general lack of knowledge regarding the actual abilities of </w:t>
      </w:r>
      <w:r>
        <w:t>disabled people</w:t>
      </w:r>
      <w:r w:rsidRPr="000B5450">
        <w:t xml:space="preserve"> (</w:t>
      </w:r>
      <w:proofErr w:type="spellStart"/>
      <w:r w:rsidRPr="000B5450">
        <w:t>Houtenville</w:t>
      </w:r>
      <w:proofErr w:type="spellEnd"/>
      <w:r w:rsidRPr="000B5450">
        <w:t xml:space="preserve"> and </w:t>
      </w:r>
      <w:proofErr w:type="spellStart"/>
      <w:r w:rsidRPr="000B5450">
        <w:t>Kalargyrou</w:t>
      </w:r>
      <w:proofErr w:type="spellEnd"/>
      <w:r w:rsidRPr="000B5450">
        <w:t>, 2012). By contrast, in a New Zealand study of VI people, participants cited discrimination “more often than any other single barrier” to employment (La Grow and Daye, 2005, p. 179).</w:t>
      </w:r>
      <w:r>
        <w:t xml:space="preserve">  </w:t>
      </w:r>
    </w:p>
    <w:p w14:paraId="3775D4CB" w14:textId="77777777" w:rsidR="008109AD" w:rsidRPr="000B5450" w:rsidRDefault="008109AD" w:rsidP="008109AD">
      <w:r w:rsidRPr="000B5450">
        <w:t xml:space="preserve">Benoit et al. (2013) found an example of perceived stigma: over 40% of surveyed, legally blind Canadians “believe their current employer or a future employer would probably view them as disadvantaged in employment because of their disability status” (p. 8). Benoit et al. (2013) argue that the combination of VI people’s low rate of participation in the </w:t>
      </w:r>
      <w:proofErr w:type="spellStart"/>
      <w:r w:rsidRPr="000B5450">
        <w:t>labour</w:t>
      </w:r>
      <w:proofErr w:type="spellEnd"/>
      <w:r w:rsidRPr="000B5450">
        <w:t xml:space="preserve"> market, high rate of unemployment, and anticipation of poor treatment </w:t>
      </w:r>
      <w:proofErr w:type="spellStart"/>
      <w:r w:rsidRPr="000B5450">
        <w:t>normalises</w:t>
      </w:r>
      <w:proofErr w:type="spellEnd"/>
      <w:r w:rsidRPr="000B5450">
        <w:t xml:space="preserve"> VI-directed stigma and, in turn, promotes a culture of self-</w:t>
      </w:r>
      <w:proofErr w:type="spellStart"/>
      <w:r w:rsidRPr="000B5450">
        <w:t>stigmatisation</w:t>
      </w:r>
      <w:proofErr w:type="spellEnd"/>
      <w:r w:rsidRPr="000B5450">
        <w:t xml:space="preserve"> among VI people. This particular barrier—self-stigma—is most troubling because when </w:t>
      </w:r>
      <w:r>
        <w:t>disabled people</w:t>
      </w:r>
      <w:r w:rsidRPr="000B5450">
        <w:t xml:space="preserve"> denigrate themselves, </w:t>
      </w:r>
      <w:r w:rsidRPr="000B5450">
        <w:lastRenderedPageBreak/>
        <w:t xml:space="preserve">they are likely to opt out of the </w:t>
      </w:r>
      <w:proofErr w:type="spellStart"/>
      <w:r w:rsidRPr="000B5450">
        <w:t>labour</w:t>
      </w:r>
      <w:proofErr w:type="spellEnd"/>
      <w:r w:rsidRPr="000B5450">
        <w:t xml:space="preserve"> market and thus become their own barrier to recruitment. Unfortunately, there are only a few studies on self-</w:t>
      </w:r>
      <w:proofErr w:type="spellStart"/>
      <w:r w:rsidRPr="000B5450">
        <w:t>stigmatisation</w:t>
      </w:r>
      <w:proofErr w:type="spellEnd"/>
      <w:r w:rsidRPr="000B5450">
        <w:t xml:space="preserve"> in VI job seekers (</w:t>
      </w:r>
      <w:r>
        <w:t xml:space="preserve">such as </w:t>
      </w:r>
      <w:r w:rsidRPr="000B5450">
        <w:rPr>
          <w:lang w:val="en-GB"/>
        </w:rPr>
        <w:t>Bulk et al., 2020)</w:t>
      </w:r>
      <w:r w:rsidRPr="000B5450">
        <w:t>.</w:t>
      </w:r>
    </w:p>
    <w:p w14:paraId="3E713CD9" w14:textId="77777777" w:rsidR="008109AD" w:rsidRPr="000B5450" w:rsidRDefault="008109AD" w:rsidP="008109AD">
      <w:r w:rsidRPr="000B5450">
        <w:t>Ignorance can contribute to stigma and to recruitment-and-selection barriers. In Benoit et al. (2013), 83% of VI respondents listed ignorance as the biggest barrier they faced during the hiring process</w:t>
      </w:r>
      <w:r>
        <w:t>,</w:t>
      </w:r>
      <w:r w:rsidRPr="000B5450">
        <w:t xml:space="preserve"> </w:t>
      </w:r>
      <w:r>
        <w:t>w</w:t>
      </w:r>
      <w:r w:rsidRPr="000B5450">
        <w:t xml:space="preserve">hile and Clark (2010) note that “ignorance may result in institutional discrimination” (p. 3). This phenomenon is perhaps evident in Bengisu et al. (2008): 38% of the study’s VI participants were employed as switchboard operators despite many of them holding degrees, implying that the participants were being underemployed, potentially owing to ignorance about these employees’ abilities (p. 293). In Taiwan, an employment quota system was designed to promote the hiring of VI job seekers, but only in one particular sector of the </w:t>
      </w:r>
      <w:proofErr w:type="spellStart"/>
      <w:r w:rsidRPr="000B5450">
        <w:t>labour</w:t>
      </w:r>
      <w:proofErr w:type="spellEnd"/>
      <w:r w:rsidRPr="000B5450">
        <w:t xml:space="preserve"> market, the field of therapeutic massage, demonstrating the propensity to </w:t>
      </w:r>
      <w:proofErr w:type="spellStart"/>
      <w:r w:rsidRPr="000B5450">
        <w:t>categorise</w:t>
      </w:r>
      <w:proofErr w:type="spellEnd"/>
      <w:r w:rsidRPr="000B5450">
        <w:t xml:space="preserve"> certain job types as “suitable” for </w:t>
      </w:r>
      <w:r>
        <w:t>disabled people</w:t>
      </w:r>
      <w:r w:rsidRPr="000B5450">
        <w:t xml:space="preserve"> (Jang et al., 2013). Likewise, McFarlin et al. (1991) found that a majority of executives in Fortune 500 firms “felt that certain positions should be developed or targeted to be filled by the handicapped” (p. 118). Similarly, Kailasapathy &amp; </w:t>
      </w:r>
      <w:proofErr w:type="spellStart"/>
      <w:r w:rsidRPr="000B5450">
        <w:t>Chinnaiyah</w:t>
      </w:r>
      <w:proofErr w:type="spellEnd"/>
      <w:r w:rsidRPr="000B5450">
        <w:t xml:space="preserve"> (2010) conclude</w:t>
      </w:r>
      <w:r>
        <w:t>d</w:t>
      </w:r>
      <w:r w:rsidRPr="000B5450">
        <w:t xml:space="preserve"> that disabled employe</w:t>
      </w:r>
      <w:r>
        <w:t>e</w:t>
      </w:r>
      <w:r w:rsidRPr="000B5450">
        <w:t xml:space="preserve">s </w:t>
      </w:r>
      <w:r>
        <w:t xml:space="preserve">are mainly </w:t>
      </w:r>
      <w:r w:rsidRPr="000B5450">
        <w:t>hired in</w:t>
      </w:r>
      <w:r>
        <w:t>to</w:t>
      </w:r>
      <w:r w:rsidRPr="000B5450">
        <w:t xml:space="preserve"> low profile </w:t>
      </w:r>
      <w:r>
        <w:t xml:space="preserve">positions </w:t>
      </w:r>
      <w:r w:rsidRPr="000B5450">
        <w:t xml:space="preserve">in </w:t>
      </w:r>
      <w:r>
        <w:t xml:space="preserve">the </w:t>
      </w:r>
      <w:r w:rsidRPr="000B5450">
        <w:t>private sector.</w:t>
      </w:r>
      <w:r>
        <w:t xml:space="preserve"> </w:t>
      </w:r>
      <w:r w:rsidRPr="000B5450">
        <w:t xml:space="preserve">These and other barriers prevent </w:t>
      </w:r>
      <w:r>
        <w:t>disabled people</w:t>
      </w:r>
      <w:r w:rsidRPr="000B5450">
        <w:t xml:space="preserve"> and, in particular, VI job seekers from being able to fully participate in the recruitment-and-selection processes in </w:t>
      </w:r>
      <w:proofErr w:type="spellStart"/>
      <w:r w:rsidRPr="000B5450">
        <w:t>labour</w:t>
      </w:r>
      <w:proofErr w:type="spellEnd"/>
      <w:r w:rsidRPr="000B5450">
        <w:t xml:space="preserve"> markets around the world.</w:t>
      </w:r>
    </w:p>
    <w:p w14:paraId="19382727" w14:textId="77777777" w:rsidR="008109AD" w:rsidRPr="007B175A" w:rsidRDefault="008109AD" w:rsidP="008109AD">
      <w:pPr>
        <w:pStyle w:val="HeadingLevel2"/>
      </w:pPr>
      <w:bookmarkStart w:id="120" w:name="_Toc152793638"/>
      <w:bookmarkStart w:id="121" w:name="_Toc155961992"/>
      <w:bookmarkStart w:id="122" w:name="_Toc155965180"/>
      <w:bookmarkStart w:id="123" w:name="_Toc155965361"/>
      <w:bookmarkStart w:id="124" w:name="_Toc155965631"/>
      <w:bookmarkStart w:id="125" w:name="_Toc155994360"/>
      <w:bookmarkStart w:id="126" w:name="_Toc532778049"/>
      <w:bookmarkStart w:id="127" w:name="_Toc532827094"/>
      <w:r w:rsidRPr="007B175A">
        <w:t>Disability in Saudi Arabia</w:t>
      </w:r>
      <w:bookmarkEnd w:id="120"/>
      <w:bookmarkEnd w:id="121"/>
      <w:bookmarkEnd w:id="122"/>
      <w:bookmarkEnd w:id="123"/>
      <w:bookmarkEnd w:id="124"/>
      <w:bookmarkEnd w:id="125"/>
    </w:p>
    <w:p w14:paraId="1A42C03D" w14:textId="77777777" w:rsidR="008109AD" w:rsidRPr="000B5450" w:rsidRDefault="008109AD" w:rsidP="008109AD">
      <w:r w:rsidRPr="000B5450">
        <w:t xml:space="preserve">Disability is not well defined in Saudi Arabia. The government has not identified any models that would guide their policy-making decisions, nor has it adopted the World Health </w:t>
      </w:r>
      <w:r w:rsidRPr="000B5450">
        <w:lastRenderedPageBreak/>
        <w:t>Organization’s definitions of ‘disability’; instead, the government continues to place instances of disability under the categories of communication, cognition, mobility, hearing, self-care, and vision, each of which is graded as mild, moderate, or severe (</w:t>
      </w:r>
      <w:r w:rsidRPr="000B5450">
        <w:rPr>
          <w:iCs/>
        </w:rPr>
        <w:t>Disability Survey,</w:t>
      </w:r>
      <w:r w:rsidRPr="000B5450">
        <w:rPr>
          <w:i/>
        </w:rPr>
        <w:t xml:space="preserve"> </w:t>
      </w:r>
      <w:r w:rsidRPr="000B5450">
        <w:t>2017). According to the Disability Welfare Law Royal Decree No. M/37, a disabled person is defined as “any person suffering from a permanent, whether total or partial, impairment affecting his senses, or his physical, mental, communicative, learning or psychological abilities, in a manner that reduces his ability to perform daily activities compared to a non-disabled person” (Disability Welfare Law, 2000, p. 1). This definition not only depends on a comparison to “a non-disabled person” but also restricts disability to that which engenders permanent symptoms.</w:t>
      </w:r>
    </w:p>
    <w:p w14:paraId="0DD59910" w14:textId="77777777" w:rsidR="008109AD" w:rsidRPr="000B5450" w:rsidRDefault="008109AD" w:rsidP="008109AD">
      <w:r w:rsidRPr="000B5450">
        <w:t xml:space="preserve">Another governing body, the Ministry of Human Resources and Social Development (MHRSD, formerly known as the Ministry of Labor and Social Development, defines ‘disability’ within the context of the Saudi Arabian Labor Law of 2005 as: </w:t>
      </w:r>
    </w:p>
    <w:p w14:paraId="565DB76E" w14:textId="77777777" w:rsidR="008109AD" w:rsidRPr="000B5450" w:rsidRDefault="008109AD" w:rsidP="008109AD">
      <w:pPr>
        <w:pStyle w:val="Quote"/>
      </w:pPr>
      <w:r w:rsidRPr="000B5450">
        <w:t>Each person who proves pursuant to a medical report issued by the Ministry of Health or hospitals in other government sectors, or by an identification card issued by the Ministry of Labor and Social Development that she/he has one or more permanent disability of the following: (visual, mental, physical, motor, learning, utterance and speaking difficulties, behavioral disorder, emotional disorders or autism) or any other disability requires providing any form of services and facilitative arrangements. (SA Ministry of Labor, 2018)</w:t>
      </w:r>
    </w:p>
    <w:p w14:paraId="6452CEC6" w14:textId="77777777" w:rsidR="008109AD" w:rsidRDefault="008109AD" w:rsidP="008109AD">
      <w:r w:rsidRPr="000B5450">
        <w:t>This definition demonstrates that disabled people must have a physician sign off on a disability form declaring them disabled (SA Ministry of Labor, 2018). The sign-off requirement places tremendous power in the hands of the physician, a fact that, when combined with the impairment-centered definition of ‘disability’ in Saudi Arabia, points to the medical model’s dominance in the real-world treatment of disability in Saudi Arabia. After attending the 4</w:t>
      </w:r>
      <w:r w:rsidRPr="000B5450">
        <w:rPr>
          <w:vertAlign w:val="superscript"/>
        </w:rPr>
        <w:t>th</w:t>
      </w:r>
      <w:r w:rsidRPr="000B5450">
        <w:t xml:space="preserve"> International Conference of Disability and Rehabilitation in 2014, researchers Mohammad </w:t>
      </w:r>
      <w:proofErr w:type="spellStart"/>
      <w:r w:rsidRPr="000B5450">
        <w:t>Mulazadeh</w:t>
      </w:r>
      <w:proofErr w:type="spellEnd"/>
      <w:r w:rsidRPr="000B5450">
        <w:t xml:space="preserve"> and Talal Al-Harbi came to a similar conclusion, stating that the focus </w:t>
      </w:r>
      <w:r w:rsidRPr="000B5450">
        <w:lastRenderedPageBreak/>
        <w:t>of Saudi authorities “still was on the medical rather than social model of disability” (</w:t>
      </w:r>
      <w:proofErr w:type="spellStart"/>
      <w:r w:rsidRPr="000B5450">
        <w:t>Mulazadeh</w:t>
      </w:r>
      <w:proofErr w:type="spellEnd"/>
      <w:r w:rsidRPr="000B5450">
        <w:t xml:space="preserve"> and Al-Harbi, 2016, p. 124). Likewise, Alsharif (2019) </w:t>
      </w:r>
      <w:r>
        <w:t>concluded</w:t>
      </w:r>
      <w:r w:rsidRPr="000B5450">
        <w:t xml:space="preserve"> that the medical model of disability is </w:t>
      </w:r>
      <w:r>
        <w:t xml:space="preserve">still being adopted </w:t>
      </w:r>
      <w:r w:rsidRPr="000B5450">
        <w:t>unintentionally in Saudi Arabia.</w:t>
      </w:r>
    </w:p>
    <w:p w14:paraId="57D37DA3" w14:textId="77777777" w:rsidR="008109AD" w:rsidRPr="000B5450" w:rsidRDefault="008109AD" w:rsidP="008109AD">
      <w:r w:rsidRPr="000B5450">
        <w:t xml:space="preserve">Despite these limitations in the Saudi government’s approach to disability, “disability is one of the most imperative social and economic medical issues” facing the country (Al-Jadid, 2013, p. 455). One of the most widely acknowledged physical disabilities </w:t>
      </w:r>
      <w:r>
        <w:t>in Saudi Arabia</w:t>
      </w:r>
      <w:r w:rsidRPr="000B5450">
        <w:t xml:space="preserve"> is vision impairment (Disability Survey, 2017). The Saudi Ministry of Education defines the degrees of vision impairment as follows: </w:t>
      </w:r>
    </w:p>
    <w:p w14:paraId="6787ABC8" w14:textId="77777777" w:rsidR="008109AD" w:rsidRPr="007B175A" w:rsidRDefault="008109AD" w:rsidP="008109AD">
      <w:pPr>
        <w:pStyle w:val="Quote"/>
        <w:rPr>
          <w:lang w:val="en-GB"/>
        </w:rPr>
      </w:pPr>
      <w:r w:rsidRPr="000B5450">
        <w:rPr>
          <w:lang w:val="en-GB"/>
        </w:rPr>
        <w:t>‘Visual disability’ is a general term under which all types of education programs and services are subject to procedural limitations. There are two main categories of visual disability: visual impairment occurs in a person whose vision in the strongest eye after correction ranges between 6/24 and 6/60 meters (i.e., between 20/70 and 20/200 feet); blindness occurs in a person whose vision in the strongest eye after correction is below 6/60 meters (i.e., 20/200 feet) or less than 20 degrees. (SA Ministry of Education, 2015)</w:t>
      </w:r>
      <w:r>
        <w:rPr>
          <w:lang w:val="en-GB"/>
        </w:rPr>
        <w:t xml:space="preserve"> </w:t>
      </w:r>
    </w:p>
    <w:p w14:paraId="5AD60221" w14:textId="77777777" w:rsidR="008109AD" w:rsidRPr="0098369D" w:rsidRDefault="008109AD" w:rsidP="008109AD">
      <w:pPr>
        <w:pStyle w:val="HeadingLevel2"/>
      </w:pPr>
      <w:bookmarkStart w:id="128" w:name="_Toc152793639"/>
      <w:bookmarkStart w:id="129" w:name="_Toc155961993"/>
      <w:bookmarkStart w:id="130" w:name="_Toc155965181"/>
      <w:bookmarkStart w:id="131" w:name="_Toc155965362"/>
      <w:bookmarkStart w:id="132" w:name="_Toc155965632"/>
      <w:bookmarkStart w:id="133" w:name="_Toc155994361"/>
      <w:r w:rsidRPr="000B5450">
        <w:t xml:space="preserve">Cultural Attitudes in </w:t>
      </w:r>
      <w:bookmarkEnd w:id="126"/>
      <w:bookmarkEnd w:id="127"/>
      <w:r w:rsidRPr="000B5450">
        <w:t>Saudi Arabia</w:t>
      </w:r>
      <w:bookmarkEnd w:id="128"/>
      <w:bookmarkEnd w:id="129"/>
      <w:bookmarkEnd w:id="130"/>
      <w:bookmarkEnd w:id="131"/>
      <w:bookmarkEnd w:id="132"/>
      <w:bookmarkEnd w:id="133"/>
    </w:p>
    <w:p w14:paraId="5F1C8A19" w14:textId="77777777" w:rsidR="008109AD" w:rsidRPr="000B5450" w:rsidRDefault="008109AD" w:rsidP="008109AD">
      <w:r w:rsidRPr="000B5450">
        <w:t xml:space="preserve">In Saudi Arabia, cultural norms concerning </w:t>
      </w:r>
      <w:r>
        <w:t>disabled people</w:t>
      </w:r>
      <w:r w:rsidRPr="000B5450">
        <w:t xml:space="preserve"> are somewhat nuanced and involve intersections </w:t>
      </w:r>
      <w:r>
        <w:t>between</w:t>
      </w:r>
      <w:r w:rsidRPr="000B5450">
        <w:t xml:space="preserve"> many </w:t>
      </w:r>
      <w:r>
        <w:t xml:space="preserve">cultural </w:t>
      </w:r>
      <w:r w:rsidRPr="000B5450">
        <w:t xml:space="preserve">factors. This section of the literature review discusses three of the main cultural factors involved in barriers to the recruitment of VI job seekers in Saudi Arabia: religion, gender, and </w:t>
      </w:r>
      <w:r w:rsidRPr="000B5450">
        <w:rPr>
          <w:i/>
          <w:iCs/>
        </w:rPr>
        <w:t>wasta</w:t>
      </w:r>
      <w:r w:rsidRPr="000B5450">
        <w:t xml:space="preserve">. </w:t>
      </w:r>
    </w:p>
    <w:p w14:paraId="64EAC050" w14:textId="77777777" w:rsidR="008109AD" w:rsidRDefault="008109AD" w:rsidP="008109AD">
      <w:r w:rsidRPr="000B5450">
        <w:t xml:space="preserve">To begin with, Islamic values are inextricably wound up with Saudi culture (Al-Aoufi, et al., 2012). The prominent religious lecturer and disability expert Dr. Simon Hayhoe asserts that Islam </w:t>
      </w:r>
      <w:proofErr w:type="spellStart"/>
      <w:r w:rsidRPr="000B5450">
        <w:t>emphasises</w:t>
      </w:r>
      <w:proofErr w:type="spellEnd"/>
      <w:r w:rsidRPr="000B5450">
        <w:t xml:space="preserve"> “jurisprudence, the role of the family, and the religious practice of giving alms in relation to the treatment of disability” (Hayhoe, 2014, p. 243). However, Muslim families might have various religious beliefs </w:t>
      </w:r>
      <w:r>
        <w:t>about</w:t>
      </w:r>
      <w:r w:rsidRPr="000B5450">
        <w:t xml:space="preserve"> a disabled </w:t>
      </w:r>
      <w:r>
        <w:t xml:space="preserve">family </w:t>
      </w:r>
      <w:r w:rsidRPr="000B5450">
        <w:t xml:space="preserve">member. </w:t>
      </w:r>
      <w:r>
        <w:t>S</w:t>
      </w:r>
      <w:r w:rsidRPr="000B5450">
        <w:t xml:space="preserve">ome Muslim </w:t>
      </w:r>
      <w:r w:rsidRPr="000B5450">
        <w:lastRenderedPageBreak/>
        <w:t xml:space="preserve">families </w:t>
      </w:r>
      <w:r>
        <w:t>might believe</w:t>
      </w:r>
      <w:r w:rsidRPr="000B5450">
        <w:t xml:space="preserve"> </w:t>
      </w:r>
      <w:r>
        <w:t xml:space="preserve">that </w:t>
      </w:r>
      <w:r w:rsidRPr="000B5450">
        <w:t xml:space="preserve">having a disabled child </w:t>
      </w:r>
      <w:r>
        <w:t xml:space="preserve">is </w:t>
      </w:r>
      <w:r w:rsidRPr="000B5450">
        <w:t xml:space="preserve">a test </w:t>
      </w:r>
      <w:r>
        <w:t>imposed by</w:t>
      </w:r>
      <w:r w:rsidRPr="000B5450">
        <w:t xml:space="preserve"> Allah, requiring patience, and </w:t>
      </w:r>
      <w:r>
        <w:t xml:space="preserve">they </w:t>
      </w:r>
      <w:r w:rsidRPr="000B5450">
        <w:t xml:space="preserve">believe that Allah will reward them in this lifetime and </w:t>
      </w:r>
      <w:r>
        <w:t xml:space="preserve">in </w:t>
      </w:r>
      <w:r w:rsidRPr="000B5450">
        <w:t>the afterlife</w:t>
      </w:r>
      <w:r>
        <w:t xml:space="preserve"> for positively navigating this test</w:t>
      </w:r>
      <w:r w:rsidRPr="000B5450">
        <w:t xml:space="preserve"> (Hidayat et al, 2023)</w:t>
      </w:r>
      <w:r>
        <w:t xml:space="preserve">. However, </w:t>
      </w:r>
      <w:r w:rsidRPr="000B5450">
        <w:t xml:space="preserve">some Muslims parents of a disabled child </w:t>
      </w:r>
      <w:r>
        <w:t>might</w:t>
      </w:r>
      <w:r w:rsidRPr="000B5450">
        <w:t xml:space="preserve"> believe that the child</w:t>
      </w:r>
      <w:r w:rsidRPr="00574B5F">
        <w:t xml:space="preserve"> </w:t>
      </w:r>
      <w:r>
        <w:t>has been given by Allah</w:t>
      </w:r>
      <w:r w:rsidRPr="000B5450">
        <w:t xml:space="preserve"> </w:t>
      </w:r>
      <w:r>
        <w:t xml:space="preserve">as a </w:t>
      </w:r>
      <w:r w:rsidRPr="000B5450">
        <w:t>way of punishing or cursing their family (Al-Aoufi et al., 2012). Thus, some</w:t>
      </w:r>
      <w:r>
        <w:t xml:space="preserve"> </w:t>
      </w:r>
      <w:r w:rsidRPr="000B5450">
        <w:t>Muslims parents of a disabled child may avoid the culture stigma of disability “by not allowing [the child] to participate in social activities” (Al-Aoufi et al., 2012, p. 215). This stigma may also explain the finding that there is substantial underreporting of disability in Saudi Arabia (Al-Jadid, 2013). It should be noted that attempts to hide a family member’s disability may result in “helplessness, continued dependence, being home-bound, low quality of life, and lack of productivity” (Al-Gain and Al-Abdulwahab, 2002, p. 1)</w:t>
      </w:r>
      <w:r>
        <w:t>. The</w:t>
      </w:r>
      <w:r w:rsidRPr="000B5450">
        <w:t xml:space="preserve"> intersection of culture and religion has fed some Muslims’ belief “in the existence of supernatural forces such as Jinn, black magic (Sehr), and the evil eye (Hasad),” all of which can trigger “physical ailments” in an individual (Dardas and Simmons, 2015, p. 670). </w:t>
      </w:r>
      <w:r>
        <w:t xml:space="preserve">Some </w:t>
      </w:r>
      <w:r w:rsidRPr="000B5450">
        <w:t>Arabs</w:t>
      </w:r>
      <w:r>
        <w:t>,</w:t>
      </w:r>
      <w:r w:rsidRPr="000B5450">
        <w:t xml:space="preserve"> including </w:t>
      </w:r>
      <w:r>
        <w:t xml:space="preserve">some </w:t>
      </w:r>
      <w:r w:rsidRPr="000B5450">
        <w:t>Saudis</w:t>
      </w:r>
      <w:r>
        <w:t xml:space="preserve">, </w:t>
      </w:r>
      <w:r w:rsidRPr="000B5450">
        <w:t xml:space="preserve">may experience fear of </w:t>
      </w:r>
      <w:proofErr w:type="spellStart"/>
      <w:r w:rsidRPr="000B5450">
        <w:t>stigmatisation</w:t>
      </w:r>
      <w:proofErr w:type="spellEnd"/>
      <w:r w:rsidRPr="000B5450">
        <w:t xml:space="preserve"> if they sense that they have been in contact with such dark supernatural forces and will be reluctant to seek out professional help, opting instead for consultation with religious healers (Dardas and Simmons, 2015; Qureshi et al, 2020).</w:t>
      </w:r>
    </w:p>
    <w:p w14:paraId="1CE0B819" w14:textId="77777777" w:rsidR="008109AD" w:rsidRPr="000B5450" w:rsidRDefault="008109AD" w:rsidP="008109AD">
      <w:r w:rsidRPr="000B5450">
        <w:t>Muslim culture</w:t>
      </w:r>
      <w:r>
        <w:t>,</w:t>
      </w:r>
      <w:r w:rsidRPr="000B5450">
        <w:t xml:space="preserve"> </w:t>
      </w:r>
      <w:r>
        <w:t xml:space="preserve">and </w:t>
      </w:r>
      <w:r w:rsidRPr="000B5450">
        <w:t>Arab culture in general, is highly patriarchal and hierarchical (</w:t>
      </w:r>
      <w:r>
        <w:t>Tetreault, 2001; Öztürk, 2023) to such an extent that wome</w:t>
      </w:r>
      <w:r w:rsidRPr="000B5450">
        <w:t xml:space="preserve">n in </w:t>
      </w:r>
      <w:r>
        <w:t xml:space="preserve">living in </w:t>
      </w:r>
      <w:r w:rsidRPr="000B5450">
        <w:t xml:space="preserve">Muslim majority countries in </w:t>
      </w:r>
      <w:r>
        <w:t>the M</w:t>
      </w:r>
      <w:r w:rsidRPr="000B5450">
        <w:t>iddle East, Saudi Arabia, Iran, and Turk</w:t>
      </w:r>
      <w:r>
        <w:t>e</w:t>
      </w:r>
      <w:r w:rsidRPr="000B5450">
        <w:t xml:space="preserve">y suffer from restrictions </w:t>
      </w:r>
      <w:r>
        <w:t xml:space="preserve">placed </w:t>
      </w:r>
      <w:r w:rsidRPr="000B5450">
        <w:t>on their participation in economic</w:t>
      </w:r>
      <w:r>
        <w:t xml:space="preserve">, </w:t>
      </w:r>
      <w:r w:rsidRPr="000B5450">
        <w:t>political</w:t>
      </w:r>
      <w:r>
        <w:t xml:space="preserve">, and social life </w:t>
      </w:r>
      <w:r w:rsidRPr="000B5450">
        <w:t>(</w:t>
      </w:r>
      <w:proofErr w:type="spellStart"/>
      <w:r w:rsidRPr="000B5450">
        <w:t>Tailassane</w:t>
      </w:r>
      <w:proofErr w:type="spellEnd"/>
      <w:r w:rsidRPr="000B5450">
        <w:t xml:space="preserve">, 2019). Exploring how gender roles </w:t>
      </w:r>
      <w:r>
        <w:t>are</w:t>
      </w:r>
      <w:r w:rsidRPr="000B5450">
        <w:t xml:space="preserve"> affected by interpretations of Islam, </w:t>
      </w:r>
      <w:proofErr w:type="spellStart"/>
      <w:r w:rsidRPr="000B5450">
        <w:t>Sidani</w:t>
      </w:r>
      <w:proofErr w:type="spellEnd"/>
      <w:r w:rsidRPr="000B5450">
        <w:t xml:space="preserve"> (2005) found that, although many </w:t>
      </w:r>
      <w:r w:rsidRPr="000B5450">
        <w:lastRenderedPageBreak/>
        <w:t>reformers within Arab Islam have been attempting to create more opportunities for women, conservative Muslims have cited Islamic principles in order to justify limits placed on women.</w:t>
      </w:r>
    </w:p>
    <w:p w14:paraId="7403544C" w14:textId="77777777" w:rsidR="008109AD" w:rsidRDefault="008109AD" w:rsidP="008109AD">
      <w:r w:rsidRPr="000B5450">
        <w:t xml:space="preserve">Al-Asfour et al. (2017) report that, with respect to employment, Saudi </w:t>
      </w:r>
      <w:r>
        <w:t>woman</w:t>
      </w:r>
      <w:r w:rsidRPr="000B5450">
        <w:t xml:space="preserve"> workers have felt limited owing to cultural constraints on their independence, excessive duties at home, pressure to bear children, and lack of mobility. According to </w:t>
      </w:r>
      <w:proofErr w:type="spellStart"/>
      <w:r w:rsidRPr="000B5450">
        <w:t>Alfarran</w:t>
      </w:r>
      <w:proofErr w:type="spellEnd"/>
      <w:r w:rsidRPr="000B5450">
        <w:t xml:space="preserve"> et al. (2018), Saudi culture, including gender segmentation in workplaces, is a primary barrier to </w:t>
      </w:r>
      <w:r>
        <w:t xml:space="preserve">women gaining </w:t>
      </w:r>
      <w:r w:rsidRPr="000B5450">
        <w:t>quality employment.</w:t>
      </w:r>
    </w:p>
    <w:p w14:paraId="3EC5D0CF" w14:textId="77777777" w:rsidR="008109AD" w:rsidRDefault="008109AD" w:rsidP="008109AD">
      <w:r>
        <w:t>In order to encourage Saudi wome</w:t>
      </w:r>
      <w:r w:rsidRPr="000B5450">
        <w:t xml:space="preserve">n </w:t>
      </w:r>
      <w:r>
        <w:t xml:space="preserve">to </w:t>
      </w:r>
      <w:r w:rsidRPr="000B5450">
        <w:t>participat</w:t>
      </w:r>
      <w:r>
        <w:t xml:space="preserve">e more </w:t>
      </w:r>
      <w:r w:rsidRPr="000B5450">
        <w:t>in various societal</w:t>
      </w:r>
      <w:r>
        <w:t xml:space="preserve">, </w:t>
      </w:r>
      <w:r w:rsidRPr="000B5450">
        <w:t>economic</w:t>
      </w:r>
      <w:r>
        <w:t xml:space="preserve">, and political </w:t>
      </w:r>
      <w:r w:rsidRPr="000B5450">
        <w:t>aspects, the Government of Saud</w:t>
      </w:r>
      <w:r>
        <w:t>i</w:t>
      </w:r>
      <w:r w:rsidRPr="000B5450">
        <w:t xml:space="preserve"> Arabia remove</w:t>
      </w:r>
      <w:r>
        <w:t>d its driving ban on wome</w:t>
      </w:r>
      <w:r w:rsidRPr="000B5450">
        <w:t>n in Jun</w:t>
      </w:r>
      <w:r>
        <w:t>e</w:t>
      </w:r>
      <w:r w:rsidRPr="000B5450">
        <w:t xml:space="preserve"> 2018 Krane (&amp;</w:t>
      </w:r>
      <w:r w:rsidRPr="000B5450">
        <w:rPr>
          <w:rFonts w:ascii="Arial" w:eastAsiaTheme="minorHAnsi" w:hAnsi="Arial" w:cs="Arial"/>
          <w:color w:val="222222"/>
          <w:kern w:val="2"/>
          <w:sz w:val="20"/>
          <w:szCs w:val="20"/>
          <w:shd w:val="clear" w:color="auto" w:fill="FFFFFF"/>
          <w:lang w:eastAsia="en-US"/>
        </w:rPr>
        <w:t xml:space="preserve"> </w:t>
      </w:r>
      <w:r w:rsidRPr="000B5450">
        <w:t xml:space="preserve">Majid, 2018). Moreover, </w:t>
      </w:r>
      <w:r>
        <w:t xml:space="preserve">in August of 2019, </w:t>
      </w:r>
      <w:r w:rsidRPr="000B5450">
        <w:t xml:space="preserve">the Saudi Government published additional new reforms </w:t>
      </w:r>
      <w:r>
        <w:t xml:space="preserve">designed to, </w:t>
      </w:r>
      <w:r w:rsidRPr="000B5450">
        <w:t>“increase women’s rights and discourse</w:t>
      </w:r>
      <w:r>
        <w:t>” and address, “</w:t>
      </w:r>
      <w:r w:rsidRPr="000B5450">
        <w:t>concerns of travel, employment and finance” (Rizvi &amp; Hussain, 2022).</w:t>
      </w:r>
      <w:r>
        <w:t xml:space="preserve"> </w:t>
      </w:r>
      <w:r w:rsidRPr="000B5450">
        <w:t xml:space="preserve">However, a recent study by </w:t>
      </w:r>
      <w:proofErr w:type="spellStart"/>
      <w:r w:rsidRPr="000B5450">
        <w:t>Aldossari</w:t>
      </w:r>
      <w:proofErr w:type="spellEnd"/>
      <w:r w:rsidRPr="000B5450">
        <w:t xml:space="preserve"> and Murphy (2023) </w:t>
      </w:r>
      <w:r>
        <w:t xml:space="preserve">highlighted </w:t>
      </w:r>
      <w:r w:rsidRPr="000B5450">
        <w:t xml:space="preserve">the importance of religion and culture, and the interconnection between societal, </w:t>
      </w:r>
      <w:proofErr w:type="spellStart"/>
      <w:r w:rsidRPr="000B5450">
        <w:t>organisational</w:t>
      </w:r>
      <w:proofErr w:type="spellEnd"/>
      <w:r w:rsidRPr="000B5450">
        <w:t xml:space="preserve"> and individual characteristics on women's inclusion in the workplace in Saudi Arabia.</w:t>
      </w:r>
      <w:r>
        <w:t xml:space="preserve"> </w:t>
      </w:r>
      <w:r w:rsidRPr="000B5450">
        <w:t>The culturally rooted difficulties experienced by Saudi women with regard to work are well documented (</w:t>
      </w:r>
      <w:proofErr w:type="spellStart"/>
      <w:r w:rsidRPr="000B5450">
        <w:t>Abalkhail</w:t>
      </w:r>
      <w:proofErr w:type="spellEnd"/>
      <w:r w:rsidRPr="000B5450">
        <w:t xml:space="preserve"> and Allan, 2015; </w:t>
      </w:r>
      <w:proofErr w:type="spellStart"/>
      <w:r w:rsidRPr="000B5450">
        <w:t>Abalkhail</w:t>
      </w:r>
      <w:proofErr w:type="spellEnd"/>
      <w:r w:rsidRPr="000B5450">
        <w:t xml:space="preserve"> and Allan, 2016; Al-Asfour et al., 2017; </w:t>
      </w:r>
      <w:proofErr w:type="spellStart"/>
      <w:r w:rsidRPr="000B5450">
        <w:t>Alfarran</w:t>
      </w:r>
      <w:proofErr w:type="spellEnd"/>
      <w:r w:rsidRPr="000B5450">
        <w:t xml:space="preserve"> et al., 2018; </w:t>
      </w:r>
      <w:proofErr w:type="spellStart"/>
      <w:r w:rsidRPr="000B5450">
        <w:t>Alselaimi</w:t>
      </w:r>
      <w:proofErr w:type="spellEnd"/>
      <w:r w:rsidRPr="000B5450">
        <w:t xml:space="preserve"> and Lord, 2012; Syed et al., 2018).</w:t>
      </w:r>
      <w:r>
        <w:t xml:space="preserve"> </w:t>
      </w:r>
    </w:p>
    <w:p w14:paraId="45E86FF0" w14:textId="77777777" w:rsidR="008109AD" w:rsidRPr="007B175A" w:rsidRDefault="008109AD" w:rsidP="008109AD">
      <w:r w:rsidRPr="000B5450">
        <w:t xml:space="preserve">Several recent studies point to another cultural component that might have a considerable bearing on barriers to the recruitment of disabled job seekers: </w:t>
      </w:r>
      <w:r w:rsidRPr="000B5450">
        <w:rPr>
          <w:i/>
        </w:rPr>
        <w:t>wasta</w:t>
      </w:r>
      <w:r w:rsidRPr="000B5450">
        <w:t xml:space="preserve"> (</w:t>
      </w:r>
      <w:proofErr w:type="spellStart"/>
      <w:r w:rsidRPr="000B5450">
        <w:t>Abalkhail</w:t>
      </w:r>
      <w:proofErr w:type="spellEnd"/>
      <w:r w:rsidRPr="000B5450">
        <w:t xml:space="preserve"> and Allan, 2015; 2016; </w:t>
      </w:r>
      <w:proofErr w:type="spellStart"/>
      <w:r w:rsidRPr="000B5450">
        <w:t>Alfarran</w:t>
      </w:r>
      <w:proofErr w:type="spellEnd"/>
      <w:r w:rsidRPr="000B5450">
        <w:t xml:space="preserve"> et al., 2018). </w:t>
      </w:r>
      <w:r w:rsidRPr="000B5450">
        <w:rPr>
          <w:i/>
        </w:rPr>
        <w:t>Wasta</w:t>
      </w:r>
      <w:r w:rsidRPr="000B5450">
        <w:t xml:space="preserve"> is an important culturally rooted system of social networking that operates in Saudi Arabia along family, kinship, and tribal lines: it “affects </w:t>
      </w:r>
      <w:r w:rsidRPr="000B5450">
        <w:lastRenderedPageBreak/>
        <w:t>almost all aspects of lives” and is critical in recruitment and selection (</w:t>
      </w:r>
      <w:proofErr w:type="spellStart"/>
      <w:r w:rsidRPr="000B5450">
        <w:t>Abalkhail</w:t>
      </w:r>
      <w:proofErr w:type="spellEnd"/>
      <w:r w:rsidRPr="000B5450">
        <w:t xml:space="preserve"> and Allan, 2016, p. 173). Research has shown that, when managers are linked by </w:t>
      </w:r>
      <w:r w:rsidRPr="000B5450">
        <w:rPr>
          <w:i/>
        </w:rPr>
        <w:t>wasta</w:t>
      </w:r>
      <w:r w:rsidRPr="000B5450">
        <w:t xml:space="preserve"> to their employee, they give the employee higher performance evaluations and believe the employee to be more loyal than non-</w:t>
      </w:r>
      <w:r w:rsidRPr="000B5450">
        <w:rPr>
          <w:i/>
          <w:iCs/>
        </w:rPr>
        <w:t>wasta</w:t>
      </w:r>
      <w:r w:rsidRPr="000B5450">
        <w:t xml:space="preserve"> employees (Al-Harbi et al., 2017). However, wom</w:t>
      </w:r>
      <w:r>
        <w:t>e</w:t>
      </w:r>
      <w:r w:rsidRPr="000B5450">
        <w:t>n</w:t>
      </w:r>
      <w:r w:rsidRPr="000B5450">
        <w:rPr>
          <w:i/>
          <w:iCs/>
        </w:rPr>
        <w:t xml:space="preserve"> </w:t>
      </w:r>
      <w:r w:rsidRPr="000B5450">
        <w:t xml:space="preserve">job seekers rely on men to secure access to </w:t>
      </w:r>
      <w:r w:rsidRPr="000B5450">
        <w:rPr>
          <w:i/>
          <w:iCs/>
        </w:rPr>
        <w:t>wasta</w:t>
      </w:r>
      <w:r w:rsidRPr="000B5450">
        <w:t xml:space="preserve"> (</w:t>
      </w:r>
      <w:proofErr w:type="spellStart"/>
      <w:r w:rsidRPr="000B5450">
        <w:t>Abalkhail</w:t>
      </w:r>
      <w:proofErr w:type="spellEnd"/>
      <w:r w:rsidRPr="000B5450">
        <w:t xml:space="preserve"> and Allan, 2016).</w:t>
      </w:r>
    </w:p>
    <w:p w14:paraId="011B22C2" w14:textId="77777777" w:rsidR="008109AD" w:rsidRPr="007B175A" w:rsidRDefault="008109AD" w:rsidP="008109AD">
      <w:pPr>
        <w:pStyle w:val="HeadingLevel2"/>
      </w:pPr>
      <w:bookmarkStart w:id="134" w:name="_Toc152793640"/>
      <w:bookmarkStart w:id="135" w:name="_Toc155961994"/>
      <w:bookmarkStart w:id="136" w:name="_Toc155965182"/>
      <w:bookmarkStart w:id="137" w:name="_Toc155965363"/>
      <w:bookmarkStart w:id="138" w:name="_Toc155965633"/>
      <w:bookmarkStart w:id="139" w:name="_Toc155994362"/>
      <w:r>
        <w:t>Government</w:t>
      </w:r>
      <w:r w:rsidRPr="000B5450">
        <w:t xml:space="preserve"> Policies and Employment Systems in Saudi Arabia</w:t>
      </w:r>
      <w:bookmarkEnd w:id="134"/>
      <w:bookmarkEnd w:id="135"/>
      <w:bookmarkEnd w:id="136"/>
      <w:bookmarkEnd w:id="137"/>
      <w:bookmarkEnd w:id="138"/>
      <w:bookmarkEnd w:id="139"/>
    </w:p>
    <w:p w14:paraId="0911146B" w14:textId="77777777" w:rsidR="008109AD" w:rsidRDefault="008109AD" w:rsidP="008109AD">
      <w:r w:rsidRPr="000B5450">
        <w:t>The intersection of government policy and disability in Saudi Arabia is a key factor to be considered. As noted above, although the WHO serves as a guidepost for government policy in other countries, Saudi Arabia has not adopted the WHO’s definition of ‘disability’, nor has the country adopted the social model of disability to any significant extent. Saudi Arabian disability laws have been in place since 2000 but have a very low rate of adherence and have so far been unsuccessful, specifically in the areas of wheelchair accessibility and improving cultural attitudes toward disabled people (</w:t>
      </w:r>
      <w:proofErr w:type="spellStart"/>
      <w:r w:rsidRPr="000B5450">
        <w:t>Mulazadeh</w:t>
      </w:r>
      <w:proofErr w:type="spellEnd"/>
      <w:r w:rsidRPr="000B5450">
        <w:t xml:space="preserve"> and Al-Harbi, 2016). </w:t>
      </w:r>
      <w:r>
        <w:t>Laws passed in S</w:t>
      </w:r>
      <w:r w:rsidRPr="000B5450">
        <w:t>audi Arabia ar</w:t>
      </w:r>
      <w:r>
        <w:t xml:space="preserve">e supportive of disabled people but </w:t>
      </w:r>
      <w:r w:rsidRPr="000B5450">
        <w:t>the pronounced lack of compliance with the</w:t>
      </w:r>
      <w:r>
        <w:t>se</w:t>
      </w:r>
      <w:r w:rsidRPr="000B5450">
        <w:t xml:space="preserve"> laws seems to be rooted in negative perceptions</w:t>
      </w:r>
      <w:r>
        <w:t xml:space="preserve"> of disabled people and cultural beliefs</w:t>
      </w:r>
      <w:r w:rsidRPr="000B5450">
        <w:t xml:space="preserve"> (Alem, 2020).</w:t>
      </w:r>
    </w:p>
    <w:p w14:paraId="6F48F93A" w14:textId="77777777" w:rsidR="008109AD" w:rsidRDefault="008109AD" w:rsidP="008109AD">
      <w:r w:rsidRPr="000B5450">
        <w:t xml:space="preserve">Another disability trend in Saudi Arabia is how </w:t>
      </w:r>
      <w:r>
        <w:t xml:space="preserve">prevalent </w:t>
      </w:r>
      <w:r w:rsidRPr="000B5450">
        <w:t xml:space="preserve">the disabled population is in the workforce. In 2014, one researcher went so far as to say that “disabled people are almost entirely absent from the workforce” (Azhar, 2014, p. 3827), while </w:t>
      </w:r>
      <w:proofErr w:type="spellStart"/>
      <w:r w:rsidRPr="000B5450">
        <w:t>Mulazadeh</w:t>
      </w:r>
      <w:proofErr w:type="spellEnd"/>
      <w:r w:rsidRPr="000B5450">
        <w:t xml:space="preserve"> and Al-Harbi (2016) reported “that 100,000 disabled people are unemployed and looking for an employment position” in Saudi Arabia (p. 124). Despite the importance of this topic, research on it has historically suffered from poor data-collection procedures (Al-Gain and Al-Abdulwahab, </w:t>
      </w:r>
      <w:r w:rsidRPr="000B5450">
        <w:lastRenderedPageBreak/>
        <w:t xml:space="preserve">2002). In order to better understand the recruitment and selection barriers </w:t>
      </w:r>
      <w:r>
        <w:t xml:space="preserve">experienced by </w:t>
      </w:r>
      <w:r w:rsidRPr="000B5450">
        <w:t xml:space="preserve">VI job seekers in Saudi Arabia, </w:t>
      </w:r>
      <w:r>
        <w:t xml:space="preserve">it is necessary to </w:t>
      </w:r>
      <w:r w:rsidRPr="000B5450">
        <w:t>understand</w:t>
      </w:r>
      <w:r>
        <w:t xml:space="preserve"> </w:t>
      </w:r>
      <w:r w:rsidRPr="000B5450">
        <w:t xml:space="preserve">certain </w:t>
      </w:r>
      <w:r>
        <w:t xml:space="preserve">basic </w:t>
      </w:r>
      <w:r w:rsidRPr="000B5450">
        <w:t xml:space="preserve">aspects of </w:t>
      </w:r>
      <w:r>
        <w:t xml:space="preserve">the </w:t>
      </w:r>
      <w:r w:rsidRPr="000B5450">
        <w:t xml:space="preserve">Saudi legal system and </w:t>
      </w:r>
      <w:r>
        <w:t xml:space="preserve">its </w:t>
      </w:r>
      <w:r w:rsidRPr="000B5450">
        <w:t xml:space="preserve">history. </w:t>
      </w:r>
      <w:r>
        <w:t xml:space="preserve">Saudi Arabia </w:t>
      </w:r>
      <w:r>
        <w:rPr>
          <w:rStyle w:val="selectable-text"/>
        </w:rPr>
        <w:t>was founded in 1932,</w:t>
      </w:r>
      <w:r w:rsidRPr="000B5450">
        <w:rPr>
          <w:rStyle w:val="selectable-text"/>
        </w:rPr>
        <w:t xml:space="preserve"> it is one of the largest co</w:t>
      </w:r>
      <w:r>
        <w:rPr>
          <w:rStyle w:val="selectable-text"/>
        </w:rPr>
        <w:t xml:space="preserve">untries in the Middle East, and its </w:t>
      </w:r>
      <w:r w:rsidRPr="000B5450">
        <w:rPr>
          <w:rStyle w:val="selectable-text"/>
        </w:rPr>
        <w:t xml:space="preserve">legal system generally derives from Sharia law </w:t>
      </w:r>
      <w:r>
        <w:rPr>
          <w:rStyle w:val="selectable-text"/>
        </w:rPr>
        <w:t>(US D</w:t>
      </w:r>
      <w:r w:rsidRPr="000B5450">
        <w:rPr>
          <w:rStyle w:val="selectable-text"/>
        </w:rPr>
        <w:t>epartment of Stat</w:t>
      </w:r>
      <w:r>
        <w:rPr>
          <w:rStyle w:val="selectable-text"/>
        </w:rPr>
        <w:t>istics</w:t>
      </w:r>
      <w:r w:rsidRPr="000B5450">
        <w:rPr>
          <w:rStyle w:val="selectable-text"/>
        </w:rPr>
        <w:t xml:space="preserve">, 2009). The population of Saudi Arabia is </w:t>
      </w:r>
      <w:r>
        <w:rPr>
          <w:rStyle w:val="selectable-text"/>
        </w:rPr>
        <w:t xml:space="preserve">just </w:t>
      </w:r>
      <w:r w:rsidRPr="000B5450">
        <w:rPr>
          <w:rStyle w:val="selectable-text"/>
        </w:rPr>
        <w:t>above 35 million people</w:t>
      </w:r>
      <w:r>
        <w:rPr>
          <w:rStyle w:val="selectable-text"/>
        </w:rPr>
        <w:t>. R</w:t>
      </w:r>
      <w:r w:rsidRPr="000B5450">
        <w:rPr>
          <w:rStyle w:val="selectable-text"/>
        </w:rPr>
        <w:t xml:space="preserve">ecent data </w:t>
      </w:r>
      <w:r>
        <w:rPr>
          <w:rStyle w:val="selectable-text"/>
        </w:rPr>
        <w:t xml:space="preserve">gathered in </w:t>
      </w:r>
      <w:r w:rsidRPr="000B5450">
        <w:rPr>
          <w:rStyle w:val="selectable-text"/>
        </w:rPr>
        <w:t xml:space="preserve">2020 </w:t>
      </w:r>
      <w:r>
        <w:rPr>
          <w:rStyle w:val="selectable-text"/>
        </w:rPr>
        <w:t xml:space="preserve">shows an increased growth in the Saudi population of </w:t>
      </w:r>
      <w:r w:rsidRPr="000B5450">
        <w:rPr>
          <w:rStyle w:val="selectable-text"/>
        </w:rPr>
        <w:t>0.8 million people per year (</w:t>
      </w:r>
      <w:r w:rsidRPr="000B5450">
        <w:t>General Authority of Statistics, 2022).</w:t>
      </w:r>
      <w:r w:rsidRPr="000B5450">
        <w:rPr>
          <w:rStyle w:val="selectable-text"/>
        </w:rPr>
        <w:t xml:space="preserve"> </w:t>
      </w:r>
      <w:r w:rsidRPr="000B5450">
        <w:t xml:space="preserve">In the 1970s and 1980s, Saudi Arabia emerged as an oil </w:t>
      </w:r>
      <w:r>
        <w:t xml:space="preserve">producing </w:t>
      </w:r>
      <w:r w:rsidRPr="000B5450">
        <w:t xml:space="preserve">powerhouse, </w:t>
      </w:r>
      <w:r>
        <w:t xml:space="preserve">and this situation significantly increased </w:t>
      </w:r>
      <w:r w:rsidRPr="000B5450">
        <w:t>the country’s prosperity</w:t>
      </w:r>
      <w:r>
        <w:t xml:space="preserve">. This led to the creation of a </w:t>
      </w:r>
      <w:r w:rsidRPr="000B5450">
        <w:t>large public sector</w:t>
      </w:r>
      <w:r>
        <w:t xml:space="preserve"> workforce, and a smaller</w:t>
      </w:r>
      <w:r w:rsidRPr="000B5450">
        <w:t xml:space="preserve"> foreign-dominant private sector (</w:t>
      </w:r>
      <w:proofErr w:type="spellStart"/>
      <w:r w:rsidRPr="000B5450">
        <w:t>Assidmi</w:t>
      </w:r>
      <w:proofErr w:type="spellEnd"/>
      <w:r w:rsidRPr="000B5450">
        <w:t xml:space="preserve"> and Wolgamuth, 2017). </w:t>
      </w:r>
      <w:r>
        <w:t>At the beginning of the 21</w:t>
      </w:r>
      <w:r w:rsidRPr="00A72078">
        <w:rPr>
          <w:vertAlign w:val="superscript"/>
        </w:rPr>
        <w:t>st</w:t>
      </w:r>
      <w:r>
        <w:t xml:space="preserve"> century, when </w:t>
      </w:r>
      <w:r w:rsidRPr="000B5450">
        <w:t>oil prices</w:t>
      </w:r>
      <w:r>
        <w:t xml:space="preserve"> began to drop around the world, </w:t>
      </w:r>
      <w:r w:rsidRPr="000B5450">
        <w:t>so too did profits in the Saudi-controlled oil industry,</w:t>
      </w:r>
      <w:r>
        <w:t xml:space="preserve"> but </w:t>
      </w:r>
      <w:r w:rsidRPr="000B5450">
        <w:t>at the same time, the foreign-controlled private sector developed at a measured pace (</w:t>
      </w:r>
      <w:proofErr w:type="spellStart"/>
      <w:r w:rsidRPr="000B5450">
        <w:t>Assidmi</w:t>
      </w:r>
      <w:proofErr w:type="spellEnd"/>
      <w:r w:rsidRPr="000B5450">
        <w:t xml:space="preserve"> and Wolgamuth, 2017, p. 4). </w:t>
      </w:r>
    </w:p>
    <w:p w14:paraId="5D8E1FCA" w14:textId="77777777" w:rsidR="008109AD" w:rsidRDefault="008109AD" w:rsidP="008109AD">
      <w:r w:rsidRPr="000B5450">
        <w:t>To comply with market demand</w:t>
      </w:r>
      <w:r>
        <w:t xml:space="preserve">s for a local </w:t>
      </w:r>
      <w:proofErr w:type="spellStart"/>
      <w:r>
        <w:t>labour</w:t>
      </w:r>
      <w:proofErr w:type="spellEnd"/>
      <w:r>
        <w:t xml:space="preserve"> force, in 2011 the Saudi G</w:t>
      </w:r>
      <w:r w:rsidRPr="000B5450">
        <w:t>overnment established a</w:t>
      </w:r>
      <w:r>
        <w:t xml:space="preserve"> </w:t>
      </w:r>
      <w:proofErr w:type="spellStart"/>
      <w:r>
        <w:t>Saudisation</w:t>
      </w:r>
      <w:proofErr w:type="spellEnd"/>
      <w:r>
        <w:t xml:space="preserve"> </w:t>
      </w:r>
      <w:proofErr w:type="spellStart"/>
      <w:r>
        <w:t>programme</w:t>
      </w:r>
      <w:proofErr w:type="spellEnd"/>
      <w:r>
        <w:t xml:space="preserve"> c</w:t>
      </w:r>
      <w:r w:rsidRPr="000B5450">
        <w:t xml:space="preserve">alled </w:t>
      </w:r>
      <w:proofErr w:type="spellStart"/>
      <w:r w:rsidRPr="000B5450">
        <w:rPr>
          <w:iCs/>
        </w:rPr>
        <w:t>Nitaqat</w:t>
      </w:r>
      <w:proofErr w:type="spellEnd"/>
      <w:r w:rsidRPr="000B5450">
        <w:t xml:space="preserve">. </w:t>
      </w:r>
      <w:proofErr w:type="spellStart"/>
      <w:r w:rsidRPr="000B5450">
        <w:t>Nitaqat</w:t>
      </w:r>
      <w:proofErr w:type="spellEnd"/>
      <w:r>
        <w:t xml:space="preserve"> is </w:t>
      </w:r>
      <w:r w:rsidRPr="000B5450">
        <w:t xml:space="preserve">a </w:t>
      </w:r>
      <w:r>
        <w:t xml:space="preserve">Saudi </w:t>
      </w:r>
      <w:proofErr w:type="spellStart"/>
      <w:r w:rsidRPr="000B5450">
        <w:t>nationalisation</w:t>
      </w:r>
      <w:proofErr w:type="spellEnd"/>
      <w:r w:rsidRPr="000B5450">
        <w:t xml:space="preserve"> plan designed to increase the number of Saudi nationals employed in Saudi Arabia’s private sector (</w:t>
      </w:r>
      <w:proofErr w:type="spellStart"/>
      <w:r w:rsidRPr="000B5450">
        <w:t>Assidmi</w:t>
      </w:r>
      <w:proofErr w:type="spellEnd"/>
      <w:r w:rsidRPr="000B5450">
        <w:t xml:space="preserve"> and Wolgamuth, 2017). </w:t>
      </w:r>
      <w:r>
        <w:t xml:space="preserve">In 2018, the Saudi Government established a government agency known as the Saudi National </w:t>
      </w:r>
      <w:proofErr w:type="spellStart"/>
      <w:r>
        <w:t>Labour</w:t>
      </w:r>
      <w:proofErr w:type="spellEnd"/>
      <w:r>
        <w:t xml:space="preserve"> Gateway (TAAQAT) in order to, </w:t>
      </w:r>
      <w:r w:rsidRPr="000B5450">
        <w:t xml:space="preserve">“create the largest </w:t>
      </w:r>
      <w:proofErr w:type="spellStart"/>
      <w:r w:rsidRPr="000B5450">
        <w:t>labour</w:t>
      </w:r>
      <w:proofErr w:type="spellEnd"/>
      <w:r w:rsidRPr="000B5450">
        <w:t xml:space="preserve"> market in Saudi Arabia”, </w:t>
      </w:r>
      <w:r>
        <w:t xml:space="preserve">to </w:t>
      </w:r>
      <w:r w:rsidRPr="000B5450">
        <w:t xml:space="preserve">provide the “easiest access to all </w:t>
      </w:r>
      <w:proofErr w:type="spellStart"/>
      <w:r w:rsidRPr="000B5450">
        <w:t>labo</w:t>
      </w:r>
      <w:r>
        <w:t>u</w:t>
      </w:r>
      <w:r w:rsidRPr="000B5450">
        <w:t>r</w:t>
      </w:r>
      <w:proofErr w:type="spellEnd"/>
      <w:r w:rsidRPr="000B5450">
        <w:t xml:space="preserve"> market services”, and </w:t>
      </w:r>
      <w:r>
        <w:t xml:space="preserve">to </w:t>
      </w:r>
      <w:r w:rsidRPr="000B5450">
        <w:t>offer</w:t>
      </w:r>
      <w:r>
        <w:t xml:space="preserve">, </w:t>
      </w:r>
      <w:r w:rsidRPr="000B5450">
        <w:t>“</w:t>
      </w:r>
      <w:r>
        <w:t xml:space="preserve">the </w:t>
      </w:r>
      <w:r w:rsidRPr="000B5450">
        <w:t xml:space="preserve">widest range of </w:t>
      </w:r>
      <w:r>
        <w:t xml:space="preserve">jobs and talents” (TAQAT, 2018). TAQAT aims to match </w:t>
      </w:r>
      <w:r w:rsidRPr="000B5450">
        <w:t xml:space="preserve">employers with skilled </w:t>
      </w:r>
      <w:r>
        <w:t xml:space="preserve">employees in the private sector, and to offer skills </w:t>
      </w:r>
      <w:r w:rsidRPr="000B5450">
        <w:t xml:space="preserve">training through an HRDF </w:t>
      </w:r>
      <w:proofErr w:type="spellStart"/>
      <w:r w:rsidRPr="000B5450">
        <w:t>program</w:t>
      </w:r>
      <w:r>
        <w:t>me</w:t>
      </w:r>
      <w:proofErr w:type="spellEnd"/>
      <w:r w:rsidRPr="000B5450">
        <w:t xml:space="preserve"> called </w:t>
      </w:r>
      <w:proofErr w:type="spellStart"/>
      <w:r w:rsidRPr="000B5450">
        <w:t>Doroob</w:t>
      </w:r>
      <w:proofErr w:type="spellEnd"/>
      <w:r w:rsidRPr="000B5450">
        <w:t xml:space="preserve"> (</w:t>
      </w:r>
      <w:r>
        <w:t>TAQAT</w:t>
      </w:r>
      <w:r w:rsidRPr="000B5450">
        <w:t>, 2018).</w:t>
      </w:r>
    </w:p>
    <w:p w14:paraId="30667867" w14:textId="77777777" w:rsidR="008109AD" w:rsidRPr="00DB1962" w:rsidRDefault="008109AD" w:rsidP="008109AD">
      <w:proofErr w:type="spellStart"/>
      <w:r w:rsidRPr="000B5450">
        <w:lastRenderedPageBreak/>
        <w:t>Nitaqat</w:t>
      </w:r>
      <w:proofErr w:type="spellEnd"/>
      <w:r w:rsidRPr="000B5450">
        <w:t xml:space="preserve"> is based on a quota system where</w:t>
      </w:r>
      <w:r>
        <w:t xml:space="preserve">by </w:t>
      </w:r>
      <w:r w:rsidRPr="000B5450">
        <w:t xml:space="preserve">each Saudi national </w:t>
      </w:r>
      <w:r>
        <w:t xml:space="preserve">employed </w:t>
      </w:r>
      <w:r w:rsidRPr="000B5450">
        <w:t xml:space="preserve">counts as 1 point. Using the number of employees </w:t>
      </w:r>
      <w:r>
        <w:t xml:space="preserve">registered as working </w:t>
      </w:r>
      <w:r w:rsidRPr="000B5450">
        <w:t>at a</w:t>
      </w:r>
      <w:r>
        <w:t>ny</w:t>
      </w:r>
      <w:r w:rsidRPr="000B5450">
        <w:t xml:space="preserve"> given Saudi firm in a specific industry, the </w:t>
      </w:r>
      <w:proofErr w:type="spellStart"/>
      <w:r w:rsidRPr="000B5450">
        <w:t>program</w:t>
      </w:r>
      <w:r>
        <w:t>me</w:t>
      </w:r>
      <w:proofErr w:type="spellEnd"/>
      <w:r w:rsidRPr="000B5450">
        <w:t xml:space="preserve"> assigns </w:t>
      </w:r>
      <w:r>
        <w:t xml:space="preserve">a quota relating to the </w:t>
      </w:r>
      <w:r w:rsidRPr="000B5450">
        <w:t>minimum number of Saudi nationals that th</w:t>
      </w:r>
      <w:r>
        <w:t>e firm should employ. This quota is</w:t>
      </w:r>
      <w:r w:rsidRPr="000B5450">
        <w:t xml:space="preserve"> based on the size of the firm and the type of industry that the firm operate</w:t>
      </w:r>
      <w:r>
        <w:t>s</w:t>
      </w:r>
      <w:r w:rsidRPr="000B5450">
        <w:t xml:space="preserve"> in. Firms </w:t>
      </w:r>
      <w:r>
        <w:t xml:space="preserve">are divided into one of several </w:t>
      </w:r>
      <w:proofErr w:type="spellStart"/>
      <w:r>
        <w:t>colour</w:t>
      </w:r>
      <w:proofErr w:type="spellEnd"/>
      <w:r>
        <w:t xml:space="preserve"> </w:t>
      </w:r>
      <w:r w:rsidRPr="000B5450">
        <w:t xml:space="preserve">coded categories (red, yellow, </w:t>
      </w:r>
      <w:r>
        <w:t>light-</w:t>
      </w:r>
      <w:r w:rsidRPr="000B5450">
        <w:t>green, medium</w:t>
      </w:r>
      <w:r>
        <w:t>-</w:t>
      </w:r>
      <w:r w:rsidRPr="000B5450">
        <w:t xml:space="preserve">green, </w:t>
      </w:r>
      <w:r>
        <w:t>dark-</w:t>
      </w:r>
      <w:r w:rsidRPr="000B5450">
        <w:t>gr</w:t>
      </w:r>
      <w:r>
        <w:t>een, and platinum). Companies that fall within</w:t>
      </w:r>
      <w:r w:rsidRPr="000B5450">
        <w:t xml:space="preserve"> the red or yellow c</w:t>
      </w:r>
      <w:r>
        <w:t>ategories are subject</w:t>
      </w:r>
      <w:r w:rsidRPr="000B5450">
        <w:t xml:space="preserve"> to strict work-permit restrictions, whereas companies</w:t>
      </w:r>
      <w:r>
        <w:t xml:space="preserve"> assigned to </w:t>
      </w:r>
      <w:r w:rsidRPr="000B5450">
        <w:t xml:space="preserve">the green or platinum categories </w:t>
      </w:r>
      <w:r>
        <w:t xml:space="preserve">are offered enhanced </w:t>
      </w:r>
      <w:r w:rsidRPr="000B5450">
        <w:t>hiring</w:t>
      </w:r>
      <w:r>
        <w:t xml:space="preserve"> flexibility, including the ability to expedite</w:t>
      </w:r>
      <w:r w:rsidRPr="000B5450">
        <w:t xml:space="preserve"> foreign-worker permits</w:t>
      </w:r>
      <w:r>
        <w:t>,</w:t>
      </w:r>
      <w:r w:rsidRPr="000B5450">
        <w:t xml:space="preserve"> and hire</w:t>
      </w:r>
      <w:r>
        <w:t xml:space="preserve"> employees</w:t>
      </w:r>
      <w:r w:rsidRPr="000B5450">
        <w:t xml:space="preserve"> from red and yellow companies without prior govern</w:t>
      </w:r>
      <w:r>
        <w:t>ment</w:t>
      </w:r>
      <w:r w:rsidRPr="000B5450">
        <w:t xml:space="preserve"> approval (Ministry of Human Resource and Social Development, 2023). The </w:t>
      </w:r>
      <w:proofErr w:type="spellStart"/>
      <w:r w:rsidRPr="000B5450">
        <w:t>program</w:t>
      </w:r>
      <w:r>
        <w:t>me</w:t>
      </w:r>
      <w:proofErr w:type="spellEnd"/>
      <w:r w:rsidRPr="000B5450">
        <w:t xml:space="preserve"> </w:t>
      </w:r>
      <w:r>
        <w:t xml:space="preserve">offers incentives to companies for hiring disabled job seekers, in that each disabled job seeker hired counts as four Saudi nationals </w:t>
      </w:r>
      <w:r w:rsidRPr="000B5450">
        <w:t xml:space="preserve">(Massoud, 2013, p. 2). </w:t>
      </w:r>
    </w:p>
    <w:p w14:paraId="6625D019" w14:textId="77777777" w:rsidR="008109AD" w:rsidRDefault="008109AD" w:rsidP="008109AD">
      <w:r w:rsidRPr="000B5450">
        <w:t xml:space="preserve">Before enacting </w:t>
      </w:r>
      <w:proofErr w:type="spellStart"/>
      <w:r w:rsidRPr="000B5450">
        <w:t>Nitaqat</w:t>
      </w:r>
      <w:proofErr w:type="spellEnd"/>
      <w:r w:rsidRPr="000B5450">
        <w:t xml:space="preserve">, the Saudi government passed quota-oriented legislation such as the Saudi Arabian Labor Law of 2005. In it, Article 28 states that, for any business with over 25 employees, at least 4% of them must be </w:t>
      </w:r>
      <w:r>
        <w:t>disabled people</w:t>
      </w:r>
      <w:r w:rsidRPr="000B5450">
        <w:t xml:space="preserve"> (Labor Law, 2005, p. 10). In 2016, the government issued a Saudi Executive Regulation that provides a more specific set of instructions regarding how to comply with the Saudi Arabian Labor Law of 2005. Sub-article #7 of the Regulation states that no employer can refuse to employ individuals because they have a disability, while Sub-article #8 states that disability cannot be a reason for wage or salary discrepancies (HRDF, 2018). This kind of legislation and the introduction of </w:t>
      </w:r>
      <w:proofErr w:type="spellStart"/>
      <w:r w:rsidRPr="000B5450">
        <w:t>Nitaqat</w:t>
      </w:r>
      <w:proofErr w:type="spellEnd"/>
      <w:r w:rsidRPr="000B5450">
        <w:t xml:space="preserve"> has led to the practice of “ghost-</w:t>
      </w:r>
      <w:proofErr w:type="spellStart"/>
      <w:r w:rsidRPr="000B5450">
        <w:t>Saudisation</w:t>
      </w:r>
      <w:proofErr w:type="spellEnd"/>
      <w:r w:rsidRPr="000B5450">
        <w:t>,” wherein employers hire a Saudi worker to essentially sit at home and collect a very marginal salary (</w:t>
      </w:r>
      <w:proofErr w:type="spellStart"/>
      <w:r w:rsidRPr="000B5450">
        <w:t>Koyame</w:t>
      </w:r>
      <w:proofErr w:type="spellEnd"/>
      <w:r w:rsidRPr="000B5450">
        <w:t xml:space="preserve">-Marsh, 2016). Because one disabled Saudi </w:t>
      </w:r>
      <w:r w:rsidRPr="000B5450">
        <w:lastRenderedPageBreak/>
        <w:t xml:space="preserve">employee counts as four non-disabled Saudi employees on the </w:t>
      </w:r>
      <w:proofErr w:type="spellStart"/>
      <w:r w:rsidRPr="000B5450">
        <w:t>Nitaqat</w:t>
      </w:r>
      <w:proofErr w:type="spellEnd"/>
      <w:r w:rsidRPr="000B5450">
        <w:t xml:space="preserve"> point system, some Saudi firms obtain four valuable </w:t>
      </w:r>
      <w:proofErr w:type="spellStart"/>
      <w:r w:rsidRPr="000B5450">
        <w:t>Nitaqat</w:t>
      </w:r>
      <w:proofErr w:type="spellEnd"/>
      <w:r w:rsidRPr="000B5450">
        <w:t xml:space="preserve"> points by hiring one disabled Saudi national, who stays at home and collects a marginal salary that, though not a living wage, permits the employer to skirt </w:t>
      </w:r>
      <w:r>
        <w:t xml:space="preserve">round </w:t>
      </w:r>
      <w:r w:rsidRPr="000B5450">
        <w:t>the Labor Law (</w:t>
      </w:r>
      <w:bookmarkStart w:id="140" w:name="_Hlk149606415"/>
      <w:proofErr w:type="spellStart"/>
      <w:r w:rsidRPr="000B5450">
        <w:t>Alhumidani</w:t>
      </w:r>
      <w:proofErr w:type="spellEnd"/>
      <w:r w:rsidRPr="000B5450">
        <w:t>, 2013</w:t>
      </w:r>
      <w:bookmarkEnd w:id="140"/>
      <w:r w:rsidRPr="000B5450">
        <w:t xml:space="preserve">). </w:t>
      </w:r>
    </w:p>
    <w:p w14:paraId="53AD3043" w14:textId="77777777" w:rsidR="008109AD" w:rsidRDefault="008109AD" w:rsidP="008109AD">
      <w:proofErr w:type="spellStart"/>
      <w:r w:rsidRPr="000B5450">
        <w:t>Nitaqat</w:t>
      </w:r>
      <w:proofErr w:type="spellEnd"/>
      <w:r w:rsidRPr="000B5450">
        <w:t xml:space="preserve"> increased Saudi employment by roughly 13% over a 16-month period but had a cost on overall employment as well as contributing to over 11,000 firms exiting the market (Peck, 2014p. 31). Moreover, firms found to be skirting </w:t>
      </w:r>
      <w:r>
        <w:t xml:space="preserve">around </w:t>
      </w:r>
      <w:r w:rsidRPr="000B5450">
        <w:t xml:space="preserve">or violating the provisions laid out in </w:t>
      </w:r>
      <w:proofErr w:type="spellStart"/>
      <w:r w:rsidRPr="000B5450">
        <w:t>Nitaqat</w:t>
      </w:r>
      <w:proofErr w:type="spellEnd"/>
      <w:r w:rsidRPr="000B5450">
        <w:t xml:space="preserve"> face government penalties (</w:t>
      </w:r>
      <w:proofErr w:type="spellStart"/>
      <w:r w:rsidRPr="000B5450">
        <w:t>Koyame</w:t>
      </w:r>
      <w:proofErr w:type="spellEnd"/>
      <w:r w:rsidRPr="000B5450">
        <w:t>-Marsh, 2016).</w:t>
      </w:r>
    </w:p>
    <w:p w14:paraId="36216ABC" w14:textId="77777777" w:rsidR="008109AD" w:rsidRDefault="008109AD" w:rsidP="008109AD">
      <w:r w:rsidRPr="000B5450">
        <w:t xml:space="preserve">On April 25, 2016, Crown Prince Mohammad bin Salman announced Saudi Vision 2030, which is a roadmap for improving every aspect of Saudi life and for reducing Saudi dependency on oil revenue, all by 2030 (Saudi Vision 2030, 2018). </w:t>
      </w:r>
      <w:r>
        <w:t>One part of the Vision</w:t>
      </w:r>
      <w:r w:rsidRPr="000B5450">
        <w:t xml:space="preserve"> pertains to disabled people</w:t>
      </w:r>
      <w:r>
        <w:t xml:space="preserve"> and states</w:t>
      </w:r>
      <w:r w:rsidRPr="000B5450">
        <w:t xml:space="preserve">: </w:t>
      </w:r>
    </w:p>
    <w:p w14:paraId="3B087375" w14:textId="77777777" w:rsidR="008109AD" w:rsidRPr="00D10733" w:rsidRDefault="008109AD" w:rsidP="008109AD">
      <w:pPr>
        <w:pStyle w:val="Quote"/>
      </w:pPr>
      <w:r w:rsidRPr="00F815EE">
        <w:t xml:space="preserve">[...] we will also enable those of our people with disabilities to receive the education and job opportunities that will ensure their independence and integration as effective members of society. They will be provided with all the facilities and tools required to put them on the path to commercial success (Saudi Vision 2030, 2018). </w:t>
      </w:r>
    </w:p>
    <w:p w14:paraId="4E421C14" w14:textId="77777777" w:rsidR="008109AD" w:rsidRDefault="008109AD" w:rsidP="008109AD">
      <w:pPr>
        <w:rPr>
          <w:lang w:bidi="ar-AE"/>
        </w:rPr>
      </w:pPr>
      <w:r w:rsidRPr="000B5450">
        <w:t>Later in 2016, the government announced the National Transformation Program 2020, further detailing specific key metrics intended to be met by the various Saudi ministries by the year 2020 (The Kingdom of Saudi Arabia, 2016).</w:t>
      </w:r>
      <w:r w:rsidRPr="000B5450">
        <w:rPr>
          <w:b/>
          <w:bCs/>
        </w:rPr>
        <w:t xml:space="preserve"> </w:t>
      </w:r>
      <w:r w:rsidRPr="000B5450">
        <w:t xml:space="preserve">Within the plan, the Ministry of Social Affairs has two initiatives </w:t>
      </w:r>
      <w:proofErr w:type="spellStart"/>
      <w:r w:rsidRPr="000B5450">
        <w:t>centred</w:t>
      </w:r>
      <w:proofErr w:type="spellEnd"/>
      <w:r w:rsidRPr="000B5450">
        <w:t xml:space="preserve"> on disabled people: Initiative 15 is to “develop mechanisms and procedures to enable disabled individuals who are capable of joining the workforce” and Initiative 43 is to “develop a National strategy for disabled people” (The Kingdom of Saudi Arabia, 2016, pp. 97–8). To achieve these objectives, </w:t>
      </w:r>
      <w:r>
        <w:t xml:space="preserve">in 2018 </w:t>
      </w:r>
      <w:r w:rsidRPr="000B5450">
        <w:t>t</w:t>
      </w:r>
      <w:r>
        <w:t xml:space="preserve">he Saudi Government established </w:t>
      </w:r>
      <w:r w:rsidRPr="00017025">
        <w:rPr>
          <w:rFonts w:asciiTheme="majorBidi" w:hAnsiTheme="majorBidi" w:cstheme="majorBidi"/>
        </w:rPr>
        <w:t xml:space="preserve">the Authority for the Care of People with Disabilities </w:t>
      </w:r>
      <w:r w:rsidRPr="000B5450">
        <w:t>which aims to</w:t>
      </w:r>
      <w:r>
        <w:t xml:space="preserve"> set about,</w:t>
      </w:r>
      <w:r w:rsidRPr="000B5450">
        <w:t xml:space="preserve"> </w:t>
      </w:r>
      <w:r w:rsidRPr="000B5450">
        <w:lastRenderedPageBreak/>
        <w:t>“Improving the quality of life for people with disabilities and empowering them for inclusive and effective participation in society” (</w:t>
      </w:r>
      <w:r w:rsidRPr="009F6660">
        <w:t>Authority of People with Disability</w:t>
      </w:r>
      <w:r w:rsidRPr="000B5450">
        <w:t>, 202</w:t>
      </w:r>
      <w:r>
        <w:t>0</w:t>
      </w:r>
      <w:r w:rsidRPr="000B5450">
        <w:t>).</w:t>
      </w:r>
    </w:p>
    <w:p w14:paraId="593C1D88" w14:textId="77777777" w:rsidR="008109AD" w:rsidRDefault="008109AD" w:rsidP="008109AD">
      <w:r w:rsidRPr="000B5450">
        <w:t xml:space="preserve">There are Saudi </w:t>
      </w:r>
      <w:proofErr w:type="spellStart"/>
      <w:r w:rsidRPr="000B5450">
        <w:t>organisations</w:t>
      </w:r>
      <w:proofErr w:type="spellEnd"/>
      <w:r w:rsidRPr="000B5450">
        <w:t xml:space="preserve"> that are trying to bolster the number of disabled employees in the country by leveraging the provisions within </w:t>
      </w:r>
      <w:proofErr w:type="spellStart"/>
      <w:r w:rsidRPr="000B5450">
        <w:t>Nitaqat</w:t>
      </w:r>
      <w:proofErr w:type="spellEnd"/>
      <w:r w:rsidRPr="000B5450">
        <w:t xml:space="preserve">. On August 1, 2000, the council of ministers created the Saudi Arabian Human Resources Development Fund (HRDF) to independently serve all Saudi nationals with training, education, and various subsidies geared toward improving the employment prospects of </w:t>
      </w:r>
      <w:r>
        <w:t>Saudi</w:t>
      </w:r>
      <w:r w:rsidRPr="000B5450">
        <w:t xml:space="preserve"> nationals in the private sector (HRDF, 2018). HRDF </w:t>
      </w:r>
      <w:r>
        <w:t>made</w:t>
      </w:r>
      <w:r w:rsidRPr="000B5450">
        <w:t xml:space="preserve"> provisions for disabled Saudi citizens</w:t>
      </w:r>
      <w:r>
        <w:t xml:space="preserve"> in the</w:t>
      </w:r>
      <w:r w:rsidRPr="000B5450">
        <w:t xml:space="preserve"> form of a program called </w:t>
      </w:r>
      <w:proofErr w:type="spellStart"/>
      <w:r w:rsidRPr="000B5450">
        <w:t>Tawafuq</w:t>
      </w:r>
      <w:proofErr w:type="spellEnd"/>
      <w:r>
        <w:t xml:space="preserve">. </w:t>
      </w:r>
      <w:proofErr w:type="spellStart"/>
      <w:r w:rsidRPr="000B5450">
        <w:t>Tawafuq</w:t>
      </w:r>
      <w:proofErr w:type="spellEnd"/>
      <w:r w:rsidRPr="000B5450">
        <w:t xml:space="preserve"> assists individuals and companies by offering them informational support, </w:t>
      </w:r>
      <w:r w:rsidRPr="000B5450">
        <w:rPr>
          <w:rFonts w:hint="cs"/>
        </w:rPr>
        <w:t>training</w:t>
      </w:r>
      <w:r w:rsidRPr="000B5450">
        <w:t xml:space="preserve">, and subsidies (HRDF, 2018). </w:t>
      </w:r>
    </w:p>
    <w:p w14:paraId="7245C451" w14:textId="77777777" w:rsidR="008109AD" w:rsidRPr="000B5450" w:rsidRDefault="008109AD" w:rsidP="008109AD">
      <w:r w:rsidRPr="000B5450">
        <w:t xml:space="preserve">The Saudi Ministry of Labor and Social Development (MLSD) also supports a national initiative for work placement called Telework (Telework, 2018). Created by Ministerial Decree no. 792 on September 9, 2017, Telework aims to provide both disabled people and women with a flexible job, typically in the tech sector, that can be performed in a reasonably comfortable environment such as one’s own home (Telework, 2018). One consideration for businesses, however, is that disabled Saudi nationals employed through Telework only count as one unit in the </w:t>
      </w:r>
      <w:proofErr w:type="spellStart"/>
      <w:r w:rsidRPr="000B5450">
        <w:t>Nitaqat</w:t>
      </w:r>
      <w:proofErr w:type="spellEnd"/>
      <w:r w:rsidRPr="000B5450">
        <w:t xml:space="preserve"> system, not four (Telework, 2018).</w:t>
      </w:r>
    </w:p>
    <w:p w14:paraId="7989566D" w14:textId="77777777" w:rsidR="008109AD" w:rsidRPr="000B5450" w:rsidRDefault="008109AD" w:rsidP="008109AD">
      <w:r w:rsidRPr="000B5450">
        <w:t xml:space="preserve">Another system created and operated by the MLSD is a certification process known as </w:t>
      </w:r>
      <w:proofErr w:type="spellStart"/>
      <w:r w:rsidRPr="000B5450">
        <w:t>Mowaamah</w:t>
      </w:r>
      <w:proofErr w:type="spellEnd"/>
      <w:r w:rsidRPr="000B5450">
        <w:t xml:space="preserve"> (Ministry of Labor and Social Development, 2018). The purpose of the </w:t>
      </w:r>
      <w:proofErr w:type="spellStart"/>
      <w:r w:rsidRPr="000B5450">
        <w:t>Mowaamah</w:t>
      </w:r>
      <w:proofErr w:type="spellEnd"/>
      <w:r w:rsidRPr="000B5450">
        <w:t xml:space="preserve"> certification is</w:t>
      </w:r>
      <w:r>
        <w:t>,</w:t>
      </w:r>
      <w:r w:rsidRPr="000B5450">
        <w:t xml:space="preserve"> </w:t>
      </w:r>
    </w:p>
    <w:p w14:paraId="24C58F4E" w14:textId="77777777" w:rsidR="008109AD" w:rsidRPr="00064C41" w:rsidRDefault="008109AD" w:rsidP="008109AD">
      <w:pPr>
        <w:pStyle w:val="Quote"/>
      </w:pPr>
      <w:r w:rsidRPr="00064C41">
        <w:t>Developing standards for the work environment for persons with disabilities and providing them electronically through an automated program (platform) called (</w:t>
      </w:r>
      <w:proofErr w:type="spellStart"/>
      <w:r w:rsidRPr="00064C41">
        <w:t>Mowamah</w:t>
      </w:r>
      <w:proofErr w:type="spellEnd"/>
      <w:r w:rsidRPr="00064C41">
        <w:t xml:space="preserve">). (Ministry of Labor and Social Development, 2017) </w:t>
      </w:r>
    </w:p>
    <w:p w14:paraId="4A1778FB" w14:textId="77777777" w:rsidR="008109AD" w:rsidRDefault="008109AD" w:rsidP="008109AD">
      <w:r w:rsidRPr="000B5450">
        <w:lastRenderedPageBreak/>
        <w:t xml:space="preserve">While the </w:t>
      </w:r>
      <w:proofErr w:type="spellStart"/>
      <w:r w:rsidRPr="000B5450">
        <w:t>Mowaamah</w:t>
      </w:r>
      <w:proofErr w:type="spellEnd"/>
      <w:r w:rsidRPr="000B5450">
        <w:t xml:space="preserve"> certification system is currently voluntary, Ministerial Decree no. 3249, issued on December 9, 2016, declared that any company not in the possession of a </w:t>
      </w:r>
      <w:proofErr w:type="spellStart"/>
      <w:r w:rsidRPr="000B5450">
        <w:t>Mowaamah</w:t>
      </w:r>
      <w:proofErr w:type="spellEnd"/>
      <w:r w:rsidRPr="000B5450">
        <w:t xml:space="preserve"> certificate before December 20, 2017 would be allowed to count disabled employees only as two units in the </w:t>
      </w:r>
      <w:proofErr w:type="spellStart"/>
      <w:r w:rsidRPr="000B5450">
        <w:t>Nitaqat</w:t>
      </w:r>
      <w:proofErr w:type="spellEnd"/>
      <w:r w:rsidRPr="000B5450">
        <w:t xml:space="preserve"> system. Moreover, a company still lacking the certificate by December 20, 2018, would be able to count disabled employees only as one unit in the </w:t>
      </w:r>
      <w:proofErr w:type="spellStart"/>
      <w:r w:rsidRPr="000B5450">
        <w:t>Nitaqat</w:t>
      </w:r>
      <w:proofErr w:type="spellEnd"/>
      <w:r w:rsidRPr="000B5450">
        <w:t xml:space="preserve"> system (Ministry of Labor and Social Development, 2018).</w:t>
      </w:r>
    </w:p>
    <w:p w14:paraId="01890044" w14:textId="77777777" w:rsidR="008109AD" w:rsidRDefault="008109AD" w:rsidP="008109AD">
      <w:pPr>
        <w:rPr>
          <w:rStyle w:val="selectable-text1"/>
        </w:rPr>
      </w:pPr>
      <w:r>
        <w:t>I</w:t>
      </w:r>
      <w:r w:rsidRPr="000B5450">
        <w:t>n 2014</w:t>
      </w:r>
      <w:r>
        <w:t>,</w:t>
      </w:r>
      <w:r w:rsidRPr="000B5450">
        <w:t xml:space="preserve"> </w:t>
      </w:r>
      <w:r>
        <w:t xml:space="preserve">a non-profit </w:t>
      </w:r>
      <w:proofErr w:type="spellStart"/>
      <w:r>
        <w:t>organis</w:t>
      </w:r>
      <w:r w:rsidRPr="000B5450">
        <w:t>ation</w:t>
      </w:r>
      <w:proofErr w:type="spellEnd"/>
      <w:r>
        <w:t xml:space="preserve"> to serve </w:t>
      </w:r>
      <w:r w:rsidRPr="000B5450">
        <w:t xml:space="preserve">disabled </w:t>
      </w:r>
      <w:r>
        <w:t>communities in Saudi Arabia was formed, in the name of</w:t>
      </w:r>
      <w:r w:rsidRPr="000B5450">
        <w:t xml:space="preserve"> </w:t>
      </w:r>
      <w:proofErr w:type="spellStart"/>
      <w:r w:rsidRPr="000B5450">
        <w:t>Qaderoon</w:t>
      </w:r>
      <w:proofErr w:type="spellEnd"/>
      <w:r w:rsidRPr="000B5450">
        <w:t xml:space="preserve"> (</w:t>
      </w:r>
      <w:proofErr w:type="spellStart"/>
      <w:r w:rsidRPr="000B5450">
        <w:t>Qaderoon</w:t>
      </w:r>
      <w:proofErr w:type="spellEnd"/>
      <w:r w:rsidRPr="000B5450">
        <w:t xml:space="preserve">, 2018). The goals of </w:t>
      </w:r>
      <w:proofErr w:type="spellStart"/>
      <w:r w:rsidRPr="000B5450">
        <w:t>Qaderoon</w:t>
      </w:r>
      <w:proofErr w:type="spellEnd"/>
      <w:r w:rsidRPr="000B5450">
        <w:t xml:space="preserve"> are</w:t>
      </w:r>
      <w:r>
        <w:t>,</w:t>
      </w:r>
      <w:r w:rsidRPr="000B5450">
        <w:t xml:space="preserve"> “to enable employers to integrate persons with disabilities as equal and active members of the workforce through lectures, workshops, consultations on work environments and employment, educational resources, network meetings, media campaigns, publications, and newsletters” (</w:t>
      </w:r>
      <w:proofErr w:type="spellStart"/>
      <w:r w:rsidRPr="000B5450">
        <w:t>Qaderoon</w:t>
      </w:r>
      <w:proofErr w:type="spellEnd"/>
      <w:r w:rsidRPr="000B5450">
        <w:t xml:space="preserve">, 2018). </w:t>
      </w:r>
      <w:proofErr w:type="spellStart"/>
      <w:r w:rsidRPr="000B5450">
        <w:t>Qaderoon</w:t>
      </w:r>
      <w:proofErr w:type="spellEnd"/>
      <w:r w:rsidRPr="000B5450">
        <w:t xml:space="preserve"> </w:t>
      </w:r>
      <w:r>
        <w:t>p</w:t>
      </w:r>
      <w:r w:rsidRPr="000B5450">
        <w:t>rovides etiquette documents to help Saudi employers and citizens understand how to interact with and treat disabled people</w:t>
      </w:r>
      <w:r>
        <w:t>,</w:t>
      </w:r>
      <w:r w:rsidRPr="000B5450">
        <w:t xml:space="preserve"> in an effort to de</w:t>
      </w:r>
      <w:r>
        <w:t>-</w:t>
      </w:r>
      <w:r w:rsidRPr="000B5450">
        <w:t>stigm</w:t>
      </w:r>
      <w:r>
        <w:t>atiz</w:t>
      </w:r>
      <w:r w:rsidRPr="000B5450">
        <w:t>e the culture (</w:t>
      </w:r>
      <w:proofErr w:type="spellStart"/>
      <w:r w:rsidRPr="000B5450">
        <w:t>Qaderoon</w:t>
      </w:r>
      <w:proofErr w:type="spellEnd"/>
      <w:r w:rsidRPr="000B5450">
        <w:t>, 2018).</w:t>
      </w:r>
    </w:p>
    <w:p w14:paraId="7FDBE453" w14:textId="77777777" w:rsidR="008109AD" w:rsidRPr="00545E3E" w:rsidRDefault="008109AD" w:rsidP="008109AD">
      <w:pPr>
        <w:pStyle w:val="HeadingLevel2"/>
        <w:rPr>
          <w:rStyle w:val="selectable-text1"/>
        </w:rPr>
      </w:pPr>
      <w:bookmarkStart w:id="141" w:name="_Toc152793641"/>
      <w:bookmarkStart w:id="142" w:name="_Toc155961995"/>
      <w:bookmarkStart w:id="143" w:name="_Toc155965183"/>
      <w:bookmarkStart w:id="144" w:name="_Toc155965364"/>
      <w:bookmarkStart w:id="145" w:name="_Toc155965634"/>
      <w:bookmarkStart w:id="146" w:name="_Toc155994363"/>
      <w:r w:rsidRPr="00545E3E">
        <w:rPr>
          <w:rStyle w:val="selectable-text1"/>
        </w:rPr>
        <w:t>Summary</w:t>
      </w:r>
      <w:bookmarkEnd w:id="141"/>
      <w:bookmarkEnd w:id="142"/>
      <w:bookmarkEnd w:id="143"/>
      <w:bookmarkEnd w:id="144"/>
      <w:bookmarkEnd w:id="145"/>
      <w:bookmarkEnd w:id="146"/>
    </w:p>
    <w:p w14:paraId="31D34A20" w14:textId="77777777" w:rsidR="008109AD" w:rsidRDefault="008109AD" w:rsidP="008109AD">
      <w:pPr>
        <w:rPr>
          <w:rStyle w:val="selectable-text1"/>
        </w:rPr>
      </w:pPr>
      <w:r>
        <w:rPr>
          <w:rStyle w:val="selectable-text1"/>
        </w:rPr>
        <w:t xml:space="preserve">In summary, the current chapter has reviewed previous research relevant to the barriers to employment faced by disabled and VI job seekers globally, and, specifically, in the Saudi Arabian context. The chapter has explained the use of the medical and social models of disability as they are used in research and in society, and the unique recruitment and selection barriers faced by disabled job seekers arising from the intersectionality between vision impairment and gender. Further, the chapter has critically reviewed literature pertaining to recruitment and selection processes and workplace practices, focusing on disabled people. The </w:t>
      </w:r>
      <w:r>
        <w:rPr>
          <w:rStyle w:val="selectable-text1"/>
        </w:rPr>
        <w:lastRenderedPageBreak/>
        <w:t xml:space="preserve">chapter has highlighted how stigma theory can assist in the exploration of the barriers to recruitment and selection experienced by VI job seekers in Saudi Arabia. Moreover, the chapter has </w:t>
      </w:r>
      <w:proofErr w:type="spellStart"/>
      <w:r>
        <w:rPr>
          <w:rStyle w:val="selectable-text1"/>
        </w:rPr>
        <w:t>analysed</w:t>
      </w:r>
      <w:proofErr w:type="spellEnd"/>
      <w:r>
        <w:rPr>
          <w:rStyle w:val="selectable-text1"/>
        </w:rPr>
        <w:t xml:space="preserve"> definitions of “disability” used in the Saudi context, explaining how cultural attitudes can affect employer attitudes towards VI job seekers. Also, it has examined the various attempts made by the Saudi Government, via legislation and government initiatives, to enhance the participation of disabled job seekers in the Saudi workforce. </w:t>
      </w:r>
    </w:p>
    <w:p w14:paraId="11CF8A50" w14:textId="77777777" w:rsidR="008109AD" w:rsidRDefault="008109AD" w:rsidP="008109AD">
      <w:pPr>
        <w:rPr>
          <w:b/>
          <w:bCs/>
          <w:sz w:val="28"/>
          <w:szCs w:val="28"/>
        </w:rPr>
      </w:pPr>
      <w:r>
        <w:rPr>
          <w:rStyle w:val="selectable-text1"/>
        </w:rPr>
        <w:t xml:space="preserve">The next chapter is the methodology chapter, which will present a detailed description of the approach, design, methods, analysis, and research samples used in the current study. </w:t>
      </w:r>
    </w:p>
    <w:p w14:paraId="61F9ECFC" w14:textId="77777777" w:rsidR="008109AD" w:rsidRDefault="008109AD" w:rsidP="008109AD">
      <w:pPr>
        <w:pStyle w:val="HeadingLevel1"/>
      </w:pPr>
      <w:bookmarkStart w:id="147" w:name="_Toc152793642"/>
      <w:bookmarkStart w:id="148" w:name="_Toc155961996"/>
      <w:bookmarkStart w:id="149" w:name="_Toc155965184"/>
      <w:bookmarkStart w:id="150" w:name="_Toc155965365"/>
      <w:bookmarkStart w:id="151" w:name="_Toc155965635"/>
      <w:bookmarkStart w:id="152" w:name="_Toc155994364"/>
      <w:r>
        <w:t>Chapter Three: Methodology</w:t>
      </w:r>
      <w:bookmarkEnd w:id="147"/>
      <w:bookmarkEnd w:id="148"/>
      <w:bookmarkEnd w:id="149"/>
      <w:bookmarkEnd w:id="150"/>
      <w:bookmarkEnd w:id="151"/>
      <w:bookmarkEnd w:id="152"/>
    </w:p>
    <w:p w14:paraId="4C057C27" w14:textId="77777777" w:rsidR="008109AD" w:rsidRDefault="008109AD" w:rsidP="008109AD">
      <w:pPr>
        <w:pStyle w:val="HeadingLevel2"/>
      </w:pPr>
      <w:bookmarkStart w:id="153" w:name="_Toc152793643"/>
      <w:bookmarkStart w:id="154" w:name="_Toc155961997"/>
      <w:bookmarkStart w:id="155" w:name="_Toc155965185"/>
      <w:bookmarkStart w:id="156" w:name="_Toc155965366"/>
      <w:bookmarkStart w:id="157" w:name="_Toc155965636"/>
      <w:bookmarkStart w:id="158" w:name="_Toc155994365"/>
      <w:r>
        <w:t>Introduction</w:t>
      </w:r>
      <w:bookmarkEnd w:id="153"/>
      <w:bookmarkEnd w:id="154"/>
      <w:bookmarkEnd w:id="155"/>
      <w:bookmarkEnd w:id="156"/>
      <w:bookmarkEnd w:id="157"/>
      <w:bookmarkEnd w:id="158"/>
      <w:r>
        <w:t xml:space="preserve"> </w:t>
      </w:r>
    </w:p>
    <w:p w14:paraId="0978C0A2" w14:textId="77777777" w:rsidR="008109AD" w:rsidRDefault="008109AD" w:rsidP="008109AD">
      <w:r>
        <w:t xml:space="preserve">This chapter will highlight the research strategy, philosophy, methods, data collection, and analysis that have been used to address this study’s aims. Moreover, it will discuss reflexivity, ethical considerations followed during the entire research project and certain challenges encountered by the researcher during the research process. </w:t>
      </w:r>
    </w:p>
    <w:p w14:paraId="7882BFDE" w14:textId="77777777" w:rsidR="008109AD" w:rsidRDefault="008109AD" w:rsidP="008109AD">
      <w:r>
        <w:t xml:space="preserve">For any study, the rigorous definition of terms is a critical early step in ensuring the clarity of every subsequent step in the study. For the purpose of this section, methodology is defined as “the theory of how research should be undertaken” (Saunders et al., 2009, p. 3), research is defined as the process of systematically discovering new things (Saunders et al., 2009), and methods are defined as any process, strategy, or tool used to uncover and </w:t>
      </w:r>
      <w:proofErr w:type="spellStart"/>
      <w:r>
        <w:t>analyse</w:t>
      </w:r>
      <w:proofErr w:type="spellEnd"/>
      <w:r>
        <w:t xml:space="preserve"> data (Petty et al, 2012). In the following section, the research philosophy relevant to this study will be discussed.</w:t>
      </w:r>
    </w:p>
    <w:p w14:paraId="4B07B09E" w14:textId="77777777" w:rsidR="008109AD" w:rsidRDefault="008109AD" w:rsidP="008109AD">
      <w:pPr>
        <w:pStyle w:val="HeadingLevel2"/>
      </w:pPr>
      <w:bookmarkStart w:id="159" w:name="_Toc152793644"/>
      <w:bookmarkStart w:id="160" w:name="_Toc155961998"/>
      <w:bookmarkStart w:id="161" w:name="_Toc155965186"/>
      <w:bookmarkStart w:id="162" w:name="_Toc155965367"/>
      <w:bookmarkStart w:id="163" w:name="_Toc155965637"/>
      <w:bookmarkStart w:id="164" w:name="_Toc155994366"/>
      <w:r>
        <w:lastRenderedPageBreak/>
        <w:t>Research Philosophy</w:t>
      </w:r>
      <w:bookmarkEnd w:id="159"/>
      <w:bookmarkEnd w:id="160"/>
      <w:bookmarkEnd w:id="161"/>
      <w:bookmarkEnd w:id="162"/>
      <w:bookmarkEnd w:id="163"/>
      <w:bookmarkEnd w:id="164"/>
      <w:r>
        <w:t xml:space="preserve"> </w:t>
      </w:r>
    </w:p>
    <w:p w14:paraId="010F78BD" w14:textId="77777777" w:rsidR="008109AD" w:rsidRDefault="008109AD" w:rsidP="008109AD">
      <w:r>
        <w:t>Theory can be described as a way of viewing similarities (Bryman and Bell, 2015, p. 20). Inductive research follows observation, allowing theory to be the outcome of the research itself, drawing “generalizable inferences out of observation” (Bryman and Bell, 2015, p. 25). In contrast, deductive research follows a hypothesis “that must be subject to empirical scrutiny” (Bryman and Bell, 2015, p. 23). In deductive research, the theory comes first and is then followed by the gathering and synthesis of data to test a hypothesis. The approach chosen for this thesis is deductive to some extent since it drew on existing concepts but is inductive in that there was an openness to unexpected themes emerging during the course of data collection and analysis.</w:t>
      </w:r>
    </w:p>
    <w:p w14:paraId="4997AE3F" w14:textId="77777777" w:rsidR="008109AD" w:rsidRDefault="008109AD" w:rsidP="008109AD">
      <w:r>
        <w:t xml:space="preserve">Since the nature of research and methodology is philosophical, ontological and epistemological considerations are root concepts. Saunders et al. (2009) described ontology as the nature of reality (p. 110) and epistemology as “acceptable knowledge in a field of study” (p. 112). The ontological approach used for this study is subjectivist, in that it is assumed that people interpret what is happening to them rather than simply responding to stimuli. Saunders et al. (2009, p. 111) described subjectivism as the view “that social phenomena are created from the perceptions and consequences of social actors”, and these phenomena are constantly being revised. Subjectivism best fits the current research because many of the core concepts about disability research, stigma theory, and recruitment and selection are, at their </w:t>
      </w:r>
      <w:proofErr w:type="spellStart"/>
      <w:r>
        <w:t>centre</w:t>
      </w:r>
      <w:proofErr w:type="spellEnd"/>
      <w:r>
        <w:t>, socially constructed, iterative, and subject to change.</w:t>
      </w:r>
    </w:p>
    <w:p w14:paraId="5B047A95" w14:textId="77777777" w:rsidR="008109AD" w:rsidRDefault="008109AD" w:rsidP="008109AD">
      <w:proofErr w:type="spellStart"/>
      <w:r>
        <w:t>Goldkuhl</w:t>
      </w:r>
      <w:proofErr w:type="spellEnd"/>
      <w:r>
        <w:t xml:space="preserve"> (2012) have discussed different types of philosophy, such as positivism, interpretivism, and pragmatism. Positivism and pragmatism are discussed briefly, whereas </w:t>
      </w:r>
      <w:r>
        <w:lastRenderedPageBreak/>
        <w:t xml:space="preserve">interpretivism is discussed in depth since it is the philosophical stance for the current thesis. As Saunders et al. described, “positivism relates to the philosophical stance of the natural scientist and entails working with an observable social reality to produce law-like </w:t>
      </w:r>
      <w:proofErr w:type="spellStart"/>
      <w:r>
        <w:t>generalisations</w:t>
      </w:r>
      <w:proofErr w:type="spellEnd"/>
      <w:r>
        <w:t>” (2009, p. 144). On the other hand, “pragmatism asserts that concepts are only relevant where they support actions” (2009, p. 151).</w:t>
      </w:r>
    </w:p>
    <w:p w14:paraId="55DF874F" w14:textId="77777777" w:rsidR="008109AD" w:rsidRDefault="008109AD" w:rsidP="008109AD">
      <w:r>
        <w:t xml:space="preserve">Epistemologically, the current thesis used an interpretivist approach. Interpretivism was described by Bryman and Bell (2015, pp. 28-29) as a “view that the subject matter of social sciences – people and their institutions – is fundamentally different from that of the natural sciences” and allows for a subjective view of social action. Interpretivism views social matters as an “empathic understanding of human action rather than with the forces that act on it” (Bryman and Bell, 2015, p. 28). When discussing interpretivism, Saunders et al. (2009, p. 116) stressed the usage of the term “social actor”, suggesting that interpretivism is focused on the individual, and, as such, the researcher needs to be attuned to the unique ideas of the actor. </w:t>
      </w:r>
    </w:p>
    <w:p w14:paraId="7B56D217" w14:textId="77777777" w:rsidR="008109AD" w:rsidRDefault="008109AD" w:rsidP="008109AD">
      <w:r>
        <w:t xml:space="preserve">According to Potrac et al. (2014, p. 33), interpretivism “recognizes that our perceptions of reality may be influenced by a number of political, cultural, and social factors that support the construction of such shared understandings”. Since interpretivism is </w:t>
      </w:r>
      <w:proofErr w:type="spellStart"/>
      <w:r>
        <w:t>centred</w:t>
      </w:r>
      <w:proofErr w:type="spellEnd"/>
      <w:r>
        <w:t xml:space="preserve"> on how to understand an ever-shifting social reality, and stigma is deeply rooted in that social reality of political, cultural, and social </w:t>
      </w:r>
      <w:proofErr w:type="spellStart"/>
      <w:r>
        <w:t>factors’the</w:t>
      </w:r>
      <w:proofErr w:type="spellEnd"/>
      <w:r>
        <w:t xml:space="preserve"> research questions were best answered by using such a paradigm. Interpretivism views social constructs as being created by people (Potrac et al., 2014, p. 33). Since culture, stigma, disability, and religion are all social constructs, interpretivism best fits the needs of the research questions. Interpretivism is also appropriate for the current research’s mixed method strategy, as Guba and Lincoln highlighted that “both </w:t>
      </w:r>
      <w:r>
        <w:lastRenderedPageBreak/>
        <w:t xml:space="preserve">qualitative and quantitative methods may be used appropriately with any research paradigm” (1994, p. 105). </w:t>
      </w:r>
    </w:p>
    <w:p w14:paraId="4CC6A7E1" w14:textId="77777777" w:rsidR="008109AD" w:rsidRDefault="008109AD" w:rsidP="008109AD">
      <w:pPr>
        <w:pStyle w:val="HeadingLevel2"/>
      </w:pPr>
      <w:bookmarkStart w:id="165" w:name="_Toc152793645"/>
      <w:bookmarkStart w:id="166" w:name="_Toc155961999"/>
      <w:bookmarkStart w:id="167" w:name="_Toc155965187"/>
      <w:bookmarkStart w:id="168" w:name="_Toc155965368"/>
      <w:bookmarkStart w:id="169" w:name="_Toc155965638"/>
      <w:bookmarkStart w:id="170" w:name="_Toc155994367"/>
      <w:r>
        <w:t>Mixed Methods</w:t>
      </w:r>
      <w:bookmarkEnd w:id="165"/>
      <w:bookmarkEnd w:id="166"/>
      <w:bookmarkEnd w:id="167"/>
      <w:bookmarkEnd w:id="168"/>
      <w:bookmarkEnd w:id="169"/>
      <w:bookmarkEnd w:id="170"/>
    </w:p>
    <w:p w14:paraId="7C232F63" w14:textId="77777777" w:rsidR="008109AD" w:rsidRDefault="008109AD" w:rsidP="008109AD">
      <w:r>
        <w:t>Research methods can be viewed as the overall approach to conducting research typically seen in three broad categories: quantitative research, which focuses on numeric data; qualitative research, which focuses on non-numeric data (Parente et al, 2023); and mixed methods, which blend the two together within the same research design (Bryman and Bell, 2015). However, Saunders et al. distinguished between the usability of quantitative and qualitative research (2009). Quantitative research “is often used as a synonym for any data collection technique (such as questionnaire)”, while qualitative research “is often used as a synonym for any data collection technique (such as interview)” (2009, p. 165). The current study used descriptive self-completed surveys for the quantitative research and semi-structured interviews for the qualitative research. These two methods will be discussed in further detail later in this chapter.</w:t>
      </w:r>
    </w:p>
    <w:p w14:paraId="6CDDE232" w14:textId="77777777" w:rsidR="008109AD" w:rsidRDefault="008109AD" w:rsidP="008109AD">
      <w:r w:rsidRPr="00035E0F">
        <w:t>Creswell (2009) outlined three general approaches for mixed method strategy: sequential, transformative</w:t>
      </w:r>
      <w:r>
        <w:t xml:space="preserve">, </w:t>
      </w:r>
      <w:r w:rsidRPr="00035E0F">
        <w:t>concurrent</w:t>
      </w:r>
      <w:r>
        <w:t xml:space="preserve"> </w:t>
      </w:r>
      <w:r w:rsidRPr="00035E0F">
        <w:t>mixed methods.</w:t>
      </w:r>
      <w:r>
        <w:t xml:space="preserve">  The present research </w:t>
      </w:r>
      <w:proofErr w:type="spellStart"/>
      <w:r>
        <w:t>utilised</w:t>
      </w:r>
      <w:proofErr w:type="spellEnd"/>
      <w:r>
        <w:t xml:space="preserve"> an explanatory sequential approach in which the quantitative research informed the qualitative research (Creswell, 2009; Bryman and Bell, 2015). Although the current mixed method study began with questionnaires, the study does not give more weight to the questionnaires over the subsequent semi-structured interview phase (Bryman, 2016; Gray, 2022). According to Bryman and Bell (2015), using quantitative research methods does not innately preclude the inclusion of interpretivism since many researchers using this method seek meaning behind actions. </w:t>
      </w:r>
    </w:p>
    <w:p w14:paraId="173B9479" w14:textId="77777777" w:rsidR="008109AD" w:rsidRDefault="008109AD" w:rsidP="008109AD">
      <w:r>
        <w:lastRenderedPageBreak/>
        <w:t xml:space="preserve">To enhance the creditability and validity of the current study, triangulation was used (Nobel and Heale, 2019). Triangulation is defined as “an effort to help explore and explain complex human </w:t>
      </w:r>
      <w:proofErr w:type="spellStart"/>
      <w:r>
        <w:t>behaviour</w:t>
      </w:r>
      <w:proofErr w:type="spellEnd"/>
      <w:r>
        <w:t xml:space="preserve"> using a variety of methods to offer a more balanced explanation to readers” (Noble and Heale, 2019, p. 76). By using a triangulation approach within mixed methods, one method can be used to strengthen and cross-check the other (Bryman and Bell, 2015). This allowed the responses to the descriptive self-completed survey to inform the questions developed for the semi-structured interview. By adding an invitation for potential interview candidates to the survey, the survey supplied participants for the subsequent semi-structured interview and allowed for further exploration of key findings. Bryman and Bell (2015) suggested that having quantitative research that facilitates qualitative research can be a strong tactic in mixed methods research.</w:t>
      </w:r>
    </w:p>
    <w:p w14:paraId="63BBA69E" w14:textId="77777777" w:rsidR="008109AD" w:rsidRDefault="008109AD" w:rsidP="008109AD">
      <w:r>
        <w:t>Another benefit of using an explanatory sequential approach is that it helps to lessen the ‘static’ aspect of quantitative research by including qualitative research (Bryman and Bell, 2015). A further strength is that the qualitative research completed after the quantitative can help to better understand relationships among variables by allowing for a deeper, more focused approach qualitatively regarding a relationship that is discovered quantitatively (Bryman and Bell, 2015). The approach might also help to answer the ‘why’ question. In other words, the survey respondents might answer questions in an unexpected way, and qualitative research can then be used to tease out why this might have been the case (Creswell, 2009). Thus, in the current research, the integration of both quantitative and qualitative data was performed in the findings chapters but primarily in the discussion chapter.</w:t>
      </w:r>
    </w:p>
    <w:p w14:paraId="30F3F23C" w14:textId="77777777" w:rsidR="008109AD" w:rsidRDefault="008109AD" w:rsidP="008109AD">
      <w:pPr>
        <w:pStyle w:val="HeadingLevel2"/>
      </w:pPr>
      <w:bookmarkStart w:id="171" w:name="_Toc152793646"/>
      <w:bookmarkStart w:id="172" w:name="_Toc155962000"/>
      <w:bookmarkStart w:id="173" w:name="_Toc155965188"/>
      <w:bookmarkStart w:id="174" w:name="_Toc155965369"/>
      <w:bookmarkStart w:id="175" w:name="_Toc155965639"/>
      <w:bookmarkStart w:id="176" w:name="_Toc155994368"/>
      <w:r w:rsidRPr="00D1256A">
        <w:t>Sampling</w:t>
      </w:r>
      <w:bookmarkEnd w:id="171"/>
      <w:bookmarkEnd w:id="172"/>
      <w:bookmarkEnd w:id="173"/>
      <w:bookmarkEnd w:id="174"/>
      <w:bookmarkEnd w:id="175"/>
      <w:bookmarkEnd w:id="176"/>
    </w:p>
    <w:p w14:paraId="19A0C4C9" w14:textId="77777777" w:rsidR="008109AD" w:rsidRDefault="008109AD" w:rsidP="008109AD">
      <w:r>
        <w:lastRenderedPageBreak/>
        <w:t xml:space="preserve">The current study used both purposive sampling and snowballing techniques to recruit VI and hiring-manager participants for both the self-completed surveys and the semi-structured interviews. This approach was necessary, given that the focus of this study was on the recruitment of visually impaired people. Purposive sampling is defined as “a non-probability form of sampling” (Bryman and Bell, 2015, p. 429), as it targets participants who possess an intrinsic link to the research at hand. By targeting specific groups of prospective participants, researchers increase the likelihood that their results will be relevant to the study’s aims (Staller, 2021), a likelihood that is especially pronounced in mixed-methods research (Collins, Onwuegbuzie and Jiao, 2007). As for the snowballing sample technique, it assisted the author in identifying, through referrals and suggestions, additional participants who were suitable for the research and who bolstered the size of the purposive-sampling pool of participants (Biernacki and Waldorf, 1981). </w:t>
      </w:r>
    </w:p>
    <w:p w14:paraId="47AA1674" w14:textId="77777777" w:rsidR="008109AD" w:rsidRDefault="008109AD" w:rsidP="008109AD">
      <w:r>
        <w:t xml:space="preserve">The participants, as noted above, consisted of two main groups: Saudi-based VI people of working age and Saudi-based hiring managers in the private sector. The selection of hiring managers required that they had the authority to make hiring decisions for their company. To reach a sufficiently wide population of hiring managers, the author targeted Saudi-based companies that ranged across multiple private-sector industries and that included listed companies on the primary and secondary Saudi stock exchanges—Tadawul and </w:t>
      </w:r>
      <w:proofErr w:type="spellStart"/>
      <w:r>
        <w:t>Nomu</w:t>
      </w:r>
      <w:proofErr w:type="spellEnd"/>
      <w:r>
        <w:t xml:space="preserve">, respectively. It is worth noting that the author of this study used his personal network to further bolster the participant numbers. Many of the VI participants were recruited with the assistance of several VIPOs (Visually Impaired People </w:t>
      </w:r>
      <w:proofErr w:type="spellStart"/>
      <w:r>
        <w:t>Organisations</w:t>
      </w:r>
      <w:proofErr w:type="spellEnd"/>
      <w:r>
        <w:t xml:space="preserve">), who helped distribute the VI survey to their VI beneficiaries. Some of the VIPOs who agreed to assist the author and who were potential participants themselves were from the following </w:t>
      </w:r>
      <w:proofErr w:type="spellStart"/>
      <w:r>
        <w:t>organisations</w:t>
      </w:r>
      <w:proofErr w:type="spellEnd"/>
      <w:r>
        <w:t xml:space="preserve">: Roya in </w:t>
      </w:r>
      <w:r>
        <w:lastRenderedPageBreak/>
        <w:t xml:space="preserve">Medinah, the </w:t>
      </w:r>
      <w:proofErr w:type="spellStart"/>
      <w:r>
        <w:t>Ebsar</w:t>
      </w:r>
      <w:proofErr w:type="spellEnd"/>
      <w:r>
        <w:t xml:space="preserve"> Foundation located in Jeddah, </w:t>
      </w:r>
      <w:proofErr w:type="spellStart"/>
      <w:r>
        <w:t>Kafeef</w:t>
      </w:r>
      <w:proofErr w:type="spellEnd"/>
      <w:r>
        <w:t xml:space="preserve"> located in Riyadh, </w:t>
      </w:r>
      <w:proofErr w:type="spellStart"/>
      <w:r>
        <w:t>Mobsron</w:t>
      </w:r>
      <w:proofErr w:type="spellEnd"/>
      <w:r>
        <w:t xml:space="preserve"> located in Buraydah, and the </w:t>
      </w:r>
      <w:proofErr w:type="spellStart"/>
      <w:r>
        <w:t>AlThuraya</w:t>
      </w:r>
      <w:proofErr w:type="spellEnd"/>
      <w:r>
        <w:t xml:space="preserve"> Philanthropic Society for the Blind in Jazan. The hiring manager and VI volunteers were given the online surveys designed for each group. Both groups of participants, whether hiring manager or VI participants who completed the surveys and agreed to participate in the second stage, were considered for participation in the interview sample.</w:t>
      </w:r>
    </w:p>
    <w:p w14:paraId="632C4C43" w14:textId="77777777" w:rsidR="008109AD" w:rsidRDefault="008109AD" w:rsidP="008109AD">
      <w:r>
        <w:t>There are various interview contexts: for example, they can be face-to-face, online, or by telephone (Gray, 2018). The author of the current study gave participating interviewees the option to select their preferred context, a research step that was in line with the ethical principles guiding the study. As Sturges (2004) discovered, there are no significant differences across interview methods regarding response time, content, or depth of interview transcripts. However, Sturges found that phone interviews offer more privacy and thus more comfort to participants than do other types of interview contexts. With both groups of participants, the author of the current study conducted all semi-structured interviews and did so in two types of contexts: the face-to-face context and the telephone context. The survey phase of the study featured 268 hiring-manager participants and 323 VI participants. The interview phase featured 31 hiring-manager participants and 38 VI participants. All interviewed participants lived in Saudi Arabia at the time of the interviews, and all face-to-face interviews were conducted in the Saudi cities of Riyadh, Jeddah, Makkah, Taif, and Buraydah.</w:t>
      </w:r>
    </w:p>
    <w:p w14:paraId="3576844D" w14:textId="77777777" w:rsidR="008109AD" w:rsidRDefault="008109AD" w:rsidP="008109AD">
      <w:pPr>
        <w:pStyle w:val="HeadingLevel2"/>
      </w:pPr>
      <w:bookmarkStart w:id="177" w:name="_Toc152793647"/>
      <w:bookmarkStart w:id="178" w:name="_Toc155962001"/>
      <w:bookmarkStart w:id="179" w:name="_Toc155965189"/>
      <w:bookmarkStart w:id="180" w:name="_Toc155965370"/>
      <w:bookmarkStart w:id="181" w:name="_Toc155965640"/>
      <w:bookmarkStart w:id="182" w:name="_Toc155994369"/>
      <w:r>
        <w:t>Pilot</w:t>
      </w:r>
      <w:bookmarkEnd w:id="177"/>
      <w:bookmarkEnd w:id="178"/>
      <w:bookmarkEnd w:id="179"/>
      <w:bookmarkEnd w:id="180"/>
      <w:bookmarkEnd w:id="181"/>
      <w:bookmarkEnd w:id="182"/>
      <w:r>
        <w:t xml:space="preserve"> </w:t>
      </w:r>
    </w:p>
    <w:p w14:paraId="1EBE4F46" w14:textId="77777777" w:rsidR="008109AD" w:rsidRDefault="008109AD" w:rsidP="008109AD">
      <w:r>
        <w:t xml:space="preserve">Before distributing the two surveys, the author created draft versions of them and then performed cognitive and pilot tests on the draft versions. According to Bryman and Bell (2015, </w:t>
      </w:r>
      <w:r>
        <w:lastRenderedPageBreak/>
        <w:t xml:space="preserve">p. 272), precursory tests can help to determine the adequacy of a survey, including the adequacy of the survey’s accessibility to survey-takers who will receive no personal assistance during their completion of the survey. In this way, the author </w:t>
      </w:r>
      <w:proofErr w:type="spellStart"/>
      <w:r>
        <w:t>minimised</w:t>
      </w:r>
      <w:proofErr w:type="spellEnd"/>
      <w:r>
        <w:t xml:space="preserve"> the possibility that the surveys would confuse the survey-takers. Another goal of pre-survey testing is to discover and rectify any potential technological issues that might arise with, for example, an online survey. This includes making sure that the information and consent forms are both accessible and clearly presented and signed before the survey is open for the participant. </w:t>
      </w:r>
    </w:p>
    <w:p w14:paraId="05F3E6FB" w14:textId="77777777" w:rsidR="008109AD" w:rsidRDefault="008109AD" w:rsidP="008109AD">
      <w:r>
        <w:t>The purpose of the cognitive testing of the surveys was to determine which items were unclear or needlessly verbose. Five individuals performed the cognitive testing for each survey. The cognitive-testing performers for the hiring-manager survey had a background in management, while the cognitive-testing performers for the VI survey were visually impaired. All the testing occurred over the phone, and the author conducted post-test interviews with both tester groups to uncover further issues or confusion that may have been overlooked initially. After the testers completed the test, they discussed each item with the author to determine whether the testers had accurately assessed the intended meaning of the items and whether the testers’ responses to the test items yielded data useful for the research agenda.</w:t>
      </w:r>
    </w:p>
    <w:p w14:paraId="78F0E7A6" w14:textId="77777777" w:rsidR="008109AD" w:rsidRDefault="008109AD" w:rsidP="008109AD">
      <w:r>
        <w:t xml:space="preserve">The cognitive testing for the VI survey led the author to conclude that he needed to edit the survey in several respects. First, he separated the survey-information text from the consent form, the two of which had previously been joined. This separation would greatly improve participants’ understanding of what it was they were agreeing to. The items for age question responses needed to be arranged in a drop-down form so that VI participants could easily access the responses with screen readers. In addition, the author shortened several demographics-related items for ease of comprehension, clarified certain terms with, for example, definitions </w:t>
      </w:r>
      <w:r>
        <w:lastRenderedPageBreak/>
        <w:t xml:space="preserve">of ‘self-employed’, ‘unemployed’, and ‘never employed’, and ensured that survey-takers would skip items that were clearly incongruent with the survey-takers’ previous survey responses (e.g., VI survey-takers who, for one item, responded that they had never been employed would skip any subsequent item asking them about their employment experiences). Finally, the author fully eliminated several items that were overly confusing and unnecessary. </w:t>
      </w:r>
    </w:p>
    <w:p w14:paraId="4CF3BB8C" w14:textId="77777777" w:rsidR="008109AD" w:rsidRDefault="008109AD" w:rsidP="008109AD">
      <w:r>
        <w:t xml:space="preserve">The cognitive testing for the hiring-manager survey revealed the need for several edits. Similar to the VI survey, the author clarified the wording in several items. For example, the terms ‘acquaintance’, ‘accommodations’, ‘diversity’, and ‘equity training’ were defined. The testing also noted that several items required the option of a response indicating the survey-taker’s lack of knowledge or lack of an opinion. This option was particularly useful for items asking the hiring-manager survey-taker to identify the number of VI employees at his company. As was the case with the cognitive testing performed by the VI testers, the cognitive testing performed by the hiring-manager testers revealed that certain initial responses required a mechanism either for omitting subsequent items or for generating unique subsequent responses. For example, hiring managers who, in response to one item, stated that their company had no disability policy for employee recruitment should not be presented with a subsequent item regarding the company’s recruitment tactics for disabled job seekers. Instead, these hiring managers should be presented with at least one additional item regarding the company’s “one recruitment policy for all” strategy. </w:t>
      </w:r>
    </w:p>
    <w:p w14:paraId="3D6EC798" w14:textId="77777777" w:rsidR="008109AD" w:rsidRDefault="008109AD" w:rsidP="008109AD">
      <w:r>
        <w:t xml:space="preserve">For each of the two surveys, the cognitive testing occurred before—and resolved many phrasing and accessibility issues before—the pilot testing. Therefore, the primary goal of the pilot testing was to determine the adequacy of the instructions, of the variable-testing, and of the completion time (Pace et al., 2012). In total, 15 individuals performed the pilot testing for </w:t>
      </w:r>
      <w:r>
        <w:lastRenderedPageBreak/>
        <w:t xml:space="preserve">the VI survey, and another 15 did so for the hiring-manager survey. The 15 testers of the VI survey were visually impaired, and the 15 testers of the hiring-manager survey had management experience. This formulation of the testing created contexts in which testers of a survey had backgrounds and experiences similar to those of the targeted participants. </w:t>
      </w:r>
    </w:p>
    <w:p w14:paraId="5DEBF4F9" w14:textId="77777777" w:rsidR="008109AD" w:rsidRDefault="008109AD" w:rsidP="008109AD">
      <w:r>
        <w:t xml:space="preserve">The pilot testing for the VI survey led to several recommendations that the author acted on. First, in the demographics section of the survey, the author ensured that certain responses to an item would result in the automatic removal of subsequent items incongruent with those responses. Thus, VI participants who stated that they had never been employed would not subsequently see an item inquiring into their current or most recent job. Also, feedback from testers led the author to simplify the items inquiring into when the participants had last been employed. Finally, the testers suggested that the final item regarding participants’ recommendations for the alleviation of hiring issues was not on the screen for an adequate time period: because the item was too briefly on the screen, participants using screen-reader software might fail to separate the item from the previous one. Therefore, the author lengthened both the wording and the screentime of the item. This accessibility issue will be discussed in further detail in Section 3.6.1. </w:t>
      </w:r>
    </w:p>
    <w:p w14:paraId="4021DDBB" w14:textId="77777777" w:rsidR="008109AD" w:rsidRDefault="008109AD" w:rsidP="008109AD">
      <w:r>
        <w:t xml:space="preserve">Similar to the pilot study for the VI survey, the pilot study for the hiring-manager survey took place after the cognitive testing. Therefore, by the time of the cognitive testing, the testers and the author had already resolved many areas of confusion. The pilot testing for the hiring-manager survey revealed several areas in need of change. As in the VI survey, a few demographic questions in the hiring-manager survey needed to be shortened for clarity. Owing to the complexity of business ownership and operations in Saudi Arabia, the pilot testers advised the author to create additional item responses regarding company type (e.g., </w:t>
      </w:r>
      <w:r>
        <w:lastRenderedPageBreak/>
        <w:t>government-owned company and semi-government-owned company). The author did so. Also, on the advice of the testers, the author reworded for clarity the item regarding types of accommodations and ensured that the survey inquired specifically into the perceived and real costs of accommodations for VI workers.</w:t>
      </w:r>
    </w:p>
    <w:p w14:paraId="6E4430A3" w14:textId="77777777" w:rsidR="008109AD" w:rsidRDefault="008109AD" w:rsidP="008109AD">
      <w:r>
        <w:t xml:space="preserve">While preparing for the second phase of this research (i.e., the interview phase), the author conducted six one-on-one pilot interviews (three with VI individuals and three with hiring managers). All six individuals were sub-recruited from the above testers. To </w:t>
      </w:r>
      <w:proofErr w:type="spellStart"/>
      <w:r>
        <w:t>maximise</w:t>
      </w:r>
      <w:proofErr w:type="spellEnd"/>
      <w:r>
        <w:t xml:space="preserve"> the benefits of the pilot interviews, the author initially developed a pilot-interview protocol, which included overall interviewer guidelines and a series of open-ended questions and which stipulated the use of an audio-recording device. The protocol was crucial for maximal extraction of feedback from pilot interviewees. In the end, the pilot interviews led the author to revise some questions, </w:t>
      </w:r>
      <w:proofErr w:type="spellStart"/>
      <w:r>
        <w:t>familiarise</w:t>
      </w:r>
      <w:proofErr w:type="spellEnd"/>
      <w:r>
        <w:t xml:space="preserve"> himself with the interview contexts, explore his own potential bias, avoid technical problems, and consider participants’ possible perceptions of his identity as a VI person (an issue that did not always arise during phone-based interviews). In addition, pilot interviews gave the author a strong indication of both the length of the eventual interviews and the preferability of certain interview contexts (face-to-face and telephone interviews were advisable).</w:t>
      </w:r>
    </w:p>
    <w:p w14:paraId="490AD806" w14:textId="77777777" w:rsidR="008109AD" w:rsidRDefault="008109AD" w:rsidP="008109AD">
      <w:pPr>
        <w:pStyle w:val="HeadingLevel2"/>
      </w:pPr>
      <w:bookmarkStart w:id="183" w:name="_Toc152793648"/>
      <w:bookmarkStart w:id="184" w:name="_Toc155962002"/>
      <w:bookmarkStart w:id="185" w:name="_Toc155965190"/>
      <w:bookmarkStart w:id="186" w:name="_Toc155965371"/>
      <w:bookmarkStart w:id="187" w:name="_Toc155965641"/>
      <w:bookmarkStart w:id="188" w:name="_Toc155994370"/>
      <w:r>
        <w:t>Quantitative Data Collection</w:t>
      </w:r>
      <w:bookmarkEnd w:id="183"/>
      <w:bookmarkEnd w:id="184"/>
      <w:bookmarkEnd w:id="185"/>
      <w:bookmarkEnd w:id="186"/>
      <w:bookmarkEnd w:id="187"/>
      <w:bookmarkEnd w:id="188"/>
    </w:p>
    <w:p w14:paraId="400E2CEE" w14:textId="77777777" w:rsidR="008109AD" w:rsidRDefault="008109AD" w:rsidP="008109AD">
      <w:pPr>
        <w:pStyle w:val="HeadingLevel3"/>
      </w:pPr>
      <w:r>
        <w:t>Survey Instrument and Design</w:t>
      </w:r>
    </w:p>
    <w:p w14:paraId="7ADE7CA0" w14:textId="77777777" w:rsidR="008109AD" w:rsidRDefault="008109AD" w:rsidP="008109AD">
      <w:r>
        <w:t xml:space="preserve">As mentioned above, for the quantitative phase, the current mixed-methods research rested on two descriptive self-completed surveys: one for VI participants and the other for hiring-manager participants. </w:t>
      </w:r>
      <w:proofErr w:type="spellStart"/>
      <w:r>
        <w:t>Utilising</w:t>
      </w:r>
      <w:proofErr w:type="spellEnd"/>
      <w:r>
        <w:t xml:space="preserve"> such an instrument is helpful to cover larger geographical areas </w:t>
      </w:r>
      <w:r>
        <w:lastRenderedPageBreak/>
        <w:t>and save time and money, suitable for certain sensitive topics, and easy and quicker to design and administrate (</w:t>
      </w:r>
      <w:proofErr w:type="spellStart"/>
      <w:r>
        <w:t>Phellas</w:t>
      </w:r>
      <w:proofErr w:type="spellEnd"/>
      <w:r>
        <w:t xml:space="preserve">, Bloch and Seale, 2011; Bryman and Bell, 2015; </w:t>
      </w:r>
      <w:proofErr w:type="spellStart"/>
      <w:r>
        <w:t>Morselli</w:t>
      </w:r>
      <w:proofErr w:type="spellEnd"/>
      <w:r>
        <w:t xml:space="preserve">, Goff and Gauthier, 2019). This instrument allowed the researcher to reach a large number of participants in different geographical locations in a big country such as Saudi Arabia. In addition, using the surveys in the first phase allowed the researcher to reach participants from both genders and participants from different nationalities, especially for VI participants. Since conducting research related to disabled people’s employment is sensitive in nature (Syma, 2019), the current research exploration of some topics related to </w:t>
      </w:r>
      <w:proofErr w:type="spellStart"/>
      <w:r>
        <w:t>unfavourable</w:t>
      </w:r>
      <w:proofErr w:type="spellEnd"/>
      <w:r>
        <w:t xml:space="preserve"> market practices, such as ghost hiring jobs for VI job seekers, might make targeted groups more hesitant to participate in the current study. Thus, </w:t>
      </w:r>
      <w:proofErr w:type="spellStart"/>
      <w:r>
        <w:t>prioritising</w:t>
      </w:r>
      <w:proofErr w:type="spellEnd"/>
      <w:r>
        <w:t xml:space="preserve"> such an instrument allowed participants to be aware of the nature of the study by taking the time to review survey items, the consent form, and the participant information sheet, which might encourage them to participate in both of the study phases.</w:t>
      </w:r>
    </w:p>
    <w:p w14:paraId="446001FB" w14:textId="77777777" w:rsidR="008109AD" w:rsidRDefault="008109AD" w:rsidP="008109AD">
      <w:r>
        <w:t xml:space="preserve">In designing the two surveys, the author reviewed relevant literature from many countries, including Saudi Arabia, to identify themes and items appropriate for the aims of the present study. Regarding the VI survey, it featured items addressing VI employment barriers, employment status, underemployment, culture (e.g., religion, gender), stigma, recruitment practices (e.g., wasta), government policies (e.g., the </w:t>
      </w:r>
      <w:proofErr w:type="spellStart"/>
      <w:r>
        <w:t>Nitaqat</w:t>
      </w:r>
      <w:proofErr w:type="spellEnd"/>
      <w:r>
        <w:t xml:space="preserve"> </w:t>
      </w:r>
      <w:proofErr w:type="spellStart"/>
      <w:r>
        <w:t>programme</w:t>
      </w:r>
      <w:proofErr w:type="spellEnd"/>
      <w:r>
        <w:t xml:space="preserve">), and recruitment barriers faced by VI job seekers. The following studies were useful in the author’s development of the present study’s VI survey: O'Day (1999), La Grow and Daye (2005), </w:t>
      </w:r>
      <w:proofErr w:type="spellStart"/>
      <w:r>
        <w:t>Sidani</w:t>
      </w:r>
      <w:proofErr w:type="spellEnd"/>
      <w:r>
        <w:t xml:space="preserve"> (2005), Shaw et al. (2007), Wehbi and El-Lahib (2007), Bengisu et al. (2008), While and Clark (2010), McDonnall (2011), </w:t>
      </w:r>
      <w:proofErr w:type="spellStart"/>
      <w:r>
        <w:t>Alselaaimi</w:t>
      </w:r>
      <w:proofErr w:type="spellEnd"/>
      <w:r>
        <w:t xml:space="preserve"> and Lord (2012) Al-Jadid (2013), Benoit et al. (2013), Coffey et al. (2014), </w:t>
      </w:r>
      <w:proofErr w:type="spellStart"/>
      <w:r>
        <w:t>Abalkhail</w:t>
      </w:r>
      <w:proofErr w:type="spellEnd"/>
      <w:r>
        <w:t xml:space="preserve"> and Allan (2015), </w:t>
      </w:r>
      <w:proofErr w:type="spellStart"/>
      <w:r>
        <w:t>Sewilam</w:t>
      </w:r>
      <w:proofErr w:type="spellEnd"/>
      <w:r>
        <w:t xml:space="preserve"> et al. (2015), Dawood and </w:t>
      </w:r>
      <w:proofErr w:type="spellStart"/>
      <w:r>
        <w:t>Modayfer</w:t>
      </w:r>
      <w:proofErr w:type="spellEnd"/>
      <w:r>
        <w:t xml:space="preserve"> (2016), </w:t>
      </w:r>
      <w:proofErr w:type="spellStart"/>
      <w:r>
        <w:lastRenderedPageBreak/>
        <w:t>Koyame</w:t>
      </w:r>
      <w:proofErr w:type="spellEnd"/>
      <w:r>
        <w:t xml:space="preserve">-Marsh (2016), McDonnall (2017), </w:t>
      </w:r>
      <w:proofErr w:type="spellStart"/>
      <w:r>
        <w:t>Alfarran</w:t>
      </w:r>
      <w:proofErr w:type="spellEnd"/>
      <w:r>
        <w:t xml:space="preserve"> et al. </w:t>
      </w:r>
      <w:r w:rsidRPr="001C73BE">
        <w:rPr>
          <w:lang w:val="nl-NL"/>
        </w:rPr>
        <w:t xml:space="preserve">(2018), Al </w:t>
      </w:r>
      <w:proofErr w:type="spellStart"/>
      <w:r w:rsidRPr="001C73BE">
        <w:rPr>
          <w:lang w:val="nl-NL"/>
        </w:rPr>
        <w:t>Mulhim</w:t>
      </w:r>
      <w:proofErr w:type="spellEnd"/>
      <w:r w:rsidRPr="001C73BE">
        <w:rPr>
          <w:lang w:val="nl-NL"/>
        </w:rPr>
        <w:t xml:space="preserve"> et al. (2018), </w:t>
      </w:r>
      <w:proofErr w:type="spellStart"/>
      <w:r w:rsidRPr="001C73BE">
        <w:rPr>
          <w:lang w:val="nl-NL"/>
        </w:rPr>
        <w:t>Jelaidan</w:t>
      </w:r>
      <w:proofErr w:type="spellEnd"/>
      <w:r w:rsidRPr="001C73BE">
        <w:rPr>
          <w:lang w:val="nl-NL"/>
        </w:rPr>
        <w:t xml:space="preserve"> et al. (2018), Peter et al. </w:t>
      </w:r>
      <w:r>
        <w:t xml:space="preserve">(2018), and Syed, Ali and </w:t>
      </w:r>
      <w:proofErr w:type="spellStart"/>
      <w:r>
        <w:t>Hennekam</w:t>
      </w:r>
      <w:proofErr w:type="spellEnd"/>
      <w:r>
        <w:t xml:space="preserve"> (2018).</w:t>
      </w:r>
    </w:p>
    <w:p w14:paraId="3238DDC4" w14:textId="77777777" w:rsidR="008109AD" w:rsidRDefault="008109AD" w:rsidP="008109AD">
      <w:r>
        <w:t xml:space="preserve">Similar to the VI survey, the hiring-manager survey has a set of items related to a range of topics: recruitment-and-selection methods (e.g., wasta), employment policies and strategies, diversity training, hiring rates for disabled job seekers, the effects of relevant government policies (e.g., the </w:t>
      </w:r>
      <w:proofErr w:type="spellStart"/>
      <w:r>
        <w:t>Nitaqat</w:t>
      </w:r>
      <w:proofErr w:type="spellEnd"/>
      <w:r>
        <w:t xml:space="preserve"> </w:t>
      </w:r>
      <w:proofErr w:type="spellStart"/>
      <w:r>
        <w:t>programme</w:t>
      </w:r>
      <w:proofErr w:type="spellEnd"/>
      <w:r>
        <w:t xml:space="preserve">), the cost of accommodations for VI workers, culture (e.g., religion, gender), and stigma, the last of which is one of the principle theoretical underpinnings of this study. In preparing the items for the hiring-manager survey, the author accessed a host of previous studies: Crudden et al. (1998), Wolffe and Candela (2002), </w:t>
      </w:r>
      <w:proofErr w:type="spellStart"/>
      <w:r>
        <w:t>Sidani</w:t>
      </w:r>
      <w:proofErr w:type="spellEnd"/>
      <w:r>
        <w:t xml:space="preserve"> (2005), Ren, </w:t>
      </w:r>
      <w:proofErr w:type="spellStart"/>
      <w:r>
        <w:t>Paetzol</w:t>
      </w:r>
      <w:proofErr w:type="spellEnd"/>
      <w:r>
        <w:t xml:space="preserve"> and Colella (2008), Ryan and Wessel (2008), Mansour (2009), Shier et al. (2009), While and Clark (2010), </w:t>
      </w:r>
      <w:proofErr w:type="spellStart"/>
      <w:r>
        <w:t>Alselaimi</w:t>
      </w:r>
      <w:proofErr w:type="spellEnd"/>
      <w:r>
        <w:t xml:space="preserve"> and Lord (2012), </w:t>
      </w:r>
      <w:proofErr w:type="spellStart"/>
      <w:r>
        <w:t>Houtenville</w:t>
      </w:r>
      <w:proofErr w:type="spellEnd"/>
      <w:r>
        <w:t xml:space="preserve"> and </w:t>
      </w:r>
      <w:proofErr w:type="spellStart"/>
      <w:r>
        <w:t>Kalargyrou</w:t>
      </w:r>
      <w:proofErr w:type="spellEnd"/>
      <w:r>
        <w:t xml:space="preserve"> (2012), Rivera (2012), McDonnall et al. (2013), Al-Asfour and Khan (2014), Azhar (2014), Nota et al. (2014), McDonnall et al. (2014), </w:t>
      </w:r>
      <w:proofErr w:type="spellStart"/>
      <w:r>
        <w:t>Abalkhail</w:t>
      </w:r>
      <w:proofErr w:type="spellEnd"/>
      <w:r>
        <w:t xml:space="preserve"> and Allan (2015), Angela (2015), </w:t>
      </w:r>
      <w:proofErr w:type="spellStart"/>
      <w:r>
        <w:t>Koyame</w:t>
      </w:r>
      <w:proofErr w:type="spellEnd"/>
      <w:r>
        <w:t xml:space="preserve">-Marsh (2016), Dong et al. (2017), </w:t>
      </w:r>
      <w:proofErr w:type="spellStart"/>
      <w:r>
        <w:t>Alfarran</w:t>
      </w:r>
      <w:proofErr w:type="spellEnd"/>
      <w:r>
        <w:t xml:space="preserve"> et al. (2018), Peter et al. (2018), Syed, Ali and </w:t>
      </w:r>
      <w:proofErr w:type="spellStart"/>
      <w:r>
        <w:t>Hennekam</w:t>
      </w:r>
      <w:proofErr w:type="spellEnd"/>
      <w:r>
        <w:t xml:space="preserve"> (2018), and Vornholt et al. (2018).</w:t>
      </w:r>
    </w:p>
    <w:p w14:paraId="4AA06B0A" w14:textId="77777777" w:rsidR="008109AD" w:rsidRDefault="008109AD" w:rsidP="008109AD">
      <w:r>
        <w:t xml:space="preserve">In </w:t>
      </w:r>
      <w:proofErr w:type="spellStart"/>
      <w:r>
        <w:t>finalising</w:t>
      </w:r>
      <w:proofErr w:type="spellEnd"/>
      <w:r>
        <w:t xml:space="preserve"> the hiring-manager survey, the author incorporated into it an 11-item survey developed and used in McDonnall (2014): these items served to measure the hiring-manager participants’ attitudes toward the recruitment and selection of VI job seekers. </w:t>
      </w:r>
    </w:p>
    <w:p w14:paraId="07373960" w14:textId="77777777" w:rsidR="008109AD" w:rsidRDefault="008109AD" w:rsidP="008109AD">
      <w:r>
        <w:t xml:space="preserve">In designing this study’s surveys, the author accessed and used the Qualtrics platform, created cover letters, adapted or created items, created invitation forms, oversaw the translation of surveys from English into Arabic, and addressed potential and actual problems with online accessibility, especially insofar as they might impede VI participants. </w:t>
      </w:r>
    </w:p>
    <w:p w14:paraId="6CA0CA13" w14:textId="77777777" w:rsidR="008109AD" w:rsidRDefault="008109AD" w:rsidP="008109AD">
      <w:r>
        <w:lastRenderedPageBreak/>
        <w:t xml:space="preserve">Regarding the Qualtrics platform, the author used it to design online surveys, which participants could access and complete at any time, including at multiple times for a single survey. The Qualtrics platform provided various accessibility options for participants, as it yielded surveys compatible with phones, computers, and tablets and it supported screen-reader assistive technology, which (1) reads screen-based text out loud, (2) auditorily identifies fields, links, and icons, and (3) improves the accuracy of a user’s writing (American Foundation for the Blind, 2023; Qualtrics, 2023). </w:t>
      </w:r>
    </w:p>
    <w:p w14:paraId="6F752F90" w14:textId="77777777" w:rsidR="008109AD" w:rsidRDefault="008109AD" w:rsidP="008109AD">
      <w:r>
        <w:t>Qualtrics enabled the researcher not only to design the online surveys but also to distribute and administer them. Both of the surveys consisted of (1) a cover letter briefly identifying the study’s research aims, (2) a consent form, and (3) a participant-information document. Each of the two surveys featured a distinct set of items covering demographics and presenting Likert-type responses, multi-response options, drop-down lists, close-ended items, and multiple-choice items. The full versions of the two survey questionnaires are available in the Appendices 1 and 2.</w:t>
      </w:r>
    </w:p>
    <w:p w14:paraId="7DAEA078" w14:textId="77777777" w:rsidR="008109AD" w:rsidRDefault="008109AD" w:rsidP="008109AD">
      <w:r>
        <w:t xml:space="preserve">According to Krosnick (2018), demographic items in a survey enable the researcher to gather background information related to the study participants. In gathering such information, researchers can identify and make sense of associations among variables (Okai, 2013). For instance, the demographic items in the current study enabled the author to uncover a positive association between diversity training among hiring managers and the hiring managers’ implementation of inclusive policies (more details can be found in Chapter 4). It is worth mentioning that both the VI and hiring-manager surveys began with demographic items. This approach mirrored other Saudi-based studies that focused on disabled people’s employment (e.g., Mansour, 2009). </w:t>
      </w:r>
      <w:proofErr w:type="spellStart"/>
      <w:r>
        <w:t>Prioritising</w:t>
      </w:r>
      <w:proofErr w:type="spellEnd"/>
      <w:r>
        <w:t xml:space="preserve"> demographic information is not considered a violation of </w:t>
      </w:r>
      <w:r>
        <w:lastRenderedPageBreak/>
        <w:t>privacy in Saudi culture so long as the participants are not required to disclose their identity (Colton and Covert, 2007).</w:t>
      </w:r>
    </w:p>
    <w:p w14:paraId="2F4F10DC" w14:textId="77777777" w:rsidR="008109AD" w:rsidRDefault="008109AD" w:rsidP="008109AD">
      <w:r>
        <w:t xml:space="preserve">Using a Likert-type scale for item responses was an easy approach to gauging the attitudes of participants (Bryman and Bell, 2015). As in so much survey-based research, Likert-type scales helped the author of the present study to measure the perceptions and attitudes of participants. Both the VI and hiring-manager surveys included a five-point Likert scale. A four-point Likert scale was designed for the VI survey’s items regarding such employment barriers as lack of employer knowledge about VI accommodations. </w:t>
      </w:r>
    </w:p>
    <w:p w14:paraId="074685BE" w14:textId="77777777" w:rsidR="008109AD" w:rsidRDefault="008109AD" w:rsidP="008109AD">
      <w:r>
        <w:t xml:space="preserve">To ensure that the participants experienced a coherent sequence of items, the author adopted “skip logic” for each survey (as discussed above regarding the addition or elimination of items depending on a participant’s response to previous items). At the end of both surveys, VI participants and most hiring-manager participants were invited to participate in the next phase of the study—the interview phase (as discussed in Section 3.8.1). </w:t>
      </w:r>
    </w:p>
    <w:p w14:paraId="378577E1" w14:textId="77777777" w:rsidR="008109AD" w:rsidRDefault="008109AD" w:rsidP="008109AD">
      <w:r>
        <w:t xml:space="preserve">Since all questions were initially developed in English, ensuring adequate translation into Arabic was a critical step, especially since the main or native language in the Saudi context is Arabic. Moreover, to allow non-Arabic speakers to participate to obtain a diverse perspective, both the hiring manager and VI versions were offered in both English and Arabic languages. However, the translator’s role was not merely to systematically translate word for word but instead to actively work on “constructing social and cultural meanings in international or cross-cultural research” (Xian, 2008, p. 240). Thus, converting the surveys from English to Arabic was performed by the researcher, who is fluent in both languages, and reviewed by four other language experts. Each language expert was fluent in both academic Arabic and English. Each </w:t>
      </w:r>
      <w:r>
        <w:lastRenderedPageBreak/>
        <w:t>survey translation was checked by these four individuals. The separate versions were compared, and the researcher discussed nuanced differences between them with each language expert. In particular, some of the experts determined that certain words needed to be changed due to cultural nuances or grammatical reasons, such as plural issues unique to the Arabic language (for details, see Mathieu, 2013). After the surveys were verified by the language experts, the Arabic surveys were sent to two new experts who have degrees in Arabic and teach academically. They highlighted a few grammatical issues to address.</w:t>
      </w:r>
    </w:p>
    <w:p w14:paraId="1654D2E0" w14:textId="77777777" w:rsidR="008109AD" w:rsidRDefault="008109AD" w:rsidP="008109AD">
      <w:r>
        <w:t xml:space="preserve">Four separate online links were created, one link for each version of the four surveys (Arabic VI surveys, English VI surveys, Arabic hiring-manager surveys, English hiring-manager surveys). Because the surveys for VI participants would be distributed online, the author consulted two VI-technology experts to ensure that the surveys would be accessible and understandable for the VI participants. These experts were, themselves, VI individuals. To test the technological aspects of the distribution of the surveys, the author had the two technology experts review the two links for the VI surveys (one link for the Arabic version and the second link for the English version). The experts concluded that VI participants would be unable to track the Likert-based items and some other elements of the surveys because these elements required a side-to-side engagement with screens that might pose difficulties for screen readers. For example, if the question was on the left side of the screen and the prompts for the answer were on the right side of the screen, individuals with visual impairment may have problems tracking the question from left to right and may end up answering below or above the intended questions answers. Therefore, the whole section was reworked to better allow for tracking and to improve screen reader use. They also advised several other edits to sections to ensure that the screen reader would function properly on both survey links. This allowed the researcher to </w:t>
      </w:r>
      <w:r>
        <w:lastRenderedPageBreak/>
        <w:t>make both designed versions highly functional with screen readers to allow for greater accessibility.</w:t>
      </w:r>
    </w:p>
    <w:p w14:paraId="4F2A9093" w14:textId="77777777" w:rsidR="008109AD" w:rsidRDefault="008109AD" w:rsidP="008109AD">
      <w:pPr>
        <w:pStyle w:val="HeadingLevel3"/>
      </w:pPr>
      <w:r>
        <w:t>Distribution and Administration of the surveys</w:t>
      </w:r>
    </w:p>
    <w:p w14:paraId="2EF92FE5" w14:textId="77777777" w:rsidR="008109AD" w:rsidRDefault="008109AD" w:rsidP="008109AD">
      <w:r>
        <w:t>While preparing for the distribution of the surveys, the author drafted two brief messages: one for hiring-manager participants and the other for VI participants. Each message discussed in English and Arabic the research topic, the characteristics of the targeted group, the benefits of participation, the importance of sharing the message with other hiring managers and VI people, the excepted completion time for the survey, and the name and email address of the author for any further inquiries. Finally, the message included the Arabic link and the English link to the relevant survey. All VI participants who received a message encountered an additional note mentioning that they might need to change the language of their screen reader to enable them to read their preferred survey version.</w:t>
      </w:r>
    </w:p>
    <w:p w14:paraId="28AF2B86" w14:textId="77777777" w:rsidR="008109AD" w:rsidRDefault="008109AD" w:rsidP="008109AD">
      <w:r>
        <w:t xml:space="preserve">In August 2019, having completed the two messages, the author began distributing the surveys: with the aid of Qualtrics, the author sent emails to a secure list of companies in Saudi Arabia; with LinkedIn, WhatsApp groups, and his personal connections, the author sent messages to hiring-manager participants. Regarding the methods for the distribution of the VI- survey, VIPOs sent a survey message to their VI beneficiaries via phone messages and posted the messages on some social-media accounts. In addition, the author sent messages to members of WhatsApp groups related to VI issues and used his personal connections and phone to connect with VI individuals. </w:t>
      </w:r>
    </w:p>
    <w:p w14:paraId="63258A85" w14:textId="77777777" w:rsidR="008109AD" w:rsidRDefault="008109AD" w:rsidP="008109AD">
      <w:r>
        <w:t xml:space="preserve">Via Qualtrics, the author monitored the number of survey participants who were receiving the messages, and sent two gentle reminders, based on the same distribution process, to those </w:t>
      </w:r>
      <w:r>
        <w:lastRenderedPageBreak/>
        <w:t xml:space="preserve">participants who had not yet completed the survey. These reminders, which went out every two weeks, allowed the author to motivate targeted prospective participants to take part in not only the surveys but the interviews, as well. The entire data-collection process for the surveys and the interviews took five consecutive months (see Section 3.8 for details related to the semi-structured interviews). </w:t>
      </w:r>
    </w:p>
    <w:p w14:paraId="323FFE2A" w14:textId="77777777" w:rsidR="008109AD" w:rsidRDefault="008109AD" w:rsidP="008109AD">
      <w:pPr>
        <w:pStyle w:val="HeadingLevel2"/>
      </w:pPr>
      <w:bookmarkStart w:id="189" w:name="_Toc152793649"/>
      <w:bookmarkStart w:id="190" w:name="_Toc155962003"/>
      <w:bookmarkStart w:id="191" w:name="_Toc155965191"/>
      <w:bookmarkStart w:id="192" w:name="_Toc155965372"/>
      <w:bookmarkStart w:id="193" w:name="_Toc155965642"/>
      <w:bookmarkStart w:id="194" w:name="_Toc155994371"/>
      <w:r>
        <w:t>Survey Analysis</w:t>
      </w:r>
      <w:bookmarkEnd w:id="189"/>
      <w:bookmarkEnd w:id="190"/>
      <w:bookmarkEnd w:id="191"/>
      <w:bookmarkEnd w:id="192"/>
      <w:bookmarkEnd w:id="193"/>
      <w:bookmarkEnd w:id="194"/>
    </w:p>
    <w:p w14:paraId="5C064FAC" w14:textId="77777777" w:rsidR="008109AD" w:rsidRDefault="008109AD" w:rsidP="008109AD">
      <w:r>
        <w:t xml:space="preserve">This section will highlight the steps that the author of the present study followed when </w:t>
      </w:r>
      <w:proofErr w:type="spellStart"/>
      <w:r>
        <w:t>analysing</w:t>
      </w:r>
      <w:proofErr w:type="spellEnd"/>
      <w:r>
        <w:t xml:space="preserve"> the data gathered from the two surveys. In line with Gray (2018), the author cleaned the data and then set about “planning and implementing the actual input of the data, and dealing with the thorny problem of missing data” (2018, p. 614). For missing data, coding was required. The Statistical Package for the Social Sciences (SPSS) permitted a descriptive statistical analysis of the actual data. As Gray stated, SPSS “today is one of the most widely used and respected computer programs for the analysis of quantitative data” (Gray, 2018. p. 594). Using descriptive statistics related to frequency, cross-tabulation, and chi-square values, the author was able to holistically view the diverse attitudes and perceptions of the participants, identify patterns, explore specific variables, and identify data discrepancies worthy of special attention in the interview phase. Comprehensive details of the survey analyses can be found in the Findings Chapters 4 and 5.</w:t>
      </w:r>
    </w:p>
    <w:p w14:paraId="792B5F15" w14:textId="77777777" w:rsidR="008109AD" w:rsidRDefault="008109AD" w:rsidP="008109AD">
      <w:r>
        <w:t xml:space="preserve">The author exported each of the two datasets from Qualtrics into an Excel file, and then discussed the initial results with his university supervisory team to determine the appropriate inclusion and exclusion criteria and the coding of missing or inconsistent items for each group. </w:t>
      </w:r>
    </w:p>
    <w:p w14:paraId="0FEBB486" w14:textId="77777777" w:rsidR="008109AD" w:rsidRDefault="008109AD" w:rsidP="008109AD">
      <w:r>
        <w:lastRenderedPageBreak/>
        <w:t xml:space="preserve">Of the 268 hiring-manager surveys in this study, 195 were fully completed; that is, 73 were partially completed. Likewise, of the 323 VI surveys, 215 were fully completed; that is, 108 were partially completed. Although the original samples of hiring-manager surveys and VI surveys were much larger than the aforementioned figures (535 hiring-manager survey questionnaires and 494 VI survey questionnaires), the author included only those questionnaires that had responses to survey items beyond those devoted to demographic matters. In particular, hiring-manager participants were expected to answer Items 15 through to the end, and VI participants were expected to answer Items 9 through to the end. </w:t>
      </w:r>
    </w:p>
    <w:p w14:paraId="607930F3" w14:textId="77777777" w:rsidR="008109AD" w:rsidRDefault="008109AD" w:rsidP="008109AD">
      <w:r>
        <w:t xml:space="preserve">The author also excluded responses that failed to satisfy one or more of the three following criteria: (1) the participant did not consent to sharing data, (2) the surveyed hiring manager did not have the ability to hire employees, or (3) the VI participant was under the age of 18. </w:t>
      </w:r>
    </w:p>
    <w:p w14:paraId="2457C3EE" w14:textId="77777777" w:rsidR="008109AD" w:rsidRDefault="008109AD" w:rsidP="008109AD">
      <w:r>
        <w:t xml:space="preserve">It should also be noted that surveys in which only one item went unanswered were </w:t>
      </w:r>
      <w:proofErr w:type="spellStart"/>
      <w:r>
        <w:t>categorised</w:t>
      </w:r>
      <w:proofErr w:type="spellEnd"/>
      <w:r>
        <w:t xml:space="preserve"> as having missing data (coded as ‘-9’). In addition, a few surveys were coded as ‘-7’ if VI participants provided incorrect or inconsistent information and ‘-8’ if hiring-manager participants provided incorrect or inconsistent information. For example, in their responses to certain items, some VI participants stated that they had never been employed, yet in response to subsequent items, these same participants indicated that they had previously been employed. Similarly, some surveyed hiring managers provided conflicting responses, such as when hiring-manager participants on a multiple-response item stated that they had a VI friend but, for another survey item, stated that they knew no VI person.</w:t>
      </w:r>
    </w:p>
    <w:p w14:paraId="56043948" w14:textId="77777777" w:rsidR="008109AD" w:rsidRPr="008B0A62" w:rsidRDefault="008109AD" w:rsidP="008109AD">
      <w:pPr>
        <w:pStyle w:val="HeadingLevel2"/>
      </w:pPr>
      <w:bookmarkStart w:id="195" w:name="_Toc152793650"/>
      <w:bookmarkStart w:id="196" w:name="_Toc155962004"/>
      <w:bookmarkStart w:id="197" w:name="_Toc155965192"/>
      <w:bookmarkStart w:id="198" w:name="_Toc155965373"/>
      <w:bookmarkStart w:id="199" w:name="_Toc155965643"/>
      <w:bookmarkStart w:id="200" w:name="_Toc155994372"/>
      <w:r w:rsidRPr="008B0A62">
        <w:t>Qualitative Data Collection</w:t>
      </w:r>
      <w:bookmarkEnd w:id="195"/>
      <w:bookmarkEnd w:id="196"/>
      <w:bookmarkEnd w:id="197"/>
      <w:bookmarkEnd w:id="198"/>
      <w:bookmarkEnd w:id="199"/>
      <w:bookmarkEnd w:id="200"/>
    </w:p>
    <w:p w14:paraId="7B16655B" w14:textId="77777777" w:rsidR="008109AD" w:rsidRDefault="008109AD" w:rsidP="008109AD">
      <w:pPr>
        <w:pStyle w:val="HeadingLevel3"/>
      </w:pPr>
      <w:r>
        <w:t>Semi-Structured Interview</w:t>
      </w:r>
    </w:p>
    <w:p w14:paraId="253B4AF9" w14:textId="77777777" w:rsidR="008109AD" w:rsidRDefault="008109AD" w:rsidP="008109AD">
      <w:r>
        <w:lastRenderedPageBreak/>
        <w:t xml:space="preserve">In qualitative research, researchers use various methods to collect data. One of the most common methods is the interview (Bryman, 2016), which can be structured, unstructured, or semi-structured (Gray, 2018). The qualitative phase of the current mixed-methods research took the form of semi-structured interviews, whose broad structure has the merit of promoting accuracy-inducing consistency across participants while simultaneously and importantly allowing for useful latitude in the sequencing of questions and in the probing of themes (Bryman and Bell, 2015). The semi-structured interview helped the author of the present study to gain in-depth information from the two cohorts of participants regarding their experiences, perceptions, beliefs, and attitudes. For the present study, the author conducted 69 interviews: 27 with hiring-manager participants, 38 with VI participants, and 4 with VIPO senior managers. The first two cohorts were recruited during the survey phase of the data-collection process; however, the last cohort (i.e., the 4 VIPO senior managers) were recruited through using snowballing techniques. It should be noted that throughout the present study, these 4 VIPO participants are sometimes </w:t>
      </w:r>
      <w:proofErr w:type="spellStart"/>
      <w:r>
        <w:t>categorised</w:t>
      </w:r>
      <w:proofErr w:type="spellEnd"/>
      <w:r>
        <w:t xml:space="preserve"> as hiring managers because the VIPO participants played an active role in helping VI job seekers to secure employment (Adam, 2015). Moreover, all hiring managers who confirmed their willingness to participate in the second phase of the study were interviewed, whereas VI participants were interviewed until a point of data saturation was reached. As highlighted by Fusch and Ness (2015), data saturation occurs when a research project has so much information that any additional information is likely repetitive.</w:t>
      </w:r>
    </w:p>
    <w:p w14:paraId="6EB7F01F" w14:textId="77777777" w:rsidR="008109AD" w:rsidRDefault="008109AD" w:rsidP="008109AD">
      <w:r>
        <w:t>Interview topics included enacted or perceived stigma, specific hiring experiences, employment barriers faced by VI job seekers, other factors affecting the hiring of VI job seekers, and employment challenges unique to gender, wasta, and religion in Saudi Arabia. The time duration for the interviews varied between the two groups of interviewees. Hiring-</w:t>
      </w:r>
      <w:r>
        <w:lastRenderedPageBreak/>
        <w:t>manager interviews lasted 40 to 45 minutes on average, while VI interviews lasted 60 to 75 minutes on average. Moreover, interviews with the two groups were conducted face to face or via phone (see Appendices for the participant list 3 and 4).</w:t>
      </w:r>
    </w:p>
    <w:p w14:paraId="2183C1E9" w14:textId="77777777" w:rsidR="008109AD" w:rsidRDefault="008109AD" w:rsidP="008109AD">
      <w:pPr>
        <w:pStyle w:val="HeadingLevel3"/>
      </w:pPr>
      <w:r>
        <w:t xml:space="preserve"> Interview Protocol and Reflexivity</w:t>
      </w:r>
    </w:p>
    <w:p w14:paraId="56B2C9CE" w14:textId="77777777" w:rsidR="008109AD" w:rsidRDefault="008109AD" w:rsidP="008109AD">
      <w:r>
        <w:t>The interviews were conducted in an “egalitarian” way. According to Duckett and Pratt (2001, p. 819), using an egalitarian approach assists in both creating a welcoming environment for disabled individuals and “developing a relationship of trust, openness and informality” to address power imbalances that may occur between the interviewer and interviewee. The steps Duckett and Pratt (2001, p. 819) recommended for interviewing VI participants include the following requirements:</w:t>
      </w:r>
    </w:p>
    <w:p w14:paraId="23F4CC96" w14:textId="77777777" w:rsidR="008109AD" w:rsidRDefault="008109AD" w:rsidP="008109AD">
      <w:r>
        <w:t>1-</w:t>
      </w:r>
      <w:r>
        <w:tab/>
        <w:t xml:space="preserve">Hold an unconditional positive regard for each research participant; that is, adopt a </w:t>
      </w:r>
      <w:proofErr w:type="spellStart"/>
      <w:r>
        <w:t>non-judgemental</w:t>
      </w:r>
      <w:proofErr w:type="spellEnd"/>
      <w:r>
        <w:t xml:space="preserve"> acceptance of each participant’s experiences, opinions, and feelings. </w:t>
      </w:r>
    </w:p>
    <w:p w14:paraId="01596DCA" w14:textId="77777777" w:rsidR="008109AD" w:rsidRDefault="008109AD" w:rsidP="008109AD">
      <w:r>
        <w:t>2-</w:t>
      </w:r>
      <w:r>
        <w:tab/>
        <w:t>Reinterpret research roles so that the locus of expertise shifts from the researcher to the participant. Participants become the experts, and the researcher becomes the novice.</w:t>
      </w:r>
    </w:p>
    <w:p w14:paraId="5ED582F2" w14:textId="77777777" w:rsidR="008109AD" w:rsidRDefault="008109AD" w:rsidP="008109AD">
      <w:r>
        <w:t>3-</w:t>
      </w:r>
      <w:r>
        <w:tab/>
        <w:t>View participants as research collaborators rather than “subjects” of investigation.</w:t>
      </w:r>
    </w:p>
    <w:p w14:paraId="400D7055" w14:textId="77777777" w:rsidR="008109AD" w:rsidRDefault="008109AD" w:rsidP="008109AD">
      <w:r>
        <w:t>4-</w:t>
      </w:r>
      <w:r>
        <w:tab/>
        <w:t>Avoid acts of deception and freely elicit (the author’s) own feelings and experiences if participants ask for them.</w:t>
      </w:r>
    </w:p>
    <w:p w14:paraId="5E9B39D4" w14:textId="77777777" w:rsidR="008109AD" w:rsidRDefault="008109AD" w:rsidP="008109AD">
      <w:r>
        <w:t>Duckett and Pratt (2001, pp. 825–828) cited several other factors that researchers should address when interviewing a less vocal participant: avoid group interviews, practice courtesy, promote the voicing of opinions by participants, and avoid a “researcher knows best” approach to participant activity.</w:t>
      </w:r>
    </w:p>
    <w:p w14:paraId="040668C3" w14:textId="77777777" w:rsidR="008109AD" w:rsidRDefault="008109AD" w:rsidP="008109AD">
      <w:r>
        <w:lastRenderedPageBreak/>
        <w:t>Generally, the present study’s research process conformed to the above principles. For example, during the interviews, both VI and hiring-manager participants shared differing religious beliefs. However, the author avoided engaging in judgmental acceptance or rejection of participants’ beliefs. These strategies on the part of the author assisted in balancing power and maintaining a positive and collaborative environment during the interview.</w:t>
      </w:r>
    </w:p>
    <w:p w14:paraId="04EDC627" w14:textId="77777777" w:rsidR="008109AD" w:rsidRDefault="008109AD" w:rsidP="008109AD">
      <w:r>
        <w:t xml:space="preserve">However, the author could not unquestioningly follow the above principles. For example, being visually impaired, the author of this study acknowledged that he may have held particular experience-rooted attitudes toward recruitment barriers, yet he was aware that expressing these attitudes might not only influence how the interviewees would respond to interview questions but also more generally might taint the entire research process. This fact brought with it the need for greater reflexivity. Bryman (2016, p. 388) defined reflexivity as “the way in which speech and action are constitutive of the social world in which they are located”. Bryman also added that “social researchers should be reflective about the implications of their methods, values, biases, and decisions for the knowledge of the social world they generate” (2016, p. 388). </w:t>
      </w:r>
    </w:p>
    <w:p w14:paraId="30D77A52" w14:textId="77777777" w:rsidR="008109AD" w:rsidRDefault="008109AD" w:rsidP="008109AD">
      <w:r>
        <w:t xml:space="preserve">The fact that the author is a VI researcher might deepen the current research findings since the author has long shared a slew of common experiences with the </w:t>
      </w:r>
      <w:proofErr w:type="spellStart"/>
      <w:r>
        <w:t>stigmatised</w:t>
      </w:r>
      <w:proofErr w:type="spellEnd"/>
      <w:r>
        <w:t xml:space="preserve"> group being studied (Barns, 1992; Barnes and Sheldon, 2007; Goodley, 2016; Oliver, 1992, 1999; </w:t>
      </w:r>
      <w:proofErr w:type="spellStart"/>
      <w:r>
        <w:t>Watston</w:t>
      </w:r>
      <w:proofErr w:type="spellEnd"/>
      <w:r>
        <w:t xml:space="preserve"> et al., 2019). However, Sheldon (2017) argued that researchers who share their identity with research participants might not gain an advantage in deeply exploring the subject at hand unless the researchers have considered their own identity and how it impacts their research process. Moreover, reflexivity is greatly needed in the present study because the author’s visual impairment might be perceived negatively by the participants, mainly by the hiring-manager </w:t>
      </w:r>
      <w:r>
        <w:lastRenderedPageBreak/>
        <w:t xml:space="preserve">participants, almost all of whom were sighted (Brown and Boardman, 2011). Denzin and Lincoln (2011) argued that researchers should be transparent about their method of choice and the larger context in which they place their findings. Therefore, there are several recommendations about how scholars might critically assess the influence of intersubjective factors (e.g., social relationships, daily life, discipline, language, cultural values) on the development, execution, analysis, and reporting of the scholars’ research projects (Natukunda, 2016). </w:t>
      </w:r>
    </w:p>
    <w:p w14:paraId="557C5F73" w14:textId="77777777" w:rsidR="008109AD" w:rsidRDefault="008109AD" w:rsidP="008109AD">
      <w:r>
        <w:t xml:space="preserve">The author of the present study considered the issue of reflexivity during the entire research project, from the initial preparatory stages to the final writing stages. While preparing the research questions for the present study, the author followed many steps that assisted in the reduction of bias, including literature reviews, the targeting of diverse segments of each participant group, the use of a mixed-methods approach, the clear identification of research aims, and the alignment of research questions with research aims, as well as consultation of the supervisory team. Moreover, as a Saudi citizen, the author of the present study is generally aware of Saudi culture, including Saudi interpretations of Islam. This knowledge on the part of the author helped him prepare for how his identity as a VI researcher might be perceived by various participants. </w:t>
      </w:r>
    </w:p>
    <w:p w14:paraId="1F669971" w14:textId="77777777" w:rsidR="008109AD" w:rsidRDefault="008109AD" w:rsidP="008109AD">
      <w:r>
        <w:t xml:space="preserve">As recommended by Bryman and Bell (2015, p. 715), the author aimed to reflexively observe the significance of his choices during the interview and writing stages of this study. While conducting the interviews, the author avoided leading questions. According to Brown and Boardman (2011, p. 29), “the presence of a visibly disabled body in the research process can be beneficial. However, the visibly disabled body can simultaneously be attributed stigma, and assumptions can be made about the researcher”. Thus, in line with suggestions by Brown </w:t>
      </w:r>
      <w:r>
        <w:lastRenderedPageBreak/>
        <w:t>and Boardman (2011), the author found that both the participating hiring managers and the participating VI job seekers treated him with respect, and his impression was that this respect reflected their admiration for not only the official permission that he had received from various Saudi governmental bodies to conduct the study but also his status as a post-graduate researcher at the University of Sheffield in the United Kingdom.</w:t>
      </w:r>
    </w:p>
    <w:p w14:paraId="3E1955A6" w14:textId="77777777" w:rsidR="008109AD" w:rsidRDefault="008109AD" w:rsidP="008109AD">
      <w:r>
        <w:t xml:space="preserve">Another important personal trait of the researcher—his visual impairment—was known only to the hiring-manager participants with whom he conducted face-to-face interviews. The hiring-manager participants with whom he conducted phone interviews had no idea about his vision impairment. Although he had no issue disclosing his vision impairment if a participant asked about it, no participant ever did ask about it. In contrast to the hiring-manager participants, all the VI participants whom the author interviewed knew of his visual impairment. His disclosure of this impairment encouraged some normally reticent VI participants to share their personal experiences with the author, hence adding depth to the study’s findings. Nevertheless, the disclosure of his visual impairment motivated other VI participants to query him about his own opinions about the topic at hand; and at other times, VI participants’ knowledge of his visual impairment led them to conclude, whether rightly or wrongly, that he had extensive knowledge on the topic. As the author mentioned above, he was aware of these possible complications in his accumulation of data. For example, during interviews, VI participants, knowing that the author was visually impaired, might respond to his questions with brief responses such as “You know” or “You know how it is.” Had the author allowed these responses to go unclarified by the participants, he might have obtained data of very limited depth. Thus, in these circumstances, he politely but firmly abstained from interjecting his thoughts into the conversation. For example, during these situations, the author </w:t>
      </w:r>
      <w:r>
        <w:lastRenderedPageBreak/>
        <w:t>politely replied to the given participants, declaring that he was there to learn from their experience because he had lived outside the country for a while: “you might know better than me,” he would say to the participants. Moreover, when participants offered him incomplete responses to his questions, he would pose follow-up questions asking for clarification.</w:t>
      </w:r>
    </w:p>
    <w:p w14:paraId="6CF793B9" w14:textId="77777777" w:rsidR="008109AD" w:rsidRDefault="008109AD" w:rsidP="008109AD">
      <w:r>
        <w:t>Reactions varied among hiring-manager participants who became aware of the author’s visual impairment. Some expressed pity for his physical disability. For example, more than one hiring-manager participant showered him with excessive offers of help that he had never requested. These offers of help included physical attempts to help the author sit down, fawning comments such as “You guys [i.e., the blind] are dear to our hearts,” and virtue-</w:t>
      </w:r>
      <w:proofErr w:type="spellStart"/>
      <w:r>
        <w:t>signalling</w:t>
      </w:r>
      <w:proofErr w:type="spellEnd"/>
      <w:r>
        <w:t xml:space="preserve"> comments such as “We take care of them [i.e., the blind].” When the author asked these hiring-manager participants for clarification regarding, for example, what they meant by “take care of them,” they either avoided answering the question or asked to have their memory jogged: “Can you remind me what’s needed by these people [i.e., the blind]?” Yet again, other hiring-manager participants profusely complimented the author for being a “blind researcher” and for exhibiting “the extraordinary willpower of your people.” In all these scenarios, the author remained eminently aware that the hiring managers’ profusely ingratiating comments </w:t>
      </w:r>
      <w:proofErr w:type="spellStart"/>
      <w:r>
        <w:t>signalled</w:t>
      </w:r>
      <w:proofErr w:type="spellEnd"/>
      <w:r>
        <w:t xml:space="preserve"> underlying beliefs that might affect the interview responses of these participants. Consequently, the author took steps, whenever possible, to steer away from topics directed at his visual impairment and to remain focused on the central research agenda. </w:t>
      </w:r>
    </w:p>
    <w:p w14:paraId="70EB18EA" w14:textId="77777777" w:rsidR="008109AD" w:rsidRDefault="008109AD" w:rsidP="008109AD">
      <w:r>
        <w:t xml:space="preserve">Interestingly, none of the above scenarios presented itself during the author’s phone interviews with hiring managers, and the reason for this should be obvious: over the phone, one would have no knowledge of the author’s vision impairment unless he were to reveal this information—something that he typically did not do. When interview participants were </w:t>
      </w:r>
      <w:r>
        <w:lastRenderedPageBreak/>
        <w:t xml:space="preserve">unaware of the author’s vision impairment, they tended to be more open—and more “unguarded”—than they otherwise would be. On these occasions, participants might express overtly disrespectful or dismissive attitudes toward VI people. Although some hiring managers in the face-to-face interviews expressed similarly condescending or negative attitudes toward VI people, these derisory expressions tended to be quite subtle and only mildly offensive. </w:t>
      </w:r>
    </w:p>
    <w:p w14:paraId="0627BAD4" w14:textId="77777777" w:rsidR="008109AD" w:rsidRDefault="008109AD" w:rsidP="008109AD">
      <w:r>
        <w:t xml:space="preserve">The author of this study has little doubt that, aside from participant bias, his own “researcher bias” may have influenced his collection and interpretation of the data. A challenging aspect of this research process for the author was the need for him to avoid “excessive” emotional involvement in the research, especially when VI participants shared their personal stories of injustice with him and when the hiring-manager participants expressed certain negative views about VI people. The author was aware of these emotional challenges not only during the data-collection stage but also during both the data-analysis stage and the writing stage. Interestingly, the quantitative phase of the data-collection stage, which generally does not require personal involvement, helped the author to remain somewhat emotionally detached by exposing him to the diverse—and sometimes controversial—perspectives of participants, by focusing his attention on the research questions, and by enabling him to separate himself temporarily from the subsequently collected qualitative data. All of these acts of distancing greatly prepared the author for his analysis of the data. In preparing for the analysis of the qualitative data, the author took notes on his expectations of how the participants might respond and compared these expectations with the participants’ actual responses. In this way, he sought to avoid having biased expectations and biased responses. Another bias-reducing technique that he employed was to discuss the coding process, the translation process, the entire analysis process, and general patterns in the data with the two-person supervisor team. These discussions guided the </w:t>
      </w:r>
      <w:r>
        <w:lastRenderedPageBreak/>
        <w:t xml:space="preserve">author in a data-oriented way through the complex, thorny issues at hand. Thus, the author’s use of a sequential mixed methods design helped him to stay true to the intended meaning of participant statements. Overall, the author’s frequent reliance on reflexivity, his general knowledge of Saudi culture, his reliance on supervisory team guidance, and his commitment to academia’s ethical codes of conduct for research helped him to refrain from acting on his personal biases. </w:t>
      </w:r>
    </w:p>
    <w:p w14:paraId="3D370732" w14:textId="77777777" w:rsidR="008109AD" w:rsidRDefault="008109AD" w:rsidP="008109AD">
      <w:pPr>
        <w:pStyle w:val="HeadingLevel2"/>
      </w:pPr>
      <w:bookmarkStart w:id="201" w:name="_Toc152793651"/>
      <w:bookmarkStart w:id="202" w:name="_Toc155962005"/>
      <w:bookmarkStart w:id="203" w:name="_Toc155965193"/>
      <w:bookmarkStart w:id="204" w:name="_Toc155965374"/>
      <w:bookmarkStart w:id="205" w:name="_Toc155965644"/>
      <w:bookmarkStart w:id="206" w:name="_Toc155994373"/>
      <w:r>
        <w:t>Semi-Structured Interview Analysis</w:t>
      </w:r>
      <w:bookmarkEnd w:id="201"/>
      <w:bookmarkEnd w:id="202"/>
      <w:bookmarkEnd w:id="203"/>
      <w:bookmarkEnd w:id="204"/>
      <w:bookmarkEnd w:id="205"/>
      <w:bookmarkEnd w:id="206"/>
    </w:p>
    <w:p w14:paraId="031BDB24" w14:textId="77777777" w:rsidR="008109AD" w:rsidRDefault="008109AD" w:rsidP="008109AD">
      <w:r>
        <w:t xml:space="preserve">When interpreting the qualitative data in the current research, the author relied on thematic analysis, or, put simply, the identification of research-related themes (Braun and Clarke, 2006; Bryman and Bell, 2015). The author coded these themes in ordinary notes, interview transcripts, and field notes. The resulting insights provided the author with a foundational and theoretical understanding of the data. Since the research aims of the present study </w:t>
      </w:r>
      <w:proofErr w:type="spellStart"/>
      <w:r>
        <w:t>centre</w:t>
      </w:r>
      <w:proofErr w:type="spellEnd"/>
      <w:r>
        <w:t xml:space="preserve"> on socially murky concepts such as disability, culture, and stigma, the author’s reliance on thematic analysis gave him a much-needed degree of flexibility when coding and linking themes. </w:t>
      </w:r>
    </w:p>
    <w:p w14:paraId="5EB29C9D" w14:textId="77777777" w:rsidR="008109AD" w:rsidRDefault="008109AD" w:rsidP="008109AD">
      <w:r>
        <w:t>Braun and Clarke (2006, p. 87) identified six steps for conducting thematic analysis:</w:t>
      </w:r>
    </w:p>
    <w:p w14:paraId="052F1725" w14:textId="77777777" w:rsidR="008109AD" w:rsidRDefault="008109AD" w:rsidP="008109AD">
      <w:r>
        <w:t>1-</w:t>
      </w:r>
      <w:r>
        <w:tab/>
      </w:r>
      <w:proofErr w:type="spellStart"/>
      <w:r>
        <w:t>Familiarise</w:t>
      </w:r>
      <w:proofErr w:type="spellEnd"/>
      <w:r>
        <w:t xml:space="preserve"> yourself with your data.</w:t>
      </w:r>
    </w:p>
    <w:p w14:paraId="7A97A454" w14:textId="77777777" w:rsidR="008109AD" w:rsidRDefault="008109AD" w:rsidP="008109AD">
      <w:r>
        <w:t>2-</w:t>
      </w:r>
      <w:r>
        <w:tab/>
        <w:t>Generate initial codes.</w:t>
      </w:r>
    </w:p>
    <w:p w14:paraId="26882C12" w14:textId="77777777" w:rsidR="008109AD" w:rsidRDefault="008109AD" w:rsidP="008109AD">
      <w:r>
        <w:t>3-</w:t>
      </w:r>
      <w:r>
        <w:tab/>
        <w:t>Search for themes.</w:t>
      </w:r>
    </w:p>
    <w:p w14:paraId="510F6443" w14:textId="77777777" w:rsidR="008109AD" w:rsidRDefault="008109AD" w:rsidP="008109AD">
      <w:r>
        <w:t>4-</w:t>
      </w:r>
      <w:r>
        <w:tab/>
        <w:t>Review the themes.</w:t>
      </w:r>
    </w:p>
    <w:p w14:paraId="5686413E" w14:textId="77777777" w:rsidR="008109AD" w:rsidRDefault="008109AD" w:rsidP="008109AD">
      <w:r>
        <w:lastRenderedPageBreak/>
        <w:t>5-</w:t>
      </w:r>
      <w:r>
        <w:tab/>
        <w:t>Define and name the themes.</w:t>
      </w:r>
    </w:p>
    <w:p w14:paraId="7781DEBB" w14:textId="77777777" w:rsidR="008109AD" w:rsidRDefault="008109AD" w:rsidP="008109AD">
      <w:r>
        <w:t>6-</w:t>
      </w:r>
      <w:r>
        <w:tab/>
        <w:t>Produce the report.</w:t>
      </w:r>
    </w:p>
    <w:p w14:paraId="4C4AABC3" w14:textId="77777777" w:rsidR="008109AD" w:rsidRDefault="008109AD" w:rsidP="008109AD">
      <w:r>
        <w:t xml:space="preserve">Step 5 related to defining and naming themes; regarding this step, the researcher identified all the themes clearly, provided an obvious description for each theme, and represented the data. Moreover, the researcher used names for each theme that are suitable and align with the theme’s focus. For example, one of the themes that was identified and named in the previous step (for both participant groups) is </w:t>
      </w:r>
      <w:proofErr w:type="spellStart"/>
      <w:r>
        <w:t>balwa</w:t>
      </w:r>
      <w:proofErr w:type="spellEnd"/>
      <w:r>
        <w:t xml:space="preserve">. In the </w:t>
      </w:r>
      <w:proofErr w:type="spellStart"/>
      <w:r>
        <w:t>balwa</w:t>
      </w:r>
      <w:proofErr w:type="spellEnd"/>
      <w:r>
        <w:t xml:space="preserve"> theme, the researcher gave a clear description of the concept of </w:t>
      </w:r>
      <w:proofErr w:type="spellStart"/>
      <w:r>
        <w:t>balwa</w:t>
      </w:r>
      <w:proofErr w:type="spellEnd"/>
      <w:r>
        <w:t xml:space="preserve">, and the quotes in the theme were representative of the data and reflected the participants’ perceptions. In addition, three sub-themes were clearly identified in the </w:t>
      </w:r>
      <w:proofErr w:type="spellStart"/>
      <w:r>
        <w:t>balwa</w:t>
      </w:r>
      <w:proofErr w:type="spellEnd"/>
      <w:r>
        <w:t xml:space="preserve"> theme in both the qualitative findings chapters (Chapters 6 and 7), which are kind treatment for godly reward, godly people, and religious jobs. Moreover, the name of the theme was meaningful and focused on the theme’s principle, especially since the theme discussed the </w:t>
      </w:r>
      <w:proofErr w:type="spellStart"/>
      <w:r>
        <w:t>balwa</w:t>
      </w:r>
      <w:proofErr w:type="spellEnd"/>
      <w:r>
        <w:t xml:space="preserve"> concept and its impact on shaping participants’ views towards the ability of VI people, including VI job seekers.</w:t>
      </w:r>
    </w:p>
    <w:p w14:paraId="67AC2D2E" w14:textId="77777777" w:rsidR="008109AD" w:rsidRDefault="008109AD" w:rsidP="008109AD">
      <w:r>
        <w:t xml:space="preserve">The author of the current study followed the above steps when performing thematic analysis for data gathered from the two participant groups. Regarding Step 1, the author recruited four Arabic speakers to transcribe the recorded Arabic interviews into Arabic transcripts. The use of these assistants was necessary owing to both the large amount of data and the length of the interviews. Nevertheless, the author reviewed all transcriptions and compared them with the original recorded interviews twice for each group of participants. In this way, the author confirmed that the Arabic transcriptions had been transcribed verbatim. Listening to the recorded interviews and comparing them carefully with the transcribed Arabic text helped </w:t>
      </w:r>
      <w:proofErr w:type="spellStart"/>
      <w:r>
        <w:lastRenderedPageBreak/>
        <w:t>familiarise</w:t>
      </w:r>
      <w:proofErr w:type="spellEnd"/>
      <w:r>
        <w:t xml:space="preserve"> the author with the entire body of data. Moreover, reading this material enabled the author to highlight several relevant ideas and take notes for initial coding. Regarding Step 2, the author put together initial coding in a Word document, which he then used to develop a list of codes extracted from the data. After developing the list, the author highlighted text (words, phrases, and short sentences) and took notes of potential patterns therein. For example, in the developed list of initial codes, the author’s attention was drawn to the frequently repeated nouns ‘pity’, ‘mercy’, and ‘empathy’, which he took notes on and examined for potential patterns. The identified patterns indicated a possible link between participants’ religious beliefs and the recruitment challenges of VI job seekers.</w:t>
      </w:r>
    </w:p>
    <w:p w14:paraId="534E39A4" w14:textId="77777777" w:rsidR="008109AD" w:rsidRDefault="008109AD" w:rsidP="008109AD">
      <w:r>
        <w:t xml:space="preserve">These patterns allowed the author to start Step 3—searching for important themes, or trends, in the data. Then, on a Word document, the researcher developed a thematic map in which all relevant codes were combined under broad themes. For example, codes that related to gender-based employment challenges, such as gender stereotypes, were combined under the broader theme of gender. After </w:t>
      </w:r>
      <w:proofErr w:type="spellStart"/>
      <w:r>
        <w:t>recognising</w:t>
      </w:r>
      <w:proofErr w:type="spellEnd"/>
      <w:r>
        <w:t xml:space="preserve"> and naming potential themes, the researcher began Step 4—reviewing the themes and refining the combinations of them. Here, the author ensured that the originally identified themes did indeed both reflect the data and address the research questions. For example, one of the originally identified themes in Step 3 was religion; after reviewing the codes, quotes, and data-specific topics related to this theme, the author decided to place several additional codes and data-specific topics under this theme and, at the same time, to exclude several codes and topics that, upon reflection, he deemed to be insufficiently reflective of either participants’ statements or the theme of religion. </w:t>
      </w:r>
    </w:p>
    <w:p w14:paraId="7B06330C" w14:textId="77777777" w:rsidR="008109AD" w:rsidRDefault="008109AD" w:rsidP="008109AD">
      <w:r>
        <w:t xml:space="preserve">In defining and naming themes (Step 5), the author gathered the information gleaned from Step 4 in order to rigorously name and define all the themes central to the study’s data (Step </w:t>
      </w:r>
      <w:r>
        <w:lastRenderedPageBreak/>
        <w:t xml:space="preserve">5). For example, in transitioning from Step 4 to Step 5, the author discovered that the broad category of religion should be renamed and </w:t>
      </w:r>
      <w:proofErr w:type="spellStart"/>
      <w:r>
        <w:t>reconceptualised</w:t>
      </w:r>
      <w:proofErr w:type="spellEnd"/>
      <w:r>
        <w:t xml:space="preserve"> as </w:t>
      </w:r>
      <w:proofErr w:type="spellStart"/>
      <w:r>
        <w:t>balwa</w:t>
      </w:r>
      <w:proofErr w:type="spellEnd"/>
      <w:r>
        <w:t>. This specific Islamic concept, in the context of the study’s data, was much more reflective of VI job seekers’ recruitment-and-selection barriers than was the excessively broad—and non-descriptive—theme of religion.</w:t>
      </w:r>
    </w:p>
    <w:p w14:paraId="37E157D5" w14:textId="77777777" w:rsidR="008109AD" w:rsidRDefault="008109AD" w:rsidP="008109AD">
      <w:r>
        <w:t>The author defined ‘</w:t>
      </w:r>
      <w:proofErr w:type="spellStart"/>
      <w:r>
        <w:t>balwa</w:t>
      </w:r>
      <w:proofErr w:type="spellEnd"/>
      <w:r>
        <w:t xml:space="preserve">’, gathered all </w:t>
      </w:r>
      <w:proofErr w:type="spellStart"/>
      <w:r>
        <w:t>balwa</w:t>
      </w:r>
      <w:proofErr w:type="spellEnd"/>
      <w:r>
        <w:t xml:space="preserve">-related data, and </w:t>
      </w:r>
      <w:proofErr w:type="spellStart"/>
      <w:r>
        <w:t>analysed</w:t>
      </w:r>
      <w:proofErr w:type="spellEnd"/>
      <w:r>
        <w:t xml:space="preserve"> the </w:t>
      </w:r>
      <w:proofErr w:type="spellStart"/>
      <w:r>
        <w:t>balwa</w:t>
      </w:r>
      <w:proofErr w:type="spellEnd"/>
      <w:r>
        <w:t xml:space="preserve"> theme into two sub-themes (rewarded by God for treating VI people with kindness and Godly persons) that were eventually discussed in Chapters 6 and 7. </w:t>
      </w:r>
    </w:p>
    <w:p w14:paraId="5AF3659D" w14:textId="77777777" w:rsidR="008109AD" w:rsidRDefault="008109AD" w:rsidP="008109AD">
      <w:r>
        <w:t xml:space="preserve">Lastly, in carrying out Step 6 (i.e., producing the report), the author developed two analysis chapters (Chapters 6 and 7 for hiring-manager and VI participants, respectively). Each of these chapters essentially tells a story, identifies relevant themes and sub-themes, and presents evidence such as quotes. For example, Chapter 6, which analyses the qualitative data for the hiring-manager participants has seven themes, some of which have several sub-themes. </w:t>
      </w:r>
    </w:p>
    <w:p w14:paraId="468E0CB4" w14:textId="77777777" w:rsidR="008109AD" w:rsidRDefault="008109AD" w:rsidP="008109AD">
      <w:pPr>
        <w:pStyle w:val="HeadingLevel2"/>
      </w:pPr>
      <w:bookmarkStart w:id="207" w:name="_Toc152793652"/>
      <w:bookmarkStart w:id="208" w:name="_Toc155962006"/>
      <w:bookmarkStart w:id="209" w:name="_Toc155965194"/>
      <w:bookmarkStart w:id="210" w:name="_Toc155965375"/>
      <w:bookmarkStart w:id="211" w:name="_Toc155965645"/>
      <w:bookmarkStart w:id="212" w:name="_Toc155994374"/>
      <w:r>
        <w:t>Validity and Trustworthiness</w:t>
      </w:r>
      <w:bookmarkEnd w:id="207"/>
      <w:bookmarkEnd w:id="208"/>
      <w:bookmarkEnd w:id="209"/>
      <w:bookmarkEnd w:id="210"/>
      <w:bookmarkEnd w:id="211"/>
      <w:bookmarkEnd w:id="212"/>
    </w:p>
    <w:p w14:paraId="528A38F8" w14:textId="77777777" w:rsidR="008109AD" w:rsidRDefault="008109AD" w:rsidP="008109AD">
      <w:r>
        <w:t xml:space="preserve">For validity in quantitative research, an instrument is required to ‘measure what it was attended to measure’ (Gray, 2018, p. 152). More specifically, researchers in quantitative research might often use the term ‘construct validity’ – whether the construct measures what it is intended to measure. However, the validity of qualitative research is </w:t>
      </w:r>
      <w:proofErr w:type="spellStart"/>
      <w:r>
        <w:t>centred</w:t>
      </w:r>
      <w:proofErr w:type="spellEnd"/>
      <w:r>
        <w:t xml:space="preserve"> around the concept of trustworthiness (Zohrabi, 2013). In qualitative research, rather than talk about validity, researchers tend to talk about </w:t>
      </w:r>
      <w:proofErr w:type="spellStart"/>
      <w:r>
        <w:t>rigour</w:t>
      </w:r>
      <w:proofErr w:type="spellEnd"/>
      <w:r>
        <w:t xml:space="preserve"> (subjectivity, reflexivity, and social interaction during interviewing) and trustworthiness of the data, both of which can help to generate confidence in the findings (</w:t>
      </w:r>
      <w:proofErr w:type="spellStart"/>
      <w:r>
        <w:t>Golafshani</w:t>
      </w:r>
      <w:proofErr w:type="spellEnd"/>
      <w:r>
        <w:t>, 2003).</w:t>
      </w:r>
    </w:p>
    <w:p w14:paraId="1BB86B4C" w14:textId="77777777" w:rsidR="008109AD" w:rsidRDefault="008109AD" w:rsidP="008109AD">
      <w:r>
        <w:lastRenderedPageBreak/>
        <w:t>Reliability refers to ‘the consistency of a measure of a concept’ (Bryman, 2016, p. 157). According to Bryman (2016), reliability can be measured in various ways, including internal reliability, which can be determined using Cronbach’s alpha. In particular, Cronbach’s alpha ‘provide[s] a measure of the internal consistency of a test or scale; it is expressed as a number between 0 and 1’ (</w:t>
      </w:r>
      <w:proofErr w:type="spellStart"/>
      <w:r>
        <w:t>Tavakol</w:t>
      </w:r>
      <w:proofErr w:type="spellEnd"/>
      <w:r>
        <w:t xml:space="preserve"> and Dennick, 2011, p. 53). A higher score of Cronbach’s alpha indicates higher reliability of internal consistency (</w:t>
      </w:r>
      <w:proofErr w:type="spellStart"/>
      <w:r>
        <w:t>Tavakol</w:t>
      </w:r>
      <w:proofErr w:type="spellEnd"/>
      <w:r>
        <w:t xml:space="preserve"> and Dennick, 2011; </w:t>
      </w:r>
      <w:proofErr w:type="spellStart"/>
      <w:r>
        <w:t>Amirrudin</w:t>
      </w:r>
      <w:proofErr w:type="spellEnd"/>
      <w:r>
        <w:t xml:space="preserve">, </w:t>
      </w:r>
      <w:proofErr w:type="spellStart"/>
      <w:r>
        <w:t>Nisution</w:t>
      </w:r>
      <w:proofErr w:type="spellEnd"/>
      <w:r>
        <w:t xml:space="preserve"> and </w:t>
      </w:r>
      <w:proofErr w:type="spellStart"/>
      <w:r>
        <w:t>Supahar</w:t>
      </w:r>
      <w:proofErr w:type="spellEnd"/>
      <w:r>
        <w:t>, 2021). For the VI self-completed survey, the Cronbach alpha test was performed for two Likert scale questions (Questions 26 and 32), and the test results were (.855) for Question 26 and (.827) for Question 32. Likewise, the Cronbach’s alpha test was performed for the hiring manager survey, in particular, for the Likert scale Question 32, and the result was (.798).</w:t>
      </w:r>
    </w:p>
    <w:p w14:paraId="0CF8F6FD" w14:textId="77777777" w:rsidR="008109AD" w:rsidRDefault="008109AD" w:rsidP="008109AD">
      <w:r>
        <w:t xml:space="preserve">Researchers often use triangulation to strengthen the validity and credibility of a study’s results, and one way to achieve this end is to collect data from various sources and by various means (e.g., surveys and interviews) (Zohrabi, 2013). Hence, the author of the present study collected data from self-completed surveys and semi-structured interviews in a typical mixed-methods approach. To ensure the validity of a scale, researchers should ensure that the scale’s items are clearly worded in a way that will yield precise, usable information (Creswell, 2009). For this purpose, the author followed his supervisory team's guidelines and discussed with his colleagues the clarity and accuracy of both instruments (surveys and semi-structured interview guide) to gain insightful and meaningful information from targeted participants. Using both the surveys and semi-structured interview assisted in promoting trustworthiness in the current research, especially since both of these instruments allowed for diverse and unique perspectives from both groups of participants. To ensure the high and rigorous quality of the findings, the </w:t>
      </w:r>
      <w:r>
        <w:lastRenderedPageBreak/>
        <w:t>author documented all the current research processes and procedures, such as research design, sampling, data collection, data analysis, ethical considerations, and challenges.</w:t>
      </w:r>
    </w:p>
    <w:p w14:paraId="4627FA1D" w14:textId="77777777" w:rsidR="008109AD" w:rsidRDefault="008109AD" w:rsidP="008109AD">
      <w:pPr>
        <w:pStyle w:val="HeadingLevel2"/>
      </w:pPr>
      <w:bookmarkStart w:id="213" w:name="_Toc152793653"/>
      <w:bookmarkStart w:id="214" w:name="_Toc155962007"/>
      <w:bookmarkStart w:id="215" w:name="_Toc155965195"/>
      <w:bookmarkStart w:id="216" w:name="_Toc155965376"/>
      <w:bookmarkStart w:id="217" w:name="_Toc155965646"/>
      <w:bookmarkStart w:id="218" w:name="_Toc155994375"/>
      <w:r>
        <w:t>Ethics</w:t>
      </w:r>
      <w:bookmarkEnd w:id="213"/>
      <w:bookmarkEnd w:id="214"/>
      <w:bookmarkEnd w:id="215"/>
      <w:bookmarkEnd w:id="216"/>
      <w:bookmarkEnd w:id="217"/>
      <w:bookmarkEnd w:id="218"/>
    </w:p>
    <w:p w14:paraId="06B2F8D7" w14:textId="77777777" w:rsidR="008109AD" w:rsidRDefault="008109AD" w:rsidP="008109AD">
      <w:r>
        <w:t xml:space="preserve">The author of the current study conducted it in line with standard ethical guidelines, and as required by the University of Sheffield, which shaped his use of consent forms, participant information sheets, confidentiality and anonymity steps, and data-storage security. </w:t>
      </w:r>
    </w:p>
    <w:p w14:paraId="1B00FC77" w14:textId="77777777" w:rsidR="008109AD" w:rsidRDefault="008109AD" w:rsidP="008109AD">
      <w:r w:rsidRPr="00786393">
        <w:t xml:space="preserve">The author developed two consent forms for the hiring manager and VI participants: one for the questionnaire and the other for the interviews. The forms had an Arabic and English version. The purpose of the consent form was to </w:t>
      </w:r>
      <w:proofErr w:type="spellStart"/>
      <w:r w:rsidRPr="00786393">
        <w:t>summarise</w:t>
      </w:r>
      <w:proofErr w:type="spellEnd"/>
      <w:r w:rsidRPr="00786393">
        <w:t xml:space="preserve"> the study for prospective participants, who could then decide whether to proceed with the study (whether as survey-takers or as both survey-takers and interviewees). Likewise, the author developed two participant information sheets, which were provided in both study phases (in the quantitative and qualitative phases), and again, these texts were in Arabic and English. The participant information sheets addressed many critical ethical issues, such as the study’s responsibility to avoid harming the participants and the participant’s right to withdraw from the study at any time, including in the middle of an interview (Gray, 2018). Before the interviews, the author, using the participant information sheets, sought permission from all participants to record the interviews (see Appendix </w:t>
      </w:r>
      <w:r>
        <w:t>5</w:t>
      </w:r>
      <w:r w:rsidRPr="00786393">
        <w:t>,</w:t>
      </w:r>
      <w:r>
        <w:t>6</w:t>
      </w:r>
      <w:r w:rsidRPr="00786393">
        <w:t>,</w:t>
      </w:r>
      <w:r>
        <w:t>7</w:t>
      </w:r>
      <w:r w:rsidRPr="00786393">
        <w:t xml:space="preserve"> and </w:t>
      </w:r>
      <w:r>
        <w:t>8</w:t>
      </w:r>
      <w:r w:rsidRPr="00786393">
        <w:t xml:space="preserve"> for an English version of the consent forms and participant information sheets). It is worth noting that the author developed a confidentiality form, written in Arabic, for “external” individuals who assisted in transcribing the interviews</w:t>
      </w:r>
      <w:r>
        <w:t>.</w:t>
      </w:r>
    </w:p>
    <w:p w14:paraId="0FE22917" w14:textId="77777777" w:rsidR="008109AD" w:rsidRDefault="008109AD" w:rsidP="008109AD">
      <w:r>
        <w:t xml:space="preserve">The study was fully compliant with the University of Sheffield’s policies on ethics, research integrity, and data protection, and before commencing the study, the author secured approval </w:t>
      </w:r>
      <w:r>
        <w:lastRenderedPageBreak/>
        <w:t xml:space="preserve">for it from both his supervisory team and the research-ethics review committee. Regarding confidentiality and anonymity, the author stored all data in secure locations accessible only to him. Specifically, he saved all the collected data on his personal computer and on the University of Sheffield’s server, both of which featured password protection. Data will remain securely saved for five years after the official completion of this research project, and the main reason for this step is to make the data available for future research, which the author intends to conduct. At no time were the raw data disclosed to a third party, and the only function of the data was to support this study’s stated research agenda. To ensure the anonymity of participants, the author made sure that none of their data, when presented in written form, could be traceable to an identifiable person (Bryman and Bell, 2015). To this end, the author replaced participant names with numerical values before the transcriptions were performed. </w:t>
      </w:r>
    </w:p>
    <w:p w14:paraId="724F123F" w14:textId="77777777" w:rsidR="008109AD" w:rsidRDefault="008109AD" w:rsidP="008109AD">
      <w:pPr>
        <w:pStyle w:val="HeadingLevel2"/>
      </w:pPr>
      <w:bookmarkStart w:id="219" w:name="_Toc152793654"/>
      <w:bookmarkStart w:id="220" w:name="_Toc155962008"/>
      <w:bookmarkStart w:id="221" w:name="_Toc155965196"/>
      <w:bookmarkStart w:id="222" w:name="_Toc155965377"/>
      <w:bookmarkStart w:id="223" w:name="_Toc155965647"/>
      <w:bookmarkStart w:id="224" w:name="_Toc155994376"/>
      <w:r>
        <w:t>Challenges</w:t>
      </w:r>
      <w:bookmarkEnd w:id="219"/>
      <w:bookmarkEnd w:id="220"/>
      <w:bookmarkEnd w:id="221"/>
      <w:bookmarkEnd w:id="222"/>
      <w:bookmarkEnd w:id="223"/>
      <w:bookmarkEnd w:id="224"/>
      <w:r>
        <w:t xml:space="preserve"> </w:t>
      </w:r>
    </w:p>
    <w:p w14:paraId="5E7BF23F" w14:textId="77777777" w:rsidR="008109AD" w:rsidRDefault="008109AD" w:rsidP="008109AD">
      <w:r>
        <w:t xml:space="preserve">During the research process, I encountered several challenges related to my personal health, accessibility to academic materials, and difficulties during field work and data analysis. I was born visually impaired but with some ability to see. This remaining vision was useful to a certain degree, especially at the early stage of preparing this research, to perform work-related tasks such as reading and accessing academic material. In particular, I used to rely on some type of assistive technology (screen magnifier) to enlarge text and change </w:t>
      </w:r>
      <w:proofErr w:type="spellStart"/>
      <w:r>
        <w:t>colours</w:t>
      </w:r>
      <w:proofErr w:type="spellEnd"/>
      <w:r>
        <w:t>. However, over the past two years, my vision has deteriorated considerably. The assistive technology (screen magnifier) that I previously relied on to complete work-related tasks is no longer as effective as it once was. Consequently, this decline has significantly hindered my reading abilities, which were already limited prior to my health setback.</w:t>
      </w:r>
    </w:p>
    <w:p w14:paraId="5409425D" w14:textId="77777777" w:rsidR="008109AD" w:rsidRDefault="008109AD" w:rsidP="008109AD">
      <w:r>
        <w:lastRenderedPageBreak/>
        <w:t xml:space="preserve">To adapt to my changing circumstances, I have had to transition to new assistive technology, such as a screen reader, which required a significant amount of time for me to become proficient in its use. However, my dependence on the screen reader has introduced an additional layer of complexity and increased my workload due to the inaccessibility of some academic materials, such as books and journal articles, as well as many online websites, including those related to education, government, and various </w:t>
      </w:r>
      <w:proofErr w:type="spellStart"/>
      <w:r>
        <w:t>organisations</w:t>
      </w:r>
      <w:proofErr w:type="spellEnd"/>
      <w:r>
        <w:t xml:space="preserve">. This situation has required additional time investments to address these accessibility challenges effectively. To overcome accessibility issues, I sometimes relied on the University of Sheffield Disability and Dyslexia Support Service to provide me with required academic materials in an accessible format to my screen reader, which helped in saving time to a certain degree, helping to overcome the inaccessibility issues related to academic materials. </w:t>
      </w:r>
    </w:p>
    <w:p w14:paraId="0243BDB5" w14:textId="77777777" w:rsidR="008109AD" w:rsidRDefault="008109AD" w:rsidP="008109AD">
      <w:r>
        <w:t xml:space="preserve">Another challenge was related to field work. While conducting the semi-structured interviews, especially face-to-face interviews with many participants in a large country like Saudi Arabia, I </w:t>
      </w:r>
      <w:proofErr w:type="spellStart"/>
      <w:r>
        <w:t>realised</w:t>
      </w:r>
      <w:proofErr w:type="spellEnd"/>
      <w:r>
        <w:t xml:space="preserve"> that the interviewees lived in different geographical areas in Saudi Arabia, which required me to travel to different cities either by car or airplane. Transportation was necessary even within the same city due to the large size of some cities where I visited to perform the interviews. As a VI researcher, transportation was a major challenge for me due to a lack of public transportation in the kingdom at that time. Moreover, I encountered an additional challenge related to the inaccessibility of some of the built environment, especially when visiting some companies’ buildings. This led me to hire a personal assistant to help me overcome transportation and inaccessible built environment issues. In particular, the personal assistant’s support included car driving, accessing buildings, and identifying participants’ locations, among other support. For example, the personal assistant travelled with me by car to </w:t>
      </w:r>
      <w:r>
        <w:lastRenderedPageBreak/>
        <w:t xml:space="preserve">the targeted city, and then he explored the meeting locations to avoid any potential accident that might occur due to a lack of accessibility. Moreover, he assisted in finding where the participant waited for me. </w:t>
      </w:r>
    </w:p>
    <w:p w14:paraId="7BD18D03" w14:textId="77777777" w:rsidR="008109AD" w:rsidRDefault="008109AD" w:rsidP="008109AD">
      <w:r>
        <w:t xml:space="preserve">At the survey data analysis stage, I did not have sufficient experience with using SPSS to perform data analysis. To address this challenge, I used the university’s available resources, such as SPSS workshops, tutoring sessions, and online materials. Moreover, this learning curve was affected by the COVID-19 pandemic circumstances, which required me to adjust to the new work environment and the lack of access to resources at that time. During the semi-structured interview data analysis stage, since all the interview data were in Arabic, I could not use NVIVO software to perform thematic analysis because it did not support the Arabic language. To address this technology issue, I used an alternative method to perform the analysis with a Word document. </w:t>
      </w:r>
    </w:p>
    <w:p w14:paraId="311B9824" w14:textId="77777777" w:rsidR="008109AD" w:rsidRDefault="008109AD" w:rsidP="008109AD">
      <w:r>
        <w:t xml:space="preserve">In summary, this methodology chapter has defined terms, laid out the study’s research philosophy, the study’s mixed-methods approach, quantitative surveys data collection and analysis, qualitative interviews data collection and analysis, validity issues, ethical issues, the researcher’s reflexivity, and the various personal challenges faced by the author. The next chapter will discuss the quantitative results of this study’s hiring-manager surveys. </w:t>
      </w:r>
    </w:p>
    <w:p w14:paraId="0AA864CA" w14:textId="77777777" w:rsidR="008109AD" w:rsidRDefault="008109AD" w:rsidP="008109AD">
      <w:pPr>
        <w:spacing w:before="0" w:after="160" w:line="259" w:lineRule="auto"/>
        <w:ind w:firstLine="0"/>
        <w:jc w:val="left"/>
      </w:pPr>
      <w:r>
        <w:br w:type="page"/>
      </w:r>
    </w:p>
    <w:p w14:paraId="792F4656" w14:textId="77777777" w:rsidR="008109AD" w:rsidRPr="00C2539C" w:rsidRDefault="008109AD" w:rsidP="008109AD">
      <w:pPr>
        <w:pStyle w:val="HeadingLevel1"/>
      </w:pPr>
      <w:bookmarkStart w:id="225" w:name="_Toc152793655"/>
      <w:bookmarkStart w:id="226" w:name="_Toc155962009"/>
      <w:bookmarkStart w:id="227" w:name="_Toc155965197"/>
      <w:bookmarkStart w:id="228" w:name="_Toc155965378"/>
      <w:bookmarkStart w:id="229" w:name="_Toc155965648"/>
      <w:bookmarkStart w:id="230" w:name="_Toc155994377"/>
      <w:bookmarkStart w:id="231" w:name="_Hlk96242846"/>
      <w:bookmarkStart w:id="232" w:name="_Hlk98217717"/>
      <w:bookmarkStart w:id="233" w:name="_Hlk137043855"/>
      <w:r w:rsidRPr="00C2539C">
        <w:lastRenderedPageBreak/>
        <w:t>Chapter Four: Quantitative Chapter</w:t>
      </w:r>
      <w:r>
        <w:t>-</w:t>
      </w:r>
      <w:r w:rsidRPr="00C2539C">
        <w:t xml:space="preserve"> Hiring Manager Participants</w:t>
      </w:r>
      <w:bookmarkEnd w:id="225"/>
      <w:bookmarkEnd w:id="226"/>
      <w:bookmarkEnd w:id="227"/>
      <w:bookmarkEnd w:id="228"/>
      <w:bookmarkEnd w:id="229"/>
      <w:bookmarkEnd w:id="230"/>
    </w:p>
    <w:p w14:paraId="25AA50D9" w14:textId="77777777" w:rsidR="008109AD" w:rsidRPr="00BC739C" w:rsidRDefault="008109AD" w:rsidP="008109AD">
      <w:pPr>
        <w:pStyle w:val="HeadingLevel2"/>
      </w:pPr>
      <w:bookmarkStart w:id="234" w:name="_Toc152793656"/>
      <w:bookmarkStart w:id="235" w:name="_Toc155962010"/>
      <w:bookmarkStart w:id="236" w:name="_Toc155965198"/>
      <w:bookmarkStart w:id="237" w:name="_Toc155965379"/>
      <w:bookmarkStart w:id="238" w:name="_Toc155965649"/>
      <w:bookmarkStart w:id="239" w:name="_Toc155994378"/>
      <w:r w:rsidRPr="00BC739C">
        <w:t>Introduction</w:t>
      </w:r>
      <w:bookmarkEnd w:id="234"/>
      <w:bookmarkEnd w:id="235"/>
      <w:bookmarkEnd w:id="236"/>
      <w:bookmarkEnd w:id="237"/>
      <w:bookmarkEnd w:id="238"/>
      <w:bookmarkEnd w:id="239"/>
    </w:p>
    <w:p w14:paraId="11EC5533" w14:textId="77777777" w:rsidR="008109AD" w:rsidRPr="00BC739C" w:rsidRDefault="008109AD" w:rsidP="008109AD">
      <w:pPr>
        <w:rPr>
          <w:lang w:val="en-AU"/>
        </w:rPr>
      </w:pPr>
      <w:r w:rsidRPr="00BC739C">
        <w:t xml:space="preserve">This chapter </w:t>
      </w:r>
      <w:r>
        <w:t xml:space="preserve">is the first of two that </w:t>
      </w:r>
      <w:r w:rsidRPr="00BC739C">
        <w:t>report the findings from the survey</w:t>
      </w:r>
      <w:r>
        <w:t>s</w:t>
      </w:r>
      <w:r w:rsidRPr="00BC739C">
        <w:t xml:space="preserve"> of hiring managers. </w:t>
      </w:r>
      <w:r>
        <w:t xml:space="preserve">Taken together with the next chapter, which presents the quantitative findings from the VI surveys the two chapters </w:t>
      </w:r>
      <w:r w:rsidRPr="00BC739C">
        <w:t>help to answer the following research questions:</w:t>
      </w:r>
      <w:r>
        <w:t xml:space="preserve"> </w:t>
      </w:r>
      <w:r w:rsidRPr="00BC739C">
        <w:rPr>
          <w:lang w:val="en-AU"/>
        </w:rPr>
        <w:t xml:space="preserve">What are the barriers encountered by </w:t>
      </w:r>
      <w:r>
        <w:rPr>
          <w:lang w:val="en-AU"/>
        </w:rPr>
        <w:t>VI job seekers</w:t>
      </w:r>
      <w:r w:rsidRPr="00BC739C">
        <w:rPr>
          <w:lang w:val="en-AU"/>
        </w:rPr>
        <w:t xml:space="preserve"> during the recruitment and selection process in Saudi Arabia</w:t>
      </w:r>
      <w:r>
        <w:rPr>
          <w:lang w:val="en-AU"/>
        </w:rPr>
        <w:t>n Private Sector</w:t>
      </w:r>
      <w:r w:rsidRPr="00BC739C">
        <w:rPr>
          <w:lang w:val="en-AU"/>
        </w:rPr>
        <w:t>?</w:t>
      </w:r>
      <w:r>
        <w:rPr>
          <w:lang w:val="en-AU"/>
        </w:rPr>
        <w:t xml:space="preserve"> </w:t>
      </w:r>
      <w:r w:rsidRPr="002F7A63">
        <w:rPr>
          <w:lang w:val="en-AU"/>
        </w:rPr>
        <w:t xml:space="preserve">To what extent </w:t>
      </w:r>
      <w:r>
        <w:rPr>
          <w:lang w:val="en-AU"/>
        </w:rPr>
        <w:t xml:space="preserve">do </w:t>
      </w:r>
      <w:r w:rsidRPr="002F7A63">
        <w:rPr>
          <w:lang w:val="en-AU"/>
        </w:rPr>
        <w:t>culture and religion influence these barriers?</w:t>
      </w:r>
      <w:r>
        <w:rPr>
          <w:lang w:val="en-AU"/>
        </w:rPr>
        <w:t xml:space="preserve"> </w:t>
      </w:r>
      <w:r w:rsidRPr="002F7A63">
        <w:rPr>
          <w:lang w:val="en-AU"/>
        </w:rPr>
        <w:t xml:space="preserve">In what ways can stigma theory be used to understand </w:t>
      </w:r>
      <w:r>
        <w:rPr>
          <w:lang w:val="en-AU"/>
        </w:rPr>
        <w:t>these barriers</w:t>
      </w:r>
      <w:r w:rsidRPr="002F7A63">
        <w:rPr>
          <w:lang w:val="en-AU"/>
        </w:rPr>
        <w:t>?</w:t>
      </w:r>
      <w:r>
        <w:rPr>
          <w:lang w:val="en-AU"/>
        </w:rPr>
        <w:t xml:space="preserve"> </w:t>
      </w:r>
      <w:r w:rsidRPr="00BC739C">
        <w:rPr>
          <w:lang w:val="en-AU"/>
        </w:rPr>
        <w:t xml:space="preserve">What recommendations can be made to hiring managers, </w:t>
      </w:r>
      <w:r>
        <w:rPr>
          <w:lang w:val="en-AU"/>
        </w:rPr>
        <w:t>VI job seekers</w:t>
      </w:r>
      <w:r w:rsidRPr="00BC739C">
        <w:rPr>
          <w:lang w:val="en-AU"/>
        </w:rPr>
        <w:t>, and/or regulating bodies to help to remove barriers?</w:t>
      </w:r>
    </w:p>
    <w:p w14:paraId="328D3A21" w14:textId="77777777" w:rsidR="008109AD" w:rsidRPr="00C2539C" w:rsidRDefault="008109AD" w:rsidP="008109AD">
      <w:r w:rsidRPr="00BC739C">
        <w:t>Th</w:t>
      </w:r>
      <w:r>
        <w:t>is</w:t>
      </w:r>
      <w:r w:rsidRPr="00BC739C">
        <w:t xml:space="preserve"> chapter draws on 268 </w:t>
      </w:r>
      <w:r>
        <w:t xml:space="preserve">hiring manager surveys, </w:t>
      </w:r>
      <w:r w:rsidRPr="00BC739C">
        <w:t>of which 195 were fully completed and 73 were partially completed.</w:t>
      </w:r>
      <w:r>
        <w:t xml:space="preserve"> </w:t>
      </w:r>
      <w:r w:rsidRPr="00BC739C">
        <w:t>The first part of the chapter starts</w:t>
      </w:r>
      <w:r>
        <w:t xml:space="preserve"> by</w:t>
      </w:r>
      <w:r w:rsidRPr="00BC739C">
        <w:t xml:space="preserve"> discussing the demographic background of </w:t>
      </w:r>
      <w:r>
        <w:t xml:space="preserve">the surveyed </w:t>
      </w:r>
      <w:r w:rsidRPr="00BC739C">
        <w:t>hiring manager</w:t>
      </w:r>
      <w:r>
        <w:t xml:space="preserve"> participants</w:t>
      </w:r>
      <w:r w:rsidRPr="00BC739C">
        <w:t xml:space="preserve">, numbers of </w:t>
      </w:r>
      <w:r>
        <w:t xml:space="preserve">VI </w:t>
      </w:r>
      <w:r w:rsidRPr="00BC739C">
        <w:t>employees working in the company, recruitment policies and practices, and accommodations made for disabled workers</w:t>
      </w:r>
      <w:r>
        <w:t xml:space="preserve"> or job seekers</w:t>
      </w:r>
      <w:r w:rsidRPr="00BC739C">
        <w:t xml:space="preserve">. </w:t>
      </w:r>
      <w:r>
        <w:t>This chapter</w:t>
      </w:r>
      <w:r w:rsidRPr="00BC739C">
        <w:t xml:space="preserve"> then moves on to cover a range of factors influencing </w:t>
      </w:r>
      <w:r>
        <w:t xml:space="preserve">hiring manager </w:t>
      </w:r>
      <w:r w:rsidRPr="00BC739C">
        <w:t xml:space="preserve">attitudes toward recruiting </w:t>
      </w:r>
      <w:r>
        <w:t>VI job seekers.</w:t>
      </w:r>
      <w:r w:rsidRPr="00E25207">
        <w:t xml:space="preserve"> The next section </w:t>
      </w:r>
      <w:proofErr w:type="spellStart"/>
      <w:r w:rsidRPr="00E25207">
        <w:t>summarises</w:t>
      </w:r>
      <w:proofErr w:type="spellEnd"/>
      <w:r w:rsidRPr="00E25207">
        <w:t xml:space="preserve"> variations in hiring managers' responses regarding their diversity training and their knowledge of VI people. </w:t>
      </w:r>
      <w:r w:rsidRPr="00BC739C">
        <w:t xml:space="preserve">The chapter concludes with recommendations from </w:t>
      </w:r>
      <w:r>
        <w:t xml:space="preserve">surveyed </w:t>
      </w:r>
      <w:r w:rsidRPr="00BC739C">
        <w:t>hiring manager</w:t>
      </w:r>
      <w:r>
        <w:t xml:space="preserve"> participants</w:t>
      </w:r>
      <w:r w:rsidRPr="00BC739C">
        <w:t xml:space="preserve"> on how to improve </w:t>
      </w:r>
      <w:r>
        <w:t xml:space="preserve">the </w:t>
      </w:r>
      <w:r w:rsidRPr="00BC739C">
        <w:t xml:space="preserve">recruitment of </w:t>
      </w:r>
      <w:r>
        <w:t>VI job seekers</w:t>
      </w:r>
      <w:r w:rsidRPr="00BC739C">
        <w:t>.</w:t>
      </w:r>
    </w:p>
    <w:p w14:paraId="6EFBCB18" w14:textId="77777777" w:rsidR="008109AD" w:rsidRPr="00C2539C" w:rsidRDefault="008109AD" w:rsidP="008109AD">
      <w:pPr>
        <w:pStyle w:val="HeadingLevel2"/>
      </w:pPr>
      <w:bookmarkStart w:id="240" w:name="_Toc152793657"/>
      <w:bookmarkStart w:id="241" w:name="_Toc155962011"/>
      <w:bookmarkStart w:id="242" w:name="_Toc155965199"/>
      <w:bookmarkStart w:id="243" w:name="_Toc155965380"/>
      <w:bookmarkStart w:id="244" w:name="_Toc155965650"/>
      <w:bookmarkStart w:id="245" w:name="_Toc155994379"/>
      <w:r w:rsidRPr="00C2539C">
        <w:t>Demographic Backgrounds of Surveyed Hiring Manager Participants</w:t>
      </w:r>
      <w:bookmarkEnd w:id="240"/>
      <w:bookmarkEnd w:id="241"/>
      <w:bookmarkEnd w:id="242"/>
      <w:bookmarkEnd w:id="243"/>
      <w:bookmarkEnd w:id="244"/>
      <w:bookmarkEnd w:id="245"/>
    </w:p>
    <w:p w14:paraId="4CAB4005" w14:textId="77777777" w:rsidR="008109AD" w:rsidRPr="00C2539C" w:rsidRDefault="008109AD" w:rsidP="008109AD">
      <w:r w:rsidRPr="00BC739C">
        <w:t xml:space="preserve">Demographic data of the hiring manager </w:t>
      </w:r>
      <w:r>
        <w:t xml:space="preserve">participants </w:t>
      </w:r>
      <w:r w:rsidRPr="00BC739C">
        <w:t xml:space="preserve">provide detail of the background characteristics of those who answered the </w:t>
      </w:r>
      <w:r>
        <w:t>survey</w:t>
      </w:r>
      <w:r w:rsidRPr="00BC739C">
        <w:t xml:space="preserve"> according to age, gender and educational </w:t>
      </w:r>
      <w:r w:rsidRPr="00BC739C">
        <w:lastRenderedPageBreak/>
        <w:t xml:space="preserve">background. Half of </w:t>
      </w:r>
      <w:r>
        <w:t>the surveyed hiring manager participants</w:t>
      </w:r>
      <w:r w:rsidRPr="00BC739C">
        <w:t xml:space="preserve"> were between the ages of 22 and 35 while the remaining half were between 36 and 64 with 90% of </w:t>
      </w:r>
      <w:r>
        <w:t>the participants</w:t>
      </w:r>
      <w:r w:rsidRPr="00BC739C">
        <w:t xml:space="preserve"> being under 47. As for </w:t>
      </w:r>
      <w:r>
        <w:t>gender</w:t>
      </w:r>
      <w:r w:rsidRPr="00BC739C">
        <w:t xml:space="preserve">, 82.5% of </w:t>
      </w:r>
      <w:r>
        <w:t>participants</w:t>
      </w:r>
      <w:r w:rsidRPr="00BC739C">
        <w:t xml:space="preserve"> identified as </w:t>
      </w:r>
      <w:r>
        <w:t>man</w:t>
      </w:r>
      <w:r w:rsidRPr="00BC739C">
        <w:t xml:space="preserve"> while 16.8% identified as </w:t>
      </w:r>
      <w:r>
        <w:t>woman</w:t>
      </w:r>
      <w:r w:rsidRPr="00BC739C">
        <w:t xml:space="preserve"> and 0.7% preferred not to say. Although the figure for those identifying as </w:t>
      </w:r>
      <w:r>
        <w:t>woman</w:t>
      </w:r>
      <w:r w:rsidRPr="00BC739C">
        <w:t xml:space="preserve"> is relatively low, it is higher than might have been </w:t>
      </w:r>
      <w:r>
        <w:t xml:space="preserve">previously </w:t>
      </w:r>
      <w:r w:rsidRPr="00BC739C">
        <w:t>expected in Saudi Arabia due to the recent cultural and governmental push to include more women in the workforce (Peter et al., 201</w:t>
      </w:r>
      <w:r>
        <w:t>8</w:t>
      </w:r>
      <w:r w:rsidRPr="00BC739C">
        <w:t xml:space="preserve">; Varshney, 2019). As for education, two-thirds of </w:t>
      </w:r>
      <w:r>
        <w:t>hiring manager participants</w:t>
      </w:r>
      <w:r w:rsidRPr="00BC739C">
        <w:t xml:space="preserve"> had a bachelor’s degree or lower while the remaining one-third had a master’s degree or PhD. Hiring manager </w:t>
      </w:r>
      <w:r>
        <w:t xml:space="preserve">participants </w:t>
      </w:r>
      <w:r w:rsidRPr="00BC739C">
        <w:t>who responded to this survey worked predomina</w:t>
      </w:r>
      <w:r>
        <w:t>n</w:t>
      </w:r>
      <w:r w:rsidRPr="00BC739C">
        <w:t>tly in a Saudi-owned private sector company (86.2%) or one that was non-Saudi owned (13.8%).</w:t>
      </w:r>
    </w:p>
    <w:p w14:paraId="60C3D3A9" w14:textId="77777777" w:rsidR="008109AD" w:rsidRPr="00C2539C" w:rsidRDefault="008109AD" w:rsidP="008109AD">
      <w:pPr>
        <w:pStyle w:val="HeadingLevel2"/>
      </w:pPr>
      <w:bookmarkStart w:id="246" w:name="_Toc152793658"/>
      <w:bookmarkStart w:id="247" w:name="_Toc155962012"/>
      <w:bookmarkStart w:id="248" w:name="_Toc155965200"/>
      <w:bookmarkStart w:id="249" w:name="_Toc155965381"/>
      <w:bookmarkStart w:id="250" w:name="_Toc155965651"/>
      <w:bookmarkStart w:id="251" w:name="_Toc155994380"/>
      <w:r w:rsidRPr="00C2539C">
        <w:t>Numbers of VI Employees in the Companies of Surveyed Hiring Manager Participants</w:t>
      </w:r>
      <w:bookmarkEnd w:id="246"/>
      <w:bookmarkEnd w:id="247"/>
      <w:bookmarkEnd w:id="248"/>
      <w:bookmarkEnd w:id="249"/>
      <w:bookmarkEnd w:id="250"/>
      <w:bookmarkEnd w:id="251"/>
      <w:r w:rsidRPr="00C2539C">
        <w:t xml:space="preserve"> </w:t>
      </w:r>
    </w:p>
    <w:p w14:paraId="539BDE0C" w14:textId="77777777" w:rsidR="008109AD" w:rsidRPr="00C2539C" w:rsidRDefault="008109AD" w:rsidP="008109AD">
      <w:r>
        <w:t>According to a</w:t>
      </w:r>
      <w:r w:rsidRPr="00BC739C">
        <w:t xml:space="preserve"> majority of </w:t>
      </w:r>
      <w:r>
        <w:t xml:space="preserve">the surveyed </w:t>
      </w:r>
      <w:r w:rsidRPr="00BC739C">
        <w:t>hiring manager</w:t>
      </w:r>
      <w:r>
        <w:t xml:space="preserve"> participants</w:t>
      </w:r>
      <w:r w:rsidRPr="00BC739C">
        <w:t xml:space="preserve"> (61.9%)</w:t>
      </w:r>
      <w:r>
        <w:t>,</w:t>
      </w:r>
      <w:r w:rsidRPr="00BC739C">
        <w:t xml:space="preserve"> </w:t>
      </w:r>
      <w:r>
        <w:t>their companies had no VI</w:t>
      </w:r>
      <w:r w:rsidRPr="00BC739C">
        <w:t xml:space="preserve"> employees, </w:t>
      </w:r>
      <w:r>
        <w:t xml:space="preserve">while a further </w:t>
      </w:r>
      <w:r w:rsidRPr="00BC739C">
        <w:t xml:space="preserve">18.3% </w:t>
      </w:r>
      <w:r>
        <w:t xml:space="preserve">of the participants </w:t>
      </w:r>
      <w:r w:rsidRPr="00BC739C">
        <w:t xml:space="preserve">were unsure if </w:t>
      </w:r>
      <w:r>
        <w:t xml:space="preserve">their companies </w:t>
      </w:r>
      <w:r w:rsidRPr="00BC739C">
        <w:t xml:space="preserve">had any </w:t>
      </w:r>
      <w:r>
        <w:t>VI</w:t>
      </w:r>
      <w:r w:rsidRPr="00BC739C">
        <w:t xml:space="preserve"> employees</w:t>
      </w:r>
      <w:r>
        <w:t xml:space="preserve">; </w:t>
      </w:r>
      <w:r w:rsidRPr="00BC739C">
        <w:t xml:space="preserve">19.8% identified that </w:t>
      </w:r>
      <w:r>
        <w:t xml:space="preserve">their companies </w:t>
      </w:r>
      <w:r w:rsidRPr="00BC739C">
        <w:t xml:space="preserve">had </w:t>
      </w:r>
      <w:r>
        <w:t>VI</w:t>
      </w:r>
      <w:r w:rsidRPr="00BC739C">
        <w:t xml:space="preserve"> employees </w:t>
      </w:r>
      <w:r>
        <w:t>currently on staff</w:t>
      </w:r>
      <w:r w:rsidRPr="00BC739C">
        <w:t>.</w:t>
      </w:r>
      <w:r>
        <w:t xml:space="preserve"> O</w:t>
      </w:r>
      <w:r w:rsidRPr="00BC739C">
        <w:t xml:space="preserve">f </w:t>
      </w:r>
      <w:r>
        <w:t xml:space="preserve">surveyed hiring manager </w:t>
      </w:r>
      <w:r w:rsidRPr="0020346E">
        <w:t>participants who either knew or were unsure of the total number of VI workers in the given company, only 39.6% (overall, less than 8% of the surveyed hiring managers) were sure that their company</w:t>
      </w:r>
      <w:r>
        <w:t xml:space="preserve"> had at least 1</w:t>
      </w:r>
      <w:r w:rsidRPr="00BC739C">
        <w:t xml:space="preserve"> </w:t>
      </w:r>
      <w:r>
        <w:t xml:space="preserve">currently employed VI individual </w:t>
      </w:r>
      <w:r w:rsidRPr="00BC739C">
        <w:t>in their department.</w:t>
      </w:r>
      <w:r>
        <w:t xml:space="preserve"> Strikingly</w:t>
      </w:r>
      <w:r w:rsidRPr="00BC739C">
        <w:t>, 10.9% of hiring manager</w:t>
      </w:r>
      <w:r>
        <w:t xml:space="preserve"> participants</w:t>
      </w:r>
      <w:r w:rsidRPr="00BC739C">
        <w:t xml:space="preserve"> strongly agreed and 31.8% agreed that most companies prefer to hire workers with other disabilities than visual </w:t>
      </w:r>
      <w:r>
        <w:t>disability</w:t>
      </w:r>
      <w:r w:rsidRPr="00BC739C">
        <w:t>. A third of hiring manager</w:t>
      </w:r>
      <w:r>
        <w:t xml:space="preserve"> participants</w:t>
      </w:r>
      <w:r w:rsidRPr="00BC739C">
        <w:t xml:space="preserve"> believe</w:t>
      </w:r>
      <w:r>
        <w:t>d</w:t>
      </w:r>
      <w:r w:rsidRPr="00BC739C">
        <w:t xml:space="preserve"> </w:t>
      </w:r>
      <w:r>
        <w:t xml:space="preserve">that </w:t>
      </w:r>
      <w:r w:rsidRPr="00BC739C">
        <w:t>their peers would also prefer to hire workers with other impairments.</w:t>
      </w:r>
    </w:p>
    <w:p w14:paraId="1DA26288" w14:textId="77777777" w:rsidR="008109AD" w:rsidRPr="00BC739C" w:rsidRDefault="008109AD" w:rsidP="008109AD">
      <w:pPr>
        <w:pStyle w:val="HeadingLevel2"/>
      </w:pPr>
      <w:bookmarkStart w:id="252" w:name="_Toc152793659"/>
      <w:bookmarkStart w:id="253" w:name="_Toc155962013"/>
      <w:bookmarkStart w:id="254" w:name="_Toc155965201"/>
      <w:bookmarkStart w:id="255" w:name="_Toc155965382"/>
      <w:bookmarkStart w:id="256" w:name="_Toc155965652"/>
      <w:bookmarkStart w:id="257" w:name="_Toc155994381"/>
      <w:r w:rsidRPr="00BC739C">
        <w:lastRenderedPageBreak/>
        <w:t xml:space="preserve">Recruitment </w:t>
      </w:r>
      <w:r>
        <w:t>P</w:t>
      </w:r>
      <w:r w:rsidRPr="00BC739C">
        <w:t xml:space="preserve">olicy and </w:t>
      </w:r>
      <w:r>
        <w:t>P</w:t>
      </w:r>
      <w:r w:rsidRPr="00BC739C">
        <w:t>ractices</w:t>
      </w:r>
      <w:bookmarkEnd w:id="252"/>
      <w:bookmarkEnd w:id="253"/>
      <w:bookmarkEnd w:id="254"/>
      <w:bookmarkEnd w:id="255"/>
      <w:bookmarkEnd w:id="256"/>
      <w:bookmarkEnd w:id="257"/>
    </w:p>
    <w:p w14:paraId="79AAABA8" w14:textId="77777777" w:rsidR="008109AD" w:rsidRPr="00BC739C" w:rsidRDefault="008109AD" w:rsidP="008109AD">
      <w:r w:rsidRPr="001F185B">
        <w:t xml:space="preserve">Hiring manager participants were asked if their </w:t>
      </w:r>
      <w:r>
        <w:t>company</w:t>
      </w:r>
      <w:r w:rsidRPr="001F185B">
        <w:t xml:space="preserve">’s recruitment policy included specific procedures for disabled job seekers, and around 40% of </w:t>
      </w:r>
      <w:r>
        <w:t xml:space="preserve">the </w:t>
      </w:r>
      <w:r w:rsidRPr="001F185B">
        <w:t>participants reported that this was the case.</w:t>
      </w:r>
      <w:r w:rsidRPr="00BC739C">
        <w:t xml:space="preserve"> When asked further questions about recruitment practices, only 12.5% of </w:t>
      </w:r>
      <w:r>
        <w:t xml:space="preserve">surveyed hiring manager </w:t>
      </w:r>
      <w:r w:rsidRPr="00BC739C">
        <w:t xml:space="preserve">participants indicated that they had ever designed a job advertisement specifically for disabled </w:t>
      </w:r>
      <w:r>
        <w:t>job seekers</w:t>
      </w:r>
      <w:r w:rsidRPr="00BC739C">
        <w:t xml:space="preserve">. </w:t>
      </w:r>
      <w:r>
        <w:t>T</w:t>
      </w:r>
      <w:r w:rsidRPr="00BC739C">
        <w:t>hree quarters (74%) of hiring manager</w:t>
      </w:r>
      <w:r>
        <w:t xml:space="preserve"> participants</w:t>
      </w:r>
      <w:r w:rsidRPr="00BC739C">
        <w:t xml:space="preserve"> indicated that they </w:t>
      </w:r>
      <w:proofErr w:type="spellStart"/>
      <w:r w:rsidRPr="00BC739C">
        <w:t>utili</w:t>
      </w:r>
      <w:r>
        <w:t>s</w:t>
      </w:r>
      <w:r w:rsidRPr="00BC739C">
        <w:t>e</w:t>
      </w:r>
      <w:r>
        <w:t>d</w:t>
      </w:r>
      <w:proofErr w:type="spellEnd"/>
      <w:r w:rsidRPr="00BC739C">
        <w:t xml:space="preserve"> the same recruitment strategy for all applicants</w:t>
      </w:r>
      <w:r>
        <w:t xml:space="preserve"> regardless of disability status</w:t>
      </w:r>
      <w:r w:rsidRPr="00BC739C">
        <w:t>.</w:t>
      </w:r>
      <w:r>
        <w:t xml:space="preserve"> </w:t>
      </w:r>
      <w:r w:rsidRPr="00BC739C">
        <w:t xml:space="preserve">In addition, when asked whether or not their company </w:t>
      </w:r>
      <w:r w:rsidRPr="009F1C3B">
        <w:rPr>
          <w:i/>
          <w:iCs/>
        </w:rPr>
        <w:t>required</w:t>
      </w:r>
      <w:r w:rsidRPr="00BC739C">
        <w:t xml:space="preserve"> them to hire </w:t>
      </w:r>
      <w:r>
        <w:t>VI</w:t>
      </w:r>
      <w:r w:rsidRPr="00BC739C">
        <w:t xml:space="preserve"> workers, 43.8% </w:t>
      </w:r>
      <w:r>
        <w:t xml:space="preserve">of the participants </w:t>
      </w:r>
      <w:r w:rsidRPr="00BC739C">
        <w:t>disagreed and 16.4% strongly disagreed.</w:t>
      </w:r>
    </w:p>
    <w:p w14:paraId="23884B56" w14:textId="77777777" w:rsidR="008109AD" w:rsidRPr="00BC739C" w:rsidRDefault="008109AD" w:rsidP="008109AD">
      <w:r w:rsidRPr="00BC739C">
        <w:t xml:space="preserve">Another recruitment practice that companies can use is supplemental or direct testing of applicants before proceeding with the recruitment process. In this study, three quarters (74.7%) of </w:t>
      </w:r>
      <w:r>
        <w:t xml:space="preserve">surveyed hiring manager </w:t>
      </w:r>
      <w:r w:rsidRPr="00BC739C">
        <w:t xml:space="preserve">participants </w:t>
      </w:r>
      <w:r>
        <w:t xml:space="preserve">stated </w:t>
      </w:r>
      <w:r w:rsidRPr="00BC739C">
        <w:t xml:space="preserve">that they used such testing to screen new applicants, however, only 23.4% </w:t>
      </w:r>
      <w:r w:rsidRPr="007774A3">
        <w:rPr>
          <w:color w:val="000000" w:themeColor="text1"/>
        </w:rPr>
        <w:t xml:space="preserve">of </w:t>
      </w:r>
      <w:r>
        <w:rPr>
          <w:color w:val="000000" w:themeColor="text1"/>
        </w:rPr>
        <w:t>them</w:t>
      </w:r>
      <w:r w:rsidRPr="007774A3">
        <w:rPr>
          <w:color w:val="000000" w:themeColor="text1"/>
        </w:rPr>
        <w:t xml:space="preserve"> stated that they provided any type of accommodation</w:t>
      </w:r>
      <w:r w:rsidRPr="00BC739C">
        <w:t xml:space="preserve"> when </w:t>
      </w:r>
      <w:r>
        <w:t xml:space="preserve">VI job seekers </w:t>
      </w:r>
      <w:r w:rsidRPr="00BC739C">
        <w:t>took this test such as extra time, screen readers, assistants, or magnifiers.</w:t>
      </w:r>
    </w:p>
    <w:p w14:paraId="3EBEED19" w14:textId="77777777" w:rsidR="008109AD" w:rsidRPr="00BC739C" w:rsidRDefault="008109AD" w:rsidP="008109AD">
      <w:r w:rsidRPr="00BC739C">
        <w:t xml:space="preserve">Given the low numbers of </w:t>
      </w:r>
      <w:r>
        <w:t xml:space="preserve">VI employees </w:t>
      </w:r>
      <w:r w:rsidRPr="00BC739C">
        <w:t xml:space="preserve">working in companies, </w:t>
      </w:r>
      <w:r>
        <w:t xml:space="preserve">surveyed </w:t>
      </w:r>
      <w:r w:rsidRPr="00BC739C">
        <w:t xml:space="preserve">hiring manager </w:t>
      </w:r>
      <w:r>
        <w:t xml:space="preserve">participants </w:t>
      </w:r>
      <w:r w:rsidRPr="00BC739C">
        <w:t xml:space="preserve">were also asked if they used specific agencies to recruit applicants. Only a third (34.6%) of </w:t>
      </w:r>
      <w:r>
        <w:t>the participants</w:t>
      </w:r>
      <w:r w:rsidRPr="00BC739C">
        <w:t xml:space="preserve"> </w:t>
      </w:r>
      <w:proofErr w:type="spellStart"/>
      <w:r w:rsidRPr="00BC739C">
        <w:t>utilised</w:t>
      </w:r>
      <w:proofErr w:type="spellEnd"/>
      <w:r w:rsidRPr="00BC739C">
        <w:t xml:space="preserve"> established government </w:t>
      </w:r>
      <w:r>
        <w:t>recruitment agencies</w:t>
      </w:r>
      <w:r w:rsidRPr="00BC739C">
        <w:t xml:space="preserve"> such as the Saudi Human Resource Development Fund (HRDF) or the Saudi National Labor Gateway known as TAQAT.</w:t>
      </w:r>
      <w:r>
        <w:t xml:space="preserve"> </w:t>
      </w:r>
      <w:r w:rsidRPr="00BC739C">
        <w:t>Each of these government agencies offer</w:t>
      </w:r>
      <w:r>
        <w:t>ed</w:t>
      </w:r>
      <w:r w:rsidRPr="00BC739C">
        <w:t xml:space="preserve"> assistance to companies for the recruitment of all citizens. When asked specifically about methods for the recruitment of </w:t>
      </w:r>
      <w:r>
        <w:t>VI</w:t>
      </w:r>
      <w:r w:rsidRPr="00BC739C">
        <w:t xml:space="preserve"> </w:t>
      </w:r>
      <w:r>
        <w:t>job seekers in a multiple response question</w:t>
      </w:r>
      <w:r w:rsidRPr="00BC739C">
        <w:t xml:space="preserve">, 22.5% </w:t>
      </w:r>
      <w:r>
        <w:t xml:space="preserve">of surveyed hiring manager participants stated that they used </w:t>
      </w:r>
      <w:r w:rsidRPr="00BC739C">
        <w:t>HRDF services, 18.2% use</w:t>
      </w:r>
      <w:r>
        <w:t>d</w:t>
      </w:r>
      <w:r w:rsidRPr="00BC739C">
        <w:t xml:space="preserve"> TAQAT services</w:t>
      </w:r>
      <w:r>
        <w:t>,</w:t>
      </w:r>
      <w:r w:rsidRPr="00BC739C">
        <w:t xml:space="preserve"> 11.6% used a disability </w:t>
      </w:r>
      <w:r w:rsidRPr="00BC739C">
        <w:lastRenderedPageBreak/>
        <w:t xml:space="preserve">support </w:t>
      </w:r>
      <w:r w:rsidRPr="00E36940">
        <w:t>website</w:t>
      </w:r>
      <w:r>
        <w:t>,</w:t>
      </w:r>
      <w:r w:rsidRPr="00BC739C">
        <w:t xml:space="preserve"> </w:t>
      </w:r>
      <w:r>
        <w:t xml:space="preserve">and </w:t>
      </w:r>
      <w:r w:rsidRPr="00BC739C">
        <w:t xml:space="preserve">10.9% used </w:t>
      </w:r>
      <w:r>
        <w:t xml:space="preserve">visually impaired philanthropic </w:t>
      </w:r>
      <w:proofErr w:type="spellStart"/>
      <w:r>
        <w:t>organisation</w:t>
      </w:r>
      <w:proofErr w:type="spellEnd"/>
      <w:r>
        <w:t xml:space="preserve"> (VIPO)</w:t>
      </w:r>
      <w:r w:rsidRPr="00BC739C">
        <w:t xml:space="preserve"> service</w:t>
      </w:r>
      <w:r>
        <w:t>s</w:t>
      </w:r>
      <w:r w:rsidRPr="00E36940">
        <w:t>. The most commonly used recruitment methods</w:t>
      </w:r>
      <w:r>
        <w:t>,</w:t>
      </w:r>
      <w:r w:rsidRPr="00E36940">
        <w:t xml:space="preserve"> </w:t>
      </w:r>
      <w:r>
        <w:t>according to this survey’s results,</w:t>
      </w:r>
      <w:r w:rsidRPr="00E36940">
        <w:t xml:space="preserve"> were </w:t>
      </w:r>
      <w:r>
        <w:t>the company</w:t>
      </w:r>
      <w:r w:rsidRPr="00E36940">
        <w:t xml:space="preserve"> websites (66.2%)</w:t>
      </w:r>
      <w:r>
        <w:t>,</w:t>
      </w:r>
      <w:r w:rsidRPr="00E36940">
        <w:t xml:space="preserve"> </w:t>
      </w:r>
      <w:r>
        <w:t>company</w:t>
      </w:r>
      <w:r w:rsidRPr="00E36940">
        <w:t xml:space="preserve"> social media </w:t>
      </w:r>
      <w:r>
        <w:t xml:space="preserve">accounts </w:t>
      </w:r>
      <w:r w:rsidRPr="00E36940">
        <w:t>(62.7%)</w:t>
      </w:r>
      <w:r>
        <w:t xml:space="preserve">, </w:t>
      </w:r>
      <w:r w:rsidRPr="00E36940">
        <w:t>employee referral</w:t>
      </w:r>
      <w:r>
        <w:t>s</w:t>
      </w:r>
      <w:r w:rsidRPr="00E36940">
        <w:t xml:space="preserve"> (55%), job fairs (46.5%),</w:t>
      </w:r>
      <w:r>
        <w:t xml:space="preserve"> </w:t>
      </w:r>
      <w:r w:rsidRPr="00E36940">
        <w:t>advertisements (44.2%),</w:t>
      </w:r>
      <w:r>
        <w:t xml:space="preserve"> </w:t>
      </w:r>
      <w:r w:rsidRPr="00E36940">
        <w:t>emails (41.2%), and friend or family recommendations (38.8%)</w:t>
      </w:r>
      <w:r>
        <w:t xml:space="preserve">. </w:t>
      </w:r>
    </w:p>
    <w:p w14:paraId="3D9A9D2B" w14:textId="77777777" w:rsidR="008109AD" w:rsidRPr="00C2539C" w:rsidRDefault="008109AD" w:rsidP="008109AD">
      <w:r w:rsidRPr="00BC739C">
        <w:t xml:space="preserve">Over 90% of </w:t>
      </w:r>
      <w:r>
        <w:t xml:space="preserve">surveyed </w:t>
      </w:r>
      <w:r w:rsidRPr="00BC739C">
        <w:t>hiring manager</w:t>
      </w:r>
      <w:r>
        <w:t xml:space="preserve"> participants </w:t>
      </w:r>
      <w:r w:rsidRPr="00BC739C">
        <w:t>reported that they personally interviewed new applicants. Some hiring manager</w:t>
      </w:r>
      <w:r>
        <w:t xml:space="preserve"> participants</w:t>
      </w:r>
      <w:r w:rsidRPr="00BC739C">
        <w:t xml:space="preserve"> made hiring decisions before they carried out the interview: of those surveyed, </w:t>
      </w:r>
      <w:r w:rsidRPr="00144A6C">
        <w:t>31.9% agreed or strongly agree</w:t>
      </w:r>
      <w:r>
        <w:t>d</w:t>
      </w:r>
      <w:r w:rsidRPr="00BC739C">
        <w:t xml:space="preserve"> that they often had an idea of whether they would hire the applicant before an interview. </w:t>
      </w:r>
      <w:r>
        <w:t xml:space="preserve">They </w:t>
      </w:r>
      <w:r w:rsidRPr="00BC739C">
        <w:t xml:space="preserve">also </w:t>
      </w:r>
      <w:r>
        <w:t>revealed</w:t>
      </w:r>
      <w:r w:rsidRPr="00BC739C">
        <w:t xml:space="preserve"> that during an interview, they would ask questions of the disabled applicant about their disability– 42.3% either agreed or strongly agreed. As for disclosure before applying, over two-thirds </w:t>
      </w:r>
      <w:r>
        <w:t xml:space="preserve">of surveyed hiring manager participants </w:t>
      </w:r>
      <w:r w:rsidRPr="00BC739C">
        <w:t xml:space="preserve">(69.2%) either agreed or strongly agreed that </w:t>
      </w:r>
      <w:r>
        <w:t>VI</w:t>
      </w:r>
      <w:r w:rsidRPr="00BC739C">
        <w:t xml:space="preserve"> </w:t>
      </w:r>
      <w:r>
        <w:t>job seekers</w:t>
      </w:r>
      <w:r w:rsidRPr="00BC739C">
        <w:t xml:space="preserve"> should disclose their disability </w:t>
      </w:r>
      <w:r>
        <w:t>at the time of</w:t>
      </w:r>
      <w:r w:rsidRPr="00BC739C">
        <w:t xml:space="preserve"> applying.</w:t>
      </w:r>
    </w:p>
    <w:p w14:paraId="6F8C403A" w14:textId="77777777" w:rsidR="008109AD" w:rsidRPr="00BC739C" w:rsidRDefault="008109AD" w:rsidP="008109AD">
      <w:pPr>
        <w:pStyle w:val="HeadingLevel2"/>
      </w:pPr>
      <w:bookmarkStart w:id="258" w:name="_Toc152793660"/>
      <w:bookmarkStart w:id="259" w:name="_Toc155962014"/>
      <w:bookmarkStart w:id="260" w:name="_Toc155965202"/>
      <w:bookmarkStart w:id="261" w:name="_Toc155965383"/>
      <w:bookmarkStart w:id="262" w:name="_Toc155965653"/>
      <w:bookmarkStart w:id="263" w:name="_Toc155994382"/>
      <w:r w:rsidRPr="00BC739C">
        <w:t>Accommodations</w:t>
      </w:r>
      <w:bookmarkEnd w:id="258"/>
      <w:bookmarkEnd w:id="259"/>
      <w:bookmarkEnd w:id="260"/>
      <w:bookmarkEnd w:id="261"/>
      <w:bookmarkEnd w:id="262"/>
      <w:bookmarkEnd w:id="263"/>
    </w:p>
    <w:p w14:paraId="7288E774" w14:textId="77777777" w:rsidR="008109AD" w:rsidRPr="00C2539C" w:rsidRDefault="008109AD" w:rsidP="008109AD">
      <w:pPr>
        <w:rPr>
          <w:b/>
        </w:rPr>
      </w:pPr>
      <w:r w:rsidRPr="00BC739C">
        <w:t xml:space="preserve">On the topic of </w:t>
      </w:r>
      <w:r>
        <w:t xml:space="preserve">job </w:t>
      </w:r>
      <w:r w:rsidRPr="00BC739C">
        <w:t xml:space="preserve">accommodation </w:t>
      </w:r>
      <w:r>
        <w:t xml:space="preserve">for disabled employees, </w:t>
      </w:r>
      <w:r w:rsidRPr="00BC739C">
        <w:t xml:space="preserve">61.4% of </w:t>
      </w:r>
      <w:r>
        <w:t xml:space="preserve">surveyed </w:t>
      </w:r>
      <w:r w:rsidRPr="00BC739C">
        <w:t>hiring manager</w:t>
      </w:r>
      <w:r>
        <w:t xml:space="preserve"> participants</w:t>
      </w:r>
      <w:r w:rsidRPr="00BC739C">
        <w:t xml:space="preserve"> </w:t>
      </w:r>
      <w:r>
        <w:t>stated</w:t>
      </w:r>
      <w:r w:rsidRPr="00BC739C">
        <w:t xml:space="preserve"> that they did not provide any accommodations at all for any disabled workers. Th</w:t>
      </w:r>
      <w:r>
        <w:t>is</w:t>
      </w:r>
      <w:r w:rsidRPr="00BC739C">
        <w:t xml:space="preserve"> question was worded to give a wide latitude in what could constitute an ‘accommodation’ in the eyes of the hiring manager </w:t>
      </w:r>
      <w:r>
        <w:t xml:space="preserve">participants </w:t>
      </w:r>
      <w:r w:rsidRPr="00BC739C">
        <w:t>by using the following description: “in this study, the term ‘accommodation</w:t>
      </w:r>
      <w:r>
        <w:t>’</w:t>
      </w:r>
      <w:r w:rsidRPr="00BC739C">
        <w:t xml:space="preserve"> means any assistive devices, adjustments, or training that are only provided to someone who is visually impaired” </w:t>
      </w:r>
      <w:r w:rsidRPr="00BC739C">
        <w:rPr>
          <w:lang w:val="en-AU"/>
        </w:rPr>
        <w:t xml:space="preserve">(HRDF, 2018). </w:t>
      </w:r>
      <w:r>
        <w:rPr>
          <w:lang w:val="en-AU"/>
        </w:rPr>
        <w:t>Hiring manager participants</w:t>
      </w:r>
      <w:r w:rsidRPr="00BC739C">
        <w:t xml:space="preserve"> who had provided accommodations for </w:t>
      </w:r>
      <w:r>
        <w:t>VI</w:t>
      </w:r>
      <w:r w:rsidRPr="00BC739C">
        <w:t xml:space="preserve"> workers were </w:t>
      </w:r>
      <w:r>
        <w:t xml:space="preserve">then </w:t>
      </w:r>
      <w:r w:rsidRPr="00BC739C">
        <w:t xml:space="preserve">asked which ones they had provided and were able to select multiple responses from the </w:t>
      </w:r>
      <w:r w:rsidRPr="00BC739C">
        <w:lastRenderedPageBreak/>
        <w:t>following</w:t>
      </w:r>
      <w:r>
        <w:t xml:space="preserve"> list</w:t>
      </w:r>
      <w:r w:rsidRPr="00BC739C">
        <w:t xml:space="preserve">: flexible schedule (57.4%), providing equipment (43.6%), adjusting to the job tasks (44.7%), changes to the building (47.9%), other (36.2%). The </w:t>
      </w:r>
      <w:r>
        <w:t xml:space="preserve">apparent </w:t>
      </w:r>
      <w:r w:rsidRPr="00BC739C">
        <w:t xml:space="preserve">lack of accommodations might be </w:t>
      </w:r>
      <w:r>
        <w:t xml:space="preserve">due to hiring manager participants lack of understanding of which accommodations should be made </w:t>
      </w:r>
      <w:r w:rsidRPr="00BC739C">
        <w:t xml:space="preserve">since </w:t>
      </w:r>
      <w:r>
        <w:t xml:space="preserve">in answer to another question, </w:t>
      </w:r>
      <w:r w:rsidRPr="00BC739C">
        <w:t>52% of hiring manager</w:t>
      </w:r>
      <w:r>
        <w:t xml:space="preserve"> participants</w:t>
      </w:r>
      <w:r w:rsidRPr="00BC739C">
        <w:t xml:space="preserve"> thought that</w:t>
      </w:r>
      <w:r>
        <w:t xml:space="preserve"> </w:t>
      </w:r>
      <w:r w:rsidRPr="00BC739C">
        <w:t xml:space="preserve">management often did not know enough about </w:t>
      </w:r>
      <w:r>
        <w:t>VI</w:t>
      </w:r>
      <w:r w:rsidRPr="00BC739C">
        <w:t xml:space="preserve"> </w:t>
      </w:r>
      <w:r>
        <w:t>employee</w:t>
      </w:r>
      <w:r w:rsidRPr="00BC739C">
        <w:t xml:space="preserve">s’ needs in the workplace. However, half of </w:t>
      </w:r>
      <w:r>
        <w:t>hiring manager participants</w:t>
      </w:r>
      <w:r w:rsidRPr="00BC739C">
        <w:t xml:space="preserve"> believed that providing more accommodations would help companies </w:t>
      </w:r>
      <w:r>
        <w:t xml:space="preserve">to </w:t>
      </w:r>
      <w:r w:rsidRPr="00BC739C">
        <w:t xml:space="preserve">hire more </w:t>
      </w:r>
      <w:r>
        <w:t>VI</w:t>
      </w:r>
      <w:r w:rsidRPr="00BC739C">
        <w:t xml:space="preserve"> workers</w:t>
      </w:r>
      <w:r>
        <w:t>.</w:t>
      </w:r>
    </w:p>
    <w:p w14:paraId="09244D0C" w14:textId="77777777" w:rsidR="008109AD" w:rsidRPr="00C2539C" w:rsidRDefault="008109AD" w:rsidP="008109AD">
      <w:pPr>
        <w:pStyle w:val="HeadingLevel2"/>
      </w:pPr>
      <w:bookmarkStart w:id="264" w:name="_Toc152793661"/>
      <w:bookmarkStart w:id="265" w:name="_Toc155962015"/>
      <w:bookmarkStart w:id="266" w:name="_Toc155965203"/>
      <w:bookmarkStart w:id="267" w:name="_Toc155965384"/>
      <w:bookmarkStart w:id="268" w:name="_Toc155965654"/>
      <w:bookmarkStart w:id="269" w:name="_Toc155994383"/>
      <w:r w:rsidRPr="00C2539C">
        <w:t>Hiring Manager Participants Attitudes toward the Recruitment of VI Job Seekers</w:t>
      </w:r>
      <w:bookmarkEnd w:id="264"/>
      <w:bookmarkEnd w:id="265"/>
      <w:bookmarkEnd w:id="266"/>
      <w:bookmarkEnd w:id="267"/>
      <w:bookmarkEnd w:id="268"/>
      <w:bookmarkEnd w:id="269"/>
    </w:p>
    <w:p w14:paraId="50AC7B3B" w14:textId="77777777" w:rsidR="008109AD" w:rsidRPr="00C2539C" w:rsidRDefault="008109AD" w:rsidP="008109AD">
      <w:r w:rsidRPr="00BC739C">
        <w:t>Hiring manager</w:t>
      </w:r>
      <w:r>
        <w:t xml:space="preserve"> participants</w:t>
      </w:r>
      <w:r w:rsidRPr="00BC739C">
        <w:t xml:space="preserve"> were asked various questions that might help reveal their attitudes toward recruiting </w:t>
      </w:r>
      <w:r>
        <w:t>VI job seekers</w:t>
      </w:r>
      <w:r w:rsidRPr="00BC739C">
        <w:t xml:space="preserve"> and the factors that might be influencing those attitudes.</w:t>
      </w:r>
    </w:p>
    <w:p w14:paraId="04007748" w14:textId="77777777" w:rsidR="008109AD" w:rsidRPr="00BC739C" w:rsidRDefault="008109AD" w:rsidP="008109AD">
      <w:pPr>
        <w:pStyle w:val="HeadingLevel3"/>
      </w:pPr>
      <w:r w:rsidRPr="00BC739C">
        <w:t xml:space="preserve">Already </w:t>
      </w:r>
      <w:r>
        <w:t>K</w:t>
      </w:r>
      <w:r w:rsidRPr="00BC739C">
        <w:t xml:space="preserve">nowing </w:t>
      </w:r>
      <w:r>
        <w:t>VI</w:t>
      </w:r>
      <w:r w:rsidRPr="00BC739C">
        <w:t xml:space="preserve"> </w:t>
      </w:r>
      <w:r>
        <w:t>P</w:t>
      </w:r>
      <w:r w:rsidRPr="00BC739C">
        <w:t>eople</w:t>
      </w:r>
    </w:p>
    <w:p w14:paraId="20ECA767" w14:textId="77777777" w:rsidR="008109AD" w:rsidRPr="00C2539C" w:rsidRDefault="008109AD" w:rsidP="008109AD">
      <w:r w:rsidRPr="0020346E">
        <w:t>To explore the topic of familiarity with VI people, surveyed hiring manager participants were asked if they knew any VI persons and</w:t>
      </w:r>
      <w:r>
        <w:t xml:space="preserve"> the nature of their relationship</w:t>
      </w:r>
      <w:r w:rsidRPr="00BC739C">
        <w:t xml:space="preserve">. This multi-response question allowed the participant to select any responses that applied. The findings revealed that many </w:t>
      </w:r>
      <w:r>
        <w:t xml:space="preserve">hiring manager </w:t>
      </w:r>
      <w:r w:rsidRPr="00BC739C">
        <w:t xml:space="preserve">participants did not have close or even secondary connections with </w:t>
      </w:r>
      <w:r>
        <w:t>VI</w:t>
      </w:r>
      <w:r w:rsidRPr="00BC739C">
        <w:t xml:space="preserve"> individuals. In addition, even fewer </w:t>
      </w:r>
      <w:r>
        <w:t xml:space="preserve">hiring manager </w:t>
      </w:r>
      <w:r w:rsidRPr="00BC739C">
        <w:t xml:space="preserve">participants had any familiarity with </w:t>
      </w:r>
      <w:r>
        <w:t>VI</w:t>
      </w:r>
      <w:r w:rsidRPr="00BC739C">
        <w:t xml:space="preserve"> coworkers or managers. More specifically, the responses were as follows: familiarity with a </w:t>
      </w:r>
      <w:r>
        <w:t>VI</w:t>
      </w:r>
      <w:r w:rsidRPr="00BC739C">
        <w:t xml:space="preserve"> person as a Friend (25.</w:t>
      </w:r>
      <w:r>
        <w:t>8</w:t>
      </w:r>
      <w:r w:rsidRPr="00BC739C">
        <w:t>%), Family member (11.</w:t>
      </w:r>
      <w:r>
        <w:t>2</w:t>
      </w:r>
      <w:r w:rsidRPr="00BC739C">
        <w:t xml:space="preserve">%), Coworker (9.4%), Manager (3.4%), </w:t>
      </w:r>
      <w:proofErr w:type="spellStart"/>
      <w:r w:rsidRPr="00BC739C">
        <w:t>Neighbour</w:t>
      </w:r>
      <w:proofErr w:type="spellEnd"/>
      <w:r w:rsidRPr="00BC739C">
        <w:t xml:space="preserve"> (7.</w:t>
      </w:r>
      <w:r>
        <w:t>3</w:t>
      </w:r>
      <w:r w:rsidRPr="00BC739C">
        <w:t>%), Member of your religious community (6%), Acquaintance (11.</w:t>
      </w:r>
      <w:r>
        <w:t>6</w:t>
      </w:r>
      <w:r w:rsidRPr="00BC739C">
        <w:t>%), and I do not know</w:t>
      </w:r>
      <w:r>
        <w:t xml:space="preserve"> any VI persons</w:t>
      </w:r>
      <w:r w:rsidRPr="00BC739C">
        <w:t xml:space="preserve"> (</w:t>
      </w:r>
      <w:r>
        <w:t>52.4</w:t>
      </w:r>
      <w:r w:rsidRPr="00BC739C">
        <w:t>%).</w:t>
      </w:r>
    </w:p>
    <w:p w14:paraId="31DECE45" w14:textId="77777777" w:rsidR="008109AD" w:rsidRPr="00BC739C" w:rsidRDefault="008109AD" w:rsidP="008109AD">
      <w:pPr>
        <w:pStyle w:val="HeadingLevel3"/>
      </w:pPr>
      <w:r w:rsidRPr="00BC739C">
        <w:t xml:space="preserve">Diversity </w:t>
      </w:r>
      <w:r>
        <w:t>T</w:t>
      </w:r>
      <w:r w:rsidRPr="00BC739C">
        <w:t>raining</w:t>
      </w:r>
    </w:p>
    <w:p w14:paraId="4B9BFB37" w14:textId="77777777" w:rsidR="008109AD" w:rsidRPr="00DD2AEC" w:rsidRDefault="008109AD" w:rsidP="008109AD">
      <w:pPr>
        <w:rPr>
          <w:rFonts w:asciiTheme="majorBidi" w:hAnsiTheme="majorBidi" w:cstheme="majorBidi"/>
          <w:szCs w:val="24"/>
        </w:rPr>
      </w:pPr>
      <w:r w:rsidRPr="00DD2AEC">
        <w:rPr>
          <w:rFonts w:asciiTheme="majorBidi" w:hAnsiTheme="majorBidi" w:cstheme="majorBidi"/>
          <w:color w:val="161719"/>
          <w:szCs w:val="24"/>
          <w:shd w:val="clear" w:color="auto" w:fill="FFFFFF"/>
        </w:rPr>
        <w:lastRenderedPageBreak/>
        <w:t>A common factor cited in the literature for employers hiring disabled job seekers is their diversity training level</w:t>
      </w:r>
      <w:r w:rsidRPr="00DD2AEC">
        <w:rPr>
          <w:rFonts w:asciiTheme="majorBidi" w:hAnsiTheme="majorBidi" w:cstheme="majorBidi"/>
          <w:szCs w:val="24"/>
        </w:rPr>
        <w:t xml:space="preserve"> (Gino and Coffman, 2021). In the present study, the findings showed that a number of surveyed hiring manger participants had received diversity training related generally to diversity (35.2%), and specifically to gender (20.8%) and disability (12.1%). As this was a multi-response question, some hiring manager participants stated that they had received training in two or more of these categories. It is important, however, to note the distinct lack of disability training for many hiring manager participants. </w:t>
      </w:r>
    </w:p>
    <w:p w14:paraId="3A015821" w14:textId="77777777" w:rsidR="008109AD" w:rsidRPr="006F2013" w:rsidRDefault="008109AD" w:rsidP="008109AD">
      <w:pPr>
        <w:pStyle w:val="HeadingLevel3"/>
      </w:pPr>
      <w:r w:rsidRPr="006F2013">
        <w:t>Costs of Accommodations</w:t>
      </w:r>
    </w:p>
    <w:p w14:paraId="609EBA16" w14:textId="77777777" w:rsidR="008109AD" w:rsidRPr="006F2013" w:rsidRDefault="008109AD" w:rsidP="008109AD">
      <w:r w:rsidRPr="006F2013">
        <w:t>Potential costs of accommodations have been found to be another reason for why hiring managers may not wish to recruit disabled job seekers (Dong et al., 2017</w:t>
      </w:r>
      <w:r w:rsidRPr="006F2013">
        <w:rPr>
          <w:rFonts w:eastAsia="Impact"/>
          <w:lang w:val="en-AU" w:eastAsia="en-AU"/>
        </w:rPr>
        <w:t xml:space="preserve"> </w:t>
      </w:r>
      <w:proofErr w:type="spellStart"/>
      <w:r w:rsidRPr="006F2013">
        <w:rPr>
          <w:lang w:val="en-AU"/>
        </w:rPr>
        <w:t>Houtenville</w:t>
      </w:r>
      <w:proofErr w:type="spellEnd"/>
      <w:r w:rsidRPr="006F2013">
        <w:rPr>
          <w:lang w:val="en-AU"/>
        </w:rPr>
        <w:t xml:space="preserve"> and </w:t>
      </w:r>
      <w:proofErr w:type="spellStart"/>
      <w:r w:rsidRPr="006F2013">
        <w:rPr>
          <w:lang w:val="en-AU"/>
        </w:rPr>
        <w:t>Kalargyrou</w:t>
      </w:r>
      <w:proofErr w:type="spellEnd"/>
      <w:r w:rsidRPr="006F2013">
        <w:rPr>
          <w:lang w:val="en-AU"/>
        </w:rPr>
        <w:t>, 2012</w:t>
      </w:r>
      <w:r w:rsidRPr="006F2013">
        <w:t>). When asked directly about their attitudes, 23.9% of surveyed hiring manager participants either strongly agreed or agreed that the cost of accommodations would prevent them from hiring VI job seekers, and a third also indicated that they believed the cost of training VI workers impacted their decisions on recruitment and selection of VI job seekers.</w:t>
      </w:r>
    </w:p>
    <w:p w14:paraId="4455BE80" w14:textId="77777777" w:rsidR="008109AD" w:rsidRPr="00C2539C" w:rsidRDefault="008109AD" w:rsidP="008109AD">
      <w:r w:rsidRPr="006F2013">
        <w:t xml:space="preserve">However, since people often feel uncomfortable reporting their own negative views on such topics due to social desirability bias, a further question about accommodations asked </w:t>
      </w:r>
      <w:r>
        <w:t>participants</w:t>
      </w:r>
      <w:r w:rsidRPr="006F2013">
        <w:t xml:space="preserve"> why they believed ‘other’ hiring managers did not hire VI job seekers. Of those who responded, 46% identified the cost of accommodations as the fourth most common barrier to employment. Although perceived costs of accommodations therefore appears to have impacted whether the VI job seekers were recruited, 87% of surveyed hiring manager participants stated that they did not in fact know the cost of providing accommodations for VI workers. One of the reasons for this lack of knowledge might have been knowing where to </w:t>
      </w:r>
      <w:r w:rsidRPr="006F2013">
        <w:lastRenderedPageBreak/>
        <w:t xml:space="preserve">obtain advice, and it was found that only one fifth of </w:t>
      </w:r>
      <w:r w:rsidRPr="00BA1DB9">
        <w:t xml:space="preserve">surveyed hiring manager participants indicated that they knew where to go to find </w:t>
      </w:r>
      <w:proofErr w:type="spellStart"/>
      <w:r w:rsidRPr="00BA1DB9">
        <w:t>organisations</w:t>
      </w:r>
      <w:proofErr w:type="spellEnd"/>
      <w:r w:rsidRPr="00BA1DB9">
        <w:t xml:space="preserve"> that could provide help with the cost of accommodations. This topic will be explored in greater detail in</w:t>
      </w:r>
      <w:r>
        <w:t xml:space="preserve"> Chapter Six. </w:t>
      </w:r>
    </w:p>
    <w:p w14:paraId="287A0C8B" w14:textId="77777777" w:rsidR="008109AD" w:rsidRPr="00C2539C" w:rsidRDefault="008109AD" w:rsidP="008109AD">
      <w:pPr>
        <w:pStyle w:val="HeadingLevel3"/>
      </w:pPr>
      <w:r w:rsidRPr="00C2539C">
        <w:t>Concerns about the Job Performance of VI Workers</w:t>
      </w:r>
    </w:p>
    <w:p w14:paraId="6D3FF461" w14:textId="77777777" w:rsidR="008109AD" w:rsidRPr="00BC739C" w:rsidRDefault="008109AD" w:rsidP="008109AD">
      <w:r w:rsidRPr="00BC739C">
        <w:t xml:space="preserve">A further potential reason for not hiring </w:t>
      </w:r>
      <w:r>
        <w:t>VI job seekers</w:t>
      </w:r>
      <w:r w:rsidRPr="00BC739C">
        <w:t xml:space="preserve"> </w:t>
      </w:r>
      <w:r>
        <w:t>that has been previously reported in the literature is</w:t>
      </w:r>
      <w:r w:rsidRPr="00BC739C">
        <w:t xml:space="preserve"> concern about their performance </w:t>
      </w:r>
      <w:r w:rsidRPr="00BC739C">
        <w:rPr>
          <w:lang w:val="en-AU"/>
        </w:rPr>
        <w:t xml:space="preserve">(Benoit et al., 2013; Crudden et al., 1998; Dong et al., 2017; La Grow and Daye, 2005; McDonnall, </w:t>
      </w:r>
      <w:r>
        <w:rPr>
          <w:lang w:val="en-AU"/>
        </w:rPr>
        <w:t xml:space="preserve">2013, </w:t>
      </w:r>
      <w:r w:rsidRPr="00BC739C">
        <w:rPr>
          <w:lang w:val="en-AU"/>
        </w:rPr>
        <w:t>2014</w:t>
      </w:r>
      <w:r>
        <w:rPr>
          <w:lang w:val="en-AU"/>
        </w:rPr>
        <w:t>, 2017</w:t>
      </w:r>
      <w:r w:rsidRPr="00BC739C">
        <w:rPr>
          <w:lang w:val="en-AU"/>
        </w:rPr>
        <w:t xml:space="preserve">; McDonnall et al., 2014; O’Day, 1999). </w:t>
      </w:r>
      <w:r w:rsidRPr="00BC739C">
        <w:t xml:space="preserve">Over half </w:t>
      </w:r>
      <w:r>
        <w:t xml:space="preserve">of hiring manager participants in the present survey </w:t>
      </w:r>
      <w:r w:rsidRPr="00BC739C">
        <w:t xml:space="preserve">(55.2%) agreed or strongly agreed that they could think of jobs at their company that </w:t>
      </w:r>
      <w:r>
        <w:t xml:space="preserve">VI </w:t>
      </w:r>
      <w:r w:rsidRPr="00BC739C">
        <w:t>workers could perform</w:t>
      </w:r>
      <w:r>
        <w:t>. However</w:t>
      </w:r>
      <w:r w:rsidRPr="00BC739C">
        <w:t xml:space="preserve">, when asked a slightly different version of this question, two-thirds agreed or strongly agreed that only a few jobs were suited to </w:t>
      </w:r>
      <w:r>
        <w:t xml:space="preserve">VI </w:t>
      </w:r>
      <w:r w:rsidRPr="00BC739C">
        <w:t>workers. To further probe this</w:t>
      </w:r>
      <w:r>
        <w:t xml:space="preserve"> issue</w:t>
      </w:r>
      <w:r w:rsidRPr="00BC739C">
        <w:t>, hiring manager</w:t>
      </w:r>
      <w:r>
        <w:t xml:space="preserve"> participants</w:t>
      </w:r>
      <w:r w:rsidRPr="00BC739C">
        <w:t xml:space="preserve"> were asked if they agreed or disagreed that </w:t>
      </w:r>
      <w:r>
        <w:t xml:space="preserve">VI workers </w:t>
      </w:r>
      <w:r w:rsidRPr="00BC739C">
        <w:t xml:space="preserve">would be able to perform work of the same </w:t>
      </w:r>
      <w:r>
        <w:t>q</w:t>
      </w:r>
      <w:r w:rsidRPr="00BC739C">
        <w:t xml:space="preserve">uality and </w:t>
      </w:r>
      <w:r>
        <w:t>q</w:t>
      </w:r>
      <w:r w:rsidRPr="00BC739C">
        <w:t xml:space="preserve">uantity as non-impaired </w:t>
      </w:r>
      <w:r>
        <w:t>workers</w:t>
      </w:r>
      <w:r w:rsidRPr="00BC739C">
        <w:t xml:space="preserve"> at their company. For </w:t>
      </w:r>
      <w:r>
        <w:t>q</w:t>
      </w:r>
      <w:r w:rsidRPr="00BC739C">
        <w:t xml:space="preserve">uality of work performed, </w:t>
      </w:r>
      <w:r>
        <w:t>only 30</w:t>
      </w:r>
      <w:r w:rsidRPr="00BC739C">
        <w:t xml:space="preserve">.3% </w:t>
      </w:r>
      <w:r>
        <w:t xml:space="preserve">of hiring manager participants </w:t>
      </w:r>
      <w:r w:rsidRPr="00BC739C">
        <w:t xml:space="preserve">either agreed or strongly agreed with this statement, while the equivalent figure for quantity of work was </w:t>
      </w:r>
      <w:r>
        <w:t>29.8</w:t>
      </w:r>
      <w:r w:rsidRPr="00BC739C">
        <w:t xml:space="preserve">%. This indicates that, overall, </w:t>
      </w:r>
      <w:r>
        <w:t xml:space="preserve">only </w:t>
      </w:r>
      <w:r w:rsidRPr="00BC739C">
        <w:t>around a third of participants th</w:t>
      </w:r>
      <w:r>
        <w:t>ought</w:t>
      </w:r>
      <w:r w:rsidRPr="00BC739C">
        <w:t xml:space="preserve"> that </w:t>
      </w:r>
      <w:r>
        <w:t xml:space="preserve">VI </w:t>
      </w:r>
      <w:r w:rsidRPr="00BC739C">
        <w:t xml:space="preserve">workers could perform as well as non-impaired workers. </w:t>
      </w:r>
      <w:r>
        <w:t>Managers</w:t>
      </w:r>
      <w:r w:rsidRPr="00BC739C">
        <w:t xml:space="preserve"> were </w:t>
      </w:r>
      <w:r>
        <w:t xml:space="preserve">again </w:t>
      </w:r>
      <w:r w:rsidRPr="00BC739C">
        <w:t xml:space="preserve">asked about the attitudes of other hiring managers in order to get around the possibility of social desirability bias influencing their answers. Only 28.3% thought that other </w:t>
      </w:r>
      <w:r w:rsidRPr="00AF533C">
        <w:t>hiring managers would consider “</w:t>
      </w:r>
      <w:r>
        <w:t xml:space="preserve">VI </w:t>
      </w:r>
      <w:r w:rsidRPr="00AF533C">
        <w:t xml:space="preserve">workers are not productive enough” as a barrier. However, an overwhelming 74.2% believed that other hiring managers would consider a “fear of poor performance” </w:t>
      </w:r>
      <w:r>
        <w:t>to be</w:t>
      </w:r>
      <w:r w:rsidRPr="00AF533C">
        <w:t xml:space="preserve"> a barrier to hiring </w:t>
      </w:r>
      <w:r>
        <w:t>VI job seekers</w:t>
      </w:r>
      <w:r w:rsidRPr="00AF533C">
        <w:t>. In addition, 31.8% of hiring manager</w:t>
      </w:r>
      <w:r>
        <w:t xml:space="preserve"> participants</w:t>
      </w:r>
      <w:r w:rsidRPr="00AF533C">
        <w:t xml:space="preserve"> believed that other managers would be concerned that the work could not be done by </w:t>
      </w:r>
      <w:r>
        <w:t xml:space="preserve">VI </w:t>
      </w:r>
      <w:r w:rsidRPr="00AF533C">
        <w:t>workers.</w:t>
      </w:r>
    </w:p>
    <w:p w14:paraId="498F1CCE" w14:textId="77777777" w:rsidR="008109AD" w:rsidRPr="00BC739C" w:rsidRDefault="008109AD" w:rsidP="008109AD">
      <w:r w:rsidRPr="00BC739C">
        <w:lastRenderedPageBreak/>
        <w:t xml:space="preserve">To further explore perceptions of how </w:t>
      </w:r>
      <w:r>
        <w:t xml:space="preserve">VI </w:t>
      </w:r>
      <w:r w:rsidRPr="00BC739C">
        <w:t>workers perform, hiring manager</w:t>
      </w:r>
      <w:r>
        <w:t xml:space="preserve"> participants</w:t>
      </w:r>
      <w:r w:rsidRPr="00BC739C">
        <w:t xml:space="preserve"> were asked if </w:t>
      </w:r>
      <w:r>
        <w:t xml:space="preserve">VI </w:t>
      </w:r>
      <w:r w:rsidRPr="00BC739C">
        <w:t xml:space="preserve">workers could provide a service to their customers as well as </w:t>
      </w:r>
      <w:r>
        <w:t>workers</w:t>
      </w:r>
      <w:r w:rsidRPr="00BC739C">
        <w:t xml:space="preserve"> who were not impaired and 44.3% either strongly agreed or agreed that this was the case. </w:t>
      </w:r>
      <w:r>
        <w:t xml:space="preserve">They </w:t>
      </w:r>
      <w:r w:rsidRPr="00BC739C">
        <w:t xml:space="preserve">were also asked if their customers might feel uncomfortable having a </w:t>
      </w:r>
      <w:r>
        <w:t xml:space="preserve">VI </w:t>
      </w:r>
      <w:r w:rsidRPr="00BC739C">
        <w:t xml:space="preserve">worker help them and only 20.4% strongly agreed or agreed. A further question asking about barriers to hiring </w:t>
      </w:r>
      <w:r>
        <w:t xml:space="preserve">VI </w:t>
      </w:r>
      <w:r w:rsidRPr="00BC739C">
        <w:t>workers found that only 26.3% of hiring manager</w:t>
      </w:r>
      <w:r>
        <w:t xml:space="preserve"> participants</w:t>
      </w:r>
      <w:r w:rsidRPr="00BC739C">
        <w:t xml:space="preserve"> listed customer reactions and attitudes as a barrier</w:t>
      </w:r>
      <w:r>
        <w:t xml:space="preserve"> for other managers</w:t>
      </w:r>
      <w:r w:rsidRPr="00BC739C">
        <w:t>.</w:t>
      </w:r>
    </w:p>
    <w:p w14:paraId="1250F683" w14:textId="77777777" w:rsidR="008109AD" w:rsidRDefault="008109AD" w:rsidP="008109AD">
      <w:r w:rsidRPr="00BC739C">
        <w:t xml:space="preserve">Another dimension related to perceptions of performance is whether </w:t>
      </w:r>
      <w:r>
        <w:t xml:space="preserve">VI </w:t>
      </w:r>
      <w:r w:rsidRPr="00BC739C">
        <w:t>workers should be in senior roles. Therefore, hiring manager</w:t>
      </w:r>
      <w:r>
        <w:t xml:space="preserve"> participants</w:t>
      </w:r>
      <w:r w:rsidRPr="00BC739C">
        <w:t xml:space="preserve"> were asked if a </w:t>
      </w:r>
      <w:r>
        <w:t>VI worker</w:t>
      </w:r>
      <w:r w:rsidRPr="00BC739C">
        <w:t xml:space="preserve"> would be able to supervise others</w:t>
      </w:r>
      <w:r>
        <w:t>, and here</w:t>
      </w:r>
      <w:r w:rsidRPr="00BC739C">
        <w:t xml:space="preserve"> 26.4% strongly agreed or agreed</w:t>
      </w:r>
      <w:r>
        <w:t xml:space="preserve">, </w:t>
      </w:r>
      <w:r w:rsidRPr="00BC739C">
        <w:t xml:space="preserve">with a high neutral response (41.8%). This perception is arguably not surprising since only 3.4% of </w:t>
      </w:r>
      <w:r>
        <w:t>hiring manager participants</w:t>
      </w:r>
      <w:r w:rsidRPr="00BC739C">
        <w:t xml:space="preserve"> knew any </w:t>
      </w:r>
      <w:r>
        <w:t xml:space="preserve">VI </w:t>
      </w:r>
      <w:r w:rsidRPr="00BC739C">
        <w:t>managers. Hiring manager</w:t>
      </w:r>
      <w:r>
        <w:t xml:space="preserve"> participants</w:t>
      </w:r>
      <w:r w:rsidRPr="00BC739C">
        <w:t xml:space="preserve"> were also asked questions relating to co-workers</w:t>
      </w:r>
      <w:r>
        <w:t>,</w:t>
      </w:r>
      <w:r w:rsidRPr="00BC739C">
        <w:t xml:space="preserve"> as it has previously been suggested that co-worker attitudes have been influential in the treatment of disabled workers (Louvet, 2007; Stone and Colella, 1996; Ren et al., 2008). When asked if their employees would need to provide more help to a coworker who is </w:t>
      </w:r>
      <w:r>
        <w:t xml:space="preserve">visually impaired </w:t>
      </w:r>
      <w:r w:rsidRPr="00BC739C">
        <w:t xml:space="preserve">than to a non-impaired </w:t>
      </w:r>
      <w:r>
        <w:t>co</w:t>
      </w:r>
      <w:r w:rsidRPr="00BC739C">
        <w:t>worker, 13.4% of hiring manager</w:t>
      </w:r>
      <w:r>
        <w:t xml:space="preserve"> participants</w:t>
      </w:r>
      <w:r w:rsidRPr="00BC739C">
        <w:t xml:space="preserve"> strongly agreed and 43.8% agreed with this statement. However, when asked if it would be challenging to have a person who is </w:t>
      </w:r>
      <w:r>
        <w:t xml:space="preserve">visually impaired </w:t>
      </w:r>
      <w:r w:rsidRPr="00BC739C">
        <w:t>work</w:t>
      </w:r>
      <w:r>
        <w:t>ing</w:t>
      </w:r>
      <w:r w:rsidRPr="00BC739C">
        <w:t xml:space="preserve"> at their company because most employees know very little about visual impairment, 35.4% agreed or strongly agreed. In addition, 42.7% agreed or strongly agreed that it would be hard</w:t>
      </w:r>
      <w:r>
        <w:t xml:space="preserve"> for them</w:t>
      </w:r>
      <w:r w:rsidRPr="00BC739C">
        <w:t xml:space="preserve"> to justify hiring VI job seekers if they ha</w:t>
      </w:r>
      <w:r>
        <w:t>d</w:t>
      </w:r>
      <w:r w:rsidRPr="00BC739C">
        <w:t xml:space="preserve"> other qualified </w:t>
      </w:r>
      <w:r>
        <w:t>job seekers</w:t>
      </w:r>
      <w:r w:rsidRPr="00BC739C">
        <w:t xml:space="preserve">. These answers together indicate managerial concerns about performance, but also </w:t>
      </w:r>
      <w:r>
        <w:t xml:space="preserve">regarding </w:t>
      </w:r>
      <w:r w:rsidRPr="00BC739C">
        <w:t xml:space="preserve">how they would fit into the workplace, with </w:t>
      </w:r>
      <w:r w:rsidRPr="00BC739C">
        <w:lastRenderedPageBreak/>
        <w:t>indications that there might be a degree of stereotyping taking place (Louvet, 2007; Ren et al., 2008).</w:t>
      </w:r>
    </w:p>
    <w:p w14:paraId="470DB3BD" w14:textId="77777777" w:rsidR="008109AD" w:rsidRPr="00C2539C" w:rsidRDefault="008109AD" w:rsidP="008109AD">
      <w:pPr>
        <w:rPr>
          <w:b/>
          <w:bCs/>
        </w:rPr>
      </w:pPr>
      <w:r>
        <w:t>As noted above, fear of poor performance was a key concern. Hiring manager participants were</w:t>
      </w:r>
      <w:r w:rsidRPr="00BC739C">
        <w:t xml:space="preserve"> asked why they th</w:t>
      </w:r>
      <w:r>
        <w:t>ought</w:t>
      </w:r>
      <w:r w:rsidRPr="00BC739C">
        <w:t xml:space="preserve"> </w:t>
      </w:r>
      <w:r>
        <w:t xml:space="preserve">that </w:t>
      </w:r>
      <w:r w:rsidRPr="00BC739C">
        <w:t>other hiring managers d</w:t>
      </w:r>
      <w:r>
        <w:t>id</w:t>
      </w:r>
      <w:r w:rsidRPr="00BC739C">
        <w:t xml:space="preserve"> not hire </w:t>
      </w:r>
      <w:r>
        <w:t>VI job seekers</w:t>
      </w:r>
      <w:r w:rsidRPr="00BC739C">
        <w:t>. Of 13 provided options, they were asked to select their top five</w:t>
      </w:r>
      <w:r>
        <w:t>. Those selected were</w:t>
      </w:r>
      <w:r w:rsidRPr="00BC739C">
        <w:t xml:space="preserve">: fear of poor performance (74.2%), safety issues at work (60.6%), hiring managers </w:t>
      </w:r>
      <w:r>
        <w:t xml:space="preserve">being </w:t>
      </w:r>
      <w:r w:rsidRPr="00BC739C">
        <w:t xml:space="preserve">familiar with </w:t>
      </w:r>
      <w:r>
        <w:t xml:space="preserve">VI </w:t>
      </w:r>
      <w:r w:rsidRPr="00BC739C">
        <w:t>workers’ needs at work (52%)</w:t>
      </w:r>
      <w:r>
        <w:t xml:space="preserve">, </w:t>
      </w:r>
      <w:r w:rsidRPr="00BC739C">
        <w:t xml:space="preserve">cost of accommodations (46%), and </w:t>
      </w:r>
      <w:r>
        <w:t xml:space="preserve">a </w:t>
      </w:r>
      <w:r w:rsidRPr="00BC739C">
        <w:t>prefer</w:t>
      </w:r>
      <w:r>
        <w:t>ence for</w:t>
      </w:r>
      <w:r w:rsidRPr="00BC739C">
        <w:t xml:space="preserve"> hir</w:t>
      </w:r>
      <w:r>
        <w:t>ing</w:t>
      </w:r>
      <w:r w:rsidRPr="00BC739C">
        <w:t xml:space="preserve"> workers with other impairments (33.3%).</w:t>
      </w:r>
      <w:r>
        <w:t xml:space="preserve"> The issue of safety issues at work could potentially also be linked to concerns regarding performance.</w:t>
      </w:r>
    </w:p>
    <w:p w14:paraId="73B543AE" w14:textId="77777777" w:rsidR="008109AD" w:rsidRPr="00C2539C" w:rsidRDefault="008109AD" w:rsidP="008109AD">
      <w:pPr>
        <w:pStyle w:val="HeadingLevel3"/>
      </w:pPr>
      <w:r w:rsidRPr="00C2539C">
        <w:t>Legislation</w:t>
      </w:r>
    </w:p>
    <w:p w14:paraId="0BF26B3E" w14:textId="77777777" w:rsidR="008109AD" w:rsidRPr="00BC739C" w:rsidRDefault="008109AD" w:rsidP="008109AD">
      <w:r w:rsidRPr="00BC739C">
        <w:t xml:space="preserve">Another possible influence on hiring managers’ </w:t>
      </w:r>
      <w:r>
        <w:t xml:space="preserve">recruitment </w:t>
      </w:r>
      <w:r w:rsidRPr="00BC739C">
        <w:t xml:space="preserve">decisions in relation to disabled </w:t>
      </w:r>
      <w:r>
        <w:t>job seekers</w:t>
      </w:r>
      <w:r w:rsidRPr="00BC739C">
        <w:t xml:space="preserve"> more generally has been found to be legislation (Al-Asfour and Khan, 2014; </w:t>
      </w:r>
      <w:proofErr w:type="spellStart"/>
      <w:r w:rsidRPr="00BC739C">
        <w:t>Koyame</w:t>
      </w:r>
      <w:proofErr w:type="spellEnd"/>
      <w:r w:rsidRPr="00BC739C">
        <w:t xml:space="preserve">-Marsh, 2016). In Saudi Arabia, </w:t>
      </w:r>
      <w:proofErr w:type="spellStart"/>
      <w:r w:rsidRPr="00BC739C">
        <w:t>Nitaqat</w:t>
      </w:r>
      <w:proofErr w:type="spellEnd"/>
      <w:r w:rsidRPr="00BC739C">
        <w:t xml:space="preserve"> provides specific pressure on companies to hire Saudi citizens as well as citizens within certain groups, including disabled individuals. Over 60% of </w:t>
      </w:r>
      <w:r>
        <w:t xml:space="preserve">surveyed </w:t>
      </w:r>
      <w:r w:rsidRPr="00BC739C">
        <w:t>hiring manager</w:t>
      </w:r>
      <w:r>
        <w:t xml:space="preserve"> participants</w:t>
      </w:r>
      <w:r w:rsidRPr="00BC739C">
        <w:t xml:space="preserve"> believed that most companies hired </w:t>
      </w:r>
      <w:r>
        <w:t>VI job seekers</w:t>
      </w:r>
      <w:r w:rsidRPr="00BC739C">
        <w:t xml:space="preserve"> for </w:t>
      </w:r>
      <w:proofErr w:type="spellStart"/>
      <w:r w:rsidRPr="00BC739C">
        <w:t>Nitaqat</w:t>
      </w:r>
      <w:proofErr w:type="spellEnd"/>
      <w:r w:rsidRPr="00BC739C">
        <w:t xml:space="preserve"> purposes alone, suggesting that legislative requirements may have been impacting on company practice. Coupled with this finding, two thirds </w:t>
      </w:r>
      <w:r>
        <w:t xml:space="preserve">of hiring manager participants </w:t>
      </w:r>
      <w:r w:rsidRPr="00BC739C">
        <w:t xml:space="preserve">believed that additional incentives to employers or tax reductions from the government would help companies to hire more </w:t>
      </w:r>
      <w:r>
        <w:t>VI workers</w:t>
      </w:r>
      <w:r w:rsidRPr="00BC739C">
        <w:t xml:space="preserve">, while almost half (48.2%) believed that legislation forcing employers to hire a certain number of </w:t>
      </w:r>
      <w:r>
        <w:t xml:space="preserve">VI </w:t>
      </w:r>
      <w:r w:rsidRPr="00BC739C">
        <w:t xml:space="preserve">workers would help to increase the hiring rates of </w:t>
      </w:r>
      <w:r>
        <w:t>VI job seekers</w:t>
      </w:r>
      <w:r w:rsidRPr="00BC739C">
        <w:t>.</w:t>
      </w:r>
    </w:p>
    <w:p w14:paraId="6E08D4E8" w14:textId="77777777" w:rsidR="008109AD" w:rsidRPr="00BC739C" w:rsidRDefault="008109AD" w:rsidP="008109AD">
      <w:r w:rsidRPr="00BC739C">
        <w:lastRenderedPageBreak/>
        <w:t xml:space="preserve">Given previous indications in the literature that hiring managers might be misusing </w:t>
      </w:r>
      <w:proofErr w:type="spellStart"/>
      <w:r w:rsidRPr="00BC739C">
        <w:t>Nitaqat</w:t>
      </w:r>
      <w:proofErr w:type="spellEnd"/>
      <w:r w:rsidRPr="00BC739C">
        <w:t xml:space="preserve"> (Al-Asfour and Khan, 2014; </w:t>
      </w:r>
      <w:proofErr w:type="spellStart"/>
      <w:r w:rsidRPr="00BC739C">
        <w:t>Koyame</w:t>
      </w:r>
      <w:proofErr w:type="spellEnd"/>
      <w:r w:rsidRPr="00BC739C">
        <w:t xml:space="preserve">-Marsh, 2016), the </w:t>
      </w:r>
      <w:r>
        <w:t xml:space="preserve">present </w:t>
      </w:r>
      <w:r w:rsidRPr="00BC739C">
        <w:t xml:space="preserve">study also set out to explore the illegal recruitment and selection practice in Saudi Arabia known as ‘ghost hiring’. Ghost hiring is where a company hires a worker (in order to gain incentives under </w:t>
      </w:r>
      <w:proofErr w:type="spellStart"/>
      <w:r w:rsidRPr="00BC739C">
        <w:t>Nitaqat</w:t>
      </w:r>
      <w:proofErr w:type="spellEnd"/>
      <w:r w:rsidRPr="00BC739C">
        <w:t>) and pays them</w:t>
      </w:r>
      <w:r>
        <w:t xml:space="preserve"> not </w:t>
      </w:r>
      <w:r w:rsidRPr="00BC739C">
        <w:t xml:space="preserve">to work. In the survey of hiring managers, almost half of </w:t>
      </w:r>
      <w:r>
        <w:t xml:space="preserve">those responding </w:t>
      </w:r>
      <w:r w:rsidRPr="00BC739C">
        <w:t xml:space="preserve">strongly agreed (12.9%) or agreed (33.8%) that most companies hired </w:t>
      </w:r>
      <w:r>
        <w:t>VI job seekers</w:t>
      </w:r>
      <w:r w:rsidRPr="00BC739C">
        <w:t xml:space="preserve"> just to pay them to stay home</w:t>
      </w:r>
      <w:r>
        <w:t>,</w:t>
      </w:r>
      <w:r w:rsidRPr="00BC739C">
        <w:t xml:space="preserve"> with </w:t>
      </w:r>
      <w:r>
        <w:t xml:space="preserve">fewer </w:t>
      </w:r>
      <w:r w:rsidRPr="00BC739C">
        <w:t xml:space="preserve">than </w:t>
      </w:r>
      <w:r>
        <w:t>14</w:t>
      </w:r>
      <w:r w:rsidRPr="00BC739C">
        <w:t>% disagree</w:t>
      </w:r>
      <w:r>
        <w:t>ing</w:t>
      </w:r>
      <w:r w:rsidRPr="00BC739C">
        <w:t xml:space="preserve"> or strongly disagreeing that this occurred. </w:t>
      </w:r>
      <w:r>
        <w:t>However, t</w:t>
      </w:r>
      <w:r w:rsidRPr="00BC739C">
        <w:t>he large proportion of neutral responses (39.8%) potentially indicates either an unwillingness to commit to a firm answer due to social desirability bias or</w:t>
      </w:r>
      <w:r>
        <w:t xml:space="preserve"> perhaps</w:t>
      </w:r>
      <w:r w:rsidRPr="00BC739C">
        <w:t xml:space="preserve"> that the hiring manager had no </w:t>
      </w:r>
      <w:r>
        <w:t xml:space="preserve">VI </w:t>
      </w:r>
      <w:r w:rsidRPr="00BC739C">
        <w:t>workers at their company.</w:t>
      </w:r>
    </w:p>
    <w:p w14:paraId="63DCA8A3" w14:textId="77777777" w:rsidR="008109AD" w:rsidRPr="00C2539C" w:rsidRDefault="008109AD" w:rsidP="008109AD">
      <w:r w:rsidRPr="00BC739C">
        <w:t xml:space="preserve">Only a quarter of </w:t>
      </w:r>
      <w:r>
        <w:t>hiring manager participants</w:t>
      </w:r>
      <w:r w:rsidRPr="00BC739C">
        <w:t xml:space="preserve"> (26.3%) considered that legal concerns were a contributing factor as to why other hiring managers did</w:t>
      </w:r>
      <w:r>
        <w:t xml:space="preserve"> not </w:t>
      </w:r>
      <w:r w:rsidRPr="00BC739C">
        <w:t xml:space="preserve">hire </w:t>
      </w:r>
      <w:r>
        <w:t>VI job seekers</w:t>
      </w:r>
      <w:r w:rsidRPr="00BC739C">
        <w:t>. However, a third of hiring manager</w:t>
      </w:r>
      <w:r>
        <w:t xml:space="preserve"> participants</w:t>
      </w:r>
      <w:r w:rsidRPr="00BC739C">
        <w:t xml:space="preserve"> (34.3%) strongly agreed or agreed that they felt concerned about terminating the employment of a </w:t>
      </w:r>
      <w:r>
        <w:t xml:space="preserve">VI </w:t>
      </w:r>
      <w:r w:rsidRPr="00BC739C">
        <w:t>employee.</w:t>
      </w:r>
    </w:p>
    <w:p w14:paraId="233E65D6" w14:textId="77777777" w:rsidR="008109AD" w:rsidRPr="00C2539C" w:rsidRDefault="008109AD" w:rsidP="008109AD">
      <w:pPr>
        <w:pStyle w:val="HeadingLevel3"/>
      </w:pPr>
      <w:r w:rsidRPr="00C2539C">
        <w:t>Cultural Attitudes</w:t>
      </w:r>
    </w:p>
    <w:p w14:paraId="2BD57672" w14:textId="77777777" w:rsidR="008109AD" w:rsidRDefault="008109AD" w:rsidP="008109AD">
      <w:r w:rsidRPr="00BC739C">
        <w:t xml:space="preserve">In the literature review it was argued that cultural attitudes can play a large role in how hiring managers treat </w:t>
      </w:r>
      <w:r>
        <w:t xml:space="preserve">disabled </w:t>
      </w:r>
      <w:r w:rsidRPr="00BC739C">
        <w:t>workers and that some of these behaviors might inadvertently contribute to stigma (Abdullah and Brown, 2011; Al-Asfour et al., 2017;</w:t>
      </w:r>
      <w:r w:rsidRPr="00BC739C">
        <w:rPr>
          <w:rFonts w:eastAsia="Impact"/>
          <w:lang w:val="en-AU" w:eastAsia="en-AU"/>
        </w:rPr>
        <w:t xml:space="preserve"> </w:t>
      </w:r>
      <w:r w:rsidRPr="00BC739C">
        <w:rPr>
          <w:lang w:val="en-AU"/>
        </w:rPr>
        <w:t>Dardas and Simmons, 2015;</w:t>
      </w:r>
      <w:r w:rsidRPr="00BC739C">
        <w:t xml:space="preserve"> Yang et al., 2007). In particular, it was suggested that in Saudi Arabia’s collectivist culture, people might feel pity for disabled people (Peter et al., 201</w:t>
      </w:r>
      <w:r>
        <w:t>8</w:t>
      </w:r>
      <w:r w:rsidRPr="00BC739C">
        <w:t xml:space="preserve">). As a result, </w:t>
      </w:r>
      <w:r>
        <w:t xml:space="preserve">in the present study surveyed hiring manager participants </w:t>
      </w:r>
      <w:r w:rsidRPr="00BC739C">
        <w:t xml:space="preserve">were asked various questions to explore this further. </w:t>
      </w:r>
      <w:r>
        <w:t>H</w:t>
      </w:r>
      <w:r w:rsidRPr="00BC739C">
        <w:t>iring manager</w:t>
      </w:r>
      <w:r>
        <w:t xml:space="preserve"> participants</w:t>
      </w:r>
      <w:r w:rsidRPr="00BC739C">
        <w:t xml:space="preserve"> were asked if they felt better about themselves when they </w:t>
      </w:r>
      <w:r w:rsidRPr="00BC739C">
        <w:lastRenderedPageBreak/>
        <w:t xml:space="preserve">hired </w:t>
      </w:r>
      <w:r>
        <w:t>VI job seekers</w:t>
      </w:r>
      <w:r w:rsidRPr="00BC739C">
        <w:t xml:space="preserve">, and this was the case for </w:t>
      </w:r>
      <w:r>
        <w:t>more than</w:t>
      </w:r>
      <w:r w:rsidRPr="00BC739C">
        <w:t xml:space="preserve"> half of respondents (54.7% strongly agreed or agreed) while only 5.5% strongly disagreed or disagreed. In order to avoid social desirability bias, most questions were asked indirectly. </w:t>
      </w:r>
      <w:r>
        <w:t>Hiring manager participants</w:t>
      </w:r>
      <w:r w:rsidRPr="00BC739C">
        <w:t xml:space="preserve"> were therefore asked if people treat</w:t>
      </w:r>
      <w:r>
        <w:t>ed</w:t>
      </w:r>
      <w:r w:rsidRPr="00BC739C">
        <w:t xml:space="preserve"> </w:t>
      </w:r>
      <w:r>
        <w:t xml:space="preserve">VI </w:t>
      </w:r>
      <w:r w:rsidRPr="00BC739C">
        <w:t xml:space="preserve">persons with pity, and nearly two-thirds responded positively to this (59.2% strongly agreed or agreed). To explore further the more general </w:t>
      </w:r>
      <w:r>
        <w:t xml:space="preserve">societal </w:t>
      </w:r>
      <w:r w:rsidRPr="00BC739C">
        <w:t xml:space="preserve">attitudes toward </w:t>
      </w:r>
      <w:r>
        <w:t xml:space="preserve">VI </w:t>
      </w:r>
      <w:r w:rsidRPr="00BC739C">
        <w:t xml:space="preserve">individuals, </w:t>
      </w:r>
      <w:r>
        <w:t>hiring manager participants</w:t>
      </w:r>
      <w:r w:rsidRPr="00BC739C">
        <w:t xml:space="preserve"> were asked if most people in their communities would treat </w:t>
      </w:r>
      <w:r>
        <w:t xml:space="preserve">VI </w:t>
      </w:r>
      <w:r w:rsidRPr="00BC739C">
        <w:t xml:space="preserve">people just as well as they would treat anyone else. Here, only 22.9% agreed or strongly agreed. It has also been suggested in </w:t>
      </w:r>
      <w:r>
        <w:t xml:space="preserve">the </w:t>
      </w:r>
      <w:r w:rsidRPr="00BC739C">
        <w:t>exist</w:t>
      </w:r>
      <w:r>
        <w:t>ing</w:t>
      </w:r>
      <w:r w:rsidRPr="00BC739C">
        <w:t xml:space="preserve"> literature that disabled people can be </w:t>
      </w:r>
      <w:r>
        <w:t>stereotyped</w:t>
      </w:r>
      <w:r w:rsidRPr="00BC739C">
        <w:t xml:space="preserve"> </w:t>
      </w:r>
      <w:r>
        <w:t>as</w:t>
      </w:r>
      <w:r w:rsidRPr="00BC739C">
        <w:t xml:space="preserve"> warm, but lack</w:t>
      </w:r>
      <w:r>
        <w:t>ing</w:t>
      </w:r>
      <w:r w:rsidRPr="00BC739C">
        <w:t xml:space="preserve"> intelligence (Benoit et al., 2013)</w:t>
      </w:r>
      <w:r>
        <w:t>.</w:t>
      </w:r>
      <w:r w:rsidRPr="00BC739C">
        <w:t xml:space="preserve"> When asked about intelligence, 52.2% </w:t>
      </w:r>
      <w:r>
        <w:t xml:space="preserve">of the present sample </w:t>
      </w:r>
      <w:r w:rsidRPr="00BC739C">
        <w:t xml:space="preserve">agreed or strongly agreed that most people believe a </w:t>
      </w:r>
      <w:r>
        <w:t xml:space="preserve">VI </w:t>
      </w:r>
      <w:r w:rsidRPr="00BC739C">
        <w:t xml:space="preserve">person is just as intelligent as the average person. </w:t>
      </w:r>
      <w:r w:rsidRPr="004E2261">
        <w:t xml:space="preserve">The topic mentioned above will be elaborated upon in </w:t>
      </w:r>
      <w:r>
        <w:t xml:space="preserve">Chapter Six. </w:t>
      </w:r>
    </w:p>
    <w:p w14:paraId="372DB3A1" w14:textId="77777777" w:rsidR="008109AD" w:rsidRPr="00BC739C" w:rsidRDefault="008109AD" w:rsidP="008109AD">
      <w:r w:rsidRPr="00BC739C">
        <w:t xml:space="preserve">A further cultural attitude associated with Saudi Arabia is </w:t>
      </w:r>
      <w:r>
        <w:t>wasta</w:t>
      </w:r>
      <w:r w:rsidRPr="00BC739C">
        <w:t xml:space="preserve">, which can be loosely compared with Western nepotism. While similar, the practice of </w:t>
      </w:r>
      <w:r>
        <w:t>wasta</w:t>
      </w:r>
      <w:r w:rsidRPr="00BC739C">
        <w:t xml:space="preserve"> is much more pervasive, socially acceptable, and in many ways valued as a way that may help those around them to excel (Branine and Pollard, 2010). </w:t>
      </w:r>
      <w:r>
        <w:t>In the present study, hiring manager participants</w:t>
      </w:r>
      <w:r w:rsidRPr="00BC739C">
        <w:t xml:space="preserve"> were asked whether most people used personal or family connections to get a job and most responded positively to this question</w:t>
      </w:r>
      <w:r>
        <w:t>, with</w:t>
      </w:r>
      <w:r w:rsidRPr="00BC739C">
        <w:t xml:space="preserve"> 66.2% agree</w:t>
      </w:r>
      <w:r>
        <w:t>ing</w:t>
      </w:r>
      <w:r w:rsidRPr="00BC739C">
        <w:t xml:space="preserve"> or strongly agree</w:t>
      </w:r>
      <w:r>
        <w:t>ing</w:t>
      </w:r>
      <w:r w:rsidRPr="00BC739C">
        <w:t xml:space="preserve"> </w:t>
      </w:r>
      <w:r>
        <w:t>and</w:t>
      </w:r>
      <w:r w:rsidRPr="00BC739C">
        <w:t xml:space="preserve"> only 7.5% disagree</w:t>
      </w:r>
      <w:r>
        <w:t>ing</w:t>
      </w:r>
      <w:r w:rsidRPr="00BC739C">
        <w:t xml:space="preserve"> or strongly disagree</w:t>
      </w:r>
      <w:r>
        <w:t>ing</w:t>
      </w:r>
      <w:r w:rsidRPr="00BC739C">
        <w:t xml:space="preserve">. The low neutral response to this question at 26.4% could indicate just how prevalent </w:t>
      </w:r>
      <w:r>
        <w:t>wasta</w:t>
      </w:r>
      <w:r w:rsidRPr="00BC739C">
        <w:t xml:space="preserve"> is as a cultural means to securing a job in Saudi Arabia. To explore the extent to which </w:t>
      </w:r>
      <w:r>
        <w:t>w</w:t>
      </w:r>
      <w:r w:rsidRPr="00BC739C">
        <w:t xml:space="preserve">asta was relevant to the recruitment of </w:t>
      </w:r>
      <w:r>
        <w:t>VI job seekers</w:t>
      </w:r>
      <w:r w:rsidRPr="00BC739C">
        <w:t>, hiring manager</w:t>
      </w:r>
      <w:r>
        <w:t xml:space="preserve"> participants</w:t>
      </w:r>
      <w:r w:rsidRPr="00BC739C">
        <w:t xml:space="preserve"> were also asked if they felt more comfortable hiring a </w:t>
      </w:r>
      <w:r>
        <w:t>VI job seeker</w:t>
      </w:r>
      <w:r w:rsidRPr="00BC739C">
        <w:t xml:space="preserve"> if the</w:t>
      </w:r>
      <w:r>
        <w:t xml:space="preserve"> latter</w:t>
      </w:r>
      <w:r w:rsidRPr="00BC739C">
        <w:t xml:space="preserve"> </w:t>
      </w:r>
      <w:r>
        <w:t>we</w:t>
      </w:r>
      <w:r w:rsidRPr="00BC739C">
        <w:t xml:space="preserve">re recommended by a friend or family member. In this case, 38.9% agreed or strongly </w:t>
      </w:r>
      <w:r w:rsidRPr="00BC739C">
        <w:lastRenderedPageBreak/>
        <w:t>agreed. It can also be noted that this question produced a high neutral value of 45.8%.</w:t>
      </w:r>
      <w:r>
        <w:t xml:space="preserve"> </w:t>
      </w:r>
      <w:r w:rsidRPr="00C22C83">
        <w:t>Chapter 6,</w:t>
      </w:r>
      <w:r w:rsidRPr="004E2261">
        <w:t xml:space="preserve"> discusses the concept of wasta and provides more information on the topic.</w:t>
      </w:r>
    </w:p>
    <w:p w14:paraId="6F50F483" w14:textId="77777777" w:rsidR="008109AD" w:rsidRPr="00C2539C" w:rsidRDefault="008109AD" w:rsidP="008109AD">
      <w:bookmarkStart w:id="270" w:name="_Toc155962016"/>
      <w:r w:rsidRPr="00BC739C">
        <w:t xml:space="preserve">A further dimension linked to culture </w:t>
      </w:r>
      <w:r w:rsidRPr="00B52489">
        <w:t>is attitudes to gender. In order to better understand possible gender issues, hiring manager</w:t>
      </w:r>
      <w:r>
        <w:t xml:space="preserve"> participants</w:t>
      </w:r>
      <w:r w:rsidRPr="00B52489">
        <w:t xml:space="preserve"> were asked if </w:t>
      </w:r>
      <w:r>
        <w:t xml:space="preserve">VI </w:t>
      </w:r>
      <w:r w:rsidRPr="00B52489">
        <w:t xml:space="preserve">men had a better chance of getting hired than </w:t>
      </w:r>
      <w:r>
        <w:t xml:space="preserve">VI </w:t>
      </w:r>
      <w:r w:rsidRPr="00B52489">
        <w:t>women. Here, over a third agreed or strongly agreed (12.4% strongly agreed, 26.4% agreed). In addition, almost half of hiring manager</w:t>
      </w:r>
      <w:r>
        <w:t xml:space="preserve"> participants</w:t>
      </w:r>
      <w:r w:rsidRPr="00B52489">
        <w:t xml:space="preserve"> either agreed or strongly agreed that </w:t>
      </w:r>
      <w:r>
        <w:t>woman</w:t>
      </w:r>
      <w:r w:rsidRPr="00B52489">
        <w:t xml:space="preserve"> employees should be segregated from </w:t>
      </w:r>
      <w:r>
        <w:t>man</w:t>
      </w:r>
      <w:r w:rsidRPr="00B52489">
        <w:t xml:space="preserve"> employees, while only 13.4% either agreed or strongly agreed that </w:t>
      </w:r>
      <w:r>
        <w:t>VI</w:t>
      </w:r>
      <w:r w:rsidRPr="00B52489">
        <w:t xml:space="preserve"> workers should be segregated from non-impaired workers.</w:t>
      </w:r>
      <w:r>
        <w:t xml:space="preserve"> </w:t>
      </w:r>
      <w:r w:rsidRPr="00B52489">
        <w:t xml:space="preserve">This may indicate that segregation as a cultural normalcy tends towards </w:t>
      </w:r>
      <w:r>
        <w:t>woman</w:t>
      </w:r>
      <w:r w:rsidRPr="00B52489">
        <w:t xml:space="preserve"> workers rather than disabled workers</w:t>
      </w:r>
      <w:r>
        <w:t>.</w:t>
      </w:r>
      <w:r w:rsidRPr="00B52489">
        <w:t xml:space="preserve"> </w:t>
      </w:r>
      <w:r w:rsidRPr="004E2261">
        <w:t>The topic of gender will be further explored</w:t>
      </w:r>
      <w:r>
        <w:t xml:space="preserve"> in Chapter Six.</w:t>
      </w:r>
      <w:r w:rsidRPr="004E2261">
        <w:t xml:space="preserve"> </w:t>
      </w:r>
      <w:bookmarkStart w:id="271" w:name="_Toc152793662"/>
      <w:r w:rsidRPr="00BC739C">
        <w:t xml:space="preserve">Recommendations </w:t>
      </w:r>
      <w:r>
        <w:t>F</w:t>
      </w:r>
      <w:r w:rsidRPr="00BC739C">
        <w:t xml:space="preserve">rom </w:t>
      </w:r>
      <w:r>
        <w:t>H</w:t>
      </w:r>
      <w:r w:rsidRPr="00BC739C">
        <w:t xml:space="preserve">iring </w:t>
      </w:r>
      <w:r>
        <w:t>M</w:t>
      </w:r>
      <w:r w:rsidRPr="00BC739C">
        <w:t>anager</w:t>
      </w:r>
      <w:r>
        <w:t xml:space="preserve"> Participants</w:t>
      </w:r>
      <w:r w:rsidRPr="00BC739C">
        <w:t xml:space="preserve"> on </w:t>
      </w:r>
      <w:r>
        <w:t>H</w:t>
      </w:r>
      <w:r w:rsidRPr="00BC739C">
        <w:t xml:space="preserve">ow to </w:t>
      </w:r>
      <w:r>
        <w:t>I</w:t>
      </w:r>
      <w:r w:rsidRPr="00BC739C">
        <w:t xml:space="preserve">mprove </w:t>
      </w:r>
      <w:r>
        <w:t>the R</w:t>
      </w:r>
      <w:r w:rsidRPr="00BC739C">
        <w:t xml:space="preserve">ecruitment of </w:t>
      </w:r>
      <w:r>
        <w:t>VI Job Seekers</w:t>
      </w:r>
      <w:bookmarkEnd w:id="270"/>
      <w:bookmarkEnd w:id="271"/>
      <w:r>
        <w:t xml:space="preserve"> </w:t>
      </w:r>
    </w:p>
    <w:p w14:paraId="0FC13B4E" w14:textId="77777777" w:rsidR="008109AD" w:rsidRPr="00C2539C" w:rsidRDefault="008109AD" w:rsidP="008109AD">
      <w:r w:rsidRPr="009E4F22">
        <w:t xml:space="preserve">Because one of this study aims is to </w:t>
      </w:r>
      <w:r w:rsidRPr="009E4F22">
        <w:rPr>
          <w:lang w:val="en-GB"/>
        </w:rPr>
        <w:t>inform possible changes to policy and practice</w:t>
      </w:r>
      <w:r w:rsidRPr="009E4F22">
        <w:t xml:space="preserve"> in Saudi Arabia to remove recruitment and selection barriers encounter by VI job seekers, the </w:t>
      </w:r>
      <w:r w:rsidRPr="00BC739C">
        <w:t>hiring manager</w:t>
      </w:r>
      <w:r>
        <w:t xml:space="preserve"> participants</w:t>
      </w:r>
      <w:r w:rsidRPr="00BC739C">
        <w:t xml:space="preserve"> were asked directly about several factors that might help companies to hire more </w:t>
      </w:r>
      <w:r>
        <w:t>VI</w:t>
      </w:r>
      <w:r w:rsidRPr="00BC739C">
        <w:t xml:space="preserve"> </w:t>
      </w:r>
      <w:r>
        <w:t>job seekers</w:t>
      </w:r>
      <w:r w:rsidRPr="00BC739C">
        <w:t xml:space="preserve">. </w:t>
      </w:r>
      <w:r>
        <w:t>Participants</w:t>
      </w:r>
      <w:r w:rsidRPr="00BC739C">
        <w:t xml:space="preserve"> were able to select multiple recommendations. Hiring managers’ top recommendation was for additional incentives to employers or tax reductions from the government (66.</w:t>
      </w:r>
      <w:r>
        <w:t>2</w:t>
      </w:r>
      <w:r w:rsidRPr="00BC739C">
        <w:t xml:space="preserve">%). </w:t>
      </w:r>
      <w:r>
        <w:t>Participants</w:t>
      </w:r>
      <w:r w:rsidRPr="00BC739C">
        <w:t xml:space="preserve"> also recommended legislation forcing employers to employ a certain number of </w:t>
      </w:r>
      <w:r>
        <w:t xml:space="preserve">VI </w:t>
      </w:r>
      <w:r w:rsidRPr="00BC739C">
        <w:t xml:space="preserve">workers (48.2%) and better support from disability </w:t>
      </w:r>
      <w:proofErr w:type="spellStart"/>
      <w:r w:rsidRPr="00BC739C">
        <w:t>organisations</w:t>
      </w:r>
      <w:proofErr w:type="spellEnd"/>
      <w:r w:rsidRPr="00BC739C">
        <w:t xml:space="preserve"> (56</w:t>
      </w:r>
      <w:r>
        <w:t>.4</w:t>
      </w:r>
      <w:r w:rsidRPr="00BC739C">
        <w:t xml:space="preserve">%). At the company level, </w:t>
      </w:r>
      <w:r>
        <w:t>participants</w:t>
      </w:r>
      <w:r w:rsidRPr="00BC739C">
        <w:t xml:space="preserve"> recommended providing more accommodations (49.2%), additional training for coworkers and supervisors (4</w:t>
      </w:r>
      <w:r>
        <w:t>5</w:t>
      </w:r>
      <w:r w:rsidRPr="00BC739C">
        <w:t xml:space="preserve">.6%), direct support from upper management to </w:t>
      </w:r>
      <w:r>
        <w:t>create</w:t>
      </w:r>
      <w:r w:rsidRPr="00BC739C">
        <w:t xml:space="preserve"> a culture of inclusion (</w:t>
      </w:r>
      <w:r>
        <w:t>45</w:t>
      </w:r>
      <w:r w:rsidRPr="00BC739C">
        <w:t>.</w:t>
      </w:r>
      <w:r>
        <w:t>1</w:t>
      </w:r>
      <w:r w:rsidRPr="00BC739C">
        <w:t>%), and flexible work hours (42.</w:t>
      </w:r>
      <w:r>
        <w:t>1</w:t>
      </w:r>
      <w:r w:rsidRPr="00BC739C">
        <w:t>%).</w:t>
      </w:r>
    </w:p>
    <w:p w14:paraId="030CE09A" w14:textId="77777777" w:rsidR="008109AD" w:rsidRPr="00C2539C" w:rsidRDefault="008109AD" w:rsidP="008109AD">
      <w:pPr>
        <w:pStyle w:val="HeadingLevel2"/>
      </w:pPr>
      <w:bookmarkStart w:id="272" w:name="_Toc152793663"/>
      <w:bookmarkStart w:id="273" w:name="_Toc155962017"/>
      <w:bookmarkStart w:id="274" w:name="_Toc155965204"/>
      <w:bookmarkStart w:id="275" w:name="_Toc155965385"/>
      <w:bookmarkStart w:id="276" w:name="_Toc155965655"/>
      <w:bookmarkStart w:id="277" w:name="_Toc155994384"/>
      <w:r w:rsidRPr="00BC739C">
        <w:lastRenderedPageBreak/>
        <w:t xml:space="preserve">Variations in </w:t>
      </w:r>
      <w:r>
        <w:t>R</w:t>
      </w:r>
      <w:r w:rsidRPr="00BC739C">
        <w:t xml:space="preserve">esponse </w:t>
      </w:r>
      <w:r>
        <w:t>A</w:t>
      </w:r>
      <w:r w:rsidRPr="00BC739C">
        <w:t xml:space="preserve">ssociated with the </w:t>
      </w:r>
      <w:r>
        <w:t>H</w:t>
      </w:r>
      <w:r w:rsidRPr="00BC739C">
        <w:t xml:space="preserve">iring </w:t>
      </w:r>
      <w:r>
        <w:t>M</w:t>
      </w:r>
      <w:r w:rsidRPr="00BC739C">
        <w:t>anager</w:t>
      </w:r>
      <w:r>
        <w:t xml:space="preserve"> Participants D</w:t>
      </w:r>
      <w:r w:rsidRPr="00BC739C">
        <w:t xml:space="preserve">iversity </w:t>
      </w:r>
      <w:r>
        <w:t>T</w:t>
      </w:r>
      <w:r w:rsidRPr="00BC739C">
        <w:t xml:space="preserve">raining and </w:t>
      </w:r>
      <w:r>
        <w:t>K</w:t>
      </w:r>
      <w:r w:rsidRPr="00BC739C">
        <w:t xml:space="preserve">nowledge of </w:t>
      </w:r>
      <w:r>
        <w:t>VI</w:t>
      </w:r>
      <w:r w:rsidRPr="00BC739C">
        <w:t xml:space="preserve"> </w:t>
      </w:r>
      <w:r>
        <w:t>P</w:t>
      </w:r>
      <w:r w:rsidRPr="00BC739C">
        <w:t>eople</w:t>
      </w:r>
      <w:bookmarkEnd w:id="272"/>
      <w:bookmarkEnd w:id="273"/>
      <w:bookmarkEnd w:id="274"/>
      <w:bookmarkEnd w:id="275"/>
      <w:bookmarkEnd w:id="276"/>
      <w:bookmarkEnd w:id="277"/>
      <w:r>
        <w:t xml:space="preserve"> </w:t>
      </w:r>
    </w:p>
    <w:p w14:paraId="20112F71" w14:textId="77777777" w:rsidR="008109AD" w:rsidRPr="0022401F" w:rsidRDefault="008109AD" w:rsidP="008109AD">
      <w:r w:rsidRPr="00EC71E6">
        <w:t xml:space="preserve">The survey included various questions that might help to reveal the extent to which the hiring managers’ diversity </w:t>
      </w:r>
      <w:r w:rsidRPr="00A2519A">
        <w:t>training and knowledge of VI people might affect their responses. Therefore, two of these factors were cross-tabulated against the range of survey items, and key findings are reported below.</w:t>
      </w:r>
    </w:p>
    <w:p w14:paraId="4E55BE12" w14:textId="77777777" w:rsidR="008109AD" w:rsidRPr="0022401F" w:rsidRDefault="008109AD" w:rsidP="008109AD">
      <w:pPr>
        <w:pStyle w:val="HeadingLevel3"/>
      </w:pPr>
      <w:bookmarkStart w:id="278" w:name="_Hlk152747316"/>
      <w:r w:rsidRPr="0022401F">
        <w:t>Diversity Training of Hiring Managers</w:t>
      </w:r>
    </w:p>
    <w:p w14:paraId="4A6995F9" w14:textId="77777777" w:rsidR="008109AD" w:rsidRPr="00A2519A" w:rsidRDefault="008109AD" w:rsidP="008109AD">
      <w:r w:rsidRPr="00A2519A">
        <w:t>As noted above, a further factor that has previously been found to affect treatment of disabled workers is the level of diversity training received by hiring managers (Gino and Coffman, 2021). In the present study, three types of diversity training were considered: general diversity training, diversity training on gender, and diversity training on disabilities. In the present survey, hiring managers who had received any of the diversity training types (general diversity, gender or disability) were significantly more likely than hiring managers who had received no training</w:t>
      </w:r>
      <w:r>
        <w:t xml:space="preserve"> </w:t>
      </w:r>
      <w:r w:rsidRPr="00A2519A">
        <w:t xml:space="preserve">to provide accommodations for disabled workers (52.5% versus 28.1%;χ2(1) = 15.069, p &lt; 0.001); to provide accommodations during recruitment tests (31.7% versus 16.5%; χ2(1) = 5.914, p &lt; 0.015), and to know the actual cost of accommodations for VI workers (25.8% versus 4.1%; χ2(1) = 24.358, p &lt; 0.001). While those with diversity training more often responded affirmatively in numerical terms to questions asking about possible barriers to the recruitment of VI job seekers, including fear of poor performance (78.7% versus 71.1%), whether the work could be done by VI workers (36% versus 28.1%), legal concerns (33.8% versus 21.5%), concerns regarding customer reactions and attitudes (32% versus 22.3%), and cost of accommodations (54.7% versus 40.5%), none of these differences was </w:t>
      </w:r>
      <w:r w:rsidRPr="00A2519A">
        <w:lastRenderedPageBreak/>
        <w:t>statistically significant. When asked whether people treated VI persons with pity, those with training responded at 57.9% agree or strongly agree versus those without training at 61% agreed or strongly agreed, but again, this difference was not statistically significant. Similarly, hiring managers without additional diversity training were more likely to agree or strongly agree that there are few jobs suitable for VI workers (67.5% versus 59.2%), but this was not a statistically significant finding.</w:t>
      </w:r>
    </w:p>
    <w:p w14:paraId="4FAB5EB4" w14:textId="77777777" w:rsidR="008109AD" w:rsidRPr="00BC739C" w:rsidRDefault="008109AD" w:rsidP="008109AD">
      <w:r w:rsidRPr="00A2519A">
        <w:t>Further cross-tabulations were performed to examine how responses varied according to the type of diversity training received. Caution should be used when considering findings from the gender and disability training groups (due to small sample sizes) but notable comparisons can still be explored. Over half (55.2%; χ2(1) = 4.083, p &lt;</w:t>
      </w:r>
      <w:r w:rsidRPr="00BC739C">
        <w:t xml:space="preserve"> 0.0</w:t>
      </w:r>
      <w:r>
        <w:t xml:space="preserve">43) of </w:t>
      </w:r>
      <w:r w:rsidRPr="00BC739C">
        <w:t>hiring manager</w:t>
      </w:r>
      <w:r>
        <w:t xml:space="preserve"> participants</w:t>
      </w:r>
      <w:r w:rsidRPr="00BC739C">
        <w:t xml:space="preserve"> with disability training provid</w:t>
      </w:r>
      <w:r>
        <w:t>ed</w:t>
      </w:r>
      <w:r w:rsidRPr="00BC739C">
        <w:t xml:space="preserve"> accommodations to disabled employees, </w:t>
      </w:r>
      <w:r>
        <w:t xml:space="preserve">compared to 51.7% of </w:t>
      </w:r>
      <w:r w:rsidRPr="00BC739C">
        <w:t xml:space="preserve">those with </w:t>
      </w:r>
      <w:r>
        <w:t xml:space="preserve">general </w:t>
      </w:r>
      <w:r w:rsidRPr="00BC739C">
        <w:t>diversity training</w:t>
      </w:r>
      <w:r>
        <w:t xml:space="preserve">, </w:t>
      </w:r>
      <w:r w:rsidRPr="00BC739C">
        <w:t xml:space="preserve">and </w:t>
      </w:r>
      <w:r>
        <w:t xml:space="preserve">44.2% of </w:t>
      </w:r>
      <w:r w:rsidRPr="00BC739C">
        <w:t>those with gender training</w:t>
      </w:r>
      <w:r>
        <w:t xml:space="preserve">. </w:t>
      </w:r>
    </w:p>
    <w:p w14:paraId="7C5CF2C8" w14:textId="77777777" w:rsidR="008109AD" w:rsidRPr="0022401F" w:rsidRDefault="008109AD" w:rsidP="008109AD">
      <w:pPr>
        <w:rPr>
          <w:lang w:val="en-AU"/>
        </w:rPr>
      </w:pPr>
      <w:r>
        <w:t>As mentioned above,</w:t>
      </w:r>
      <w:r w:rsidRPr="00BC739C">
        <w:t xml:space="preserve"> the literature review</w:t>
      </w:r>
      <w:r>
        <w:t xml:space="preserve"> referred to barriers related to the perceived and</w:t>
      </w:r>
      <w:r w:rsidRPr="00BC739C">
        <w:t xml:space="preserve"> actual cost of accommodation</w:t>
      </w:r>
      <w:r>
        <w:t>s</w:t>
      </w:r>
      <w:r w:rsidRPr="00BC739C">
        <w:t xml:space="preserve"> </w:t>
      </w:r>
      <w:r w:rsidRPr="00BC739C">
        <w:rPr>
          <w:lang w:val="en-AU"/>
        </w:rPr>
        <w:t xml:space="preserve">(Dong et al., 2017; </w:t>
      </w:r>
      <w:proofErr w:type="spellStart"/>
      <w:r w:rsidRPr="00BC739C">
        <w:rPr>
          <w:lang w:val="en-AU"/>
        </w:rPr>
        <w:t>Houtenville</w:t>
      </w:r>
      <w:proofErr w:type="spellEnd"/>
      <w:r w:rsidRPr="00BC739C">
        <w:rPr>
          <w:lang w:val="en-AU"/>
        </w:rPr>
        <w:t xml:space="preserve"> and </w:t>
      </w:r>
      <w:proofErr w:type="spellStart"/>
      <w:r w:rsidRPr="00BC739C">
        <w:rPr>
          <w:lang w:val="en-AU"/>
        </w:rPr>
        <w:t>Kalargyrou</w:t>
      </w:r>
      <w:proofErr w:type="spellEnd"/>
      <w:r w:rsidRPr="00BC739C">
        <w:rPr>
          <w:lang w:val="en-AU"/>
        </w:rPr>
        <w:t xml:space="preserve">, 2012). </w:t>
      </w:r>
      <w:r>
        <w:rPr>
          <w:lang w:val="en-AU"/>
        </w:rPr>
        <w:t>More of surveyed hiring manager participants</w:t>
      </w:r>
      <w:r w:rsidRPr="00BC739C">
        <w:rPr>
          <w:lang w:val="en-AU"/>
        </w:rPr>
        <w:t xml:space="preserve"> with disability training responded </w:t>
      </w:r>
      <w:r>
        <w:rPr>
          <w:lang w:val="en-AU"/>
        </w:rPr>
        <w:t xml:space="preserve">that they </w:t>
      </w:r>
      <w:r w:rsidRPr="00BC739C">
        <w:rPr>
          <w:lang w:val="en-AU"/>
        </w:rPr>
        <w:t>kn</w:t>
      </w:r>
      <w:r>
        <w:rPr>
          <w:lang w:val="en-AU"/>
        </w:rPr>
        <w:t>e</w:t>
      </w:r>
      <w:r w:rsidRPr="00BC739C">
        <w:rPr>
          <w:lang w:val="en-AU"/>
        </w:rPr>
        <w:t xml:space="preserve">w the cost of accommodation for </w:t>
      </w:r>
      <w:r>
        <w:rPr>
          <w:lang w:val="en-AU"/>
        </w:rPr>
        <w:t>VI</w:t>
      </w:r>
      <w:r w:rsidRPr="00BC739C">
        <w:rPr>
          <w:lang w:val="en-AU"/>
        </w:rPr>
        <w:t xml:space="preserve"> workers than </w:t>
      </w:r>
      <w:r>
        <w:rPr>
          <w:lang w:val="en-AU"/>
        </w:rPr>
        <w:t xml:space="preserve">those with </w:t>
      </w:r>
      <w:r w:rsidRPr="00BC739C">
        <w:rPr>
          <w:lang w:val="en-AU"/>
        </w:rPr>
        <w:t xml:space="preserve">other </w:t>
      </w:r>
      <w:r>
        <w:rPr>
          <w:lang w:val="en-AU"/>
        </w:rPr>
        <w:t xml:space="preserve">forms of diversity training </w:t>
      </w:r>
      <w:r w:rsidRPr="00BC739C">
        <w:rPr>
          <w:lang w:val="en-AU"/>
        </w:rPr>
        <w:t>(31% disability trained</w:t>
      </w:r>
      <w:r>
        <w:rPr>
          <w:lang w:val="en-AU"/>
        </w:rPr>
        <w:t>;</w:t>
      </w:r>
      <w:r w:rsidRPr="00180067">
        <w:t xml:space="preserve"> </w:t>
      </w:r>
      <w:r w:rsidRPr="00BC739C">
        <w:t>χ2</w:t>
      </w:r>
      <w:r>
        <w:t>(1)</w:t>
      </w:r>
      <w:r w:rsidRPr="00BC739C">
        <w:t xml:space="preserve"> = 11.084, p &lt; 0.001</w:t>
      </w:r>
      <w:r w:rsidRPr="00BC739C">
        <w:rPr>
          <w:lang w:val="en-AU"/>
        </w:rPr>
        <w:t xml:space="preserve">, 28% gender trained, and 22.6% </w:t>
      </w:r>
      <w:r>
        <w:rPr>
          <w:lang w:val="en-AU"/>
        </w:rPr>
        <w:t xml:space="preserve">general </w:t>
      </w:r>
      <w:r w:rsidRPr="00BC739C">
        <w:rPr>
          <w:lang w:val="en-AU"/>
        </w:rPr>
        <w:t>diversity trained</w:t>
      </w:r>
      <w:r>
        <w:rPr>
          <w:lang w:val="en-AU"/>
        </w:rPr>
        <w:t>)</w:t>
      </w:r>
      <w:r w:rsidRPr="00BC739C">
        <w:rPr>
          <w:lang w:val="en-AU"/>
        </w:rPr>
        <w:t xml:space="preserve">. </w:t>
      </w:r>
      <w:r>
        <w:rPr>
          <w:lang w:val="en-AU"/>
        </w:rPr>
        <w:t xml:space="preserve">In contrast, </w:t>
      </w:r>
      <w:r w:rsidRPr="00BC739C">
        <w:rPr>
          <w:lang w:val="en-AU"/>
        </w:rPr>
        <w:t>only 4.1% of hiring managers with no training responded that they kn</w:t>
      </w:r>
      <w:r>
        <w:rPr>
          <w:lang w:val="en-AU"/>
        </w:rPr>
        <w:t>e</w:t>
      </w:r>
      <w:r w:rsidRPr="00BC739C">
        <w:rPr>
          <w:lang w:val="en-AU"/>
        </w:rPr>
        <w:t xml:space="preserve">w the actual cost of accommodations for </w:t>
      </w:r>
      <w:r>
        <w:rPr>
          <w:lang w:val="en-AU"/>
        </w:rPr>
        <w:t>VI</w:t>
      </w:r>
      <w:r w:rsidRPr="00BC739C">
        <w:rPr>
          <w:lang w:val="en-AU"/>
        </w:rPr>
        <w:t xml:space="preserve"> workers </w:t>
      </w:r>
      <w:r w:rsidRPr="00BC739C">
        <w:t>(χ2</w:t>
      </w:r>
      <w:r>
        <w:t>(1)</w:t>
      </w:r>
      <w:r w:rsidRPr="00BC739C">
        <w:t xml:space="preserve"> = 24.358, p &lt; 0.00</w:t>
      </w:r>
      <w:r>
        <w:t>1</w:t>
      </w:r>
      <w:r w:rsidRPr="00BC739C">
        <w:t>)</w:t>
      </w:r>
      <w:r w:rsidRPr="00BC739C">
        <w:rPr>
          <w:lang w:val="en-AU"/>
        </w:rPr>
        <w:t>.</w:t>
      </w:r>
    </w:p>
    <w:p w14:paraId="14DAE93B" w14:textId="77777777" w:rsidR="008109AD" w:rsidRPr="0022401F" w:rsidRDefault="008109AD" w:rsidP="008109AD">
      <w:pPr>
        <w:pStyle w:val="HeadingLevel3"/>
      </w:pPr>
      <w:r w:rsidRPr="0022401F">
        <w:t>Familiarity with VI Persons</w:t>
      </w:r>
    </w:p>
    <w:p w14:paraId="2D32389A" w14:textId="77777777" w:rsidR="008109AD" w:rsidRDefault="008109AD" w:rsidP="008109AD">
      <w:r w:rsidRPr="00D13217">
        <w:t xml:space="preserve">Given the mixed findings in the literature regarding whether or not familiarity with a disabled person promotes positive attitudes toward disabled workers (McDonnall et al., 2013; </w:t>
      </w:r>
      <w:r w:rsidRPr="00D13217">
        <w:lastRenderedPageBreak/>
        <w:t>McDonnall et al., 2014; McDonnall, 2017),</w:t>
      </w:r>
      <w:r>
        <w:t xml:space="preserve"> </w:t>
      </w:r>
      <w:r w:rsidRPr="00BC739C">
        <w:t>further exploration was carried out of responses fr</w:t>
      </w:r>
      <w:r>
        <w:t>om</w:t>
      </w:r>
      <w:r w:rsidRPr="00BC739C">
        <w:t xml:space="preserve"> those hiring manager</w:t>
      </w:r>
      <w:r>
        <w:t xml:space="preserve"> participants</w:t>
      </w:r>
      <w:r w:rsidRPr="00BC739C">
        <w:t xml:space="preserve"> who kn</w:t>
      </w:r>
      <w:r>
        <w:t>e</w:t>
      </w:r>
      <w:r w:rsidRPr="00BC739C">
        <w:t xml:space="preserve">w a </w:t>
      </w:r>
      <w:r>
        <w:t>VI</w:t>
      </w:r>
      <w:r w:rsidRPr="00BC739C">
        <w:t xml:space="preserve"> individual versus those hiring manager</w:t>
      </w:r>
      <w:r>
        <w:t xml:space="preserve"> participants</w:t>
      </w:r>
      <w:r w:rsidRPr="00BC739C">
        <w:t xml:space="preserve"> with no personal </w:t>
      </w:r>
      <w:r>
        <w:t xml:space="preserve">or professional </w:t>
      </w:r>
      <w:r w:rsidRPr="00BC739C">
        <w:t xml:space="preserve">experience with </w:t>
      </w:r>
      <w:r>
        <w:t>VI</w:t>
      </w:r>
      <w:r w:rsidRPr="00BC739C">
        <w:t xml:space="preserve"> individuals. </w:t>
      </w:r>
      <w:r>
        <w:t>It was found that 45.9% of t</w:t>
      </w:r>
      <w:r w:rsidRPr="00BC739C">
        <w:t xml:space="preserve">hose who knew </w:t>
      </w:r>
      <w:r>
        <w:t>VI</w:t>
      </w:r>
      <w:r w:rsidRPr="00BC739C">
        <w:t xml:space="preserve"> individuals provide</w:t>
      </w:r>
      <w:r>
        <w:t>d</w:t>
      </w:r>
      <w:r w:rsidRPr="00BC739C">
        <w:t xml:space="preserve"> accommodations for disabled </w:t>
      </w:r>
      <w:r>
        <w:t>workers compared to</w:t>
      </w:r>
      <w:r w:rsidRPr="00BC739C">
        <w:t xml:space="preserve"> 30.3% </w:t>
      </w:r>
      <w:r>
        <w:t xml:space="preserve">who did not </w:t>
      </w:r>
      <w:r w:rsidRPr="00BC739C">
        <w:t>(χ2</w:t>
      </w:r>
      <w:r>
        <w:t>(1)</w:t>
      </w:r>
      <w:r w:rsidRPr="00BC739C">
        <w:t xml:space="preserve"> = 6.032, p &lt; 0.014). </w:t>
      </w:r>
      <w:r>
        <w:t>More of t</w:t>
      </w:r>
      <w:r w:rsidRPr="00BC739C">
        <w:t>hose who kn</w:t>
      </w:r>
      <w:r>
        <w:t>e</w:t>
      </w:r>
      <w:r w:rsidRPr="00BC739C">
        <w:t xml:space="preserve">w </w:t>
      </w:r>
      <w:r>
        <w:t>VI</w:t>
      </w:r>
      <w:r w:rsidRPr="00BC739C">
        <w:t xml:space="preserve"> persons provide</w:t>
      </w:r>
      <w:r>
        <w:t>d</w:t>
      </w:r>
      <w:r w:rsidRPr="00BC739C">
        <w:t xml:space="preserve"> accommodations </w:t>
      </w:r>
      <w:r>
        <w:t xml:space="preserve">in recruitment </w:t>
      </w:r>
      <w:r w:rsidRPr="00BC739C">
        <w:t>(30% to 14.6%</w:t>
      </w:r>
      <w:r>
        <w:t xml:space="preserve">; </w:t>
      </w:r>
      <w:r w:rsidRPr="00BC739C">
        <w:t>χ2</w:t>
      </w:r>
      <w:r>
        <w:t>(1)</w:t>
      </w:r>
      <w:r w:rsidRPr="00BC739C">
        <w:t xml:space="preserve"> = 5.778, p &lt; 0.016), include</w:t>
      </w:r>
      <w:r>
        <w:t>d</w:t>
      </w:r>
      <w:r w:rsidRPr="00BC739C">
        <w:t xml:space="preserve"> a recruitment policy for </w:t>
      </w:r>
      <w:r>
        <w:t>VI</w:t>
      </w:r>
      <w:r w:rsidRPr="00BC739C">
        <w:t xml:space="preserve"> individuals (49.5% to 28.7%</w:t>
      </w:r>
      <w:r>
        <w:t xml:space="preserve">; </w:t>
      </w:r>
      <w:r w:rsidRPr="00BC739C">
        <w:t>χ2</w:t>
      </w:r>
      <w:r>
        <w:t>(1)</w:t>
      </w:r>
      <w:r w:rsidRPr="00BC739C">
        <w:t xml:space="preserve"> = 10.669, p &lt; 0.001), kn</w:t>
      </w:r>
      <w:r>
        <w:t>e</w:t>
      </w:r>
      <w:r w:rsidRPr="00BC739C">
        <w:t>w the actual cost of accommodations (21.6% to just 4.9%</w:t>
      </w:r>
      <w:r>
        <w:t xml:space="preserve">; </w:t>
      </w:r>
      <w:r w:rsidRPr="00BC739C">
        <w:t>χ2</w:t>
      </w:r>
      <w:r>
        <w:t>(1)</w:t>
      </w:r>
      <w:r w:rsidRPr="00BC739C">
        <w:t xml:space="preserve"> = 14.456, p &lt; 0.00</w:t>
      </w:r>
      <w:r>
        <w:t>1</w:t>
      </w:r>
      <w:r w:rsidRPr="00BC739C">
        <w:t xml:space="preserve">), and </w:t>
      </w:r>
      <w:r>
        <w:t>we</w:t>
      </w:r>
      <w:r w:rsidRPr="00BC739C">
        <w:t xml:space="preserve">re more aware of </w:t>
      </w:r>
      <w:r>
        <w:t>VIPOs</w:t>
      </w:r>
      <w:r w:rsidRPr="00BC739C">
        <w:t xml:space="preserve"> (30.6% to 9.8%</w:t>
      </w:r>
      <w:r>
        <w:t xml:space="preserve">; </w:t>
      </w:r>
      <w:r w:rsidRPr="00BC739C">
        <w:t>χ2</w:t>
      </w:r>
      <w:r>
        <w:t>(1)</w:t>
      </w:r>
      <w:r w:rsidRPr="00BC739C">
        <w:t xml:space="preserve"> = 15.861, p &lt; 0.00</w:t>
      </w:r>
      <w:r>
        <w:t>1</w:t>
      </w:r>
      <w:r w:rsidRPr="00BC739C">
        <w:t xml:space="preserve">). </w:t>
      </w:r>
    </w:p>
    <w:p w14:paraId="7AB24050" w14:textId="77777777" w:rsidR="008109AD" w:rsidRPr="00A2519A" w:rsidRDefault="008109AD" w:rsidP="008109AD">
      <w:pPr>
        <w:pStyle w:val="HeadingLevel2"/>
      </w:pPr>
      <w:bookmarkStart w:id="279" w:name="_Toc152793664"/>
      <w:bookmarkStart w:id="280" w:name="_Toc155962018"/>
      <w:bookmarkStart w:id="281" w:name="_Toc155965205"/>
      <w:bookmarkStart w:id="282" w:name="_Toc155965386"/>
      <w:bookmarkStart w:id="283" w:name="_Toc155965656"/>
      <w:bookmarkStart w:id="284" w:name="_Toc155994385"/>
      <w:r w:rsidRPr="00A2519A">
        <w:t>Summary</w:t>
      </w:r>
      <w:bookmarkEnd w:id="279"/>
      <w:bookmarkEnd w:id="280"/>
      <w:bookmarkEnd w:id="281"/>
      <w:bookmarkEnd w:id="282"/>
      <w:bookmarkEnd w:id="283"/>
      <w:bookmarkEnd w:id="284"/>
    </w:p>
    <w:bookmarkEnd w:id="278"/>
    <w:p w14:paraId="235A2B22" w14:textId="77777777" w:rsidR="008109AD" w:rsidRDefault="008109AD" w:rsidP="008109AD">
      <w:pPr>
        <w:rPr>
          <w:rStyle w:val="selectable-text1"/>
        </w:rPr>
      </w:pPr>
      <w:r>
        <w:rPr>
          <w:rStyle w:val="selectable-text1"/>
        </w:rPr>
        <w:t xml:space="preserve">This chapter </w:t>
      </w:r>
      <w:r w:rsidRPr="00B257EF">
        <w:t>present</w:t>
      </w:r>
      <w:r>
        <w:t>ed</w:t>
      </w:r>
      <w:r w:rsidRPr="00B257EF">
        <w:t xml:space="preserve"> the quantitative </w:t>
      </w:r>
      <w:r>
        <w:t>results</w:t>
      </w:r>
      <w:r w:rsidRPr="00B257EF">
        <w:t xml:space="preserve"> </w:t>
      </w:r>
      <w:r>
        <w:t xml:space="preserve">for </w:t>
      </w:r>
      <w:r w:rsidRPr="00B257EF">
        <w:t xml:space="preserve">the </w:t>
      </w:r>
      <w:r>
        <w:t>surveys</w:t>
      </w:r>
      <w:r w:rsidRPr="00B257EF">
        <w:t xml:space="preserve"> administered to</w:t>
      </w:r>
      <w:r>
        <w:t xml:space="preserve"> hiring-manager participants.</w:t>
      </w:r>
      <w:r w:rsidRPr="00B257EF">
        <w:t xml:space="preserve"> </w:t>
      </w:r>
      <w:r>
        <w:t xml:space="preserve">The results fall into three main categories: </w:t>
      </w:r>
      <w:r>
        <w:rPr>
          <w:rStyle w:val="selectable-text1"/>
        </w:rPr>
        <w:t xml:space="preserve">participants’ background information, participants’ perceptions of the recruitment and selection of VI job seekers, and participants’ perceptions of broader socio-cultural factors. </w:t>
      </w:r>
    </w:p>
    <w:p w14:paraId="55358ABF" w14:textId="77777777" w:rsidR="008109AD" w:rsidRPr="008B2A81" w:rsidRDefault="008109AD" w:rsidP="008109AD">
      <w:r>
        <w:rPr>
          <w:rStyle w:val="selectable-text1"/>
        </w:rPr>
        <w:t xml:space="preserve">First, regarding background information, this chapter broke down the </w:t>
      </w:r>
      <w:r w:rsidRPr="008B2A81">
        <w:rPr>
          <w:rStyle w:val="selectable-text1"/>
        </w:rPr>
        <w:t>demographic</w:t>
      </w:r>
      <w:r>
        <w:rPr>
          <w:rStyle w:val="selectable-text1"/>
        </w:rPr>
        <w:t xml:space="preserve"> traits of the hiring-manager participants with respect to their </w:t>
      </w:r>
      <w:r w:rsidRPr="008B2A81">
        <w:rPr>
          <w:rStyle w:val="selectable-text1"/>
        </w:rPr>
        <w:t xml:space="preserve">age, </w:t>
      </w:r>
      <w:r>
        <w:rPr>
          <w:rStyle w:val="selectable-text1"/>
        </w:rPr>
        <w:t>gender</w:t>
      </w:r>
      <w:r w:rsidRPr="008B2A81">
        <w:rPr>
          <w:rStyle w:val="selectable-text1"/>
        </w:rPr>
        <w:t>, and education</w:t>
      </w:r>
      <w:r>
        <w:rPr>
          <w:rStyle w:val="selectable-text1"/>
        </w:rPr>
        <w:t>. Moreover, the</w:t>
      </w:r>
      <w:r w:rsidRPr="008B2A81">
        <w:rPr>
          <w:rStyle w:val="selectable-text1"/>
        </w:rPr>
        <w:t xml:space="preserve"> ownership</w:t>
      </w:r>
      <w:r>
        <w:rPr>
          <w:rStyle w:val="selectable-text1"/>
        </w:rPr>
        <w:t xml:space="preserve"> status of the participants’ companies was discussed. Attention was paid to the extent to which </w:t>
      </w:r>
      <w:r w:rsidRPr="008B2A81">
        <w:rPr>
          <w:rStyle w:val="selectable-text1"/>
        </w:rPr>
        <w:t>VI</w:t>
      </w:r>
      <w:r>
        <w:rPr>
          <w:rStyle w:val="selectable-text1"/>
        </w:rPr>
        <w:t xml:space="preserve"> </w:t>
      </w:r>
      <w:r w:rsidRPr="008B2A81">
        <w:rPr>
          <w:rStyle w:val="selectable-text1"/>
        </w:rPr>
        <w:t>employee</w:t>
      </w:r>
      <w:r>
        <w:rPr>
          <w:rStyle w:val="selectable-text1"/>
        </w:rPr>
        <w:t xml:space="preserve">s were represented at the companies where the hiring-manager participants worked. Attention was also paid to these participants’ professional or personal </w:t>
      </w:r>
      <w:r w:rsidRPr="008B2A81">
        <w:rPr>
          <w:rStyle w:val="selectable-text1"/>
        </w:rPr>
        <w:t>familiarity</w:t>
      </w:r>
      <w:r>
        <w:rPr>
          <w:rStyle w:val="selectable-text1"/>
        </w:rPr>
        <w:t xml:space="preserve"> wi</w:t>
      </w:r>
      <w:r w:rsidRPr="008B2A81">
        <w:rPr>
          <w:rStyle w:val="selectable-text1"/>
        </w:rPr>
        <w:t xml:space="preserve">th VI </w:t>
      </w:r>
      <w:r>
        <w:rPr>
          <w:rStyle w:val="selectable-text1"/>
        </w:rPr>
        <w:t xml:space="preserve">people, the participants’ general knowledge of visual impairment, and the participants’ preferred </w:t>
      </w:r>
      <w:r w:rsidRPr="008B2A81">
        <w:rPr>
          <w:rStyle w:val="selectable-text1"/>
        </w:rPr>
        <w:t xml:space="preserve">recruitment policies </w:t>
      </w:r>
      <w:r>
        <w:rPr>
          <w:rStyle w:val="selectable-text1"/>
        </w:rPr>
        <w:t>and practices</w:t>
      </w:r>
      <w:r w:rsidRPr="008B2A81">
        <w:rPr>
          <w:rStyle w:val="selectable-text1"/>
        </w:rPr>
        <w:t>.</w:t>
      </w:r>
    </w:p>
    <w:p w14:paraId="0218A199" w14:textId="77777777" w:rsidR="008109AD" w:rsidRPr="008B2A81" w:rsidRDefault="008109AD" w:rsidP="008109AD">
      <w:r>
        <w:rPr>
          <w:rStyle w:val="selectable-text1"/>
        </w:rPr>
        <w:lastRenderedPageBreak/>
        <w:t>Second, t</w:t>
      </w:r>
      <w:r w:rsidRPr="008B2A81">
        <w:rPr>
          <w:rStyle w:val="selectable-text1"/>
        </w:rPr>
        <w:t>he chapter explore</w:t>
      </w:r>
      <w:r>
        <w:rPr>
          <w:rStyle w:val="selectable-text1"/>
        </w:rPr>
        <w:t>d</w:t>
      </w:r>
      <w:r w:rsidRPr="008B2A81">
        <w:rPr>
          <w:rStyle w:val="selectable-text1"/>
        </w:rPr>
        <w:t xml:space="preserve"> </w:t>
      </w:r>
      <w:r>
        <w:rPr>
          <w:rStyle w:val="selectable-text1"/>
        </w:rPr>
        <w:t>the perceptions that hiring-manager participants had of two key recruitment-and-selection topics. T</w:t>
      </w:r>
      <w:r w:rsidRPr="008B2A81">
        <w:rPr>
          <w:rStyle w:val="selectable-text1"/>
        </w:rPr>
        <w:t xml:space="preserve">he </w:t>
      </w:r>
      <w:r>
        <w:rPr>
          <w:rStyle w:val="selectable-text1"/>
        </w:rPr>
        <w:t xml:space="preserve">first </w:t>
      </w:r>
      <w:r w:rsidRPr="008B2A81">
        <w:rPr>
          <w:rStyle w:val="selectable-text1"/>
        </w:rPr>
        <w:t xml:space="preserve">topic </w:t>
      </w:r>
      <w:r>
        <w:rPr>
          <w:rStyle w:val="selectable-text1"/>
        </w:rPr>
        <w:t xml:space="preserve">concerned </w:t>
      </w:r>
      <w:r w:rsidRPr="008B2A81">
        <w:rPr>
          <w:rStyle w:val="selectable-text1"/>
        </w:rPr>
        <w:t>accommodations</w:t>
      </w:r>
      <w:r>
        <w:rPr>
          <w:rStyle w:val="selectable-text1"/>
        </w:rPr>
        <w:t xml:space="preserve"> that either the hiring-manager participants or their companies had been adopting </w:t>
      </w:r>
      <w:r w:rsidRPr="008B2A81">
        <w:rPr>
          <w:rStyle w:val="selectable-text1"/>
        </w:rPr>
        <w:t xml:space="preserve">for disabled job seekers, including VI job seekers. </w:t>
      </w:r>
      <w:r>
        <w:rPr>
          <w:rStyle w:val="selectable-text1"/>
        </w:rPr>
        <w:t xml:space="preserve">Of special note in this regard was </w:t>
      </w:r>
      <w:r w:rsidRPr="008B2A81">
        <w:rPr>
          <w:rStyle w:val="selectable-text1"/>
        </w:rPr>
        <w:t xml:space="preserve">the cost of VI accommodations. </w:t>
      </w:r>
      <w:r>
        <w:rPr>
          <w:rStyle w:val="selectable-text1"/>
        </w:rPr>
        <w:t>The second topic concerned how hiring-</w:t>
      </w:r>
      <w:r w:rsidRPr="008B2A81">
        <w:rPr>
          <w:rStyle w:val="selectable-text1"/>
        </w:rPr>
        <w:t>manager</w:t>
      </w:r>
      <w:r>
        <w:rPr>
          <w:rStyle w:val="selectable-text1"/>
        </w:rPr>
        <w:t xml:space="preserve"> participant</w:t>
      </w:r>
      <w:r w:rsidRPr="008B2A81">
        <w:rPr>
          <w:rStyle w:val="selectable-text1"/>
        </w:rPr>
        <w:t>s</w:t>
      </w:r>
      <w:r>
        <w:rPr>
          <w:rStyle w:val="selectable-text1"/>
        </w:rPr>
        <w:t xml:space="preserve"> perceived not only the work-related </w:t>
      </w:r>
      <w:r w:rsidRPr="008B2A81">
        <w:rPr>
          <w:rStyle w:val="selectable-text1"/>
        </w:rPr>
        <w:t>performance</w:t>
      </w:r>
      <w:r>
        <w:rPr>
          <w:rStyle w:val="selectable-text1"/>
        </w:rPr>
        <w:t xml:space="preserve"> abilities of VI job seekers but also possible conflicts between </w:t>
      </w:r>
      <w:r w:rsidRPr="008B2A81">
        <w:rPr>
          <w:rStyle w:val="selectable-text1"/>
        </w:rPr>
        <w:t xml:space="preserve">sighted co-workers </w:t>
      </w:r>
      <w:r>
        <w:rPr>
          <w:rStyle w:val="selectable-text1"/>
        </w:rPr>
        <w:t xml:space="preserve">and </w:t>
      </w:r>
      <w:r w:rsidRPr="008B2A81">
        <w:rPr>
          <w:rStyle w:val="selectable-text1"/>
        </w:rPr>
        <w:t xml:space="preserve">VI </w:t>
      </w:r>
      <w:r>
        <w:rPr>
          <w:rStyle w:val="selectable-text1"/>
        </w:rPr>
        <w:t>employees</w:t>
      </w:r>
      <w:r w:rsidRPr="008B2A81">
        <w:rPr>
          <w:rStyle w:val="selectable-text1"/>
        </w:rPr>
        <w:t>.</w:t>
      </w:r>
    </w:p>
    <w:p w14:paraId="05FC26C1" w14:textId="77777777" w:rsidR="008109AD" w:rsidRPr="008B2A81" w:rsidRDefault="008109AD" w:rsidP="008109AD">
      <w:r>
        <w:rPr>
          <w:rStyle w:val="selectable-text1"/>
        </w:rPr>
        <w:t>Third, t</w:t>
      </w:r>
      <w:r w:rsidRPr="008B2A81">
        <w:rPr>
          <w:rStyle w:val="selectable-text1"/>
        </w:rPr>
        <w:t>he chapter explore</w:t>
      </w:r>
      <w:r>
        <w:rPr>
          <w:rStyle w:val="selectable-text1"/>
        </w:rPr>
        <w:t>d</w:t>
      </w:r>
      <w:r w:rsidRPr="008B2A81">
        <w:rPr>
          <w:rStyle w:val="selectable-text1"/>
        </w:rPr>
        <w:t xml:space="preserve"> </w:t>
      </w:r>
      <w:r>
        <w:rPr>
          <w:rStyle w:val="selectable-text1"/>
        </w:rPr>
        <w:t>h</w:t>
      </w:r>
      <w:r w:rsidRPr="008B2A81">
        <w:rPr>
          <w:rStyle w:val="selectable-text1"/>
        </w:rPr>
        <w:t>iring</w:t>
      </w:r>
      <w:r>
        <w:rPr>
          <w:rStyle w:val="selectable-text1"/>
        </w:rPr>
        <w:t>-</w:t>
      </w:r>
      <w:r w:rsidRPr="008B2A81">
        <w:rPr>
          <w:rStyle w:val="selectable-text1"/>
        </w:rPr>
        <w:t>manager</w:t>
      </w:r>
      <w:r>
        <w:rPr>
          <w:rStyle w:val="selectable-text1"/>
        </w:rPr>
        <w:t xml:space="preserve"> participant</w:t>
      </w:r>
      <w:r w:rsidRPr="008B2A81">
        <w:rPr>
          <w:rStyle w:val="selectable-text1"/>
        </w:rPr>
        <w:t>s</w:t>
      </w:r>
      <w:r>
        <w:rPr>
          <w:rStyle w:val="selectable-text1"/>
        </w:rPr>
        <w:t>’</w:t>
      </w:r>
      <w:r w:rsidRPr="008B2A81">
        <w:rPr>
          <w:rStyle w:val="selectable-text1"/>
        </w:rPr>
        <w:t xml:space="preserve"> perceptions of </w:t>
      </w:r>
      <w:r>
        <w:rPr>
          <w:rStyle w:val="selectable-text1"/>
        </w:rPr>
        <w:t>relevant cultural factors</w:t>
      </w:r>
      <w:r w:rsidRPr="008B2A81">
        <w:rPr>
          <w:rStyle w:val="selectable-text1"/>
        </w:rPr>
        <w:t xml:space="preserve">. </w:t>
      </w:r>
      <w:r>
        <w:rPr>
          <w:rStyle w:val="selectable-text1"/>
          <w:i/>
          <w:iCs/>
        </w:rPr>
        <w:t>W</w:t>
      </w:r>
      <w:r w:rsidRPr="002F0979">
        <w:rPr>
          <w:rStyle w:val="selectable-text1"/>
          <w:i/>
          <w:iCs/>
        </w:rPr>
        <w:t>asta</w:t>
      </w:r>
      <w:r>
        <w:rPr>
          <w:rStyle w:val="selectable-text1"/>
        </w:rPr>
        <w:t xml:space="preserve">, </w:t>
      </w:r>
      <w:r w:rsidRPr="008B2A81">
        <w:rPr>
          <w:rStyle w:val="selectable-text1"/>
        </w:rPr>
        <w:t>gender</w:t>
      </w:r>
      <w:r>
        <w:rPr>
          <w:rStyle w:val="selectable-text1"/>
        </w:rPr>
        <w:t xml:space="preserve">, ghost hiring, and possible </w:t>
      </w:r>
      <w:r w:rsidRPr="008B2A81">
        <w:rPr>
          <w:rStyle w:val="selectable-text1"/>
        </w:rPr>
        <w:t xml:space="preserve">legal </w:t>
      </w:r>
      <w:r>
        <w:rPr>
          <w:rStyle w:val="selectable-text1"/>
        </w:rPr>
        <w:t>woes were addressed</w:t>
      </w:r>
      <w:r w:rsidRPr="008B2A81">
        <w:rPr>
          <w:rStyle w:val="selectable-text1"/>
        </w:rPr>
        <w:t xml:space="preserve">. </w:t>
      </w:r>
      <w:r>
        <w:rPr>
          <w:rStyle w:val="selectable-text1"/>
        </w:rPr>
        <w:t xml:space="preserve">The chapter also presented the survey results concerning the hiring-manager </w:t>
      </w:r>
      <w:r w:rsidRPr="008B2A81">
        <w:rPr>
          <w:rStyle w:val="selectable-text1"/>
        </w:rPr>
        <w:t>participants</w:t>
      </w:r>
      <w:r>
        <w:rPr>
          <w:rStyle w:val="selectable-text1"/>
        </w:rPr>
        <w:t>’ perceptions of</w:t>
      </w:r>
      <w:r w:rsidRPr="008B2A81">
        <w:rPr>
          <w:rStyle w:val="selectable-text1"/>
        </w:rPr>
        <w:t xml:space="preserve"> recruitment</w:t>
      </w:r>
      <w:r>
        <w:rPr>
          <w:rStyle w:val="selectable-text1"/>
        </w:rPr>
        <w:t>-</w:t>
      </w:r>
      <w:r w:rsidRPr="008B2A81">
        <w:rPr>
          <w:rStyle w:val="selectable-text1"/>
        </w:rPr>
        <w:t>and</w:t>
      </w:r>
      <w:r>
        <w:rPr>
          <w:rStyle w:val="selectable-text1"/>
        </w:rPr>
        <w:t>-</w:t>
      </w:r>
      <w:r w:rsidRPr="008B2A81">
        <w:rPr>
          <w:rStyle w:val="selectable-text1"/>
        </w:rPr>
        <w:t xml:space="preserve">selection barriers encountered by VI job seekers in the Saudi private sector. Finally, the chapter </w:t>
      </w:r>
      <w:r>
        <w:rPr>
          <w:rStyle w:val="selectable-text1"/>
        </w:rPr>
        <w:t xml:space="preserve">probed the </w:t>
      </w:r>
      <w:r w:rsidRPr="008B2A81">
        <w:rPr>
          <w:rStyle w:val="selectable-text1"/>
        </w:rPr>
        <w:t xml:space="preserve">diversity training </w:t>
      </w:r>
      <w:r>
        <w:rPr>
          <w:rStyle w:val="selectable-text1"/>
        </w:rPr>
        <w:t xml:space="preserve">possessed by hiring-manager participants. </w:t>
      </w:r>
    </w:p>
    <w:p w14:paraId="3567681F" w14:textId="77777777" w:rsidR="008109AD" w:rsidRPr="00851B37" w:rsidRDefault="008109AD" w:rsidP="008109AD">
      <w:pPr>
        <w:rPr>
          <w:rFonts w:asciiTheme="majorBidi" w:hAnsiTheme="majorBidi" w:cstheme="majorBidi"/>
          <w:szCs w:val="24"/>
        </w:rPr>
      </w:pPr>
      <w:r>
        <w:rPr>
          <w:rFonts w:asciiTheme="majorBidi" w:hAnsiTheme="majorBidi" w:cstheme="majorBidi"/>
          <w:szCs w:val="24"/>
        </w:rPr>
        <w:t>In t</w:t>
      </w:r>
      <w:r w:rsidRPr="008B2A81">
        <w:rPr>
          <w:rFonts w:asciiTheme="majorBidi" w:hAnsiTheme="majorBidi" w:cstheme="majorBidi"/>
          <w:szCs w:val="24"/>
        </w:rPr>
        <w:t xml:space="preserve">he next chapter, the quantitative </w:t>
      </w:r>
      <w:r>
        <w:rPr>
          <w:rFonts w:asciiTheme="majorBidi" w:hAnsiTheme="majorBidi" w:cstheme="majorBidi"/>
          <w:szCs w:val="24"/>
        </w:rPr>
        <w:t>results</w:t>
      </w:r>
      <w:r w:rsidRPr="008B2A81">
        <w:rPr>
          <w:rFonts w:asciiTheme="majorBidi" w:hAnsiTheme="majorBidi" w:cstheme="majorBidi"/>
          <w:szCs w:val="24"/>
        </w:rPr>
        <w:t xml:space="preserve"> from the VI survey</w:t>
      </w:r>
      <w:r>
        <w:rPr>
          <w:rFonts w:asciiTheme="majorBidi" w:hAnsiTheme="majorBidi" w:cstheme="majorBidi"/>
          <w:szCs w:val="24"/>
        </w:rPr>
        <w:t xml:space="preserve"> are discussed.</w:t>
      </w:r>
    </w:p>
    <w:p w14:paraId="5B124BF6" w14:textId="77777777" w:rsidR="008109AD" w:rsidRPr="00851B37" w:rsidRDefault="008109AD" w:rsidP="008109AD">
      <w:pPr>
        <w:spacing w:before="0" w:after="160" w:line="259" w:lineRule="auto"/>
        <w:ind w:firstLine="0"/>
        <w:jc w:val="left"/>
        <w:rPr>
          <w:b/>
          <w:bCs/>
          <w:sz w:val="28"/>
          <w:szCs w:val="28"/>
        </w:rPr>
      </w:pPr>
      <w:r>
        <w:br w:type="page"/>
      </w:r>
    </w:p>
    <w:p w14:paraId="67F8FDB2" w14:textId="77777777" w:rsidR="008109AD" w:rsidRPr="00C22C83" w:rsidRDefault="008109AD" w:rsidP="008109AD">
      <w:pPr>
        <w:pStyle w:val="HeadingLevel1"/>
        <w:rPr>
          <w:lang w:val="fr-FR"/>
        </w:rPr>
      </w:pPr>
      <w:bookmarkStart w:id="285" w:name="_Toc152793665"/>
      <w:bookmarkStart w:id="286" w:name="_Toc155962019"/>
      <w:bookmarkStart w:id="287" w:name="_Toc155965206"/>
      <w:bookmarkStart w:id="288" w:name="_Toc155965387"/>
      <w:bookmarkStart w:id="289" w:name="_Toc155965657"/>
      <w:bookmarkStart w:id="290" w:name="_Toc155994386"/>
      <w:proofErr w:type="spellStart"/>
      <w:r w:rsidRPr="00C22C83">
        <w:rPr>
          <w:lang w:val="fr-FR"/>
        </w:rPr>
        <w:lastRenderedPageBreak/>
        <w:t>Chapter</w:t>
      </w:r>
      <w:proofErr w:type="spellEnd"/>
      <w:r w:rsidRPr="00C22C83">
        <w:rPr>
          <w:lang w:val="fr-FR"/>
        </w:rPr>
        <w:t xml:space="preserve"> Five: </w:t>
      </w:r>
      <w:r w:rsidRPr="00C22C83">
        <w:rPr>
          <w:rFonts w:asciiTheme="majorBidi" w:hAnsiTheme="majorBidi" w:cstheme="majorBidi"/>
          <w:szCs w:val="24"/>
          <w:lang w:val="fr-FR"/>
        </w:rPr>
        <w:t xml:space="preserve">Quantitative </w:t>
      </w:r>
      <w:proofErr w:type="spellStart"/>
      <w:r w:rsidRPr="00C22C83">
        <w:rPr>
          <w:rFonts w:asciiTheme="majorBidi" w:hAnsiTheme="majorBidi" w:cstheme="majorBidi"/>
          <w:szCs w:val="24"/>
          <w:lang w:val="fr-FR"/>
        </w:rPr>
        <w:t>Chapter</w:t>
      </w:r>
      <w:proofErr w:type="spellEnd"/>
      <w:r w:rsidRPr="00C22C83">
        <w:rPr>
          <w:rFonts w:asciiTheme="majorBidi" w:hAnsiTheme="majorBidi" w:cstheme="majorBidi"/>
          <w:szCs w:val="24"/>
          <w:lang w:val="fr-FR"/>
        </w:rPr>
        <w:t>- VI Participants</w:t>
      </w:r>
      <w:bookmarkEnd w:id="285"/>
      <w:bookmarkEnd w:id="286"/>
      <w:bookmarkEnd w:id="287"/>
      <w:bookmarkEnd w:id="288"/>
      <w:bookmarkEnd w:id="289"/>
      <w:bookmarkEnd w:id="290"/>
    </w:p>
    <w:p w14:paraId="562993FE" w14:textId="77777777" w:rsidR="008109AD" w:rsidRPr="00EA1303" w:rsidRDefault="008109AD" w:rsidP="008109AD">
      <w:pPr>
        <w:pStyle w:val="HeadingLevel2"/>
        <w:rPr>
          <w:lang w:val="en-GB"/>
        </w:rPr>
      </w:pPr>
      <w:bookmarkStart w:id="291" w:name="_Toc152793666"/>
      <w:bookmarkStart w:id="292" w:name="_Toc155962020"/>
      <w:bookmarkStart w:id="293" w:name="_Toc155965207"/>
      <w:bookmarkStart w:id="294" w:name="_Toc155965388"/>
      <w:bookmarkStart w:id="295" w:name="_Toc155965658"/>
      <w:bookmarkStart w:id="296" w:name="_Toc155994387"/>
      <w:r w:rsidRPr="00EA1303">
        <w:rPr>
          <w:lang w:val="en-GB"/>
        </w:rPr>
        <w:t>Demographic Backgrounds of VI Participants</w:t>
      </w:r>
      <w:bookmarkEnd w:id="291"/>
      <w:bookmarkEnd w:id="292"/>
      <w:bookmarkEnd w:id="293"/>
      <w:bookmarkEnd w:id="294"/>
      <w:bookmarkEnd w:id="295"/>
      <w:bookmarkEnd w:id="296"/>
    </w:p>
    <w:p w14:paraId="141F5A8E" w14:textId="77777777" w:rsidR="008109AD" w:rsidRPr="00EA1303" w:rsidRDefault="008109AD" w:rsidP="008109AD">
      <w:r w:rsidRPr="00EA1303">
        <w:t>Demographic data of the VI participants provide detail of the background characteristics of those who answered the survey according to age, education, marital status, number of children, severity of the visual impairment and employment history. The present chapter draws on 323 VI survey</w:t>
      </w:r>
      <w:r>
        <w:t xml:space="preserve"> questionnaire</w:t>
      </w:r>
      <w:r w:rsidRPr="00EA1303">
        <w:t>s, of which 215 were fully completed and 108 were partially completed. Of all the surveyed VI participants, 56.7% are under the age of 30, 32.5% were between 30 and 39, and only 10.8% were 40 or older. Around 40% of the VI participants were woman.</w:t>
      </w:r>
      <w:r>
        <w:t xml:space="preserve"> </w:t>
      </w:r>
      <w:r w:rsidRPr="00EA1303">
        <w:t>With regard to employment history, 50.2% of surveyed VI participants had never been employed. As for the 11.8% of VI participants who had previously been employed but were currently unemployed, 71.4% had been unemployed for two or less years. In terms of educational background, 20.4% of surveyed VI participants reported having a high school education or lower, 1.9% had associate’s degree, which is a two-year diploma after high school, 67.8% had a bachelor’s degree, 9.3% had a master’s degree, and 0.6% had earned their PhD.</w:t>
      </w:r>
    </w:p>
    <w:p w14:paraId="11E1C6EA" w14:textId="77777777" w:rsidR="008109AD" w:rsidRPr="00EA1303" w:rsidRDefault="008109AD" w:rsidP="008109AD">
      <w:r w:rsidRPr="00EA1303">
        <w:tab/>
        <w:t xml:space="preserve">Most of surveyed VI participants identified as being single (67.2%) while over a quarter were married (30%). Only 2.5% were divorced while 0.3% were widowed. Over three-quarters of the VI participants had no children (77.6%). As for severity of visual impairment, over half of the VI participants indicated that they were “blind” (57.7%), a third labeled their disability as “severe” (33%) and only 9.4% identified as having a “mild” disability. </w:t>
      </w:r>
    </w:p>
    <w:p w14:paraId="1D98C3DF" w14:textId="77777777" w:rsidR="008109AD" w:rsidRPr="00EA1303" w:rsidRDefault="008109AD" w:rsidP="008109AD">
      <w:r w:rsidRPr="00EA1303">
        <w:rPr>
          <w:bCs/>
        </w:rPr>
        <w:t xml:space="preserve"> Employment of the VI participants covered both previous employment as well their desired employment situation. Over a quarter of all surveyed VI participants (27.9%) were currently in full time employment while 6.5% were employed</w:t>
      </w:r>
      <w:r>
        <w:rPr>
          <w:bCs/>
        </w:rPr>
        <w:t xml:space="preserve"> </w:t>
      </w:r>
      <w:r w:rsidRPr="00EA1303">
        <w:rPr>
          <w:bCs/>
        </w:rPr>
        <w:t xml:space="preserve">part-time. Only a small number of surveyed </w:t>
      </w:r>
      <w:r w:rsidRPr="00EA1303">
        <w:rPr>
          <w:bCs/>
        </w:rPr>
        <w:lastRenderedPageBreak/>
        <w:t>VI participants were self-employed</w:t>
      </w:r>
      <w:r>
        <w:rPr>
          <w:bCs/>
        </w:rPr>
        <w:t xml:space="preserve"> </w:t>
      </w:r>
      <w:r w:rsidRPr="00EA1303">
        <w:rPr>
          <w:bCs/>
        </w:rPr>
        <w:t>(3.7%). Almost half of the VI participants’ (46.3%) current or last job was in the public sector while over a third (37.4%) were or had been employed in the private sector. The remainder (16.3%) reported their previous or current employment as within an NGO. Most of surveyed VI participants,</w:t>
      </w:r>
      <w:r w:rsidRPr="00EA1303">
        <w:t xml:space="preserve"> 72.2% indicated that they were actively seeking work and nearly 99% of surveyed VI participants strongly agreed or agreed that they wished to work and also that they deserved to work. This is despite, as previously reported, over 50% of </w:t>
      </w:r>
      <w:r w:rsidRPr="002767A0">
        <w:t>surveyed VI participants never having held employment. As for the type of employment, most of surveyed VI participants indicated in a multi-response question that they would prefer to be full time employed</w:t>
      </w:r>
      <w:r w:rsidRPr="00EA1303">
        <w:t xml:space="preserve"> (66.8%) in a public sector job (69.6%) with only 39.2% selecting the private sector. </w:t>
      </w:r>
    </w:p>
    <w:p w14:paraId="089EF2B8" w14:textId="77777777" w:rsidR="008109AD" w:rsidRPr="00EA1303" w:rsidRDefault="008109AD" w:rsidP="008109AD">
      <w:r w:rsidRPr="00EA1303">
        <w:t xml:space="preserve">VI participants also reported the way they found their current or most recent job. The most common response (25.9%) was a governmental agency known as </w:t>
      </w:r>
      <w:proofErr w:type="spellStart"/>
      <w:r w:rsidRPr="00EA1303">
        <w:t>Jaddarah</w:t>
      </w:r>
      <w:proofErr w:type="spellEnd"/>
      <w:r w:rsidRPr="00EA1303">
        <w:t xml:space="preserve"> which is a Saudi governmental system that all citizens use to apply for public jobs (</w:t>
      </w:r>
      <w:proofErr w:type="spellStart"/>
      <w:r w:rsidRPr="00EA1303">
        <w:t>Jaddarah</w:t>
      </w:r>
      <w:proofErr w:type="spellEnd"/>
      <w:r w:rsidRPr="00EA1303">
        <w:t xml:space="preserve">, 2021). However, only 2.9% of surveyed VI participants said that visually impaired philanthropic </w:t>
      </w:r>
      <w:proofErr w:type="spellStart"/>
      <w:r w:rsidRPr="00EA1303">
        <w:t>organisations</w:t>
      </w:r>
      <w:proofErr w:type="spellEnd"/>
      <w:r w:rsidRPr="00EA1303">
        <w:t xml:space="preserve"> (VIPO) aided them in securing their last employment position. Two other governmental </w:t>
      </w:r>
      <w:proofErr w:type="spellStart"/>
      <w:r w:rsidRPr="00EA1303">
        <w:t>organisations</w:t>
      </w:r>
      <w:proofErr w:type="spellEnd"/>
      <w:r w:rsidRPr="00EA1303">
        <w:t xml:space="preserve"> tasked with increasing all Saudi citizens’ employment success in the private sector are TAQAT and HRDF. Only 0.7% of participants used TAQAT to find their last position while 2.9% used HRDF.</w:t>
      </w:r>
    </w:p>
    <w:p w14:paraId="54D232DE" w14:textId="77777777" w:rsidR="008109AD" w:rsidRPr="00851B37" w:rsidRDefault="008109AD" w:rsidP="008109AD">
      <w:r w:rsidRPr="00EA1303">
        <w:t xml:space="preserve">For those VI participants who had held employment but were currently unemployed, a follow up item asked when they had last been employed. A third had last been employed less than one year earlier (37.1%), another third had last been employed between one and two years earlier (34.3%), 11.4% had last been employed between two and five years earlier, another 11.4% had last been employed between five and ten years earlier, and only 5.7% had been </w:t>
      </w:r>
      <w:r w:rsidRPr="00EA1303">
        <w:lastRenderedPageBreak/>
        <w:t xml:space="preserve">unemployed for over ten years. These numbers show that the vast majority of currently unemployed participants (over 70%) had been unemployed for less than two years, which, though not necessarily a brief period of time, is considerably less long than ten or more consecutive years of unemployment. </w:t>
      </w:r>
    </w:p>
    <w:p w14:paraId="1EF64711" w14:textId="77777777" w:rsidR="008109AD" w:rsidRPr="00EA1303" w:rsidRDefault="008109AD" w:rsidP="008109AD">
      <w:pPr>
        <w:pStyle w:val="HeadingLevel2"/>
      </w:pPr>
      <w:bookmarkStart w:id="297" w:name="_Toc152793667"/>
      <w:bookmarkStart w:id="298" w:name="_Toc155962021"/>
      <w:bookmarkStart w:id="299" w:name="_Toc155965208"/>
      <w:bookmarkStart w:id="300" w:name="_Toc155965389"/>
      <w:bookmarkStart w:id="301" w:name="_Toc155965659"/>
      <w:bookmarkStart w:id="302" w:name="_Toc155994388"/>
      <w:r w:rsidRPr="00EA1303">
        <w:t>The Attitude of VI participants</w:t>
      </w:r>
      <w:bookmarkEnd w:id="297"/>
      <w:bookmarkEnd w:id="298"/>
      <w:bookmarkEnd w:id="299"/>
      <w:bookmarkEnd w:id="300"/>
      <w:bookmarkEnd w:id="301"/>
      <w:bookmarkEnd w:id="302"/>
    </w:p>
    <w:p w14:paraId="69111789" w14:textId="77777777" w:rsidR="008109AD" w:rsidRPr="00EA1303" w:rsidRDefault="008109AD" w:rsidP="008109AD">
      <w:r w:rsidRPr="00EA1303">
        <w:t>VI participants were asked a series of questions to gauge attitudinal beliefs as well as experiences. All VI participants were asked whether a range of factors had impacted on them getting a job,</w:t>
      </w:r>
      <w:r>
        <w:t xml:space="preserve"> </w:t>
      </w:r>
      <w:r w:rsidRPr="00EA1303">
        <w:t xml:space="preserve">regardless of employment history and had the option to respond as that this factor had not, minimally, moderately, and highly impacted their ability to secure a job. Attitudinal questions were also asked where respondents could indicate whether they strongly agreed, agreed, disagreed, or strongly disagreed with a statement (including a neutral option). </w:t>
      </w:r>
    </w:p>
    <w:p w14:paraId="4FC0E418" w14:textId="77777777" w:rsidR="008109AD" w:rsidRPr="00EA1303" w:rsidRDefault="008109AD" w:rsidP="008109AD">
      <w:pPr>
        <w:pStyle w:val="HeadingLevel3"/>
      </w:pPr>
      <w:r w:rsidRPr="00EA1303">
        <w:t>Accommodations</w:t>
      </w:r>
    </w:p>
    <w:p w14:paraId="35FB5A31" w14:textId="77777777" w:rsidR="008109AD" w:rsidRPr="00EA1303" w:rsidRDefault="008109AD" w:rsidP="008109AD">
      <w:pPr>
        <w:rPr>
          <w:bCs/>
          <w:lang w:val="en-AU"/>
        </w:rPr>
      </w:pPr>
      <w:r w:rsidRPr="00EA1303">
        <w:t>Studies have documented the importance of workplace accommodations (</w:t>
      </w:r>
      <w:r w:rsidRPr="00EA1303">
        <w:rPr>
          <w:lang w:val="en-AU"/>
        </w:rPr>
        <w:t xml:space="preserve">Dong et al., 2017; </w:t>
      </w:r>
      <w:proofErr w:type="spellStart"/>
      <w:r w:rsidRPr="00EA1303">
        <w:rPr>
          <w:lang w:val="en-AU"/>
        </w:rPr>
        <w:t>Houtenville</w:t>
      </w:r>
      <w:proofErr w:type="spellEnd"/>
      <w:r w:rsidRPr="00EA1303">
        <w:rPr>
          <w:lang w:val="en-AU"/>
        </w:rPr>
        <w:t xml:space="preserve"> and </w:t>
      </w:r>
      <w:proofErr w:type="spellStart"/>
      <w:r w:rsidRPr="00EA1303">
        <w:rPr>
          <w:lang w:val="en-AU"/>
        </w:rPr>
        <w:t>Kalargyrou</w:t>
      </w:r>
      <w:proofErr w:type="spellEnd"/>
      <w:r w:rsidRPr="00EA1303">
        <w:rPr>
          <w:lang w:val="en-AU"/>
        </w:rPr>
        <w:t>, 2012). When asked about accommodations, 38.9% of surveyed VI participants stated that a lack of accommodations had highly impacted their getting a job, while 23.4% stated that this had</w:t>
      </w:r>
      <w:r>
        <w:rPr>
          <w:lang w:val="en-AU"/>
        </w:rPr>
        <w:t xml:space="preserve"> </w:t>
      </w:r>
      <w:r w:rsidRPr="00EA1303">
        <w:rPr>
          <w:lang w:val="en-AU"/>
        </w:rPr>
        <w:t>moderate impact 20.1% minim impact and</w:t>
      </w:r>
      <w:r>
        <w:rPr>
          <w:lang w:val="en-AU"/>
        </w:rPr>
        <w:t xml:space="preserve"> </w:t>
      </w:r>
      <w:r w:rsidRPr="00EA1303">
        <w:rPr>
          <w:lang w:val="en-AU"/>
        </w:rPr>
        <w:t>17.6% no</w:t>
      </w:r>
      <w:r>
        <w:rPr>
          <w:lang w:val="en-AU"/>
        </w:rPr>
        <w:t xml:space="preserve"> </w:t>
      </w:r>
      <w:r w:rsidRPr="00EA1303">
        <w:rPr>
          <w:lang w:val="en-AU"/>
        </w:rPr>
        <w:t>impact. Another, related, question asked</w:t>
      </w:r>
      <w:r>
        <w:rPr>
          <w:lang w:val="en-AU"/>
        </w:rPr>
        <w:t xml:space="preserve"> </w:t>
      </w:r>
      <w:r w:rsidRPr="00EA1303">
        <w:rPr>
          <w:lang w:val="en-AU"/>
        </w:rPr>
        <w:t>more generically about ‘support’, and over three quarters of</w:t>
      </w:r>
      <w:r>
        <w:rPr>
          <w:lang w:val="en-AU"/>
        </w:rPr>
        <w:t xml:space="preserve"> </w:t>
      </w:r>
      <w:r w:rsidRPr="00EA1303">
        <w:rPr>
          <w:lang w:val="en-AU"/>
        </w:rPr>
        <w:t>surveyed VI participants strongly agreed (58.3%) or agreed (23.1%) that most companies did not support VI workers. A further question asked VI participants to select the top recommendations that would help VI job seekers to get hired, and over half of the participants selected providing more accommodations (54.9%). In terms of previous employment, a</w:t>
      </w:r>
      <w:proofErr w:type="spellStart"/>
      <w:r w:rsidRPr="00EA1303">
        <w:rPr>
          <w:bCs/>
        </w:rPr>
        <w:t>lmost</w:t>
      </w:r>
      <w:proofErr w:type="spellEnd"/>
      <w:r w:rsidRPr="00EA1303">
        <w:rPr>
          <w:bCs/>
        </w:rPr>
        <w:t xml:space="preserve"> half of VI participants responded that they received accommodations from their current or last </w:t>
      </w:r>
      <w:r w:rsidRPr="00EA1303">
        <w:rPr>
          <w:bCs/>
        </w:rPr>
        <w:lastRenderedPageBreak/>
        <w:t xml:space="preserve">employer (44.6%). Of those participants who received accommodations at work, almost all (92.5%) reported that those accommodations received met the requirements for their job. Another question related to employer knowledge of necessary VI accommodations. </w:t>
      </w:r>
      <w:r w:rsidRPr="00EA1303">
        <w:t xml:space="preserve">Half of surveyed VI participants indicated that this highly impacted their getting a job (50.4%), almost a quarter that this had moderate impact (22.1%), 12.3% minimal impact and only 15.2% no impact. </w:t>
      </w:r>
      <w:r w:rsidRPr="00EA1303">
        <w:rPr>
          <w:bCs/>
        </w:rPr>
        <w:t>In general, it therefore appears that both accommodations and knowledge of accommodations were critical factors associated with barriers to the employment of VI job seekers.</w:t>
      </w:r>
    </w:p>
    <w:p w14:paraId="06BFCBBE" w14:textId="77777777" w:rsidR="008109AD" w:rsidRPr="002767A0" w:rsidRDefault="008109AD" w:rsidP="008109AD">
      <w:pPr>
        <w:rPr>
          <w:lang w:val="en-GB"/>
        </w:rPr>
      </w:pPr>
      <w:r w:rsidRPr="00EA1303">
        <w:t xml:space="preserve">As reported in the hiring manager quantitative findings, many hiring managers did not differentiate their recruitment strategies for VI job seekers from those for non-disabled job seekers. Over a quarter (28.7%) of surveyed VI participants indicated being highly impacted in getting a job by difficulties in the application process. Almost another quarter (23.4%) were moderately impacted, 18.9% minimally impacted, and 29.1% reporting no impact. In fact, two thirds of surveyed VI participants strongly agreed (34.7%) or agreed (32.9%) that they required assistance when applying for jobs. The majority (58.3%) of surveyed VI participants indicated that they applied online for work. But participants stated that difficulty in navigating company websites impacted their obtaining of employment with almost a quarter (23.4%) being highly impacted, a quarter being moderately impacted (25%), 15.2% minimally impacted and a third (36.5%) not being impacted. </w:t>
      </w:r>
      <w:r w:rsidRPr="00050C79">
        <w:t>The topic mentioned above will be elaborated in Chapter 7</w:t>
      </w:r>
      <w:r>
        <w:t>.</w:t>
      </w:r>
    </w:p>
    <w:p w14:paraId="06F7E582" w14:textId="77777777" w:rsidR="008109AD" w:rsidRPr="00851B37" w:rsidRDefault="008109AD" w:rsidP="008109AD">
      <w:r w:rsidRPr="00851B37">
        <w:t xml:space="preserve">On the topic of disclosure, the vast majority of surveyed VI participants strongly agreed (68.5%) or agreed (17.1%) that they disclosed their visual impairment even if the employer did not ask if they were disabled. However, over a third (37.5%) strongly agreed, almost a quarter </w:t>
      </w:r>
      <w:r w:rsidRPr="00851B37">
        <w:lastRenderedPageBreak/>
        <w:t xml:space="preserve">agreed (23.1%), and over a quarter chose a neutral response (29.6%) that when they disclosed their disability, they did not get any response from the company. </w:t>
      </w:r>
    </w:p>
    <w:p w14:paraId="6F2C6984" w14:textId="77777777" w:rsidR="008109AD" w:rsidRPr="00851B37" w:rsidRDefault="008109AD" w:rsidP="008109AD">
      <w:r w:rsidRPr="00EA1303">
        <w:t xml:space="preserve">During the interview, almost three quarters of surveyed VI participants strongly agreed (52.8%) or agreed (23.6%) that interviewers focused primarily on their disability rather than their abilities, skills, or experience. Complicating the interview process further, most of surveyed VI participants indicated they were stressed during the interview due to their disability and how it would be received (25.9% strongly agreed while 23.6% agreed). A quarter (24.5%) of the VI participants strongly agreed and 19% agreed that most employers reacted negatively towards them during the interview. They also agreed that they were treated with pity during the interview process (31% strongly agreed and 30.1% agreed). </w:t>
      </w:r>
    </w:p>
    <w:p w14:paraId="15D8DD20" w14:textId="77777777" w:rsidR="008109AD" w:rsidRPr="00EA1303" w:rsidRDefault="008109AD" w:rsidP="008109AD">
      <w:pPr>
        <w:pStyle w:val="HeadingLevel3"/>
      </w:pPr>
      <w:r w:rsidRPr="00EA1303">
        <w:t xml:space="preserve"> Employer Attitudes Toward employing the VI Job Seekers</w:t>
      </w:r>
    </w:p>
    <w:p w14:paraId="3BA7C4F4" w14:textId="77777777" w:rsidR="008109AD" w:rsidRPr="00EA1303" w:rsidRDefault="008109AD" w:rsidP="008109AD">
      <w:r w:rsidRPr="00EA1303">
        <w:t>Many studies have reported finding that a large barrier to VI job seekers employment has been negative employer attitudes (</w:t>
      </w:r>
      <w:r w:rsidRPr="00EA1303">
        <w:rPr>
          <w:lang w:val="en-AU"/>
        </w:rPr>
        <w:t xml:space="preserve">Benoit et al., 2013; Coffey et al., 2014; </w:t>
      </w:r>
      <w:r w:rsidRPr="00EA1303">
        <w:t>Crudden et al., 1998). When asked, 40.2% of surveyed VI participants indicated they were highly impacted in getting a job by negative employer attitudes. Almost a quarter (22.1%) reported being moderately impacted, 16.8% minimally impacted and 20.9% not impacted.</w:t>
      </w:r>
    </w:p>
    <w:p w14:paraId="2E3BA48D" w14:textId="77777777" w:rsidR="008109AD" w:rsidRPr="00EA1303" w:rsidRDefault="008109AD" w:rsidP="008109AD">
      <w:r w:rsidRPr="00EA1303">
        <w:t xml:space="preserve">When surveyed VI participants were asked more directly about employer attitudes, 47.2% strongly agreed and 26.9% agreed that people would not hire them due to their visual impairment. In a similarly worded question, 36.6% of surveyed VI participants strongly agreed while 31.9% agreed that no one would want to hire someone with a visual impairment. Moreover, echoing the present study quantitative hiring manager findings, over three quarters </w:t>
      </w:r>
      <w:r w:rsidRPr="00EA1303">
        <w:lastRenderedPageBreak/>
        <w:t>of surveyed VI participants strongly agreed (60.2%) or agreed (21.3%) that a non-impaired job seekers with the same qualifications would be hired for the job over a VI job seeker.</w:t>
      </w:r>
    </w:p>
    <w:p w14:paraId="41247BE1" w14:textId="77777777" w:rsidR="008109AD" w:rsidRPr="00EA1303" w:rsidRDefault="008109AD" w:rsidP="008109AD">
      <w:r w:rsidRPr="00EA1303">
        <w:t xml:space="preserve"> A follow-up item proposed that VI job seekers should avoid applying for a job at a company suspected of harboring negative attitudes toward VI people. Interestingly, over half of surveyed VI participants disagreed with this proposal (23.1% strongly disagreed and 28.7% disagreed). Similarly, a majority of surveyed VI participants disagreed with the assertion that they would not apply for a job if they knew that the application would be rejected (31% strongly disagreed while 31% disagreed). These results imply that many of the VI participants were determined to try to obtain a job, even if they had concerns about employer attitudes or the likelihood of success. </w:t>
      </w:r>
    </w:p>
    <w:p w14:paraId="2FB14B98" w14:textId="77777777" w:rsidR="008109AD" w:rsidRPr="00851B37" w:rsidRDefault="008109AD" w:rsidP="008109AD">
      <w:pPr>
        <w:rPr>
          <w:bCs/>
          <w:lang w:val="en-AU"/>
        </w:rPr>
      </w:pPr>
      <w:r w:rsidRPr="00EA1303">
        <w:t xml:space="preserve"> VI participants were also asked whether they thought that hiring managers might have concerns about productivity. Over half of </w:t>
      </w:r>
      <w:r>
        <w:t>surveyed</w:t>
      </w:r>
      <w:r w:rsidRPr="00EA1303">
        <w:t xml:space="preserve"> VI participants strongly agreed (38.9%) or agreed (25%) that employers were worried about their productivity at work. Similarly, most of the VI participants strongly agreed (35.6%) or agreed (26.9%) that they worried that someone would tell them that they were not capable of doing the work due to their visual impairment. Keeping with the result of the hiring manager survey, most of surveyed VI participants strongly agreed (39.8%) or agreed (26.9%) that most companies preferred to hire workers with disabilities other than visual impairment. </w:t>
      </w:r>
      <w:r w:rsidRPr="00EA1303">
        <w:rPr>
          <w:bCs/>
        </w:rPr>
        <w:t>Past research has pointed at underemployment being a feature of work for disabled workers (</w:t>
      </w:r>
      <w:r w:rsidRPr="00EA1303">
        <w:rPr>
          <w:bCs/>
          <w:lang w:val="en-AU"/>
        </w:rPr>
        <w:t>Bengisu et al., 2008; Jang et al., 2013). In the present study, VI participants echoed these findings as over three-quarters of the VI participants strongly agreed (63.9%) or agreed (17.6%) that the only work options for VI job seekers were low quality jobs in the private sector.</w:t>
      </w:r>
    </w:p>
    <w:p w14:paraId="3FADCC6D" w14:textId="77777777" w:rsidR="008109AD" w:rsidRPr="00EA1303" w:rsidRDefault="008109AD" w:rsidP="008109AD">
      <w:pPr>
        <w:pStyle w:val="HeadingLevel3"/>
        <w:rPr>
          <w:bCs/>
        </w:rPr>
      </w:pPr>
      <w:r w:rsidRPr="00EA1303">
        <w:lastRenderedPageBreak/>
        <w:t>Cultural Attitudes</w:t>
      </w:r>
    </w:p>
    <w:p w14:paraId="09885302" w14:textId="77777777" w:rsidR="008109AD" w:rsidRPr="00EA1303" w:rsidRDefault="008109AD" w:rsidP="008109AD">
      <w:r w:rsidRPr="00EA1303">
        <w:t xml:space="preserve">In common with the survey of hiring managers, the cultural practice of wasta was also explored with the VI participants. With regard to recruitment, wasta can be the culturally acceptable practice of friends, family, or other connections assisting someone to into work (Branine and Pollard, 2010). The majority of </w:t>
      </w:r>
      <w:r>
        <w:t>surveyed</w:t>
      </w:r>
      <w:r w:rsidRPr="00EA1303">
        <w:t xml:space="preserve"> VI participants strongly agreed (45.8%) or agreed (31.9%) that most people used personal or family connections to get a job, however, only a fifth of participants (20.1%) reported finding their last or current job through a connection from a friend or family member. When asked more directly about wasta, half of the VI participants agreed (27.8% strongly agreed while 22.2% agreed) that friends or family had facilitated their employment opportunities. As for gender, </w:t>
      </w:r>
      <w:r w:rsidRPr="00EA1303">
        <w:rPr>
          <w:bCs/>
          <w:lang w:val="en-AU"/>
        </w:rPr>
        <w:t>VI participants were asked if men had a much better chance of getting hired than their women counterpart. Over half of surveyed VI participants strongly agreed (29.6%) or agreed (27.3%) with this statement.</w:t>
      </w:r>
    </w:p>
    <w:p w14:paraId="4DE52C4C" w14:textId="77777777" w:rsidR="008109AD" w:rsidRPr="00851B37" w:rsidRDefault="008109AD" w:rsidP="008109AD">
      <w:r w:rsidRPr="00EA1303">
        <w:t xml:space="preserve">Other cultural attitudes that might impact on whether the VI secure a job are the attitudes of their family and community. Over half of </w:t>
      </w:r>
      <w:r>
        <w:t>surveyed</w:t>
      </w:r>
      <w:r w:rsidRPr="00EA1303">
        <w:t xml:space="preserve"> VI participants strongly agreed (57.4%) and 17.1% agreed that their family was supportive of them working. Most VI participants also strongly agreed (65.7</w:t>
      </w:r>
      <w:r w:rsidRPr="002767A0">
        <w:t>%) or agreed (13.9%) that they were not a burden to their family and that, overall, they felt accepted by society (49.1% strongly agreed and 27.3% agreed). On aside note almost three-quarters of surveyed VI participants (71.3%) did not feel impacted at all in getting a job by needing to care for their family members. Similarly, over half (54.2%) of all the VI participants strongly disagreed while 30.6% disagreed that caring for family members had inhibited their ability to work. Interestingly</w:t>
      </w:r>
      <w:r w:rsidRPr="00EA1303">
        <w:t xml:space="preserve">, however, few of the VI participants strongly agreed (11.1%) or agreed (16.2%) that their communities would treat a VI person just as well as a non-impaired person. When asked if most people believed that a VI person is just as </w:t>
      </w:r>
      <w:r w:rsidRPr="00EA1303">
        <w:lastRenderedPageBreak/>
        <w:t xml:space="preserve">intelligent as the average person, VI participants were nearly equally split between strongly agree (16.7%), agree (19.9%), neutral (21.3%), disagree (23.1%), and strongly </w:t>
      </w:r>
      <w:r w:rsidRPr="002767A0">
        <w:t xml:space="preserve">disagree (19%) (this topic will be discussed in detail in Chapter 7). </w:t>
      </w:r>
      <w:r w:rsidRPr="002767A0">
        <w:rPr>
          <w:bCs/>
          <w:lang w:val="en-AU"/>
        </w:rPr>
        <w:t>When asked to select from a predetermined</w:t>
      </w:r>
      <w:r w:rsidRPr="00EA1303">
        <w:rPr>
          <w:bCs/>
          <w:lang w:val="en-AU"/>
        </w:rPr>
        <w:t xml:space="preserve"> list of their top five recommendations for helping the VI job seekers to secure a job, the most common recommendation from participants was raising the public’s awareness towards disabled individuals (81.9%).</w:t>
      </w:r>
    </w:p>
    <w:p w14:paraId="6BE13EC4" w14:textId="77777777" w:rsidR="008109AD" w:rsidRPr="00EA1303" w:rsidRDefault="008109AD" w:rsidP="008109AD">
      <w:pPr>
        <w:pStyle w:val="HeadingLevel3"/>
      </w:pPr>
      <w:r w:rsidRPr="00EA1303">
        <w:t xml:space="preserve"> Transport to work, Buildings and Finance</w:t>
      </w:r>
    </w:p>
    <w:p w14:paraId="3B31D945" w14:textId="77777777" w:rsidR="008109AD" w:rsidRPr="00EA1303" w:rsidRDefault="008109AD" w:rsidP="008109AD">
      <w:r w:rsidRPr="00EA1303">
        <w:t xml:space="preserve">Transportation was expected to impact obtaining a job, given the findings of existing research studies (Antonelli et al., 2018; Cmar and Steverson, 2021; </w:t>
      </w:r>
      <w:r w:rsidRPr="00DA4D41">
        <w:t>Silverman</w:t>
      </w:r>
      <w:r>
        <w:t xml:space="preserve"> et al.,</w:t>
      </w:r>
      <w:r w:rsidRPr="00DA4D41">
        <w:t xml:space="preserve"> 2019</w:t>
      </w:r>
      <w:r w:rsidRPr="00EA1303">
        <w:t xml:space="preserve">). Surprisingly, however, the findings in the present study are almost the opposite of previous findings: almost half (46.7%) of </w:t>
      </w:r>
      <w:r>
        <w:t>surveyed</w:t>
      </w:r>
      <w:r w:rsidRPr="00EA1303">
        <w:t xml:space="preserve"> VI participants no impact due to transportation issues </w:t>
      </w:r>
      <w:r w:rsidRPr="005E5EDD">
        <w:t>(Chapter 7 shed light on the topic of transportation)</w:t>
      </w:r>
      <w:r w:rsidRPr="00C22C83">
        <w:t>.</w:t>
      </w:r>
      <w:r w:rsidRPr="00EA1303">
        <w:t xml:space="preserve"> Travelling for work also did not seem to be an issue with only 10.6% of surveyed VI participants strongly agreeing and 10.6% agreeing that they would not be able to accept a job far from home due to their visual impairment.</w:t>
      </w:r>
    </w:p>
    <w:p w14:paraId="0268ED7C" w14:textId="77777777" w:rsidR="008109AD" w:rsidRPr="00EA1303" w:rsidRDefault="008109AD" w:rsidP="008109AD">
      <w:pPr>
        <w:rPr>
          <w:rStyle w:val="CommentReference"/>
          <w:rFonts w:asciiTheme="majorBidi" w:hAnsiTheme="majorBidi" w:cstheme="majorBidi"/>
        </w:rPr>
      </w:pPr>
      <w:r w:rsidRPr="00EA1303">
        <w:t xml:space="preserve">As for workplace accessibility, 27.8% of </w:t>
      </w:r>
      <w:r>
        <w:t>surveyed</w:t>
      </w:r>
      <w:r w:rsidRPr="00EA1303">
        <w:t xml:space="preserve"> VI participants strongly agreed while 14.8% agreed that their workplace buildings were not suitable for their disability. This is striking, considering how many participants had never been employed. This question had a high neutral response rate (42.1%) possibly due to responses from those who had</w:t>
      </w:r>
      <w:r>
        <w:t xml:space="preserve"> </w:t>
      </w:r>
      <w:r w:rsidRPr="00EA1303">
        <w:t>never been employed.</w:t>
      </w:r>
    </w:p>
    <w:p w14:paraId="0E6B511E" w14:textId="77777777" w:rsidR="008109AD" w:rsidRPr="00851B37" w:rsidRDefault="008109AD" w:rsidP="008109AD">
      <w:r w:rsidRPr="00DA4D41">
        <w:t xml:space="preserve">Financial constraints could also </w:t>
      </w:r>
      <w:proofErr w:type="spellStart"/>
      <w:r w:rsidRPr="00DA4D41">
        <w:t>jeopardise</w:t>
      </w:r>
      <w:proofErr w:type="spellEnd"/>
      <w:r w:rsidRPr="00DA4D41">
        <w:t xml:space="preserve"> VI job seekers’ ability to secure employment (O'Donnell, W., 2014; Silverman et al., 2019). In this regard, 41.4% of surveyed VI participants stated that financial</w:t>
      </w:r>
      <w:r w:rsidRPr="00EA1303">
        <w:t xml:space="preserve"> hardship had not been an obstacle to employment, whereas over a quarter </w:t>
      </w:r>
      <w:r w:rsidRPr="00EA1303">
        <w:lastRenderedPageBreak/>
        <w:t xml:space="preserve">(26.6%) identified financial hardship as a major obstacle. </w:t>
      </w:r>
      <w:r w:rsidRPr="005E5EDD">
        <w:t>The topic of financial hardship will also be discussed in greater detail in Chapter 7.</w:t>
      </w:r>
      <w:r w:rsidRPr="00EA1303">
        <w:t xml:space="preserve"> </w:t>
      </w:r>
    </w:p>
    <w:p w14:paraId="46139FAD" w14:textId="77777777" w:rsidR="008109AD" w:rsidRPr="00EA1303" w:rsidRDefault="008109AD" w:rsidP="008109AD">
      <w:pPr>
        <w:pStyle w:val="HeadingLevel3"/>
      </w:pPr>
      <w:r w:rsidRPr="00EA1303">
        <w:t>Education/Training</w:t>
      </w:r>
    </w:p>
    <w:p w14:paraId="79E18E08" w14:textId="77777777" w:rsidR="008109AD" w:rsidRPr="00851B37" w:rsidRDefault="008109AD" w:rsidP="008109AD">
      <w:r w:rsidRPr="00EA1303">
        <w:t xml:space="preserve"> Education did not seem to have highly impacted the VI respondents’ ability to get a job</w:t>
      </w:r>
      <w:r>
        <w:t xml:space="preserve"> </w:t>
      </w:r>
      <w:r w:rsidRPr="00EA1303">
        <w:t xml:space="preserve">(52.9% of </w:t>
      </w:r>
      <w:r>
        <w:t>surveyed</w:t>
      </w:r>
      <w:r w:rsidRPr="00EA1303">
        <w:t xml:space="preserve"> VI participants not impacted). This might have been due to the underemployment noted earlier or due to a higher rate of educated VI participants as mentioned at the beginning of the present chapter</w:t>
      </w:r>
      <w:r>
        <w:t xml:space="preserve">. </w:t>
      </w:r>
      <w:r w:rsidRPr="00050C79">
        <w:t>The topic mentioned above will be covered in more detail in Chapter 7</w:t>
      </w:r>
      <w:r>
        <w:t>.</w:t>
      </w:r>
      <w:r w:rsidRPr="00EA1303">
        <w:t xml:space="preserve"> A lack of training, however, garnered a mixed response with a quarter (26.2%) of the VI participants reporting that this had not impacted their ability to secure a job, 18.9% that it had minimal impact, 21.3% a moderate impact, and a third (33.6%) that it had highly impacted their ability to gain employment. When asked more directly if they would have an easier time working or being hired with more training, over three quarters of </w:t>
      </w:r>
      <w:r>
        <w:t>surveyed</w:t>
      </w:r>
      <w:r w:rsidRPr="00EA1303">
        <w:t xml:space="preserve"> VI participants strongly agreed (59.7%) or agreed (22.2%). A general question on factors that could improve the rate of employment for VI job seekers, however, found that almost half (44.2%) of the VI participants believed that better educated VI applicants would help while almost three quarters (73%) of participants believed that better trained VI job seekers would help.</w:t>
      </w:r>
    </w:p>
    <w:p w14:paraId="5D12AF1B" w14:textId="77777777" w:rsidR="008109AD" w:rsidRPr="00851B37" w:rsidRDefault="008109AD" w:rsidP="008109AD">
      <w:pPr>
        <w:pStyle w:val="HeadingLevel3"/>
      </w:pPr>
      <w:r w:rsidRPr="00851B37">
        <w:t>Legislation and Government Policy</w:t>
      </w:r>
    </w:p>
    <w:p w14:paraId="30D495B9" w14:textId="77777777" w:rsidR="008109AD" w:rsidRPr="00EA1303" w:rsidRDefault="008109AD" w:rsidP="008109AD">
      <w:proofErr w:type="spellStart"/>
      <w:r w:rsidRPr="00EA1303">
        <w:t>Nitaqat</w:t>
      </w:r>
      <w:proofErr w:type="spellEnd"/>
      <w:r w:rsidRPr="00EA1303">
        <w:t>, as explained in detail in Chapter 2, is a quota system that the Saudi government established to promote the hiring of citizens, with a special focus on certain groups such as disabled persons (</w:t>
      </w:r>
      <w:r w:rsidRPr="00EA1303">
        <w:rPr>
          <w:lang w:val="en-AU"/>
        </w:rPr>
        <w:t xml:space="preserve">Al-Asfour and Khan 2014). In the present study, over three-quarters of </w:t>
      </w:r>
      <w:r>
        <w:rPr>
          <w:lang w:val="en-AU"/>
        </w:rPr>
        <w:t>surveyed</w:t>
      </w:r>
      <w:r w:rsidRPr="00EA1303">
        <w:rPr>
          <w:lang w:val="en-AU"/>
        </w:rPr>
        <w:t xml:space="preserve"> VI participants strongly agreed (56.9%) or agreed (26.9%) that most companies hired </w:t>
      </w:r>
      <w:r w:rsidRPr="00EA1303">
        <w:rPr>
          <w:lang w:val="en-AU"/>
        </w:rPr>
        <w:lastRenderedPageBreak/>
        <w:t xml:space="preserve">VI job seekers primarily to satisfy the requirements of </w:t>
      </w:r>
      <w:proofErr w:type="spellStart"/>
      <w:r w:rsidRPr="00EA1303">
        <w:rPr>
          <w:lang w:val="en-AU"/>
        </w:rPr>
        <w:t>Nitaqat</w:t>
      </w:r>
      <w:proofErr w:type="spellEnd"/>
      <w:r w:rsidRPr="00EA1303">
        <w:rPr>
          <w:lang w:val="en-AU"/>
        </w:rPr>
        <w:t xml:space="preserve">. However, research has shown that Saudi companies hire disabled Saudi job seekers but do so not with the aim of including them in the actual workplace: this practice, ghost hiring, has been identified as a common practice in Saudi Arabia </w:t>
      </w:r>
      <w:r w:rsidRPr="00EA1303">
        <w:t xml:space="preserve">(Alem, 2020; </w:t>
      </w:r>
      <w:proofErr w:type="spellStart"/>
      <w:r w:rsidRPr="00EA1303">
        <w:t>Koyame</w:t>
      </w:r>
      <w:proofErr w:type="spellEnd"/>
      <w:r w:rsidRPr="00EA1303">
        <w:t xml:space="preserve">-Marsh, 2016). In the present study, three quarters of </w:t>
      </w:r>
      <w:r>
        <w:t>surveyed</w:t>
      </w:r>
      <w:r w:rsidRPr="00EA1303">
        <w:t xml:space="preserve"> VI participants strongly agreed (52.8%) or agreed (22.7%) that most companies hired VI job seekers purely as ghost hires: the companies paid these VI employees to stay at home, not to perform legitimate work. </w:t>
      </w:r>
    </w:p>
    <w:p w14:paraId="668097CC" w14:textId="77777777" w:rsidR="008109AD" w:rsidRPr="00EA1303" w:rsidRDefault="008109AD" w:rsidP="008109AD">
      <w:r w:rsidRPr="00EA1303">
        <w:t>Another area of government policy that might affect the recruitment of the VI job seekers is the need to obtain medical approval from a government agency in order to obtain a job. Over half of surveyed VI participants (58.6%) indicated not being impacted by needing to obtain</w:t>
      </w:r>
      <w:r>
        <w:t xml:space="preserve"> </w:t>
      </w:r>
      <w:r w:rsidRPr="00EA1303">
        <w:t>medical approval, while 13.1% felt highly impacted, 16% felt moderately impacted, and 12.3% felt minimally impacted.</w:t>
      </w:r>
    </w:p>
    <w:p w14:paraId="6E4C52C9" w14:textId="77777777" w:rsidR="008109AD" w:rsidRPr="00851B37" w:rsidRDefault="008109AD" w:rsidP="008109AD">
      <w:r w:rsidRPr="00EA1303">
        <w:rPr>
          <w:lang w:bidi="ar-AE"/>
        </w:rPr>
        <w:t>One section of the survey presented VI participants with a list of recommendations for improving their employment status in Saudi Arabia. The top five recommendations, in descending order, were raising awareness (81.9%), Better trained VI workers (73%), Legislation forcing employers to employ a certain number of VI job seekers (61.9%), Enforcing legislations related to</w:t>
      </w:r>
      <w:r>
        <w:rPr>
          <w:lang w:bidi="ar-AE"/>
        </w:rPr>
        <w:t xml:space="preserve"> </w:t>
      </w:r>
      <w:proofErr w:type="spellStart"/>
      <w:r w:rsidRPr="00EA1303">
        <w:rPr>
          <w:lang w:bidi="ar-AE"/>
        </w:rPr>
        <w:t>built</w:t>
      </w:r>
      <w:proofErr w:type="spellEnd"/>
      <w:r w:rsidRPr="00EA1303">
        <w:rPr>
          <w:lang w:bidi="ar-AE"/>
        </w:rPr>
        <w:t xml:space="preserve"> environment accessibility (51.2%), and providing more accommodations (54.9%)</w:t>
      </w:r>
      <w:r>
        <w:rPr>
          <w:lang w:bidi="ar-AE"/>
        </w:rPr>
        <w:t>.</w:t>
      </w:r>
    </w:p>
    <w:p w14:paraId="0110D585" w14:textId="77777777" w:rsidR="008109AD" w:rsidRPr="00050C79" w:rsidRDefault="008109AD" w:rsidP="008109AD">
      <w:pPr>
        <w:pStyle w:val="HeadingLevel2"/>
      </w:pPr>
      <w:bookmarkStart w:id="303" w:name="_Toc152793668"/>
      <w:bookmarkStart w:id="304" w:name="_Toc155962022"/>
      <w:bookmarkStart w:id="305" w:name="_Toc155965209"/>
      <w:bookmarkStart w:id="306" w:name="_Toc155965390"/>
      <w:bookmarkStart w:id="307" w:name="_Toc155965660"/>
      <w:bookmarkStart w:id="308" w:name="_Toc155994389"/>
      <w:r w:rsidRPr="00050C79">
        <w:t>Summary</w:t>
      </w:r>
      <w:bookmarkEnd w:id="303"/>
      <w:bookmarkEnd w:id="304"/>
      <w:bookmarkEnd w:id="305"/>
      <w:bookmarkEnd w:id="306"/>
      <w:bookmarkEnd w:id="307"/>
      <w:bookmarkEnd w:id="308"/>
    </w:p>
    <w:p w14:paraId="7DDC0363" w14:textId="77777777" w:rsidR="008109AD" w:rsidRPr="00EA1303" w:rsidRDefault="008109AD" w:rsidP="008109AD">
      <w:r w:rsidRPr="00EA1303">
        <w:t xml:space="preserve">In sum, this chapter presented the quantitative results from the surveys administered to VI participants. The results fall into three main categories: </w:t>
      </w:r>
      <w:r w:rsidRPr="00EA1303">
        <w:rPr>
          <w:rStyle w:val="selectable-text1"/>
          <w:rFonts w:asciiTheme="majorBidi" w:hAnsiTheme="majorBidi" w:cstheme="majorBidi"/>
          <w:szCs w:val="24"/>
        </w:rPr>
        <w:t xml:space="preserve">participants’ background information, </w:t>
      </w:r>
      <w:r w:rsidRPr="00EA1303">
        <w:rPr>
          <w:rStyle w:val="selectable-text1"/>
          <w:rFonts w:asciiTheme="majorBidi" w:hAnsiTheme="majorBidi" w:cstheme="majorBidi"/>
          <w:szCs w:val="24"/>
        </w:rPr>
        <w:lastRenderedPageBreak/>
        <w:t>participants’ perceptions of personally experienced barriers to recruitment and selection, and participants’ perceptions of broader socio-cultural factors</w:t>
      </w:r>
      <w:r w:rsidRPr="00EA1303">
        <w:t xml:space="preserve">. </w:t>
      </w:r>
    </w:p>
    <w:p w14:paraId="7C7AF662" w14:textId="77777777" w:rsidR="008109AD" w:rsidRPr="00EA1303" w:rsidRDefault="008109AD" w:rsidP="008109AD">
      <w:r w:rsidRPr="00EA1303">
        <w:t xml:space="preserve">First, the chapter presented demographic information covering the VI survey-takers’ age, education, marital status, number of children, severity of vision impairment, and employment history. Additional personal information was presented regarding how these surveyed VI participants applied for jobs, including current or previous jobs. </w:t>
      </w:r>
    </w:p>
    <w:p w14:paraId="144AF7EE" w14:textId="77777777" w:rsidR="008109AD" w:rsidRPr="00EA1303" w:rsidRDefault="008109AD" w:rsidP="008109AD">
      <w:r w:rsidRPr="00EA1303">
        <w:t xml:space="preserve">Second, the chapter explored how VI participants perceived a range of personally experienced factors capable of affecting the employment status of VI job seekers. Some of these factors concerned the support, or lack thereof, provided by companies to VI job seekers. Among these factors were accommodations, knowledge, attitude, application processes, job interviews, website accessibility, built-environment accessibility, education, financial hardship, and transportation. </w:t>
      </w:r>
    </w:p>
    <w:p w14:paraId="1B160F59" w14:textId="77777777" w:rsidR="008109AD" w:rsidRPr="00EA1303" w:rsidRDefault="008109AD" w:rsidP="008109AD">
      <w:r w:rsidRPr="00EA1303">
        <w:t xml:space="preserve">Third, the chapter explored how VI participants perceived broader socio-cultural factors and their influence on the recruitment opportunities available to VI job seekers. Some of these factors were rooted in widely held attitudes toward </w:t>
      </w:r>
      <w:r w:rsidRPr="00EA1303">
        <w:rPr>
          <w:i/>
          <w:iCs/>
        </w:rPr>
        <w:t>wasta</w:t>
      </w:r>
      <w:r w:rsidRPr="00EA1303">
        <w:t xml:space="preserve">, gender, family, and visual impairment itself. Other factors were of a distinctly political-economic hue: for example, the Saudi government’s affirmative-action systems for disabled people and the Saudi private sector’s practice of ghost hiring. The chapter concluded with recommendations offered by the surveyed VI participants for overcoming the aforementioned recruitment barriers. </w:t>
      </w:r>
    </w:p>
    <w:p w14:paraId="3857916A" w14:textId="77777777" w:rsidR="008109AD" w:rsidRDefault="008109AD" w:rsidP="008109AD">
      <w:r w:rsidRPr="00EA1303">
        <w:t>The next two chapters (Chapters 6 and 7) present, respectively, the key qualitative results from the interviews with 31 hiring-manager participants and 38 VI participants.</w:t>
      </w:r>
    </w:p>
    <w:p w14:paraId="12725F4F" w14:textId="77777777" w:rsidR="008109AD" w:rsidRPr="00851B37" w:rsidRDefault="008109AD" w:rsidP="008109AD">
      <w:r>
        <w:br w:type="page"/>
      </w:r>
    </w:p>
    <w:p w14:paraId="48BF1E55" w14:textId="77777777" w:rsidR="008109AD" w:rsidRPr="00B00399" w:rsidRDefault="008109AD" w:rsidP="008109AD">
      <w:pPr>
        <w:pStyle w:val="HeadingLevel1"/>
      </w:pPr>
      <w:bookmarkStart w:id="309" w:name="_Toc152793669"/>
      <w:bookmarkStart w:id="310" w:name="_Toc155962023"/>
      <w:bookmarkStart w:id="311" w:name="_Toc155965210"/>
      <w:bookmarkStart w:id="312" w:name="_Toc155965391"/>
      <w:bookmarkStart w:id="313" w:name="_Toc155965661"/>
      <w:bookmarkStart w:id="314" w:name="_Toc155994390"/>
      <w:r w:rsidRPr="0029539E">
        <w:rPr>
          <w:szCs w:val="32"/>
        </w:rPr>
        <w:lastRenderedPageBreak/>
        <w:t>Qualitative Findings for the Hiring-Manager Participants</w:t>
      </w:r>
      <w:bookmarkEnd w:id="309"/>
      <w:bookmarkEnd w:id="310"/>
      <w:bookmarkEnd w:id="311"/>
      <w:bookmarkEnd w:id="312"/>
      <w:bookmarkEnd w:id="313"/>
      <w:bookmarkEnd w:id="314"/>
    </w:p>
    <w:p w14:paraId="66FB8B67" w14:textId="77777777" w:rsidR="008109AD" w:rsidRPr="001F71C7" w:rsidRDefault="008109AD" w:rsidP="008109AD">
      <w:pPr>
        <w:pStyle w:val="HeadingLevel2"/>
        <w:rPr>
          <w:rFonts w:eastAsia="DengXian Light"/>
        </w:rPr>
      </w:pPr>
      <w:bookmarkStart w:id="315" w:name="_Toc152793670"/>
      <w:bookmarkStart w:id="316" w:name="_Toc155962024"/>
      <w:bookmarkStart w:id="317" w:name="_Toc155965211"/>
      <w:bookmarkStart w:id="318" w:name="_Toc155965392"/>
      <w:bookmarkStart w:id="319" w:name="_Toc155965662"/>
      <w:bookmarkStart w:id="320" w:name="_Toc155994391"/>
      <w:r w:rsidRPr="001F71C7">
        <w:rPr>
          <w:rFonts w:eastAsia="DengXian Light"/>
        </w:rPr>
        <w:t>Introduction</w:t>
      </w:r>
      <w:bookmarkEnd w:id="315"/>
      <w:bookmarkEnd w:id="316"/>
      <w:bookmarkEnd w:id="317"/>
      <w:bookmarkEnd w:id="318"/>
      <w:bookmarkEnd w:id="319"/>
      <w:bookmarkEnd w:id="320"/>
    </w:p>
    <w:p w14:paraId="5B1FD72B" w14:textId="77777777" w:rsidR="008109AD" w:rsidRPr="001F71C7" w:rsidRDefault="008109AD" w:rsidP="008109AD">
      <w:pPr>
        <w:rPr>
          <w:rFonts w:eastAsia="Calibri"/>
        </w:rPr>
      </w:pPr>
      <w:r w:rsidRPr="001F71C7">
        <w:rPr>
          <w:rFonts w:eastAsia="Calibri"/>
        </w:rPr>
        <w:t xml:space="preserve">This chapter reports the findings from the hiring-manager interviews. It draws on interviews with 27 hiring managers at various private-sector companies </w:t>
      </w:r>
      <w:r>
        <w:rPr>
          <w:rFonts w:eastAsia="Calibri"/>
        </w:rPr>
        <w:t xml:space="preserve">operate in Saudi private sector </w:t>
      </w:r>
      <w:r w:rsidRPr="001F71C7">
        <w:rPr>
          <w:rFonts w:eastAsia="Calibri"/>
        </w:rPr>
        <w:t xml:space="preserve">and 4 managers at visually impaired philanthropic </w:t>
      </w:r>
      <w:proofErr w:type="spellStart"/>
      <w:r w:rsidRPr="001F71C7">
        <w:rPr>
          <w:rFonts w:eastAsia="Calibri"/>
        </w:rPr>
        <w:t>organisations</w:t>
      </w:r>
      <w:proofErr w:type="spellEnd"/>
      <w:r w:rsidRPr="001F71C7">
        <w:rPr>
          <w:rFonts w:eastAsia="Calibri"/>
        </w:rPr>
        <w:t xml:space="preserve"> (VIPOs).</w:t>
      </w:r>
      <w:r w:rsidRPr="001F71C7">
        <w:rPr>
          <w:rFonts w:eastAsia="Calibri"/>
          <w:vertAlign w:val="superscript"/>
        </w:rPr>
        <w:footnoteReference w:id="1"/>
      </w:r>
    </w:p>
    <w:p w14:paraId="6F8E63E9" w14:textId="77777777" w:rsidR="008109AD" w:rsidRPr="001F71C7" w:rsidRDefault="008109AD" w:rsidP="008109AD">
      <w:pPr>
        <w:rPr>
          <w:rFonts w:eastAsia="Calibri"/>
        </w:rPr>
      </w:pPr>
      <w:r w:rsidRPr="001F71C7">
        <w:rPr>
          <w:rFonts w:eastAsia="Calibri"/>
        </w:rPr>
        <w:t>Because the previous two chapters—“Quantitative</w:t>
      </w:r>
      <w:r w:rsidRPr="001F71C7">
        <w:rPr>
          <w:rFonts w:eastAsia="Calibri"/>
          <w:b/>
          <w:bCs/>
        </w:rPr>
        <w:t xml:space="preserve"> </w:t>
      </w:r>
      <w:r w:rsidRPr="001F71C7">
        <w:rPr>
          <w:rFonts w:eastAsia="Calibri"/>
        </w:rPr>
        <w:t xml:space="preserve">Findings for the Hiring-Manager Participants” (Chapter </w:t>
      </w:r>
      <w:r>
        <w:rPr>
          <w:rFonts w:eastAsia="Calibri"/>
        </w:rPr>
        <w:t>4</w:t>
      </w:r>
      <w:r w:rsidRPr="001F71C7">
        <w:rPr>
          <w:rFonts w:eastAsia="Calibri"/>
        </w:rPr>
        <w:t xml:space="preserve">) and “Quantitative Findings for the </w:t>
      </w:r>
      <w:r>
        <w:rPr>
          <w:rFonts w:eastAsia="Calibri"/>
        </w:rPr>
        <w:t xml:space="preserve">(Visually Impaired) </w:t>
      </w:r>
      <w:r w:rsidRPr="001F71C7">
        <w:rPr>
          <w:rFonts w:eastAsia="Calibri"/>
        </w:rPr>
        <w:t xml:space="preserve">VI Participants” (Chapter </w:t>
      </w:r>
      <w:r>
        <w:rPr>
          <w:rFonts w:eastAsia="Calibri"/>
        </w:rPr>
        <w:t>5</w:t>
      </w:r>
      <w:r w:rsidRPr="001F71C7">
        <w:rPr>
          <w:rFonts w:eastAsia="Calibri"/>
        </w:rPr>
        <w:t xml:space="preserve">)—present a considerable amount of </w:t>
      </w:r>
      <w:r w:rsidRPr="001F71C7">
        <w:rPr>
          <w:rFonts w:eastAsia="Calibri"/>
          <w:i/>
          <w:iCs/>
        </w:rPr>
        <w:t>quantitative data</w:t>
      </w:r>
      <w:r w:rsidRPr="001F71C7">
        <w:rPr>
          <w:rFonts w:eastAsia="Calibri"/>
        </w:rPr>
        <w:t xml:space="preserve"> on hiring practices related to </w:t>
      </w:r>
      <w:r>
        <w:rPr>
          <w:rFonts w:eastAsia="Calibri"/>
        </w:rPr>
        <w:t>visually impaired (</w:t>
      </w:r>
      <w:r w:rsidRPr="001F71C7">
        <w:rPr>
          <w:rFonts w:eastAsia="Calibri"/>
        </w:rPr>
        <w:t>VI</w:t>
      </w:r>
      <w:r>
        <w:rPr>
          <w:rFonts w:eastAsia="Calibri"/>
        </w:rPr>
        <w:t>)</w:t>
      </w:r>
      <w:r w:rsidRPr="001F71C7">
        <w:rPr>
          <w:rFonts w:eastAsia="Calibri"/>
        </w:rPr>
        <w:t xml:space="preserve"> job seekers in Saudi Arabia, both the current chapter and the next chapter examine </w:t>
      </w:r>
      <w:r w:rsidRPr="001F71C7">
        <w:rPr>
          <w:rFonts w:eastAsia="Calibri"/>
          <w:i/>
          <w:iCs/>
        </w:rPr>
        <w:t>qualitative data</w:t>
      </w:r>
      <w:r w:rsidRPr="001F71C7">
        <w:rPr>
          <w:rFonts w:eastAsia="Calibri"/>
        </w:rPr>
        <w:t xml:space="preserve"> and focus, respectively, on the perceptions of hiring managers (the current chapter) and the perceptions of VI job seekers (the next chapter). Of the various reasons cited by both the hiring-manager participants and the VI participants in Chapters </w:t>
      </w:r>
      <w:r>
        <w:rPr>
          <w:rFonts w:eastAsia="Calibri"/>
        </w:rPr>
        <w:t>6</w:t>
      </w:r>
      <w:r w:rsidRPr="001F71C7">
        <w:rPr>
          <w:rFonts w:eastAsia="Calibri"/>
        </w:rPr>
        <w:t xml:space="preserve"> and </w:t>
      </w:r>
      <w:r>
        <w:rPr>
          <w:rFonts w:eastAsia="Calibri"/>
        </w:rPr>
        <w:t>7</w:t>
      </w:r>
      <w:r w:rsidRPr="001F71C7">
        <w:rPr>
          <w:rFonts w:eastAsia="Calibri"/>
        </w:rPr>
        <w:t>,</w:t>
      </w:r>
      <w:r w:rsidRPr="001F71C7">
        <w:rPr>
          <w:rFonts w:eastAsia="Calibri"/>
          <w:b/>
          <w:bCs/>
        </w:rPr>
        <w:t xml:space="preserve"> </w:t>
      </w:r>
      <w:r w:rsidRPr="001F71C7">
        <w:rPr>
          <w:rFonts w:eastAsia="Calibri"/>
        </w:rPr>
        <w:t xml:space="preserve">cultural factors had the greatest impact on the recruitment and selection of VI </w:t>
      </w:r>
      <w:r>
        <w:rPr>
          <w:rFonts w:eastAsia="Calibri"/>
        </w:rPr>
        <w:t>job seekers</w:t>
      </w:r>
      <w:r w:rsidRPr="001F71C7">
        <w:rPr>
          <w:rFonts w:eastAsia="Calibri"/>
        </w:rPr>
        <w:t xml:space="preserve"> in Saudi Arabia, a country where culture and religion—namely, Islam—are inextricably linked to each other and to people’s identity as individuals and as members of a wider community. </w:t>
      </w:r>
      <w:bookmarkStart w:id="321" w:name="_Hlk91673833"/>
      <w:r w:rsidRPr="001F71C7">
        <w:rPr>
          <w:rFonts w:eastAsia="Calibri"/>
        </w:rPr>
        <w:t>Thus, in the present study, great care has been taken to differentiate between Islam as a set of religious principles and each interview participant’s personal religious beliefs within Islam</w:t>
      </w:r>
      <w:bookmarkEnd w:id="321"/>
      <w:r>
        <w:rPr>
          <w:rFonts w:eastAsia="Calibri"/>
        </w:rPr>
        <w:t xml:space="preserve">. </w:t>
      </w:r>
      <w:r w:rsidRPr="001F71C7">
        <w:rPr>
          <w:rFonts w:eastAsia="Calibri"/>
        </w:rPr>
        <w:t xml:space="preserve">This chapter does not discuss the impact of Islam </w:t>
      </w:r>
      <w:r w:rsidRPr="001F71C7">
        <w:rPr>
          <w:rFonts w:eastAsia="Calibri"/>
          <w:i/>
          <w:iCs/>
        </w:rPr>
        <w:t>per se</w:t>
      </w:r>
      <w:r w:rsidRPr="001F71C7">
        <w:rPr>
          <w:rFonts w:eastAsia="Calibri"/>
        </w:rPr>
        <w:t xml:space="preserve"> on the workforce recruitment and selection of VI </w:t>
      </w:r>
      <w:r>
        <w:rPr>
          <w:rFonts w:eastAsia="Calibri"/>
        </w:rPr>
        <w:t>job seekers</w:t>
      </w:r>
      <w:r w:rsidRPr="001F71C7">
        <w:rPr>
          <w:rFonts w:eastAsia="Calibri"/>
        </w:rPr>
        <w:t xml:space="preserve">; rather, the chapter explores how the beliefs held by hiring managers can affect their views of VI </w:t>
      </w:r>
      <w:r>
        <w:rPr>
          <w:rFonts w:eastAsia="Calibri"/>
        </w:rPr>
        <w:t>job seekers</w:t>
      </w:r>
      <w:r w:rsidRPr="001F71C7">
        <w:rPr>
          <w:rFonts w:eastAsia="Calibri"/>
        </w:rPr>
        <w:t xml:space="preserve">. </w:t>
      </w:r>
      <w:r>
        <w:rPr>
          <w:rFonts w:eastAsia="Calibri"/>
        </w:rPr>
        <w:t>Although</w:t>
      </w:r>
      <w:r w:rsidRPr="001F71C7">
        <w:rPr>
          <w:rFonts w:eastAsia="Calibri"/>
        </w:rPr>
        <w:t xml:space="preserve"> exploring the theme of </w:t>
      </w:r>
      <w:r w:rsidRPr="001F71C7">
        <w:rPr>
          <w:rFonts w:eastAsia="Calibri"/>
        </w:rPr>
        <w:lastRenderedPageBreak/>
        <w:t>culture, this chapter a</w:t>
      </w:r>
      <w:r>
        <w:rPr>
          <w:rFonts w:eastAsia="Calibri"/>
        </w:rPr>
        <w:t>lso includes</w:t>
      </w:r>
      <w:r w:rsidRPr="001F71C7">
        <w:rPr>
          <w:rFonts w:eastAsia="Calibri"/>
        </w:rPr>
        <w:t xml:space="preserve"> the perceived costs and benefits linked to a company’s employment of VI </w:t>
      </w:r>
      <w:r>
        <w:rPr>
          <w:rFonts w:eastAsia="Calibri"/>
        </w:rPr>
        <w:t>job seekers</w:t>
      </w:r>
      <w:r w:rsidRPr="001F71C7">
        <w:rPr>
          <w:rFonts w:eastAsia="Calibri"/>
        </w:rPr>
        <w:t xml:space="preserve">. These costs and benefits, </w:t>
      </w:r>
      <w:r>
        <w:rPr>
          <w:rFonts w:eastAsia="Calibri"/>
        </w:rPr>
        <w:t>al</w:t>
      </w:r>
      <w:r w:rsidRPr="001F71C7">
        <w:rPr>
          <w:rFonts w:eastAsia="Calibri"/>
        </w:rPr>
        <w:t xml:space="preserve">though often monetary in nature and not </w:t>
      </w:r>
      <w:r>
        <w:rPr>
          <w:rFonts w:eastAsia="Calibri"/>
        </w:rPr>
        <w:t xml:space="preserve">necessarily </w:t>
      </w:r>
      <w:r w:rsidRPr="001F71C7">
        <w:rPr>
          <w:rFonts w:eastAsia="Calibri"/>
        </w:rPr>
        <w:t xml:space="preserve">directly linked to culture, can be powerfully influenced by existing cultural views. </w:t>
      </w:r>
    </w:p>
    <w:p w14:paraId="449BD2F0" w14:textId="77777777" w:rsidR="008109AD" w:rsidRPr="001F71C7" w:rsidRDefault="008109AD" w:rsidP="008109AD">
      <w:r w:rsidRPr="001F71C7">
        <w:t xml:space="preserve">This chapter is divided into seven sections covering the following themes: </w:t>
      </w:r>
      <w:proofErr w:type="spellStart"/>
      <w:r w:rsidRPr="001F71C7">
        <w:rPr>
          <w:i/>
          <w:iCs/>
        </w:rPr>
        <w:t>balwa</w:t>
      </w:r>
      <w:proofErr w:type="spellEnd"/>
      <w:r w:rsidRPr="001F71C7">
        <w:t xml:space="preserve">, pity, stereotypes, </w:t>
      </w:r>
      <w:r w:rsidRPr="001F71C7">
        <w:rPr>
          <w:i/>
          <w:iCs/>
        </w:rPr>
        <w:t>wasta</w:t>
      </w:r>
      <w:r w:rsidRPr="001F71C7">
        <w:t xml:space="preserve">, gender, and (separately) the perceived costs and </w:t>
      </w:r>
      <w:r w:rsidRPr="001F71C7">
        <w:rPr>
          <w:rFonts w:eastAsia="DengXian Light"/>
        </w:rPr>
        <w:t xml:space="preserve">benefits of employing VI </w:t>
      </w:r>
      <w:r>
        <w:rPr>
          <w:rFonts w:eastAsia="DengXian Light"/>
        </w:rPr>
        <w:t>job seekers</w:t>
      </w:r>
      <w:r w:rsidRPr="001F71C7">
        <w:t xml:space="preserve">. For ease of reference, the researcher assigned unique numbers to the study’s hiring-manager participants (e.g. Participant 1, Participant 2) and </w:t>
      </w:r>
      <w:r>
        <w:t xml:space="preserve">visually impaired philanthropic </w:t>
      </w:r>
      <w:proofErr w:type="spellStart"/>
      <w:r>
        <w:t>organisation</w:t>
      </w:r>
      <w:proofErr w:type="spellEnd"/>
      <w:r>
        <w:t xml:space="preserve"> (</w:t>
      </w:r>
      <w:r w:rsidRPr="001F71C7">
        <w:t>VIPO</w:t>
      </w:r>
      <w:r>
        <w:t>)</w:t>
      </w:r>
      <w:r w:rsidRPr="001F71C7">
        <w:t xml:space="preserve"> participants (e.g. VIPO Participant 1, VIPO Participant 2).</w:t>
      </w:r>
    </w:p>
    <w:p w14:paraId="28F80D3E" w14:textId="77777777" w:rsidR="008109AD" w:rsidRPr="0029539E" w:rsidRDefault="008109AD" w:rsidP="008109AD">
      <w:pPr>
        <w:rPr>
          <w:rFonts w:eastAsia="Calibri"/>
        </w:rPr>
      </w:pPr>
      <w:r w:rsidRPr="001F71C7">
        <w:rPr>
          <w:rFonts w:eastAsia="Calibri"/>
        </w:rPr>
        <w:t>The interviews in the two qualitative chapters reveal that the participants used two noun terms, ‘</w:t>
      </w:r>
      <w:proofErr w:type="spellStart"/>
      <w:r w:rsidRPr="001F71C7">
        <w:rPr>
          <w:rFonts w:eastAsia="Calibri"/>
          <w:i/>
          <w:iCs/>
        </w:rPr>
        <w:t>uama</w:t>
      </w:r>
      <w:proofErr w:type="spellEnd"/>
      <w:r w:rsidRPr="001F71C7">
        <w:rPr>
          <w:rFonts w:eastAsia="Calibri"/>
        </w:rPr>
        <w:t>’ and ‘</w:t>
      </w:r>
      <w:proofErr w:type="spellStart"/>
      <w:r w:rsidRPr="001F71C7">
        <w:rPr>
          <w:rFonts w:eastAsia="Calibri"/>
          <w:i/>
          <w:iCs/>
        </w:rPr>
        <w:t>kafeef</w:t>
      </w:r>
      <w:proofErr w:type="spellEnd"/>
      <w:r w:rsidRPr="001F71C7">
        <w:rPr>
          <w:rFonts w:eastAsia="Calibri"/>
        </w:rPr>
        <w:t>’, both of which mean blind in Arabic. The term ‘</w:t>
      </w:r>
      <w:proofErr w:type="spellStart"/>
      <w:r w:rsidRPr="001F71C7">
        <w:rPr>
          <w:rFonts w:eastAsia="Calibri"/>
          <w:i/>
          <w:iCs/>
        </w:rPr>
        <w:t>uama</w:t>
      </w:r>
      <w:proofErr w:type="spellEnd"/>
      <w:r w:rsidRPr="001F71C7">
        <w:rPr>
          <w:rFonts w:eastAsia="Calibri"/>
        </w:rPr>
        <w:t>’ was commonly used in Old Arabic and can be found in the Islamic holy book, the Quran. By contrast, the term ‘</w:t>
      </w:r>
      <w:proofErr w:type="spellStart"/>
      <w:r w:rsidRPr="001F71C7">
        <w:rPr>
          <w:rFonts w:eastAsia="Calibri"/>
          <w:i/>
          <w:iCs/>
        </w:rPr>
        <w:t>kafeef</w:t>
      </w:r>
      <w:proofErr w:type="spellEnd"/>
      <w:r w:rsidRPr="001F71C7">
        <w:rPr>
          <w:rFonts w:eastAsia="Calibri"/>
        </w:rPr>
        <w:t>’ had, until very recently, been the word of choice in almost all government documents and other texts, be they hardcopies or digital formats. Today, the term ‘</w:t>
      </w:r>
      <w:proofErr w:type="spellStart"/>
      <w:r w:rsidRPr="001F71C7">
        <w:rPr>
          <w:rFonts w:eastAsia="Calibri"/>
          <w:i/>
          <w:iCs/>
        </w:rPr>
        <w:t>kafeef</w:t>
      </w:r>
      <w:proofErr w:type="spellEnd"/>
      <w:r w:rsidRPr="001F71C7">
        <w:rPr>
          <w:rFonts w:eastAsia="Calibri"/>
        </w:rPr>
        <w:t>’ has begun to cede place to a third term, ‘</w:t>
      </w:r>
      <w:proofErr w:type="spellStart"/>
      <w:r w:rsidRPr="001F71C7">
        <w:rPr>
          <w:rFonts w:eastAsia="Calibri"/>
          <w:i/>
          <w:iCs/>
        </w:rPr>
        <w:t>moaqeen</w:t>
      </w:r>
      <w:proofErr w:type="spellEnd"/>
      <w:r w:rsidRPr="001F71C7">
        <w:rPr>
          <w:rFonts w:eastAsia="Calibri"/>
          <w:i/>
          <w:iCs/>
        </w:rPr>
        <w:t xml:space="preserve"> </w:t>
      </w:r>
      <w:proofErr w:type="spellStart"/>
      <w:r w:rsidRPr="001F71C7">
        <w:rPr>
          <w:rFonts w:eastAsia="Calibri"/>
          <w:i/>
          <w:iCs/>
        </w:rPr>
        <w:t>basarian</w:t>
      </w:r>
      <w:proofErr w:type="spellEnd"/>
      <w:r w:rsidRPr="001F71C7">
        <w:rPr>
          <w:rFonts w:eastAsia="Calibri"/>
        </w:rPr>
        <w:t>’,</w:t>
      </w:r>
      <w:r w:rsidRPr="001F71C7">
        <w:rPr>
          <w:rFonts w:eastAsia="Calibri"/>
          <w:i/>
          <w:iCs/>
        </w:rPr>
        <w:t xml:space="preserve"> </w:t>
      </w:r>
      <w:r w:rsidRPr="001F71C7">
        <w:rPr>
          <w:rFonts w:eastAsia="Calibri"/>
        </w:rPr>
        <w:t>which literally means ‘visually impaired person’ and which is now the required term in all government documentation. In fact, King Salman issued a verdict stating that all governmental agencies must use the term ‘</w:t>
      </w:r>
      <w:proofErr w:type="spellStart"/>
      <w:r w:rsidRPr="001F71C7">
        <w:rPr>
          <w:rFonts w:eastAsia="Calibri"/>
          <w:i/>
          <w:iCs/>
        </w:rPr>
        <w:t>moaqeen</w:t>
      </w:r>
      <w:proofErr w:type="spellEnd"/>
      <w:r w:rsidRPr="001F71C7">
        <w:rPr>
          <w:rFonts w:eastAsia="Calibri"/>
          <w:i/>
          <w:iCs/>
        </w:rPr>
        <w:t xml:space="preserve"> </w:t>
      </w:r>
      <w:proofErr w:type="spellStart"/>
      <w:r w:rsidRPr="001F71C7">
        <w:rPr>
          <w:rFonts w:eastAsia="Calibri"/>
          <w:i/>
          <w:iCs/>
        </w:rPr>
        <w:t>basarian</w:t>
      </w:r>
      <w:proofErr w:type="spellEnd"/>
      <w:r w:rsidRPr="001F71C7">
        <w:rPr>
          <w:rFonts w:eastAsia="Calibri"/>
        </w:rPr>
        <w:t xml:space="preserve">’ to unify the language </w:t>
      </w:r>
      <w:bookmarkStart w:id="322" w:name="_Hlk152397794"/>
      <w:r w:rsidRPr="001F71C7">
        <w:rPr>
          <w:rFonts w:eastAsia="Calibri"/>
        </w:rPr>
        <w:t xml:space="preserve">(SPA, 2019). </w:t>
      </w:r>
      <w:bookmarkEnd w:id="322"/>
      <w:r w:rsidRPr="001F71C7">
        <w:rPr>
          <w:rFonts w:eastAsia="Calibri"/>
        </w:rPr>
        <w:t>In the current paper, the English term ‘blind’ will stand for both ‘</w:t>
      </w:r>
      <w:proofErr w:type="spellStart"/>
      <w:r w:rsidRPr="001F71C7">
        <w:rPr>
          <w:rFonts w:eastAsia="Calibri"/>
          <w:i/>
          <w:iCs/>
        </w:rPr>
        <w:t>kafeef</w:t>
      </w:r>
      <w:proofErr w:type="spellEnd"/>
      <w:r w:rsidRPr="001F71C7">
        <w:rPr>
          <w:rFonts w:eastAsia="Calibri"/>
        </w:rPr>
        <w:t>’ and ‘</w:t>
      </w:r>
      <w:proofErr w:type="spellStart"/>
      <w:r w:rsidRPr="001F71C7">
        <w:rPr>
          <w:rFonts w:eastAsia="Calibri"/>
          <w:i/>
          <w:iCs/>
        </w:rPr>
        <w:t>uama</w:t>
      </w:r>
      <w:proofErr w:type="spellEnd"/>
      <w:r w:rsidRPr="001F71C7">
        <w:rPr>
          <w:rFonts w:eastAsia="Calibri"/>
        </w:rPr>
        <w:t>’, whereas the English term ‘visually impaired person’ (VI person) will stand for ‘</w:t>
      </w:r>
      <w:proofErr w:type="spellStart"/>
      <w:r w:rsidRPr="001F71C7">
        <w:rPr>
          <w:rFonts w:eastAsia="Calibri"/>
          <w:i/>
          <w:iCs/>
        </w:rPr>
        <w:t>moaqeen</w:t>
      </w:r>
      <w:proofErr w:type="spellEnd"/>
      <w:r w:rsidRPr="001F71C7">
        <w:rPr>
          <w:rFonts w:eastAsia="Calibri"/>
          <w:i/>
          <w:iCs/>
        </w:rPr>
        <w:t xml:space="preserve"> </w:t>
      </w:r>
      <w:proofErr w:type="spellStart"/>
      <w:r w:rsidRPr="001F71C7">
        <w:rPr>
          <w:rFonts w:eastAsia="Calibri"/>
          <w:i/>
          <w:iCs/>
        </w:rPr>
        <w:t>basarian</w:t>
      </w:r>
      <w:proofErr w:type="spellEnd"/>
      <w:r w:rsidRPr="001F71C7">
        <w:rPr>
          <w:rFonts w:eastAsia="Calibri"/>
        </w:rPr>
        <w:t xml:space="preserve">’. </w:t>
      </w:r>
    </w:p>
    <w:p w14:paraId="4F20C503" w14:textId="77777777" w:rsidR="008109AD" w:rsidRPr="001F71C7" w:rsidRDefault="008109AD" w:rsidP="008109AD">
      <w:pPr>
        <w:pStyle w:val="HeadingLevel2"/>
        <w:rPr>
          <w:rFonts w:eastAsia="Calibri"/>
        </w:rPr>
      </w:pPr>
      <w:bookmarkStart w:id="323" w:name="_Toc152793671"/>
      <w:bookmarkStart w:id="324" w:name="_Toc155962025"/>
      <w:bookmarkStart w:id="325" w:name="_Toc155965212"/>
      <w:bookmarkStart w:id="326" w:name="_Toc155965393"/>
      <w:bookmarkStart w:id="327" w:name="_Toc155965663"/>
      <w:bookmarkStart w:id="328" w:name="_Toc155994392"/>
      <w:proofErr w:type="spellStart"/>
      <w:r w:rsidRPr="001F71C7">
        <w:rPr>
          <w:rFonts w:eastAsia="DengXian Light"/>
        </w:rPr>
        <w:t>Balwa</w:t>
      </w:r>
      <w:bookmarkEnd w:id="323"/>
      <w:bookmarkEnd w:id="324"/>
      <w:bookmarkEnd w:id="325"/>
      <w:bookmarkEnd w:id="326"/>
      <w:bookmarkEnd w:id="327"/>
      <w:bookmarkEnd w:id="328"/>
      <w:proofErr w:type="spellEnd"/>
    </w:p>
    <w:p w14:paraId="3732D47D" w14:textId="77777777" w:rsidR="008109AD" w:rsidRPr="001F71C7" w:rsidRDefault="008109AD" w:rsidP="008109AD">
      <w:r w:rsidRPr="001F71C7">
        <w:lastRenderedPageBreak/>
        <w:t xml:space="preserve">Many participants in this study spoke of VI people as individuals who are “missing a blessing.” </w:t>
      </w:r>
      <w:bookmarkStart w:id="329" w:name="_Hlk91674123"/>
      <w:bookmarkStart w:id="330" w:name="_Hlk91674199"/>
      <w:r w:rsidRPr="001F71C7">
        <w:t>In Arabic, this expression refers to the loss or absence of a useful trait, which can be one of the body’s five traditio</w:t>
      </w:r>
      <w:r>
        <w:t>n</w:t>
      </w:r>
      <w:r w:rsidRPr="001F71C7">
        <w:t xml:space="preserve">al senses. The current study’s focus is, of course, on the sense of sight. </w:t>
      </w:r>
      <w:r>
        <w:t xml:space="preserve">Most </w:t>
      </w:r>
      <w:r w:rsidRPr="001F71C7">
        <w:t xml:space="preserve">Muslims </w:t>
      </w:r>
      <w:bookmarkEnd w:id="329"/>
      <w:r w:rsidRPr="001F71C7">
        <w:t xml:space="preserve">regard this sense and the others as </w:t>
      </w:r>
      <w:bookmarkStart w:id="331" w:name="_Hlk92974953"/>
      <w:r w:rsidRPr="001F71C7">
        <w:t xml:space="preserve">a capability, or benediction, granted by </w:t>
      </w:r>
      <w:r>
        <w:t>Allah</w:t>
      </w:r>
      <w:r w:rsidRPr="001F71C7">
        <w:t xml:space="preserve"> </w:t>
      </w:r>
      <w:bookmarkEnd w:id="331"/>
      <w:r w:rsidRPr="001F71C7">
        <w:t xml:space="preserve">to an individual. Semantically, </w:t>
      </w:r>
      <w:bookmarkEnd w:id="330"/>
      <w:r w:rsidRPr="001F71C7">
        <w:t xml:space="preserve">the expression ‘missing a blessing’ suggests that a VI person or, indeed, any person who lacks one of the five senses or any other </w:t>
      </w:r>
      <w:r>
        <w:t>‘</w:t>
      </w:r>
      <w:r w:rsidRPr="001F71C7">
        <w:t>blessing</w:t>
      </w:r>
      <w:r>
        <w:t>’</w:t>
      </w:r>
      <w:r w:rsidRPr="001F71C7">
        <w:t>, such as freedom from poverty, is missing a</w:t>
      </w:r>
      <w:r>
        <w:t>n</w:t>
      </w:r>
      <w:r w:rsidRPr="001F71C7">
        <w:t xml:space="preserve"> </w:t>
      </w:r>
      <w:r>
        <w:rPr>
          <w:rFonts w:eastAsia="Calibri"/>
        </w:rPr>
        <w:t>Allah</w:t>
      </w:r>
      <w:r w:rsidRPr="001F71C7">
        <w:t xml:space="preserve">-given trait. From the interviews with the hiring-manager participants, it became evident that a number of hiring managers (Participants 1, 4, 9, 20, 25, and 27) held this view: VI people lack a physical trait that </w:t>
      </w:r>
      <w:bookmarkStart w:id="332" w:name="_Hlk92975582"/>
      <w:r>
        <w:t>Allah</w:t>
      </w:r>
      <w:r w:rsidRPr="001F71C7">
        <w:t xml:space="preserve"> bestows on, and preserves in, most people. </w:t>
      </w:r>
      <w:bookmarkEnd w:id="332"/>
      <w:r w:rsidRPr="001F71C7">
        <w:t xml:space="preserve">Participant 1 </w:t>
      </w:r>
      <w:proofErr w:type="spellStart"/>
      <w:r w:rsidRPr="001F71C7">
        <w:t>summarised</w:t>
      </w:r>
      <w:proofErr w:type="spellEnd"/>
      <w:r w:rsidRPr="001F71C7">
        <w:t xml:space="preserve"> this view in a single assertion: “I think that [VI people] are missing a blessing, the most important blessing, which is vision.”</w:t>
      </w:r>
    </w:p>
    <w:p w14:paraId="340E956E" w14:textId="77777777" w:rsidR="008109AD" w:rsidRPr="001F71C7" w:rsidRDefault="008109AD" w:rsidP="008109AD">
      <w:r w:rsidRPr="001F71C7">
        <w:t xml:space="preserve">Quite a few participants took this view one step further, asserting that missing a blessing is essentially the same as experiencing </w:t>
      </w:r>
      <w:proofErr w:type="spellStart"/>
      <w:r w:rsidRPr="001F71C7">
        <w:rPr>
          <w:i/>
          <w:iCs/>
        </w:rPr>
        <w:t>balwa</w:t>
      </w:r>
      <w:proofErr w:type="spellEnd"/>
      <w:r w:rsidRPr="001F71C7">
        <w:t xml:space="preserve">, </w:t>
      </w:r>
      <w:r w:rsidRPr="001F71C7">
        <w:rPr>
          <w:color w:val="000000"/>
        </w:rPr>
        <w:t xml:space="preserve">which is an Arabic term referring to the suffering that people experience when enduring a particularly challenging life circumstance. </w:t>
      </w:r>
      <w:r w:rsidRPr="00E52AAE">
        <w:rPr>
          <w:color w:val="000000"/>
        </w:rPr>
        <w:t xml:space="preserve">The loss of one of the senses is widely considered to be just such a circumstance and implicit in the concept of </w:t>
      </w:r>
      <w:proofErr w:type="spellStart"/>
      <w:r w:rsidRPr="00E52AAE">
        <w:rPr>
          <w:i/>
          <w:iCs/>
          <w:color w:val="000000"/>
        </w:rPr>
        <w:t>balwa</w:t>
      </w:r>
      <w:proofErr w:type="spellEnd"/>
      <w:r w:rsidRPr="00E52AAE">
        <w:rPr>
          <w:i/>
          <w:iCs/>
          <w:color w:val="000000"/>
        </w:rPr>
        <w:t xml:space="preserve"> </w:t>
      </w:r>
      <w:r w:rsidRPr="00E52AAE">
        <w:rPr>
          <w:color w:val="000000"/>
        </w:rPr>
        <w:t xml:space="preserve">is that typically suffering is a test from </w:t>
      </w:r>
      <w:r>
        <w:rPr>
          <w:color w:val="000000"/>
        </w:rPr>
        <w:t>Allah</w:t>
      </w:r>
      <w:r w:rsidRPr="00E52AAE">
        <w:rPr>
          <w:color w:val="000000"/>
        </w:rPr>
        <w:t>.</w:t>
      </w:r>
      <w:r w:rsidRPr="001F71C7">
        <w:rPr>
          <w:color w:val="000000"/>
        </w:rPr>
        <w:t xml:space="preserve"> </w:t>
      </w:r>
      <w:r w:rsidRPr="001F71C7">
        <w:t>Participant 23 expressed a commonly held sentiment in Saudi Arabia regarding what it means to lack sight:</w:t>
      </w:r>
    </w:p>
    <w:p w14:paraId="2E876485" w14:textId="77777777" w:rsidR="008109AD" w:rsidRPr="001F71C7" w:rsidRDefault="008109AD" w:rsidP="008109AD">
      <w:pPr>
        <w:pStyle w:val="Quote"/>
      </w:pPr>
      <w:r w:rsidRPr="00A77FAB">
        <w:t xml:space="preserve">[People in Saudi society] regard [a VI person] as an unhealthy person. They believe that he has a deficiency. I mean, Allah has forbidden him from seeing, so people naturally feel sympathy for him, because [his inability to see] is out of his control. </w:t>
      </w:r>
    </w:p>
    <w:p w14:paraId="1B2807B4" w14:textId="77777777" w:rsidR="008109AD" w:rsidRPr="001F71C7" w:rsidRDefault="008109AD" w:rsidP="008109AD">
      <w:r w:rsidRPr="001F71C7">
        <w:t xml:space="preserve">The belief that severely or completely impaired sight is a deficiency deserving of sympathy is linked to the parallel belief (voiced by Participants 1, 4, 5, 9, 15, and 27) that people should </w:t>
      </w:r>
      <w:r w:rsidRPr="006F4C36">
        <w:t xml:space="preserve">be </w:t>
      </w:r>
      <w:r w:rsidRPr="005E5EDD">
        <w:t>thankful for Allah’s bestowal of the gift of sight on them.</w:t>
      </w:r>
      <w:r w:rsidRPr="001F71C7">
        <w:t xml:space="preserve"> Participant 4, for example, stated, </w:t>
      </w:r>
      <w:r w:rsidRPr="001F71C7">
        <w:lastRenderedPageBreak/>
        <w:t xml:space="preserve">“I may see [a VI person] and say, ‘Thank you, </w:t>
      </w:r>
      <w:r>
        <w:rPr>
          <w:rFonts w:eastAsia="Calibri"/>
        </w:rPr>
        <w:t xml:space="preserve">Allah’ </w:t>
      </w:r>
      <w:r w:rsidRPr="001F71C7">
        <w:t>and be grateful to Him, because He has given me the blessing of vision</w:t>
      </w:r>
      <w:r>
        <w:t>,</w:t>
      </w:r>
      <w:r w:rsidRPr="001F71C7">
        <w:t xml:space="preserve"> yet He took it from [the VI person].” In this quote, Participant 4 was referring to the Islamic belief that Muslims should be thankful to </w:t>
      </w:r>
      <w:r>
        <w:t>Allah</w:t>
      </w:r>
      <w:r w:rsidRPr="001F71C7">
        <w:t xml:space="preserve"> for His bestowal on them of all the blessings that one can enjoy in a lifetime. It is interesting that the above participant, when in the presence of VI people, felt a particularly strong urge to thank </w:t>
      </w:r>
      <w:r>
        <w:t>Allah</w:t>
      </w:r>
      <w:r w:rsidRPr="001F71C7">
        <w:t xml:space="preserve"> for the blessing of </w:t>
      </w:r>
      <w:bookmarkStart w:id="333" w:name="_Hlk96242817"/>
      <w:r w:rsidRPr="001F71C7">
        <w:t xml:space="preserve">sight. </w:t>
      </w:r>
    </w:p>
    <w:p w14:paraId="69BC3F82" w14:textId="77777777" w:rsidR="008109AD" w:rsidRPr="00A77FAB" w:rsidRDefault="008109AD" w:rsidP="008109AD">
      <w:pPr>
        <w:rPr>
          <w:rFonts w:eastAsia="Calibri" w:cs="Arial"/>
        </w:rPr>
      </w:pPr>
      <w:r w:rsidRPr="001F71C7">
        <w:t>In sum</w:t>
      </w:r>
      <w:bookmarkEnd w:id="333"/>
      <w:r w:rsidRPr="001F71C7">
        <w:t xml:space="preserve">, a good number of the hiring-manager interviewees expressed their belief that vision impairment is a missing blessing by </w:t>
      </w:r>
      <w:r>
        <w:t>Allah</w:t>
      </w:r>
      <w:r w:rsidRPr="001F71C7">
        <w:t xml:space="preserve">. This missing blessing essentially means that VI people face a lifetime of challenging circumstances that are viewed collectively as a </w:t>
      </w:r>
      <w:r>
        <w:t>Allah</w:t>
      </w:r>
      <w:r w:rsidRPr="001F71C7">
        <w:t xml:space="preserve">-ordained test, or </w:t>
      </w:r>
      <w:proofErr w:type="spellStart"/>
      <w:r w:rsidRPr="001F71C7">
        <w:rPr>
          <w:i/>
          <w:iCs/>
        </w:rPr>
        <w:t>balwa</w:t>
      </w:r>
      <w:proofErr w:type="spellEnd"/>
      <w:r w:rsidRPr="001F71C7">
        <w:t xml:space="preserve">. Hiring managers, in expressing the idea of </w:t>
      </w:r>
      <w:proofErr w:type="spellStart"/>
      <w:r w:rsidRPr="001F71C7">
        <w:rPr>
          <w:i/>
          <w:iCs/>
        </w:rPr>
        <w:t>balwa</w:t>
      </w:r>
      <w:proofErr w:type="spellEnd"/>
      <w:r w:rsidRPr="001F71C7">
        <w:t xml:space="preserve">, indicated that VI people are unhealthy or deficient owing to their lack of sight and that VI people serve as a reminder to all sighted people that </w:t>
      </w:r>
      <w:r>
        <w:t>Allah</w:t>
      </w:r>
      <w:r w:rsidRPr="001F71C7">
        <w:t xml:space="preserve"> is praiseworthy for His bestowal of unimpaired vision on them.</w:t>
      </w:r>
      <w:r w:rsidRPr="001F71C7">
        <w:rPr>
          <w:rFonts w:eastAsia="DengXian Light"/>
        </w:rPr>
        <w:t xml:space="preserve"> </w:t>
      </w:r>
      <w:r w:rsidRPr="001F71C7">
        <w:rPr>
          <w:rFonts w:eastAsia="Calibri" w:cs="Arial"/>
        </w:rPr>
        <w:t xml:space="preserve">The following two sections examine, respectively, the religious sub-themes of </w:t>
      </w:r>
      <w:r w:rsidRPr="00BF3E56">
        <w:rPr>
          <w:rFonts w:eastAsia="Calibri" w:cs="Arial"/>
        </w:rPr>
        <w:t>God’s rewards</w:t>
      </w:r>
      <w:r w:rsidRPr="001F71C7">
        <w:rPr>
          <w:rFonts w:eastAsia="Calibri" w:cs="Arial"/>
        </w:rPr>
        <w:t xml:space="preserve"> for kindness </w:t>
      </w:r>
      <w:r>
        <w:rPr>
          <w:rFonts w:eastAsia="Calibri" w:cs="Arial"/>
        </w:rPr>
        <w:t xml:space="preserve">(to VI people) </w:t>
      </w:r>
      <w:r w:rsidRPr="001F71C7">
        <w:rPr>
          <w:rFonts w:eastAsia="Calibri" w:cs="Arial"/>
        </w:rPr>
        <w:t>and being a godly person.</w:t>
      </w:r>
      <w:r w:rsidRPr="001F71C7">
        <w:rPr>
          <w:rFonts w:eastAsia="DengXian Light"/>
          <w:szCs w:val="24"/>
        </w:rPr>
        <w:t xml:space="preserve"> </w:t>
      </w:r>
    </w:p>
    <w:p w14:paraId="75DD4420" w14:textId="77777777" w:rsidR="008109AD" w:rsidRPr="001F71C7" w:rsidRDefault="008109AD" w:rsidP="008109AD">
      <w:pPr>
        <w:pStyle w:val="HeadingLevel3"/>
        <w:rPr>
          <w:rFonts w:eastAsia="DengXian Light"/>
        </w:rPr>
      </w:pPr>
      <w:r w:rsidRPr="001F71C7">
        <w:rPr>
          <w:rFonts w:eastAsia="DengXian Light"/>
        </w:rPr>
        <w:t>R</w:t>
      </w:r>
      <w:bookmarkStart w:id="334" w:name="_Hlk94047879"/>
      <w:r w:rsidRPr="001F71C7">
        <w:rPr>
          <w:rFonts w:eastAsia="DengXian Light"/>
        </w:rPr>
        <w:t xml:space="preserve">ewarded by </w:t>
      </w:r>
      <w:r>
        <w:rPr>
          <w:rFonts w:eastAsia="DengXian Light"/>
        </w:rPr>
        <w:t>Allah</w:t>
      </w:r>
      <w:r w:rsidRPr="001F71C7">
        <w:rPr>
          <w:rFonts w:eastAsia="DengXian Light"/>
        </w:rPr>
        <w:t xml:space="preserve"> for Treating VI People with Kindness</w:t>
      </w:r>
      <w:bookmarkEnd w:id="334"/>
    </w:p>
    <w:p w14:paraId="448B8107" w14:textId="77777777" w:rsidR="008109AD" w:rsidRPr="001F71C7" w:rsidRDefault="008109AD" w:rsidP="008109AD">
      <w:r w:rsidRPr="001F71C7">
        <w:t xml:space="preserve">The belief in </w:t>
      </w:r>
      <w:r w:rsidRPr="00BF3E56">
        <w:t>Allah-given rewards</w:t>
      </w:r>
      <w:r w:rsidRPr="001F71C7">
        <w:t xml:space="preserve"> is another way in which religion can affect people’s treatment of VI people. In this instance, the idea of rewards </w:t>
      </w:r>
      <w:proofErr w:type="spellStart"/>
      <w:r w:rsidRPr="001F71C7">
        <w:t>centres</w:t>
      </w:r>
      <w:proofErr w:type="spellEnd"/>
      <w:r w:rsidRPr="001F71C7">
        <w:t xml:space="preserve"> on the godly compensation that people enjoy for treating VI people with kindness. Participants 1, 17, 22, 23, 24, and 25 cited this idea during the interviews, and specifically suggested that the rewards could take the form of benefits either in heaven or in this life. Participant 1 commented on the matter:</w:t>
      </w:r>
    </w:p>
    <w:p w14:paraId="36E1B7B2" w14:textId="77777777" w:rsidR="008109AD" w:rsidRPr="001F71C7" w:rsidRDefault="008109AD" w:rsidP="008109AD">
      <w:pPr>
        <w:pStyle w:val="Quote"/>
      </w:pPr>
      <w:r w:rsidRPr="001F71C7">
        <w:t xml:space="preserve">If you do good things, they will not be lost on </w:t>
      </w:r>
      <w:r>
        <w:rPr>
          <w:rFonts w:eastAsia="Calibri"/>
        </w:rPr>
        <w:t>Allah</w:t>
      </w:r>
      <w:r w:rsidRPr="001F71C7">
        <w:t xml:space="preserve">. Thus, if you do good things for others, </w:t>
      </w:r>
      <w:r>
        <w:t>Allah</w:t>
      </w:r>
      <w:r w:rsidRPr="001F71C7">
        <w:t xml:space="preserve"> will protect you from the bad things that might otherwise befall you. Morally, you should treat people in a good way, and this beneficence </w:t>
      </w:r>
      <w:r w:rsidRPr="001F71C7">
        <w:lastRenderedPageBreak/>
        <w:t xml:space="preserve">will attract its own rewards…which may be especially plentiful when [help] is extended to the blind. </w:t>
      </w:r>
    </w:p>
    <w:p w14:paraId="0C50EC74" w14:textId="77777777" w:rsidR="008109AD" w:rsidRPr="001F71C7" w:rsidRDefault="008109AD" w:rsidP="008109AD">
      <w:r w:rsidRPr="001F71C7">
        <w:t xml:space="preserve">The last idea expressed in the above quote is interesting, as it suggests that visual impairment is a particularly </w:t>
      </w:r>
      <w:r>
        <w:t>difficult</w:t>
      </w:r>
      <w:r w:rsidRPr="001F71C7">
        <w:t xml:space="preserve"> circumstance. Participant 17 echoed this idea: the worse a person’s circumstance is (e.g. visual impairment), the greater God’s reward will be to people who treat the person kindly: “If you help anyone, you will be rewarded [by </w:t>
      </w:r>
      <w:r>
        <w:t>Allah</w:t>
      </w:r>
      <w:r w:rsidRPr="001F71C7">
        <w:t xml:space="preserve">], but I feel that if you help a blind person, you will be rewarded most of all.” </w:t>
      </w:r>
    </w:p>
    <w:p w14:paraId="178BC7E1" w14:textId="77777777" w:rsidR="008109AD" w:rsidRPr="001F71C7" w:rsidRDefault="008109AD" w:rsidP="008109AD">
      <w:bookmarkStart w:id="335" w:name="_Hlk91674666"/>
      <w:r w:rsidRPr="001F71C7">
        <w:t>Participant 23 compared vision impairment to the material destitution endured by the working poor:</w:t>
      </w:r>
    </w:p>
    <w:p w14:paraId="687FBCE1" w14:textId="77777777" w:rsidR="008109AD" w:rsidRPr="001F71C7" w:rsidRDefault="008109AD" w:rsidP="008109AD">
      <w:pPr>
        <w:pStyle w:val="Quote"/>
      </w:pPr>
      <w:r w:rsidRPr="001F71C7">
        <w:t xml:space="preserve">We say “Let’s [be merciful to VI people] in order to be rewarded.” Or, like, when we donate to foreign workers or to low-wage workers, we say, “Oh, no! Those poor people! They are so impoverished; they simply don’t have </w:t>
      </w:r>
      <w:bookmarkStart w:id="336" w:name="_Hlk91674959"/>
      <w:r w:rsidRPr="001F71C7">
        <w:t xml:space="preserve">enough money.” You understand? </w:t>
      </w:r>
    </w:p>
    <w:p w14:paraId="077E0225" w14:textId="77777777" w:rsidR="008109AD" w:rsidRPr="001F71C7" w:rsidRDefault="008109AD" w:rsidP="008109AD">
      <w:r w:rsidRPr="001F71C7">
        <w:t xml:space="preserve">In the above quote, Participant 23 implicitly referred to the Islamic idea that </w:t>
      </w:r>
      <w:r>
        <w:t>Allah</w:t>
      </w:r>
      <w:r w:rsidRPr="001F71C7">
        <w:t xml:space="preserve"> rewards people who give alms to the poor and to other pitied segments of society. Thus, in this particular example, we can see that VI people belong to a group worthy of charitable offerings.</w:t>
      </w:r>
      <w:r>
        <w:t xml:space="preserve"> </w:t>
      </w:r>
    </w:p>
    <w:p w14:paraId="08250955" w14:textId="77777777" w:rsidR="008109AD" w:rsidRPr="001F71C7" w:rsidRDefault="008109AD" w:rsidP="008109AD">
      <w:r w:rsidRPr="001F71C7">
        <w:t>A few participants</w:t>
      </w:r>
      <w:bookmarkEnd w:id="335"/>
      <w:r w:rsidRPr="001F71C7">
        <w:t xml:space="preserve"> (Participants 2, 7, 20, and 21) spoke not about gradations of suffering but about the basic dichotomy between the “healthy” (i.e. sighted people) and the “unhealthy” (i.e. VI people). The idea here is that Muslim VI people are entitled to more help than are Muslims who suffer no such impairment. Participant 21 commented on the dichotomy succinctly: “It’s, like, people who say ‘Let’s help our Muslim brothers, but let’s help [VI people] even more’ are people who think they may get more rewards.”</w:t>
      </w:r>
    </w:p>
    <w:p w14:paraId="0FE3A4B9" w14:textId="77777777" w:rsidR="008109AD" w:rsidRPr="00A77FAB" w:rsidRDefault="008109AD" w:rsidP="008109AD">
      <w:bookmarkStart w:id="337" w:name="_Hlk91675614"/>
      <w:r w:rsidRPr="001F71C7">
        <w:t xml:space="preserve">In sum, the interviews show that many participants, regardless of whether they were contrasting visual </w:t>
      </w:r>
      <w:bookmarkEnd w:id="336"/>
      <w:r w:rsidRPr="001F71C7">
        <w:t xml:space="preserve">impairment with other physical impairments or with general health, believed </w:t>
      </w:r>
      <w:r w:rsidRPr="001F71C7">
        <w:lastRenderedPageBreak/>
        <w:t xml:space="preserve">that </w:t>
      </w:r>
      <w:r>
        <w:t>Allah</w:t>
      </w:r>
      <w:r w:rsidRPr="001F71C7">
        <w:t xml:space="preserve"> blesses Muslims who are kind to VI people. These special—and desirable—rewards for showing kindness to “victims” of visual impairment played a role in how some of the hiring-manager interviewees regarded and treated VI people, as this study will discuss in the subsequent sections</w:t>
      </w:r>
      <w:bookmarkStart w:id="338" w:name="_Hlk91676689"/>
      <w:bookmarkEnd w:id="337"/>
      <w:r w:rsidRPr="001F71C7">
        <w:t xml:space="preserve">. </w:t>
      </w:r>
    </w:p>
    <w:p w14:paraId="2B331271" w14:textId="77777777" w:rsidR="008109AD" w:rsidRPr="001F71C7" w:rsidRDefault="008109AD" w:rsidP="008109AD">
      <w:pPr>
        <w:pStyle w:val="HeadingLevel3"/>
        <w:rPr>
          <w:rFonts w:eastAsia="DengXian Light"/>
        </w:rPr>
      </w:pPr>
      <w:r w:rsidRPr="001F71C7">
        <w:rPr>
          <w:rFonts w:eastAsia="DengXian Light"/>
        </w:rPr>
        <w:t>Godly Persons</w:t>
      </w:r>
    </w:p>
    <w:p w14:paraId="61574C98" w14:textId="77777777" w:rsidR="008109AD" w:rsidRPr="001F71C7" w:rsidRDefault="008109AD" w:rsidP="008109AD">
      <w:r w:rsidRPr="001F71C7">
        <w:t>Another sub-theme that surfaced in the course of the interviews with hiring managers concerned the godliness of VI people. Here, the idea of rewards continued to play a prominent role, but the intended recipient of the rewards shifted from the sympathetic person who possesses the sense of sight to the long-suffering person who lacks it. Participant 4 discussed the matter at length:</w:t>
      </w:r>
    </w:p>
    <w:p w14:paraId="6D22515C" w14:textId="77777777" w:rsidR="008109AD" w:rsidRPr="001F71C7" w:rsidRDefault="008109AD" w:rsidP="008109AD">
      <w:pPr>
        <w:pStyle w:val="Quote"/>
      </w:pPr>
      <w:r w:rsidRPr="001F71C7">
        <w:t xml:space="preserve">You know, a blind person has been stripped of two greatly cherished resources [his eyes], but </w:t>
      </w:r>
      <w:r>
        <w:t>Allah</w:t>
      </w:r>
      <w:r w:rsidRPr="001F71C7">
        <w:t xml:space="preserve"> will reward him [for his loss] by granting him entrance into heaven. It’s not an easy thing, you know, to lose your vision. It’s not [pause], you know, it’s vision, a blessing given by </w:t>
      </w:r>
      <w:r>
        <w:t>Allah</w:t>
      </w:r>
      <w:r w:rsidRPr="001F71C7">
        <w:t xml:space="preserve"> and monetarily inestimable…. There are many Hadiths [sayings attributed to the Prophet] talking about this very matter [the religious rewards that VI people receive for patiently enduring their vision impairment]. Like [the Hadith about] those [Muslim individuals] who have lost both precious eyes. [Pause.] I don’t know. I don’t remember the entire Hadith. </w:t>
      </w:r>
    </w:p>
    <w:p w14:paraId="58983713" w14:textId="77777777" w:rsidR="008109AD" w:rsidRPr="001F71C7" w:rsidRDefault="008109AD" w:rsidP="008109AD">
      <w:r w:rsidRPr="001F71C7">
        <w:t xml:space="preserve">Here, Participant 4 repeatedly cited the Islamic idea that </w:t>
      </w:r>
      <w:r>
        <w:t>Allah</w:t>
      </w:r>
      <w:r w:rsidRPr="001F71C7">
        <w:t xml:space="preserve"> rewards people who patiently endure </w:t>
      </w:r>
      <w:proofErr w:type="spellStart"/>
      <w:r w:rsidRPr="001F71C7">
        <w:rPr>
          <w:i/>
          <w:iCs/>
        </w:rPr>
        <w:t>balwa</w:t>
      </w:r>
      <w:proofErr w:type="spellEnd"/>
      <w:r w:rsidRPr="001F71C7">
        <w:t xml:space="preserve">. The participant referred specifically to a Hadith declaring that </w:t>
      </w:r>
      <w:r>
        <w:t>Allah</w:t>
      </w:r>
      <w:r w:rsidRPr="001F71C7">
        <w:t xml:space="preserve"> would permit VI people into heaven if they, among other things, suffer through their lack of sight with fortitude and proper bearing. </w:t>
      </w:r>
      <w:bookmarkStart w:id="339" w:name="_Hlk98219449"/>
      <w:r w:rsidRPr="001F71C7">
        <w:t>Also</w:t>
      </w:r>
      <w:r>
        <w:t>,</w:t>
      </w:r>
      <w:r w:rsidRPr="001F71C7">
        <w:t xml:space="preserve"> according to the participant, vision impairment must be a great loss because the aforementioned Hadith specifically </w:t>
      </w:r>
      <w:proofErr w:type="spellStart"/>
      <w:r w:rsidRPr="001F71C7">
        <w:t>characterises</w:t>
      </w:r>
      <w:proofErr w:type="spellEnd"/>
      <w:r w:rsidRPr="001F71C7">
        <w:t xml:space="preserve"> vision impairment as just that—a great loss—and notes the great reward of heaven for VI people who stoically endure their affliction. </w:t>
      </w:r>
      <w:bookmarkEnd w:id="339"/>
    </w:p>
    <w:p w14:paraId="6285A918" w14:textId="77777777" w:rsidR="008109AD" w:rsidRPr="001F71C7" w:rsidRDefault="008109AD" w:rsidP="008109AD">
      <w:r w:rsidRPr="001F71C7">
        <w:lastRenderedPageBreak/>
        <w:t xml:space="preserve">A similar belief voiced by some participants is that </w:t>
      </w:r>
      <w:r>
        <w:t>Allah</w:t>
      </w:r>
      <w:r w:rsidRPr="001F71C7">
        <w:t xml:space="preserve"> is especially likely to accept the prayers of VI people because these people possess special value by virtue of their “missing blessing.” Their possession of this value might enable them to gain entrance to heaven.</w:t>
      </w:r>
      <w:r>
        <w:t xml:space="preserve"> </w:t>
      </w:r>
      <w:r w:rsidRPr="001F71C7">
        <w:t xml:space="preserve">Participant 6 referenced this belief with a half-joking observation: “People may ask a blind person to perform </w:t>
      </w:r>
      <w:r w:rsidRPr="001F71C7">
        <w:rPr>
          <w:i/>
          <w:iCs/>
        </w:rPr>
        <w:t xml:space="preserve">dua </w:t>
      </w:r>
      <w:r w:rsidRPr="001F71C7">
        <w:t xml:space="preserve">[i.e. to say a prayer] for them. Hahaha.” The religious value that many </w:t>
      </w:r>
      <w:r>
        <w:t xml:space="preserve">interviewed </w:t>
      </w:r>
      <w:r w:rsidRPr="001F71C7">
        <w:t>hiring managers in Saudi Arabia attach</w:t>
      </w:r>
      <w:r>
        <w:t>ed</w:t>
      </w:r>
      <w:r w:rsidRPr="001F71C7">
        <w:t xml:space="preserve"> to VI people </w:t>
      </w:r>
      <w:r>
        <w:t xml:space="preserve">including VI job seekers </w:t>
      </w:r>
      <w:r w:rsidRPr="001F71C7">
        <w:t>extend</w:t>
      </w:r>
      <w:r>
        <w:t>ed</w:t>
      </w:r>
      <w:r w:rsidRPr="001F71C7">
        <w:t xml:space="preserve"> even to the belief that they should be performing religious jobs, such as those performed by </w:t>
      </w:r>
      <w:proofErr w:type="spellStart"/>
      <w:r w:rsidRPr="001F71C7">
        <w:rPr>
          <w:i/>
          <w:iCs/>
        </w:rPr>
        <w:t>moathens</w:t>
      </w:r>
      <w:proofErr w:type="spellEnd"/>
      <w:r w:rsidRPr="001F71C7">
        <w:t xml:space="preserve"> (people who announce the time of prayer to a community), </w:t>
      </w:r>
      <w:r w:rsidRPr="001F71C7">
        <w:rPr>
          <w:i/>
          <w:iCs/>
        </w:rPr>
        <w:t>imams</w:t>
      </w:r>
      <w:r w:rsidRPr="001F71C7">
        <w:t xml:space="preserve"> (high-ranking religious leaders), and</w:t>
      </w:r>
      <w:r w:rsidRPr="001F71C7">
        <w:rPr>
          <w:i/>
          <w:iCs/>
        </w:rPr>
        <w:t xml:space="preserve"> muftis</w:t>
      </w:r>
      <w:r w:rsidRPr="001F71C7">
        <w:t xml:space="preserve"> (the highest-ranking religious leaders). Among the interviewees who conveyed this belief were Participants 1, 10, 13, and 17 and VIPO Participant 1. Participant 13 stated, “I’m talking to you from the community that I live in. Here, most blind people work as </w:t>
      </w:r>
      <w:r w:rsidRPr="001F71C7">
        <w:rPr>
          <w:i/>
          <w:iCs/>
        </w:rPr>
        <w:t xml:space="preserve">imams, </w:t>
      </w:r>
      <w:proofErr w:type="spellStart"/>
      <w:r w:rsidRPr="001F71C7">
        <w:rPr>
          <w:i/>
          <w:iCs/>
        </w:rPr>
        <w:t>moathens</w:t>
      </w:r>
      <w:proofErr w:type="spellEnd"/>
      <w:r w:rsidRPr="001F71C7">
        <w:t>, or something like that. This is what I’ve seen my entire life.” Later in the interview, Participant 13 elaborated on the special sanctity of VI people, detailing a particular individual who performed privileged Islamic vocational roles:</w:t>
      </w:r>
    </w:p>
    <w:p w14:paraId="3CB4EBB7" w14:textId="77777777" w:rsidR="008109AD" w:rsidRPr="001F71C7" w:rsidRDefault="008109AD" w:rsidP="008109AD">
      <w:pPr>
        <w:pStyle w:val="Quote"/>
      </w:pPr>
      <w:r w:rsidRPr="001F71C7">
        <w:t xml:space="preserve">I remember there was a vacancy for the position of </w:t>
      </w:r>
      <w:r w:rsidRPr="001F71C7">
        <w:rPr>
          <w:iCs/>
        </w:rPr>
        <w:t>imam</w:t>
      </w:r>
      <w:r w:rsidRPr="001F71C7">
        <w:t xml:space="preserve"> at a mosque inside our company, and I suggested to [management] that they should hire a blind person, but we couldn’t find anyone owing to transportation issues.</w:t>
      </w:r>
    </w:p>
    <w:p w14:paraId="03C397D6" w14:textId="77777777" w:rsidR="008109AD" w:rsidRPr="001F71C7" w:rsidRDefault="008109AD" w:rsidP="008109AD">
      <w:r w:rsidRPr="001F71C7">
        <w:t xml:space="preserve">In the above quote, Participant 13 was noting the rather common trend of accepting and indeed seeking out VI </w:t>
      </w:r>
      <w:r>
        <w:t>job seekers</w:t>
      </w:r>
      <w:r w:rsidRPr="001F71C7">
        <w:t xml:space="preserve"> for religious positions. Participant 10 expressed a similar confidence in the privileged religious status of VI people: “Most blind people that I’ve seen or known work in religious places or have religious roles, like the great Sheikh Bin Baz [a former </w:t>
      </w:r>
      <w:r w:rsidRPr="001F71C7">
        <w:rPr>
          <w:i/>
          <w:iCs/>
        </w:rPr>
        <w:t>mufti</w:t>
      </w:r>
      <w:r w:rsidRPr="001F71C7">
        <w:t xml:space="preserve">] and </w:t>
      </w:r>
      <w:proofErr w:type="spellStart"/>
      <w:r w:rsidRPr="001F71C7">
        <w:t>Abdulazizi</w:t>
      </w:r>
      <w:proofErr w:type="spellEnd"/>
      <w:r w:rsidRPr="001F71C7">
        <w:t xml:space="preserve"> Al-Shiekh [a current </w:t>
      </w:r>
      <w:r w:rsidRPr="001F71C7">
        <w:rPr>
          <w:i/>
          <w:iCs/>
        </w:rPr>
        <w:t>mufti</w:t>
      </w:r>
      <w:r w:rsidRPr="001F71C7">
        <w:t>].”</w:t>
      </w:r>
      <w:bookmarkStart w:id="340" w:name="_Hlk91676355"/>
      <w:r w:rsidRPr="001F71C7">
        <w:t xml:space="preserve"> Here, Participant 10 </w:t>
      </w:r>
      <w:r>
        <w:t>wa</w:t>
      </w:r>
      <w:r w:rsidRPr="001F71C7">
        <w:t xml:space="preserve">s pointing out that VI people not only perform religious roles but also often do so while occupying some of the highest religious positions in Saudi Arabia. </w:t>
      </w:r>
    </w:p>
    <w:p w14:paraId="01A4A3BE" w14:textId="77777777" w:rsidR="008109AD" w:rsidRPr="001F71C7" w:rsidRDefault="008109AD" w:rsidP="008109AD">
      <w:r w:rsidRPr="001F71C7">
        <w:lastRenderedPageBreak/>
        <w:t xml:space="preserve">In sum, the interviews reflect a series of widely held views that, in general, associate Godly rewards with VI people. In expressing these views, many hiring managers referred to Hadiths that specifically address the topic of vision impairment and of the rewards bestowed by </w:t>
      </w:r>
      <w:r>
        <w:t>Allah</w:t>
      </w:r>
      <w:r w:rsidRPr="001F71C7">
        <w:t xml:space="preserve"> on people who act correctly in relation to vision impairment. Several hiring managers voiced the belief that VI people, by virtue of their suffering, have privileged access to heaven and that vision impairment, by virtue of its noteworthy place in the Hadiths, is a possible sign of great religious value. Thus, hiring managers would do such things as ask a VI person to pray for them and would advocate for VI people’s occupancy of certain high-profile religious jobs.</w:t>
      </w:r>
    </w:p>
    <w:p w14:paraId="242A6FF0" w14:textId="77777777" w:rsidR="008109AD" w:rsidRPr="00A77FAB" w:rsidRDefault="008109AD" w:rsidP="008109AD">
      <w:r w:rsidRPr="001F71C7">
        <w:t>The next section of this chapter highlights the perceptions that interviewees had of the proper way to treat VI people in society generally and in the workplace specifically.</w:t>
      </w:r>
    </w:p>
    <w:p w14:paraId="0B1521B5" w14:textId="77777777" w:rsidR="008109AD" w:rsidRPr="001F71C7" w:rsidRDefault="008109AD" w:rsidP="008109AD">
      <w:pPr>
        <w:pStyle w:val="HeadingLevel2"/>
      </w:pPr>
      <w:bookmarkStart w:id="341" w:name="_Toc152793672"/>
      <w:bookmarkStart w:id="342" w:name="_Toc155962026"/>
      <w:bookmarkStart w:id="343" w:name="_Toc155965213"/>
      <w:bookmarkStart w:id="344" w:name="_Toc155965394"/>
      <w:bookmarkStart w:id="345" w:name="_Toc155965664"/>
      <w:bookmarkStart w:id="346" w:name="_Toc155994393"/>
      <w:bookmarkStart w:id="347" w:name="_Hlk91677084"/>
      <w:bookmarkEnd w:id="338"/>
      <w:bookmarkEnd w:id="340"/>
      <w:r w:rsidRPr="001F71C7">
        <w:t>Pity</w:t>
      </w:r>
      <w:bookmarkEnd w:id="341"/>
      <w:bookmarkEnd w:id="342"/>
      <w:bookmarkEnd w:id="343"/>
      <w:bookmarkEnd w:id="344"/>
      <w:bookmarkEnd w:id="345"/>
      <w:bookmarkEnd w:id="346"/>
    </w:p>
    <w:p w14:paraId="44BAE1BA" w14:textId="77777777" w:rsidR="008109AD" w:rsidRPr="00A77FAB" w:rsidRDefault="008109AD" w:rsidP="008109AD">
      <w:r w:rsidRPr="001F71C7">
        <w:t xml:space="preserve">Within Saudi Arabian culture, many people conceive of VI people through the lens of pity. Indeed, during the interviews, the idea of pity arose repeatedly and was conveyed through the words ‘mercy’, ‘empathy’, and ‘humaneness’. Participants’ use of these words can be seen as a lexical attempt at embodying virtuous beneficence toward a “less fortunate” segment of society (i.e. VI people). However, this choice of words can also be regarded as a genuine sign of </w:t>
      </w:r>
      <w:r w:rsidRPr="001F71C7">
        <w:rPr>
          <w:i/>
          <w:iCs/>
        </w:rPr>
        <w:t>pity</w:t>
      </w:r>
      <w:r w:rsidRPr="001F71C7">
        <w:t xml:space="preserve"> rather than of </w:t>
      </w:r>
      <w:r w:rsidRPr="001F71C7">
        <w:rPr>
          <w:i/>
          <w:iCs/>
        </w:rPr>
        <w:t>empathy</w:t>
      </w:r>
      <w:r w:rsidRPr="001F71C7">
        <w:t xml:space="preserve">. Though ‘pity’ and ‘empathy’ are quite similar in meaning and are sometimes used interchangeably for the Arabic-to-English translations in this study, there is an important difference: ‘empathy’ implies a shared experience between the observer (the </w:t>
      </w:r>
      <w:proofErr w:type="spellStart"/>
      <w:r w:rsidRPr="001F71C7">
        <w:t>empathiser</w:t>
      </w:r>
      <w:proofErr w:type="spellEnd"/>
      <w:r w:rsidRPr="001F71C7">
        <w:t xml:space="preserve">) and the person being observed (presumably the person undergoing a challenge). Implicit within the act of empathy is the idea that a ‘sameness’ or ‘one-ness’ exists between the two individuals. For example, Soto-Rubio and Sinclair (2018, p. 1432) describe empathy </w:t>
      </w:r>
      <w:r w:rsidRPr="001F71C7">
        <w:lastRenderedPageBreak/>
        <w:t>as “acknowledgement, attunement, and understanding of a person’s situation and feelings through emotional resonance.”</w:t>
      </w:r>
      <w:r w:rsidRPr="001F71C7">
        <w:rPr>
          <w:vertAlign w:val="superscript"/>
        </w:rPr>
        <w:footnoteReference w:id="2"/>
      </w:r>
      <w:r w:rsidRPr="001F71C7">
        <w:t xml:space="preserve"> </w:t>
      </w:r>
      <w:bookmarkStart w:id="348" w:name="_Hlk98219827"/>
      <w:r w:rsidRPr="001F71C7">
        <w:t xml:space="preserve">The feelings conveyed by several hiring-manager participants toward VI people appear to be more in line with the idea of pity than of empathy. </w:t>
      </w:r>
      <w:bookmarkEnd w:id="348"/>
      <w:r w:rsidRPr="001F71C7">
        <w:t xml:space="preserve">Moreover, the conveyed pity was sometimes, although not always, rooted in theology. To understand this theme, we can consider pity from the perspective of two sub-themes: pity for VI people as part of Saudi culture and pity for VI </w:t>
      </w:r>
      <w:r>
        <w:t>job seekers</w:t>
      </w:r>
      <w:r w:rsidRPr="001F71C7">
        <w:t xml:space="preserve"> in Saudi workplaces.</w:t>
      </w:r>
      <w:r>
        <w:t xml:space="preserve"> </w:t>
      </w:r>
    </w:p>
    <w:p w14:paraId="50726AE8" w14:textId="77777777" w:rsidR="008109AD" w:rsidRPr="001F71C7" w:rsidRDefault="008109AD" w:rsidP="008109AD">
      <w:pPr>
        <w:pStyle w:val="HeadingLevel3"/>
        <w:rPr>
          <w:rFonts w:eastAsia="DengXian Light"/>
        </w:rPr>
      </w:pPr>
      <w:bookmarkStart w:id="349" w:name="_Hlk94465066"/>
      <w:r w:rsidRPr="001F71C7">
        <w:rPr>
          <w:rFonts w:eastAsia="DengXian Light"/>
        </w:rPr>
        <w:t>Pity for VI People in Saudi Culture</w:t>
      </w:r>
      <w:r>
        <w:rPr>
          <w:rFonts w:eastAsia="DengXian Light"/>
        </w:rPr>
        <w:t xml:space="preserve"> </w:t>
      </w:r>
      <w:bookmarkEnd w:id="349"/>
    </w:p>
    <w:p w14:paraId="507C2FA1" w14:textId="77777777" w:rsidR="008109AD" w:rsidRPr="001F71C7" w:rsidRDefault="008109AD" w:rsidP="008109AD">
      <w:r w:rsidRPr="001F71C7">
        <w:t xml:space="preserve">Many of the interviewed hiring managers seemed to feel pity for disabled people. To justify their feelings, some hiring managers linked pity to religion. Participant 13 commented directly on this linkage: “empathy is built [into Islam] and sometimes takes the form of pity.” Participant 14 expanded on this notion by citing the Quran: </w:t>
      </w:r>
    </w:p>
    <w:p w14:paraId="473C1C2A" w14:textId="77777777" w:rsidR="008109AD" w:rsidRPr="001F71C7" w:rsidRDefault="008109AD" w:rsidP="008109AD">
      <w:pPr>
        <w:pStyle w:val="Quote"/>
      </w:pPr>
      <w:r w:rsidRPr="001F71C7">
        <w:t xml:space="preserve">The Quran devotes an entire chapter to the story of a blind person, and </w:t>
      </w:r>
      <w:r>
        <w:t>Allah</w:t>
      </w:r>
      <w:r w:rsidRPr="001F71C7">
        <w:t xml:space="preserve"> </w:t>
      </w:r>
      <w:bookmarkStart w:id="350" w:name="_Hlk94465839"/>
      <w:r w:rsidRPr="001F71C7">
        <w:t>admonished</w:t>
      </w:r>
      <w:bookmarkEnd w:id="350"/>
      <w:r w:rsidRPr="001F71C7">
        <w:t xml:space="preserve"> the Prophet Mohammed when he ignored a blind person who had come to him. Therefore, our religion encourages us to </w:t>
      </w:r>
      <w:proofErr w:type="spellStart"/>
      <w:r w:rsidRPr="001F71C7">
        <w:t>empathise</w:t>
      </w:r>
      <w:proofErr w:type="spellEnd"/>
      <w:r w:rsidRPr="001F71C7">
        <w:t xml:space="preserve"> with and be merciful to the blind.</w:t>
      </w:r>
    </w:p>
    <w:p w14:paraId="68114794" w14:textId="77777777" w:rsidR="008109AD" w:rsidRPr="001F71C7" w:rsidRDefault="008109AD" w:rsidP="008109AD">
      <w:r w:rsidRPr="001F71C7">
        <w:t xml:space="preserve">While commenting on Quranic verses and citing the Islamic injunction to be “merciful” to VI people, Participant 5 focused on the practical usefulness of Hadiths, as well as the Quran—the two main sources of Islamic teachings: </w:t>
      </w:r>
    </w:p>
    <w:p w14:paraId="79F3EE2D" w14:textId="77777777" w:rsidR="008109AD" w:rsidRPr="001F71C7" w:rsidRDefault="008109AD" w:rsidP="008109AD">
      <w:pPr>
        <w:pStyle w:val="Quote"/>
      </w:pPr>
      <w:r w:rsidRPr="001F71C7">
        <w:t>There are lots of general texts in religion, and when you apply them to real life, you’ll find that they help people with special needs more than ‘normal’ people. Like…when I see a person who can see and wants to cross a difficult road, it’s probably OK to let him cross the road on his own. However, when you see a blind person [in the same circumstance], you feel that you have to hold his hand and help him cross the road.</w:t>
      </w:r>
    </w:p>
    <w:p w14:paraId="1E052664" w14:textId="77777777" w:rsidR="008109AD" w:rsidRPr="001F71C7" w:rsidRDefault="008109AD" w:rsidP="008109AD">
      <w:r w:rsidRPr="001F71C7">
        <w:lastRenderedPageBreak/>
        <w:t xml:space="preserve">Each of the above quotes from Participants 13, 14, and 5 refers to religion—and specifically to the Quran and the Hadiths—in justifying the assertion that people should pity VI people. Interestingly, Participant 14 cited </w:t>
      </w:r>
      <w:r>
        <w:rPr>
          <w:rFonts w:eastAsia="Calibri"/>
        </w:rPr>
        <w:t>Allah</w:t>
      </w:r>
      <w:r w:rsidRPr="001F71C7">
        <w:t xml:space="preserve">’s admonishment of the prophet when he (the prophet) had ignored a VI person who had come to him. Thus, a religious injunction imposed by </w:t>
      </w:r>
      <w:r>
        <w:t>Allah</w:t>
      </w:r>
      <w:r w:rsidRPr="001F71C7">
        <w:t xml:space="preserve"> on the prophet should extend to all faithful Muslims. And thus, pity evolves from being just a simple emotional response to being, in addition, a dutiful response to a person’s unfortunate circumstance. </w:t>
      </w:r>
      <w:bookmarkEnd w:id="347"/>
    </w:p>
    <w:p w14:paraId="469E8F7D" w14:textId="77777777" w:rsidR="008109AD" w:rsidRPr="001F71C7" w:rsidRDefault="008109AD" w:rsidP="008109AD">
      <w:bookmarkStart w:id="351" w:name="_Hlk94467015"/>
      <w:r w:rsidRPr="001F71C7">
        <w:t xml:space="preserve">Occasionally in the interviews, a particular parallel </w:t>
      </w:r>
      <w:bookmarkEnd w:id="351"/>
      <w:r w:rsidRPr="001F71C7">
        <w:t>was drawn between being compassionate to VI people and being compassionate to other “weak” members of society, such as the elderly and young children (Participants 1 and 3; VIPO Participant 4). For example, VIPO Participant 4 cited Hadiths to explain why pity is an emotional response that Muslims should feel and act on when in the presence not just of VI people but of any “weak” person:</w:t>
      </w:r>
    </w:p>
    <w:p w14:paraId="4BF37AFD" w14:textId="77777777" w:rsidR="008109AD" w:rsidRPr="001F71C7" w:rsidRDefault="008109AD" w:rsidP="008109AD">
      <w:pPr>
        <w:pStyle w:val="Quote"/>
      </w:pPr>
      <w:r w:rsidRPr="001F71C7">
        <w:t>Religion asks us to pity</w:t>
      </w:r>
      <w:r w:rsidRPr="001F71C7">
        <w:rPr>
          <w:vertAlign w:val="superscript"/>
        </w:rPr>
        <w:footnoteReference w:id="3"/>
      </w:r>
      <w:r w:rsidRPr="001F71C7">
        <w:t xml:space="preserve">…kids, the elderly, the ill, the poor, women, and the disabled; in other words, weak people, and I consider blind people to be weak. This is my interpretation. Their weakness is not a stain on their character but rather a material deficit: they lack the capability of sighted people. </w:t>
      </w:r>
    </w:p>
    <w:p w14:paraId="56C207D0" w14:textId="77777777" w:rsidR="008109AD" w:rsidRPr="001F71C7" w:rsidRDefault="008109AD" w:rsidP="008109AD">
      <w:r w:rsidRPr="001F71C7">
        <w:t xml:space="preserve">Participant 1 likewise </w:t>
      </w:r>
      <w:proofErr w:type="spellStart"/>
      <w:r w:rsidRPr="001F71C7">
        <w:t>categorised</w:t>
      </w:r>
      <w:proofErr w:type="spellEnd"/>
      <w:r w:rsidRPr="001F71C7">
        <w:t xml:space="preserve"> VI people squarely alongside children and the elderly, </w:t>
      </w:r>
      <w:proofErr w:type="spellStart"/>
      <w:r w:rsidRPr="001F71C7">
        <w:t>characterising</w:t>
      </w:r>
      <w:proofErr w:type="spellEnd"/>
      <w:r w:rsidRPr="001F71C7">
        <w:t xml:space="preserve"> all three populations as similarly needy:</w:t>
      </w:r>
    </w:p>
    <w:p w14:paraId="6CB29079" w14:textId="77777777" w:rsidR="008109AD" w:rsidRPr="001F71C7" w:rsidRDefault="008109AD" w:rsidP="008109AD">
      <w:pPr>
        <w:pStyle w:val="Quote"/>
      </w:pPr>
      <w:r w:rsidRPr="001F71C7">
        <w:t>…even religion tells us “the one who does not have either mercy for our youngest or respect for our elderly will not belong to us.” Well, this injunction is for people who don’t have [any disabilities], so what do you think we should do for disabled people or people in need?</w:t>
      </w:r>
    </w:p>
    <w:p w14:paraId="195D70F7" w14:textId="77777777" w:rsidR="008109AD" w:rsidRPr="001F71C7" w:rsidRDefault="008109AD" w:rsidP="008109AD">
      <w:r w:rsidRPr="001F71C7">
        <w:lastRenderedPageBreak/>
        <w:t xml:space="preserve">Each of the above quotes presents VI people as “weak” members of society insofar as they experience </w:t>
      </w:r>
      <w:proofErr w:type="spellStart"/>
      <w:r w:rsidRPr="001F71C7">
        <w:rPr>
          <w:i/>
          <w:iCs/>
        </w:rPr>
        <w:t>balwa</w:t>
      </w:r>
      <w:proofErr w:type="spellEnd"/>
      <w:r w:rsidRPr="001F71C7">
        <w:t xml:space="preserve"> (suffering). Several participants implicitly viewed </w:t>
      </w:r>
      <w:proofErr w:type="spellStart"/>
      <w:r w:rsidRPr="001F71C7">
        <w:rPr>
          <w:i/>
          <w:iCs/>
        </w:rPr>
        <w:t>balwa</w:t>
      </w:r>
      <w:proofErr w:type="spellEnd"/>
      <w:r w:rsidRPr="001F71C7">
        <w:t xml:space="preserve"> as a deficiency in ability or </w:t>
      </w:r>
      <w:r>
        <w:t xml:space="preserve">a lack of </w:t>
      </w:r>
      <w:r w:rsidRPr="001F71C7">
        <w:t>normalcy.</w:t>
      </w:r>
    </w:p>
    <w:p w14:paraId="30C362B6" w14:textId="77777777" w:rsidR="008109AD" w:rsidRPr="001F71C7" w:rsidRDefault="008109AD" w:rsidP="008109AD">
      <w:bookmarkStart w:id="352" w:name="_Hlk91679352"/>
      <w:r w:rsidRPr="001F71C7">
        <w:t xml:space="preserve">The link drawn between </w:t>
      </w:r>
      <w:proofErr w:type="spellStart"/>
      <w:r w:rsidRPr="001F71C7">
        <w:rPr>
          <w:i/>
          <w:iCs/>
        </w:rPr>
        <w:t>balwa</w:t>
      </w:r>
      <w:proofErr w:type="spellEnd"/>
      <w:r w:rsidRPr="001F71C7">
        <w:t xml:space="preserve"> and a lack of ability seems to have </w:t>
      </w:r>
      <w:r w:rsidRPr="001F71C7">
        <w:rPr>
          <w:color w:val="000000"/>
        </w:rPr>
        <w:t xml:space="preserve">led </w:t>
      </w:r>
      <w:r w:rsidRPr="001F71C7">
        <w:t>Participants 1 and 21 to express apparently disrespectful or condescending attitudes toward VI people. For example</w:t>
      </w:r>
      <w:bookmarkEnd w:id="352"/>
      <w:r w:rsidRPr="001F71C7">
        <w:t>, Participant 1 admitted to being naturally dismissive of “disabled” people:</w:t>
      </w:r>
      <w:r>
        <w:t xml:space="preserve"> </w:t>
      </w:r>
    </w:p>
    <w:p w14:paraId="52AEB5AF" w14:textId="77777777" w:rsidR="008109AD" w:rsidRPr="001F71C7" w:rsidRDefault="008109AD" w:rsidP="008109AD">
      <w:pPr>
        <w:pStyle w:val="Quote"/>
      </w:pPr>
      <w:r w:rsidRPr="001F71C7">
        <w:t xml:space="preserve">Disability is often a humanitarian thing. It influences how we treat a mobility-impaired person sitting in a wheelchair or someone who cannot see—a blind person—or someone like that. You unconsciously feel mercy and great pity for him, and even if you disagree with his opinions, you’ll just let it go, even if the discussion veers into passionate topics like sports, you’ll just let it go, just skip it. Hahaha. If he says something, you just say, “Yes, yes, you’re right.” I mean, you don’t want to make him angry. It’s, like, he has the weight of </w:t>
      </w:r>
      <w:proofErr w:type="spellStart"/>
      <w:r w:rsidRPr="001F71C7">
        <w:rPr>
          <w:iCs/>
        </w:rPr>
        <w:t>balwa</w:t>
      </w:r>
      <w:proofErr w:type="spellEnd"/>
      <w:r w:rsidRPr="001F71C7">
        <w:t xml:space="preserve"> on his shoulders, and this is enough for him to deal with.</w:t>
      </w:r>
    </w:p>
    <w:p w14:paraId="137CE50D" w14:textId="77777777" w:rsidR="008109AD" w:rsidRPr="001F71C7" w:rsidRDefault="008109AD" w:rsidP="008109AD">
      <w:r w:rsidRPr="001F71C7">
        <w:t>Later in the interview, the same participant returned to this subject:</w:t>
      </w:r>
    </w:p>
    <w:p w14:paraId="396BDB78" w14:textId="77777777" w:rsidR="008109AD" w:rsidRPr="001F71C7" w:rsidRDefault="008109AD" w:rsidP="008109AD">
      <w:pPr>
        <w:pStyle w:val="Quote"/>
      </w:pPr>
      <w:r w:rsidRPr="001F71C7">
        <w:t xml:space="preserve">I know that [a disabled] person can’t do basic things by himself. He can’t go back and forth, so you feel empathy and pity for him. Also, I mean, you thank </w:t>
      </w:r>
      <w:r>
        <w:t>Allah</w:t>
      </w:r>
      <w:r w:rsidRPr="001F71C7">
        <w:t xml:space="preserve"> for the blessings He gave you; and you pity [the disabled person] because the man isn’t able to do things by himself. The worst thing ever is when you rely on someone else to help you do basic things.</w:t>
      </w:r>
    </w:p>
    <w:p w14:paraId="79CF69D3" w14:textId="77777777" w:rsidR="008109AD" w:rsidRPr="001F71C7" w:rsidRDefault="008109AD" w:rsidP="008109AD">
      <w:r w:rsidRPr="001F71C7">
        <w:t xml:space="preserve">Above, Participant 1 simultaneously felt gratitude for </w:t>
      </w:r>
      <w:r>
        <w:rPr>
          <w:rFonts w:eastAsia="Calibri"/>
        </w:rPr>
        <w:t>Allah</w:t>
      </w:r>
      <w:r w:rsidRPr="001F71C7">
        <w:t xml:space="preserve">’s blessing of normalcy and felt pity for people lacking this blessing. </w:t>
      </w:r>
      <w:r>
        <w:t xml:space="preserve">Disabled people </w:t>
      </w:r>
      <w:r w:rsidRPr="001F71C7">
        <w:t xml:space="preserve">lack an ability that the normal person has. The resulting suffering that </w:t>
      </w:r>
      <w:r>
        <w:t>disabled people</w:t>
      </w:r>
      <w:r w:rsidRPr="001F71C7">
        <w:t xml:space="preserve"> undergo requires the rest of society to treat them sensitively and to avoid disagreeing with them.</w:t>
      </w:r>
    </w:p>
    <w:p w14:paraId="251BBEB0" w14:textId="77777777" w:rsidR="008109AD" w:rsidRPr="001F71C7" w:rsidRDefault="008109AD" w:rsidP="008109AD">
      <w:r w:rsidRPr="001F71C7">
        <w:t xml:space="preserve">Participant 9 cited the concept of </w:t>
      </w:r>
      <w:proofErr w:type="spellStart"/>
      <w:r w:rsidRPr="001F71C7">
        <w:rPr>
          <w:i/>
          <w:iCs/>
        </w:rPr>
        <w:t>balwa</w:t>
      </w:r>
      <w:proofErr w:type="spellEnd"/>
      <w:r w:rsidRPr="001F71C7">
        <w:rPr>
          <w:i/>
          <w:iCs/>
        </w:rPr>
        <w:t xml:space="preserve"> </w:t>
      </w:r>
      <w:r w:rsidRPr="001F71C7">
        <w:t xml:space="preserve">when discussing VI people, but refrained from treating their opinions condescendingly or dismissively. </w:t>
      </w:r>
    </w:p>
    <w:p w14:paraId="346F234E" w14:textId="77777777" w:rsidR="008109AD" w:rsidRPr="001F71C7" w:rsidRDefault="008109AD" w:rsidP="008109AD">
      <w:pPr>
        <w:pStyle w:val="Quote"/>
      </w:pPr>
      <w:r w:rsidRPr="001F71C7">
        <w:t xml:space="preserve">You pity a blind person because of what he’s been through and what he’s suffering from in his daily life, like employment problems and difficulties with </w:t>
      </w:r>
      <w:r w:rsidRPr="001F71C7">
        <w:lastRenderedPageBreak/>
        <w:t xml:space="preserve">daily tasks like getting from one place to another. I mean, he is suffering, and he has </w:t>
      </w:r>
      <w:proofErr w:type="spellStart"/>
      <w:r w:rsidRPr="001F71C7">
        <w:rPr>
          <w:iCs/>
        </w:rPr>
        <w:t>balwa</w:t>
      </w:r>
      <w:proofErr w:type="spellEnd"/>
      <w:r w:rsidRPr="001F71C7">
        <w:t>.</w:t>
      </w:r>
    </w:p>
    <w:p w14:paraId="26AA381C" w14:textId="77777777" w:rsidR="008109AD" w:rsidRPr="001F71C7" w:rsidRDefault="008109AD" w:rsidP="008109AD">
      <w:bookmarkStart w:id="353" w:name="_Hlk91679965"/>
      <w:r w:rsidRPr="001F71C7">
        <w:t xml:space="preserve">The above quote is insightful because it </w:t>
      </w:r>
      <w:proofErr w:type="spellStart"/>
      <w:r w:rsidRPr="001F71C7">
        <w:t>characterises</w:t>
      </w:r>
      <w:proofErr w:type="spellEnd"/>
      <w:r w:rsidRPr="001F71C7">
        <w:t xml:space="preserve"> the </w:t>
      </w:r>
      <w:proofErr w:type="spellStart"/>
      <w:r w:rsidRPr="001F71C7">
        <w:rPr>
          <w:i/>
          <w:iCs/>
        </w:rPr>
        <w:t>balwa</w:t>
      </w:r>
      <w:proofErr w:type="spellEnd"/>
      <w:r w:rsidRPr="001F71C7">
        <w:rPr>
          <w:i/>
          <w:iCs/>
        </w:rPr>
        <w:t xml:space="preserve"> </w:t>
      </w:r>
      <w:r w:rsidRPr="001F71C7">
        <w:t xml:space="preserve">of a physically impaired person as a set of material obstacles or challenges that the person must face day after day. Other participants (Participant 13; VIPO Participant 1) expressed pity for VI people for this same reason: they suffer from an assumed limited set of physical abilities. VIPO Participant 1, in discussing pity for VI people, drew this link: “Societal views of visually impaired persons are based on pity. They suffer from a physical deficiency that limits their abilities and skills.” Here, the focus of the interviewee is less on religious duty than on a naturally pitiable state that arises from the physical challenges accompanying visual impairment. </w:t>
      </w:r>
      <w:bookmarkEnd w:id="353"/>
    </w:p>
    <w:p w14:paraId="6B375CAA" w14:textId="77777777" w:rsidR="008109AD" w:rsidRPr="001F71C7" w:rsidRDefault="008109AD" w:rsidP="008109AD">
      <w:pPr>
        <w:rPr>
          <w:b/>
          <w:bCs/>
        </w:rPr>
      </w:pPr>
      <w:r w:rsidRPr="001F71C7">
        <w:t xml:space="preserve">The daily challenges that are associated with visual impairment prompted several participants (Participants 1, 3, 6, 15, and 24) to assert that VI people should be taken care of—that is, cosseted. These participants acknowledged the general view that </w:t>
      </w:r>
      <w:bookmarkStart w:id="354" w:name="_Hlk94471232"/>
      <w:r w:rsidRPr="001F71C7">
        <w:t xml:space="preserve">VI people are highly dependent individuals. </w:t>
      </w:r>
      <w:bookmarkEnd w:id="354"/>
      <w:r w:rsidRPr="001F71C7">
        <w:t xml:space="preserve">Participant 6 commented on the prevalence of this view in Saudi society: “[Saudis] view blind people as though they are incapable of being independent.” Participant 5 also commented on this view, describing it not as overprotective, but as </w:t>
      </w:r>
      <w:proofErr w:type="spellStart"/>
      <w:r w:rsidRPr="001F71C7">
        <w:t>honourable</w:t>
      </w:r>
      <w:proofErr w:type="spellEnd"/>
      <w:r w:rsidRPr="001F71C7">
        <w:t xml:space="preserve"> and good: “I swear to </w:t>
      </w:r>
      <w:r>
        <w:rPr>
          <w:rFonts w:eastAsia="Calibri"/>
        </w:rPr>
        <w:t>Allah</w:t>
      </w:r>
      <w:r w:rsidRPr="001F71C7">
        <w:t>, our society is kind, and its views are not degrading to blind people. No, the views are compassionate. After all, we always regard blind people as in need of help.” Participant 15 noted that if Saudis “see a person wearing glasses and walking with a stick, everyone will go to him to help him cross the road and even cars may stop to let him cross,” adding that this assistance, rooted in pity, “exceeds</w:t>
      </w:r>
      <w:r w:rsidRPr="001F71C7" w:rsidDel="009905E1">
        <w:t xml:space="preserve"> </w:t>
      </w:r>
      <w:r w:rsidRPr="001F71C7">
        <w:t>even the empathy that Saudis feel for old people.”</w:t>
      </w:r>
      <w:r w:rsidRPr="001F71C7" w:rsidDel="009905E1">
        <w:t xml:space="preserve"> </w:t>
      </w:r>
      <w:r w:rsidRPr="001F71C7">
        <w:t>Clearly, a common theme in the interviews was how pity for VI people translates into the extension of assistance to VI people in their execution of everyday tasks.</w:t>
      </w:r>
    </w:p>
    <w:p w14:paraId="45EAE570" w14:textId="77777777" w:rsidR="008109AD" w:rsidRPr="001F71C7" w:rsidRDefault="008109AD" w:rsidP="008109AD">
      <w:pPr>
        <w:rPr>
          <w:rFonts w:eastAsia="Calibri"/>
        </w:rPr>
      </w:pPr>
      <w:bookmarkStart w:id="355" w:name="_Hlk98220948"/>
      <w:r w:rsidRPr="001F71C7">
        <w:rPr>
          <w:rFonts w:eastAsia="Calibri"/>
        </w:rPr>
        <w:lastRenderedPageBreak/>
        <w:t xml:space="preserve">In sum, this section of the current chapter has presented evidence that pity is prevalent in Saudi society, and that several of the participating hiring mangers linked pity to religion in order to justify the pity they felt for VI people. </w:t>
      </w:r>
      <w:bookmarkEnd w:id="355"/>
      <w:r w:rsidRPr="001F71C7">
        <w:rPr>
          <w:rFonts w:eastAsia="Calibri"/>
        </w:rPr>
        <w:t xml:space="preserve">Some of the interviewed hiring managers expressed the view that VI people are needy, weak, and deficient owing to their challenging life circumstances, which create intense suffering. According to these participants, the root cause of these existential difficulties </w:t>
      </w:r>
      <w:bookmarkStart w:id="356" w:name="_Hlk98220999"/>
      <w:r w:rsidRPr="001F71C7">
        <w:rPr>
          <w:rFonts w:eastAsia="Calibri"/>
        </w:rPr>
        <w:t>was the VI people’s lack of ability</w:t>
      </w:r>
      <w:bookmarkEnd w:id="356"/>
      <w:r w:rsidRPr="001F71C7">
        <w:rPr>
          <w:rFonts w:eastAsia="Calibri"/>
        </w:rPr>
        <w:t xml:space="preserve">. </w:t>
      </w:r>
    </w:p>
    <w:p w14:paraId="5F70C0F1" w14:textId="77777777" w:rsidR="008109AD" w:rsidRPr="008452D5" w:rsidRDefault="008109AD" w:rsidP="008109AD">
      <w:pPr>
        <w:rPr>
          <w:rFonts w:eastAsia="Calibri"/>
        </w:rPr>
      </w:pPr>
      <w:r w:rsidRPr="001F71C7">
        <w:rPr>
          <w:rFonts w:eastAsia="Calibri"/>
        </w:rPr>
        <w:t xml:space="preserve">The next section explores the sub-theme of how Saudi society’s construction of pity affects the workplace treatment of VI </w:t>
      </w:r>
      <w:r>
        <w:rPr>
          <w:rFonts w:eastAsia="Calibri"/>
        </w:rPr>
        <w:t>job seekers</w:t>
      </w:r>
      <w:r w:rsidRPr="001F71C7">
        <w:rPr>
          <w:rFonts w:eastAsia="Calibri"/>
        </w:rPr>
        <w:t xml:space="preserve">. </w:t>
      </w:r>
    </w:p>
    <w:p w14:paraId="03A6D3CB" w14:textId="77777777" w:rsidR="008109AD" w:rsidRPr="00A77FAB" w:rsidRDefault="008109AD" w:rsidP="008109AD">
      <w:pPr>
        <w:pStyle w:val="HeadingLevel3"/>
        <w:rPr>
          <w:rFonts w:eastAsia="DengXian Light"/>
        </w:rPr>
      </w:pPr>
      <w:bookmarkStart w:id="357" w:name="_Hlk94471911"/>
      <w:r w:rsidRPr="00A77FAB">
        <w:rPr>
          <w:rFonts w:eastAsia="DengXian Light"/>
        </w:rPr>
        <w:t>Pity for VI People in Saudi Workplaces</w:t>
      </w:r>
      <w:bookmarkEnd w:id="357"/>
    </w:p>
    <w:p w14:paraId="3217B7FD" w14:textId="77777777" w:rsidR="008109AD" w:rsidRPr="001F71C7" w:rsidRDefault="008109AD" w:rsidP="008109AD">
      <w:r w:rsidRPr="001F71C7">
        <w:t>The interviews reveal</w:t>
      </w:r>
      <w:r>
        <w:t>ed</w:t>
      </w:r>
      <w:r w:rsidRPr="001F71C7">
        <w:t xml:space="preserve"> that practices in Saudi workplaces reflect the above views about pity for VI people. Some of the hiring managers confided that VI </w:t>
      </w:r>
      <w:r>
        <w:t>job seekers</w:t>
      </w:r>
      <w:r w:rsidRPr="001F71C7">
        <w:t xml:space="preserve"> can be a burden on companies. Some hiring managers (Participants 1, 2, and 14) had concerns about how to communicate with VI </w:t>
      </w:r>
      <w:r>
        <w:t>job seekers</w:t>
      </w:r>
      <w:r w:rsidRPr="001F71C7">
        <w:t xml:space="preserve"> given the widespread prevalence of pity for them. A central concern, in this regard, was the impractical extent to which some hiring managers and other employees might make a concerted effort to avoid hurting the feelings of a VI employee. Participant 2 exemplified the extra concern that hiring managers and other employees might feel for VI </w:t>
      </w:r>
      <w:r>
        <w:t>employees</w:t>
      </w:r>
      <w:r w:rsidRPr="001F71C7">
        <w:t>:</w:t>
      </w:r>
    </w:p>
    <w:p w14:paraId="52FA22F3" w14:textId="77777777" w:rsidR="008109AD" w:rsidRPr="001F71C7" w:rsidRDefault="008109AD" w:rsidP="008109AD">
      <w:pPr>
        <w:pStyle w:val="Quote"/>
      </w:pPr>
      <w:r w:rsidRPr="001F71C7">
        <w:t xml:space="preserve">I don’t like to call them ‘disabled’. I prefer to say ‘people with great willpower’. I think they’ve had enough </w:t>
      </w:r>
      <w:proofErr w:type="spellStart"/>
      <w:r w:rsidRPr="001F71C7">
        <w:rPr>
          <w:iCs/>
        </w:rPr>
        <w:t>balwa</w:t>
      </w:r>
      <w:proofErr w:type="spellEnd"/>
      <w:r w:rsidRPr="001F71C7">
        <w:t xml:space="preserve"> being disabled. Do you want me to make it worse for them and call them ‘disabled’? In fact, they deserve separate parking lots.</w:t>
      </w:r>
    </w:p>
    <w:p w14:paraId="611BAD66" w14:textId="77777777" w:rsidR="008109AD" w:rsidRPr="001F71C7" w:rsidRDefault="008109AD" w:rsidP="008109AD">
      <w:r w:rsidRPr="001F71C7">
        <w:t>Participant 14 also commented on the sensitivity that surfaces in Saudi workplaces, and noted its bi-directionality:</w:t>
      </w:r>
    </w:p>
    <w:p w14:paraId="7DD81C2F" w14:textId="77777777" w:rsidR="008109AD" w:rsidRPr="001F71C7" w:rsidRDefault="008109AD" w:rsidP="008109AD">
      <w:pPr>
        <w:pStyle w:val="Quote"/>
      </w:pPr>
      <w:r w:rsidRPr="001F71C7">
        <w:lastRenderedPageBreak/>
        <w:t xml:space="preserve">Dealing with [a disabled worker] is going to involve sensitivity from both sides: from his side and my side. He might be very sensitive and think that people are not treating him like they treat a normal person. </w:t>
      </w:r>
    </w:p>
    <w:p w14:paraId="66BE3A1F" w14:textId="77777777" w:rsidR="008109AD" w:rsidRPr="001F71C7" w:rsidRDefault="008109AD" w:rsidP="008109AD">
      <w:r w:rsidRPr="001F71C7">
        <w:t xml:space="preserve">Participant 14’s choice of the phrase ‘normal person’ is telling, as it immediately </w:t>
      </w:r>
      <w:proofErr w:type="spellStart"/>
      <w:r w:rsidRPr="001F71C7">
        <w:t>categorises</w:t>
      </w:r>
      <w:proofErr w:type="spellEnd"/>
      <w:r w:rsidRPr="001F71C7">
        <w:t xml:space="preserve"> VI </w:t>
      </w:r>
      <w:r>
        <w:t>workers</w:t>
      </w:r>
      <w:r w:rsidRPr="001F71C7">
        <w:t xml:space="preserve"> as abnormal. </w:t>
      </w:r>
      <w:bookmarkStart w:id="358" w:name="_Hlk98221216"/>
      <w:r w:rsidRPr="001F71C7">
        <w:t xml:space="preserve">Indeed, at various points throughout their respective interviews, both hiring managers 2 and 14 used the term ‘normal’ to refer to sighted </w:t>
      </w:r>
      <w:r>
        <w:t>workers</w:t>
      </w:r>
      <w:r w:rsidRPr="001F71C7">
        <w:t xml:space="preserve"> and the term ‘great willpower’ to refer to the strength of VI </w:t>
      </w:r>
      <w:r>
        <w:t>workers</w:t>
      </w:r>
      <w:r w:rsidRPr="001F71C7">
        <w:t xml:space="preserve">. </w:t>
      </w:r>
      <w:bookmarkEnd w:id="358"/>
    </w:p>
    <w:p w14:paraId="2AC8ABA1" w14:textId="77777777" w:rsidR="008109AD" w:rsidRPr="001F71C7" w:rsidRDefault="008109AD" w:rsidP="008109AD">
      <w:r w:rsidRPr="001F71C7">
        <w:t xml:space="preserve">A good number of participants (Participants 3, 9, 10, 14, 15, 19, 21, 22, and 24) expressed the view that </w:t>
      </w:r>
      <w:bookmarkStart w:id="359" w:name="_Hlk94472795"/>
      <w:r w:rsidRPr="001F71C7">
        <w:t>VI employees need more attention than their sighted colleagues</w:t>
      </w:r>
      <w:bookmarkEnd w:id="359"/>
      <w:r w:rsidRPr="001F71C7">
        <w:t xml:space="preserve">. One specific concern was that VI </w:t>
      </w:r>
      <w:r>
        <w:t>employees</w:t>
      </w:r>
      <w:r w:rsidRPr="001F71C7">
        <w:t xml:space="preserve"> would take longer to finish tasks </w:t>
      </w:r>
      <w:bookmarkStart w:id="360" w:name="_Hlk94473515"/>
      <w:r w:rsidRPr="001F71C7">
        <w:t xml:space="preserve">and would thus be less productive than sighted workers, but that hiring managers would make exceptions for the VI </w:t>
      </w:r>
      <w:r>
        <w:t>workers</w:t>
      </w:r>
      <w:r w:rsidRPr="001F71C7">
        <w:t xml:space="preserve">. </w:t>
      </w:r>
      <w:bookmarkEnd w:id="360"/>
      <w:r w:rsidRPr="001F71C7">
        <w:t xml:space="preserve">All of this extra attention paid by hiring managers to a VI subordinate might place a significant burden on the former: </w:t>
      </w:r>
      <w:r>
        <w:t>a</w:t>
      </w:r>
      <w:r w:rsidRPr="001F71C7">
        <w:t xml:space="preserve">ccording to Participant 24, “Supervisors say, ‘If I hire a blind person, I’ll be tired [working] with him’.” Relatedly, Participant 14 referred to changes that companies would need to make in order to avoid inconveniencing VI employees. This participant specifically referenced the workplace settings where VI </w:t>
      </w:r>
      <w:r>
        <w:t>employees</w:t>
      </w:r>
      <w:r w:rsidRPr="001F71C7">
        <w:t xml:space="preserve"> and other physically impaired individuals would be safest and most comfortable: “we want to avoid making disabled people come to higher floors in the building. It might make them tired.”</w:t>
      </w:r>
    </w:p>
    <w:p w14:paraId="6F6CF655" w14:textId="77777777" w:rsidR="008109AD" w:rsidRPr="001F71C7" w:rsidRDefault="008109AD" w:rsidP="008109AD">
      <w:bookmarkStart w:id="361" w:name="_Hlk94474195"/>
      <w:r w:rsidRPr="001F71C7">
        <w:t xml:space="preserve">A concern that accompanies special treatment for workers is the possible negative effect that it might have on productivity. </w:t>
      </w:r>
      <w:bookmarkEnd w:id="361"/>
      <w:r w:rsidRPr="001F71C7">
        <w:t xml:space="preserve">Participant 9 addressed this matter and, in the process, implicitly </w:t>
      </w:r>
      <w:proofErr w:type="spellStart"/>
      <w:r w:rsidRPr="001F71C7">
        <w:t>categorised</w:t>
      </w:r>
      <w:proofErr w:type="spellEnd"/>
      <w:r w:rsidRPr="001F71C7">
        <w:t xml:space="preserve"> VI </w:t>
      </w:r>
      <w:r>
        <w:t>employees</w:t>
      </w:r>
      <w:r w:rsidRPr="001F71C7">
        <w:t xml:space="preserve"> as abnormal:</w:t>
      </w:r>
    </w:p>
    <w:p w14:paraId="42331995" w14:textId="77777777" w:rsidR="008109AD" w:rsidRPr="001F71C7" w:rsidRDefault="008109AD" w:rsidP="008109AD">
      <w:pPr>
        <w:pStyle w:val="Quote"/>
      </w:pPr>
      <w:r w:rsidRPr="001F71C7">
        <w:t xml:space="preserve">I am sure that a blind employee cannot be faster or more productive than a normal employee. This is a fact ordained by </w:t>
      </w:r>
      <w:r>
        <w:rPr>
          <w:rFonts w:eastAsia="Calibri"/>
        </w:rPr>
        <w:t>Allah</w:t>
      </w:r>
      <w:r w:rsidRPr="001F71C7">
        <w:t xml:space="preserve">. The sighted person will naturally be faster than the blind person, whose workplace performance depends on personal motivation and training. You might give him a task that he </w:t>
      </w:r>
      <w:r w:rsidRPr="001F71C7">
        <w:lastRenderedPageBreak/>
        <w:t>is not trained to do or not used to. The sighted person may finish it in one hour, whereas the blind person may take two days.</w:t>
      </w:r>
    </w:p>
    <w:p w14:paraId="3D6948F6" w14:textId="77777777" w:rsidR="008109AD" w:rsidRPr="001F71C7" w:rsidRDefault="008109AD" w:rsidP="008109AD">
      <w:r w:rsidRPr="001F71C7">
        <w:t>Similar views were expressed by other participants. Participant 10 said,</w:t>
      </w:r>
    </w:p>
    <w:p w14:paraId="0B20EB6C" w14:textId="77777777" w:rsidR="008109AD" w:rsidRPr="001F71C7" w:rsidRDefault="008109AD" w:rsidP="008109AD">
      <w:pPr>
        <w:pStyle w:val="Quote"/>
      </w:pPr>
      <w:r w:rsidRPr="001F71C7">
        <w:t xml:space="preserve">I swear to </w:t>
      </w:r>
      <w:r>
        <w:rPr>
          <w:rFonts w:eastAsia="Calibri"/>
        </w:rPr>
        <w:t>Allah</w:t>
      </w:r>
      <w:r w:rsidRPr="001F71C7">
        <w:t xml:space="preserve">, honestly, I think the productivity of blind workers won’t be very high…. It will be 50% to 60% [of a sighted workers’ productivity], and this is not going to be enough. [Companies] only think about profits…. Hiring a blind person will decrease your profits. Every businessman looks at profits first. </w:t>
      </w:r>
    </w:p>
    <w:p w14:paraId="08F450D9" w14:textId="77777777" w:rsidR="008109AD" w:rsidRPr="001F71C7" w:rsidRDefault="008109AD" w:rsidP="008109AD">
      <w:r w:rsidRPr="001F71C7">
        <w:t xml:space="preserve">These quotes shine light on the suspicion, voiced by several hiring managers, that the productivity of VI </w:t>
      </w:r>
      <w:r>
        <w:t>employees</w:t>
      </w:r>
      <w:r w:rsidRPr="001F71C7">
        <w:t xml:space="preserve"> is unavoidably lower than that of “normal” employees. Participant 16 noted that this concern led hiring managers to “fear” hiring VI </w:t>
      </w:r>
      <w:r>
        <w:t>job seekers</w:t>
      </w:r>
      <w:r w:rsidRPr="001F71C7">
        <w:t xml:space="preserve">: “People don’t hire blind people because there’s a fear—I mean, a common belief—that they can’t be productive.” This concern with productivity led many participants to assume that hiring VI </w:t>
      </w:r>
      <w:r>
        <w:t>job seekers</w:t>
      </w:r>
      <w:r w:rsidRPr="001F71C7">
        <w:t xml:space="preserve"> is prohibitively costly for the employer. Participant 18 said, “I think other companies don’t hire a visually impaired job </w:t>
      </w:r>
      <w:r>
        <w:t>seekers</w:t>
      </w:r>
      <w:r w:rsidRPr="001F71C7">
        <w:t xml:space="preserve"> because the companies are wary of dealing with his extra needs and his possibly low productivity.” </w:t>
      </w:r>
      <w:bookmarkStart w:id="362" w:name="_Hlk98221538"/>
      <w:r w:rsidRPr="001F71C7">
        <w:t xml:space="preserve">Participant 17 gave a mathematical spin on this view, positing that VI </w:t>
      </w:r>
      <w:r w:rsidRPr="00E52AAE">
        <w:t>job seekers’</w:t>
      </w:r>
      <w:r w:rsidRPr="001F71C7">
        <w:t xml:space="preserve"> “productivity–cost </w:t>
      </w:r>
      <w:bookmarkEnd w:id="362"/>
      <w:r w:rsidRPr="001F71C7">
        <w:t>ratio is not going to be viable.”</w:t>
      </w:r>
    </w:p>
    <w:p w14:paraId="1FCE5AAB" w14:textId="77777777" w:rsidR="008109AD" w:rsidRPr="001F71C7" w:rsidRDefault="008109AD" w:rsidP="008109AD">
      <w:bookmarkStart w:id="363" w:name="_Hlk94474569"/>
      <w:r w:rsidRPr="001F71C7">
        <w:t>Participants in this study associated productivity with profitability</w:t>
      </w:r>
      <w:bookmarkEnd w:id="363"/>
      <w:r w:rsidRPr="001F71C7">
        <w:t xml:space="preserve">. Several of them (Participants 1, 6, 9, 10, 13, 14, and 16; VIPO Participant 3) voiced concerns that hiring a VI </w:t>
      </w:r>
      <w:r>
        <w:t>job seeker</w:t>
      </w:r>
      <w:r w:rsidRPr="001F71C7">
        <w:t xml:space="preserve"> is tantamount to hiring a non-productive or, at best, a highly un-productive individual, whose workplace performance would unavoidably reduce profits. Participant 6 </w:t>
      </w:r>
      <w:proofErr w:type="spellStart"/>
      <w:r w:rsidRPr="001F71C7">
        <w:t>summarised</w:t>
      </w:r>
      <w:proofErr w:type="spellEnd"/>
      <w:r w:rsidRPr="001F71C7">
        <w:t xml:space="preserve"> this concern: “Hiring blind people will decrease your profits. A businessman who </w:t>
      </w:r>
      <w:proofErr w:type="spellStart"/>
      <w:r w:rsidRPr="001F71C7">
        <w:t>prioritises</w:t>
      </w:r>
      <w:proofErr w:type="spellEnd"/>
      <w:r w:rsidRPr="001F71C7">
        <w:t xml:space="preserve"> profits will think to himself, ‘Hiring blind workers is going to reduce my profits’. I won’t [hire VI </w:t>
      </w:r>
      <w:r>
        <w:t>job seekers</w:t>
      </w:r>
      <w:r w:rsidRPr="001F71C7">
        <w:t>].”</w:t>
      </w:r>
    </w:p>
    <w:p w14:paraId="4A7910B0" w14:textId="77777777" w:rsidR="008109AD" w:rsidRPr="001F71C7" w:rsidRDefault="008109AD" w:rsidP="008109AD">
      <w:r w:rsidRPr="001F71C7">
        <w:lastRenderedPageBreak/>
        <w:t xml:space="preserve">A number of participants referred to the challenges associated with measuring a VI </w:t>
      </w:r>
      <w:r>
        <w:t>job seeker</w:t>
      </w:r>
      <w:r w:rsidRPr="001F71C7">
        <w:t xml:space="preserve">’s workplace performance. Participant 14 </w:t>
      </w:r>
      <w:proofErr w:type="spellStart"/>
      <w:r w:rsidRPr="001F71C7">
        <w:t>summarised</w:t>
      </w:r>
      <w:proofErr w:type="spellEnd"/>
      <w:r w:rsidRPr="001F71C7">
        <w:t xml:space="preserve"> this concern: “I will not be able to measure a blind worker’s performance well.” Participant 1 commented at length on the difficulty of dealing with a VI </w:t>
      </w:r>
      <w:r>
        <w:t>job seeker</w:t>
      </w:r>
      <w:r w:rsidRPr="001F71C7">
        <w:t>’s workplace needs:</w:t>
      </w:r>
    </w:p>
    <w:p w14:paraId="2181FD1E" w14:textId="77777777" w:rsidR="008109AD" w:rsidRPr="001F71C7" w:rsidRDefault="008109AD" w:rsidP="008109AD">
      <w:pPr>
        <w:pStyle w:val="Quote"/>
      </w:pPr>
      <w:r w:rsidRPr="001F71C7">
        <w:t xml:space="preserve">Supervisors will be in an embarrassing situation when they deal with a blind worker. Should they deal with the worker from a humanitarian viewpoint or from a business viewpoint? I mean, the whole situation creates embarrassment, you know. If supervisors deal with a blind worker humanely, they won’t deduct money from [his salary] if he makes a mistake. We as a population are often overcome by emotions, so [supervisors] likely won’t apply company rules precisely to a visually impaired worker because the problem is outside their control. The other thing is, if he makes excuses for [the VI worker] and does not pressure him when he makes a mistake, problems will beset the company. </w:t>
      </w:r>
    </w:p>
    <w:p w14:paraId="12D81ED3" w14:textId="77777777" w:rsidR="008109AD" w:rsidRPr="001F71C7" w:rsidRDefault="008109AD" w:rsidP="008109AD">
      <w:r w:rsidRPr="001F71C7">
        <w:t>It is interesting to note that the above quote reflects Participant 1’s assumption that an incompatibility exists between being kind to VI employees and pursuing maximum profits, as kindness results in reduced efficiency, which, in turn, sabotages profits. Participant 22 also highlighted the unavoidable need to be unprofitably kind to VI workers:</w:t>
      </w:r>
    </w:p>
    <w:p w14:paraId="08233D9A" w14:textId="77777777" w:rsidR="008109AD" w:rsidRPr="001F71C7" w:rsidRDefault="008109AD" w:rsidP="008109AD">
      <w:pPr>
        <w:pStyle w:val="Quote"/>
      </w:pPr>
      <w:r w:rsidRPr="001F71C7">
        <w:t>I think supervising a visually impaired worker is different [from supervising a sighted worker]. Visually impaired individuals will require and receive special treatment. I mean, you’ll pity them and you’ll treat them differently. I mean, if I have a blind person and he makes a mistake, and another sighted person makes a mistake, it’s like there’s no way to hold the blind person accountable like other people, and sometimes the sighted person will tell you, “I literally didn’t see [the problem]. Hahaha.” This happens to me all the time.</w:t>
      </w:r>
    </w:p>
    <w:p w14:paraId="4AFEF238" w14:textId="77777777" w:rsidR="008109AD" w:rsidRPr="001F71C7" w:rsidRDefault="008109AD" w:rsidP="008109AD">
      <w:r w:rsidRPr="001F71C7">
        <w:t xml:space="preserve">Discussing the topic of punctuality, Participant 14 noted a discrepancy between the expectations for VI </w:t>
      </w:r>
      <w:r>
        <w:t>employees</w:t>
      </w:r>
      <w:r w:rsidRPr="001F71C7">
        <w:t xml:space="preserve"> and those for sighted employees:</w:t>
      </w:r>
    </w:p>
    <w:p w14:paraId="319F2DCE" w14:textId="77777777" w:rsidR="008109AD" w:rsidRPr="001F71C7" w:rsidRDefault="008109AD" w:rsidP="008109AD">
      <w:pPr>
        <w:pStyle w:val="Quote"/>
      </w:pPr>
      <w:r w:rsidRPr="001F71C7">
        <w:t>We used to have a person with mobility impairment in one of the companies. We wouldn’t pay attention to his attendance owing to his impairment. I mean, we used to say it’s hard for him to get into the building, to move around, things like that. However, in general, employees aren’t allowed to come to work more than fifteen minutes late; otherwise, we start to dock their wages. For this person, we extended the grace period to one hour.</w:t>
      </w:r>
    </w:p>
    <w:p w14:paraId="42ACFB0C" w14:textId="77777777" w:rsidR="008109AD" w:rsidRPr="001F71C7" w:rsidRDefault="008109AD" w:rsidP="008109AD">
      <w:r w:rsidRPr="001F71C7">
        <w:lastRenderedPageBreak/>
        <w:t xml:space="preserve">The issue of efficiency and profitability took a number of forms, including the </w:t>
      </w:r>
      <w:proofErr w:type="spellStart"/>
      <w:r w:rsidRPr="001F71C7">
        <w:t>infantilising</w:t>
      </w:r>
      <w:proofErr w:type="spellEnd"/>
      <w:r w:rsidRPr="001F71C7">
        <w:t xml:space="preserve"> of VI </w:t>
      </w:r>
      <w:r>
        <w:t>workers</w:t>
      </w:r>
      <w:r w:rsidRPr="001F71C7">
        <w:t xml:space="preserve"> and the burdening of co-workers, both of which are discussed below.</w:t>
      </w:r>
    </w:p>
    <w:p w14:paraId="0127D294" w14:textId="77777777" w:rsidR="008109AD" w:rsidRPr="001F71C7" w:rsidRDefault="008109AD" w:rsidP="008109AD">
      <w:pPr>
        <w:rPr>
          <w:rFonts w:eastAsia="Calibri"/>
        </w:rPr>
      </w:pPr>
      <w:r w:rsidRPr="001F71C7">
        <w:rPr>
          <w:rFonts w:eastAsia="Calibri"/>
        </w:rPr>
        <w:t xml:space="preserve">Some participants compared VI </w:t>
      </w:r>
      <w:r>
        <w:rPr>
          <w:rFonts w:eastAsia="Calibri"/>
        </w:rPr>
        <w:t>employees</w:t>
      </w:r>
      <w:r w:rsidRPr="001F71C7">
        <w:rPr>
          <w:rFonts w:eastAsia="Calibri"/>
        </w:rPr>
        <w:t xml:space="preserve"> to children who needed to be pampered and cosseted. One such comparison was made by Participant 14: “This preoccupation with empathy [for VI </w:t>
      </w:r>
      <w:r>
        <w:rPr>
          <w:rFonts w:eastAsia="Calibri"/>
        </w:rPr>
        <w:t>workers</w:t>
      </w:r>
      <w:r w:rsidRPr="001F71C7">
        <w:rPr>
          <w:rFonts w:eastAsia="Calibri"/>
        </w:rPr>
        <w:t xml:space="preserve">] is similar to having a child that gets spoiled, yet [the role of the parents] is played by the company.” Participant 9 drew the same analogy: “How do [managers] treat [VI </w:t>
      </w:r>
      <w:r>
        <w:rPr>
          <w:rFonts w:eastAsia="Calibri"/>
        </w:rPr>
        <w:t>employees</w:t>
      </w:r>
      <w:r w:rsidRPr="001F71C7">
        <w:rPr>
          <w:rFonts w:eastAsia="Calibri"/>
        </w:rPr>
        <w:t xml:space="preserve">] in the company? Well, we’re not supposed to be raising [a child] here. We’re supposed to be doing investment here. Hahaha.” The assertions of these hiring managers suggest a degree of resentment on the part of sighted co-workers toward VI </w:t>
      </w:r>
      <w:r>
        <w:rPr>
          <w:rFonts w:eastAsia="Calibri"/>
        </w:rPr>
        <w:t>workers</w:t>
      </w:r>
      <w:r w:rsidRPr="001F71C7">
        <w:rPr>
          <w:rFonts w:eastAsia="Calibri"/>
        </w:rPr>
        <w:t xml:space="preserve">. </w:t>
      </w:r>
    </w:p>
    <w:p w14:paraId="6FC63BB9" w14:textId="77777777" w:rsidR="008109AD" w:rsidRPr="001F71C7" w:rsidRDefault="008109AD" w:rsidP="008109AD">
      <w:r w:rsidRPr="001F71C7">
        <w:t xml:space="preserve">Another profit-related concern that was raised during the interviews (Participants 3, 15, and 19) was the possibility that VI </w:t>
      </w:r>
      <w:r>
        <w:t>employees</w:t>
      </w:r>
      <w:r w:rsidRPr="001F71C7">
        <w:t xml:space="preserve"> can burden their co-workers. Participant 3 commented on the matter: </w:t>
      </w:r>
    </w:p>
    <w:p w14:paraId="22EE1EBF" w14:textId="77777777" w:rsidR="008109AD" w:rsidRPr="001F71C7" w:rsidRDefault="008109AD" w:rsidP="008109AD">
      <w:pPr>
        <w:pStyle w:val="Quote"/>
      </w:pPr>
      <w:r w:rsidRPr="001F71C7">
        <w:t>I mean, if we are specifically talking about vision impairment, I mean,…you know, the co-workers of a VI person will feel he’s being a burden on them. He won’t be considered a team member. They’ll feel he’s like a burden on them, you know.</w:t>
      </w:r>
    </w:p>
    <w:p w14:paraId="241E520A" w14:textId="77777777" w:rsidR="008109AD" w:rsidRPr="001F71C7" w:rsidRDefault="008109AD" w:rsidP="008109AD">
      <w:r w:rsidRPr="001F71C7">
        <w:t xml:space="preserve">This concern about burden on co-workers prompted Participants 1, 3, and 21 to worry that their companies would find it necessary to hire an employee whose specific job description would </w:t>
      </w:r>
      <w:proofErr w:type="spellStart"/>
      <w:r w:rsidRPr="001F71C7">
        <w:t>centre</w:t>
      </w:r>
      <w:proofErr w:type="spellEnd"/>
      <w:r w:rsidRPr="001F71C7">
        <w:t xml:space="preserve"> on assisting a VI </w:t>
      </w:r>
      <w:r>
        <w:t>worker</w:t>
      </w:r>
      <w:r w:rsidRPr="001F71C7">
        <w:t>. Participant 21 addressed this matter as follows:</w:t>
      </w:r>
      <w:r>
        <w:t xml:space="preserve"> </w:t>
      </w:r>
    </w:p>
    <w:p w14:paraId="3A3E1C81" w14:textId="77777777" w:rsidR="008109AD" w:rsidRPr="001F71C7" w:rsidRDefault="008109AD" w:rsidP="008109AD">
      <w:pPr>
        <w:pStyle w:val="Quote"/>
      </w:pPr>
      <w:r w:rsidRPr="001F71C7">
        <w:t xml:space="preserve">Some companies might </w:t>
      </w:r>
      <w:proofErr w:type="spellStart"/>
      <w:r w:rsidRPr="001F71C7">
        <w:t>harbour</w:t>
      </w:r>
      <w:proofErr w:type="spellEnd"/>
      <w:r w:rsidRPr="001F71C7">
        <w:t xml:space="preserve"> concerns about how a person who can’t see would write or send reports…. So this means if he calls clients, he needs an assistant who can see, read, write, and collect [customer] data. Ok, so should I hire a person who solves problems faced by [the company] or should I hire a person who helps another employee [who can’t solve the problems independently]? [If we hire an assistant], there are additional costs, and companies look at hiring from a financial perspective. </w:t>
      </w:r>
    </w:p>
    <w:p w14:paraId="7BD856A7" w14:textId="77777777" w:rsidR="008109AD" w:rsidRPr="001F71C7" w:rsidRDefault="008109AD" w:rsidP="008109AD">
      <w:r w:rsidRPr="001F71C7">
        <w:lastRenderedPageBreak/>
        <w:t xml:space="preserve">In the above quote, the participant demonstrated a dilemma in which the right course of action, at least from a purely financial cost–benefit analysis, would be to avoid VI </w:t>
      </w:r>
      <w:r>
        <w:t>job seekers</w:t>
      </w:r>
      <w:r w:rsidRPr="001F71C7">
        <w:t xml:space="preserve"> because they create unavoidable burdens resulting in inefficiencies and a subsequent decline in profits. </w:t>
      </w:r>
    </w:p>
    <w:p w14:paraId="3581440C" w14:textId="77777777" w:rsidR="008109AD" w:rsidRPr="001F71C7" w:rsidRDefault="008109AD" w:rsidP="008109AD">
      <w:r w:rsidRPr="001F71C7">
        <w:t>A similar concern revolved around customer reactions to VI employees. Some participants suggested that customers would treat VI employees with pity, would be displeased with the employees, or would doubt their ability to perform their work duties. Participant 6 declared,</w:t>
      </w:r>
      <w:r>
        <w:t xml:space="preserve"> </w:t>
      </w:r>
    </w:p>
    <w:p w14:paraId="3B1C521B" w14:textId="77777777" w:rsidR="008109AD" w:rsidRPr="001F71C7" w:rsidRDefault="008109AD" w:rsidP="008109AD">
      <w:pPr>
        <w:pStyle w:val="Quote"/>
      </w:pPr>
      <w:r w:rsidRPr="00271EC5">
        <w:t>Customers will not take [a VI employee] seriously or will doubt his information [about a product]. [Customers] might also just accept his comments because they wouldn’t want to embarrass him.</w:t>
      </w:r>
    </w:p>
    <w:p w14:paraId="4886B62B" w14:textId="77777777" w:rsidR="008109AD" w:rsidRPr="001F71C7" w:rsidRDefault="008109AD" w:rsidP="008109AD">
      <w:r w:rsidRPr="001F71C7">
        <w:t>Echoing this viewpoint, Participant 14 stated, “If a visually impaired worker interacts with customers, you have to worry about their views of him.” Overall, interviewees worried that customers would doubt, pity, and generally be ill-served by VI employees.</w:t>
      </w:r>
    </w:p>
    <w:p w14:paraId="730759B9" w14:textId="77777777" w:rsidR="008109AD" w:rsidRPr="001F71C7" w:rsidRDefault="008109AD" w:rsidP="008109AD">
      <w:r w:rsidRPr="001F71C7">
        <w:t xml:space="preserve">Some participants </w:t>
      </w:r>
      <w:proofErr w:type="spellStart"/>
      <w:r w:rsidRPr="001F71C7">
        <w:t>rationalised</w:t>
      </w:r>
      <w:proofErr w:type="spellEnd"/>
      <w:r w:rsidRPr="001F71C7">
        <w:t xml:space="preserve"> not hiring VI </w:t>
      </w:r>
      <w:r>
        <w:t>job seekers</w:t>
      </w:r>
      <w:r w:rsidRPr="001F71C7">
        <w:t xml:space="preserve"> owing to their possible issues with personal appearance (Participants 5, 16, and 26). Participant 16 addressed the matter:</w:t>
      </w:r>
    </w:p>
    <w:p w14:paraId="7C0A00B2" w14:textId="77777777" w:rsidR="008109AD" w:rsidRPr="001F71C7" w:rsidRDefault="008109AD" w:rsidP="008109AD">
      <w:pPr>
        <w:pStyle w:val="Quote"/>
      </w:pPr>
      <w:r w:rsidRPr="001F71C7">
        <w:t>In organizational culture, some companies avoid putting people with disabilities in the front office because there is a belief that for front-office jobs like receptionist, employees need to have a good appearance, you know, and this is a vague term: you can apply it to anything. But I think that, because of this requirement, companies don’t hire anyone with vision impairment.</w:t>
      </w:r>
    </w:p>
    <w:p w14:paraId="26C99B7C" w14:textId="77777777" w:rsidR="008109AD" w:rsidRPr="001F71C7" w:rsidRDefault="008109AD" w:rsidP="008109AD">
      <w:r w:rsidRPr="001F71C7">
        <w:t xml:space="preserve">Participant 14 shared this concern, but speculated that some customers might make allowances for inadequately groomed VI employees: “As for customers, they might reduce their expectations for a VI employee because they’d </w:t>
      </w:r>
      <w:proofErr w:type="spellStart"/>
      <w:r w:rsidRPr="001F71C7">
        <w:t>empathise</w:t>
      </w:r>
      <w:proofErr w:type="spellEnd"/>
      <w:r w:rsidRPr="001F71C7">
        <w:t xml:space="preserve"> or </w:t>
      </w:r>
      <w:proofErr w:type="spellStart"/>
      <w:r w:rsidRPr="001F71C7">
        <w:t>sympathise</w:t>
      </w:r>
      <w:proofErr w:type="spellEnd"/>
      <w:r w:rsidRPr="001F71C7">
        <w:t xml:space="preserve"> with him when interacting with him.” Despite this optimism, Participant 14 also felt that a VI employee’s workplace performance could harm both employees and the company as a whole: hiring VI </w:t>
      </w:r>
      <w:r w:rsidRPr="001F71C7">
        <w:lastRenderedPageBreak/>
        <w:t>people “is going to have a negative impact on employee performance and company performance, as well.”</w:t>
      </w:r>
    </w:p>
    <w:p w14:paraId="1F5EB067" w14:textId="77777777" w:rsidR="008109AD" w:rsidRPr="001F71C7" w:rsidRDefault="008109AD" w:rsidP="008109AD">
      <w:r w:rsidRPr="001F71C7">
        <w:t xml:space="preserve">It appears that the pity felt by these hiring managers for prospective VI employees could not always outweigh the negative concerns about how VI </w:t>
      </w:r>
      <w:r>
        <w:t>job seekers</w:t>
      </w:r>
      <w:r w:rsidRPr="001F71C7">
        <w:t xml:space="preserve">, once hired, would integrate into the company. </w:t>
      </w:r>
      <w:bookmarkStart w:id="364" w:name="_Hlk98221996"/>
      <w:r w:rsidRPr="001F71C7">
        <w:t xml:space="preserve">A good number of the hiring managers (Participants 1, 2, 5, 9, 10, 16, 20, 21, 23, 24, and 27) stated that they would not hire a VI job </w:t>
      </w:r>
      <w:r>
        <w:t>seeker</w:t>
      </w:r>
      <w:r w:rsidRPr="001F71C7">
        <w:t xml:space="preserve">. </w:t>
      </w:r>
      <w:bookmarkEnd w:id="364"/>
      <w:r w:rsidRPr="001F71C7">
        <w:t xml:space="preserve">Participant 10, in addressing this matter, discussed the relationship between hiring and pity: “[Pity] should not be reflected in employment. I’ve never seen anyone hired out of empathy in the private sector.” Participant 16 backed up this perspective: “The empathy [given to VI people] unfortunately doesn’t help when it comes to employment, because the chief aim of the private sector is to earn money. They’re purely out for profit.” Participant 21 likewise insisted that pity plays a role in how hiring managers deal with a VI job </w:t>
      </w:r>
      <w:r>
        <w:t>seeker</w:t>
      </w:r>
      <w:r w:rsidRPr="001F71C7">
        <w:t xml:space="preserve"> but not in their hiring practices: “empathy should play a role when you deal with [VI people] outside the realm of employment, because in employment there are policies, procedures, and salary scales based on the </w:t>
      </w:r>
      <w:proofErr w:type="spellStart"/>
      <w:r w:rsidRPr="001F71C7">
        <w:t>organisational</w:t>
      </w:r>
      <w:proofErr w:type="spellEnd"/>
      <w:r w:rsidRPr="001F71C7">
        <w:t xml:space="preserve"> levels for which a person is hired.”</w:t>
      </w:r>
    </w:p>
    <w:p w14:paraId="0EA2166B" w14:textId="77777777" w:rsidR="008109AD" w:rsidRPr="001F71C7" w:rsidRDefault="008109AD" w:rsidP="008109AD">
      <w:r w:rsidRPr="001F71C7">
        <w:t xml:space="preserve">Interestingly, all of the above reasons for not hiring VI job </w:t>
      </w:r>
      <w:r>
        <w:t>seekers</w:t>
      </w:r>
      <w:r w:rsidRPr="001F71C7">
        <w:t xml:space="preserve"> are rooted in private-sector demand for profit. But one person (Participant 5) justified this type of hiring decision by citing </w:t>
      </w:r>
      <w:r w:rsidRPr="001F71C7">
        <w:rPr>
          <w:i/>
          <w:iCs/>
        </w:rPr>
        <w:t>Sharia</w:t>
      </w:r>
      <w:r w:rsidRPr="001F71C7">
        <w:t xml:space="preserve">, or Islamic, law: “In employment, we’re talking about things that we don’t own, and according to </w:t>
      </w:r>
      <w:r w:rsidRPr="001F71C7">
        <w:rPr>
          <w:i/>
          <w:iCs/>
        </w:rPr>
        <w:t>Sharia</w:t>
      </w:r>
      <w:r w:rsidRPr="001F71C7">
        <w:t xml:space="preserve"> law, we don’t have the right to hire a blind person in a company that we don’t own.” </w:t>
      </w:r>
      <w:bookmarkStart w:id="365" w:name="_Hlk91682643"/>
      <w:r w:rsidRPr="001F71C7">
        <w:t xml:space="preserve">It should be noted that </w:t>
      </w:r>
      <w:r w:rsidRPr="001F71C7">
        <w:rPr>
          <w:i/>
          <w:iCs/>
        </w:rPr>
        <w:t>Sharia</w:t>
      </w:r>
      <w:r w:rsidRPr="001F71C7">
        <w:t xml:space="preserve"> law is of the greatest importance in the construction of Saudi people’s views regarding almost every conceivable subject. Participant 5’s assertion rested on the view that the pity-based hiring of VI job </w:t>
      </w:r>
      <w:r>
        <w:t>seekers</w:t>
      </w:r>
      <w:r w:rsidRPr="001F71C7">
        <w:t xml:space="preserve"> is unfair to the </w:t>
      </w:r>
      <w:r w:rsidRPr="001F71C7">
        <w:lastRenderedPageBreak/>
        <w:t xml:space="preserve">business owner, whose company deserves only productive employees, not unproductive ones who, by their very nature, pose a threat to efficiency, profitability, and growth. </w:t>
      </w:r>
      <w:bookmarkEnd w:id="365"/>
    </w:p>
    <w:p w14:paraId="7B42C6C8" w14:textId="77777777" w:rsidR="008109AD" w:rsidRPr="001F71C7" w:rsidRDefault="008109AD" w:rsidP="008109AD">
      <w:bookmarkStart w:id="366" w:name="_Hlk98222127"/>
      <w:r w:rsidRPr="001F71C7">
        <w:t xml:space="preserve">Overall, the interviews reveal that pity played a role in how hiring managers (1) perceived and interacted with VI job </w:t>
      </w:r>
      <w:r>
        <w:t>seekers</w:t>
      </w:r>
      <w:r w:rsidRPr="001F71C7">
        <w:t xml:space="preserve">, (2) measured their performance, and (3) assessed their ability to generate profits and to work in customer service. Some hiring managers expressed concern about how they and other sighted employees treat VI </w:t>
      </w:r>
      <w:r>
        <w:t>employees</w:t>
      </w:r>
      <w:r w:rsidRPr="001F71C7">
        <w:t xml:space="preserve">, as it was important to these interviewees that they avoid hurting the feelings of VI </w:t>
      </w:r>
      <w:r>
        <w:t>employees</w:t>
      </w:r>
      <w:r w:rsidRPr="001F71C7">
        <w:t xml:space="preserve"> during workplace activities, ranging from everyday conversations to formal performance measurements. Several hiring managers proposed that VI job </w:t>
      </w:r>
      <w:r>
        <w:t>seekers</w:t>
      </w:r>
      <w:r w:rsidRPr="001F71C7">
        <w:t xml:space="preserve"> might, if hired, burden their company because they would likely require special forms of treatment unconducive to productivity. Hiring managers typically associated their productivity concerns with the ability of VI employees to generate profit, to be active team members, and to provide adequate customer service. Hiring managers spoke of VI </w:t>
      </w:r>
      <w:r>
        <w:t>job seekers</w:t>
      </w:r>
      <w:r w:rsidRPr="001F71C7">
        <w:t xml:space="preserve"> as potentially highly dependent employees who would need unreasonable assistance from existing and even additional sighted employees, whose job it would essentially be either to help VI employees do their work or to do the work for them. Several hiring managers expressed the further concern that customers might feel pity for VI employees regarding, for example, their unkempt appearance. </w:t>
      </w:r>
      <w:bookmarkStart w:id="367" w:name="_Hlk98222489"/>
      <w:r w:rsidRPr="001F71C7">
        <w:t xml:space="preserve">This pity, according to the hiring managers, might have mixed effects on companies’ bottom line. </w:t>
      </w:r>
      <w:bookmarkStart w:id="368" w:name="_Hlk98222593"/>
      <w:r w:rsidRPr="001F71C7">
        <w:t xml:space="preserve">And as one hiring manager noted, </w:t>
      </w:r>
      <w:r w:rsidRPr="001F71C7">
        <w:rPr>
          <w:i/>
          <w:iCs/>
        </w:rPr>
        <w:t>Sharia</w:t>
      </w:r>
      <w:r w:rsidRPr="001F71C7">
        <w:t xml:space="preserve"> law requires that any person making a hiring decision must refrain from hiring unproductive individuals if the hirer does not own the business in which the unproductive individuals would end up working.</w:t>
      </w:r>
      <w:bookmarkEnd w:id="368"/>
      <w:r>
        <w:t xml:space="preserve"> </w:t>
      </w:r>
      <w:bookmarkEnd w:id="367"/>
    </w:p>
    <w:p w14:paraId="4BD0E489" w14:textId="77777777" w:rsidR="008109AD" w:rsidRPr="001F71C7" w:rsidRDefault="008109AD" w:rsidP="008109AD">
      <w:pPr>
        <w:pStyle w:val="HeadingLevel2"/>
        <w:rPr>
          <w:rFonts w:eastAsia="DengXian Light"/>
        </w:rPr>
      </w:pPr>
      <w:bookmarkStart w:id="369" w:name="_Toc152793673"/>
      <w:bookmarkStart w:id="370" w:name="_Toc155962027"/>
      <w:bookmarkStart w:id="371" w:name="_Toc155965214"/>
      <w:bookmarkStart w:id="372" w:name="_Toc155965395"/>
      <w:bookmarkStart w:id="373" w:name="_Toc155965665"/>
      <w:bookmarkStart w:id="374" w:name="_Toc155994394"/>
      <w:bookmarkEnd w:id="366"/>
      <w:r w:rsidRPr="001F71C7">
        <w:rPr>
          <w:rFonts w:eastAsia="DengXian Light"/>
        </w:rPr>
        <w:t>Stereotypes</w:t>
      </w:r>
      <w:bookmarkEnd w:id="369"/>
      <w:bookmarkEnd w:id="370"/>
      <w:bookmarkEnd w:id="371"/>
      <w:bookmarkEnd w:id="372"/>
      <w:bookmarkEnd w:id="373"/>
      <w:bookmarkEnd w:id="374"/>
    </w:p>
    <w:p w14:paraId="27DC3B9B" w14:textId="77777777" w:rsidR="008109AD" w:rsidRPr="00271EC5" w:rsidRDefault="008109AD" w:rsidP="008109AD">
      <w:r w:rsidRPr="001F71C7">
        <w:lastRenderedPageBreak/>
        <w:t xml:space="preserve">The hiring managers who participated in this study shared various potentially biased beliefs about VI </w:t>
      </w:r>
      <w:r>
        <w:t>job seekers</w:t>
      </w:r>
      <w:r w:rsidRPr="001F71C7">
        <w:t xml:space="preserve">, all of which can be </w:t>
      </w:r>
      <w:proofErr w:type="spellStart"/>
      <w:r w:rsidRPr="001F71C7">
        <w:t>categorised</w:t>
      </w:r>
      <w:proofErr w:type="spellEnd"/>
      <w:r w:rsidRPr="001F71C7">
        <w:t xml:space="preserve"> into two groups. The first group seems to correspond to a form of positive stereotyping, with the assumption that VI people compensate for their lack of sight by possessing additional precious abilities. The other group relates to a form of negative stereotyping: VI </w:t>
      </w:r>
      <w:r>
        <w:t>job seekers</w:t>
      </w:r>
      <w:r w:rsidRPr="001F71C7">
        <w:t xml:space="preserve"> cannot perform well across a wide range of tasks. These beliefs rest on the hiring managers’ unfamiliarity with vision impairment and the potential abilities of VI </w:t>
      </w:r>
      <w:r>
        <w:t>job seekers</w:t>
      </w:r>
      <w:r w:rsidRPr="001F71C7">
        <w:t>.</w:t>
      </w:r>
    </w:p>
    <w:p w14:paraId="46E768FF" w14:textId="77777777" w:rsidR="008109AD" w:rsidRPr="001F71C7" w:rsidRDefault="008109AD" w:rsidP="008109AD">
      <w:pPr>
        <w:pStyle w:val="HeadingLevel3"/>
        <w:rPr>
          <w:rFonts w:eastAsia="DengXian Light"/>
        </w:rPr>
      </w:pPr>
      <w:r>
        <w:rPr>
          <w:rFonts w:eastAsia="DengXian Light"/>
        </w:rPr>
        <w:t xml:space="preserve">Positive </w:t>
      </w:r>
      <w:r w:rsidRPr="001F71C7">
        <w:rPr>
          <w:rFonts w:eastAsia="DengXian Light"/>
        </w:rPr>
        <w:t>Stereotyping Linked to Religion</w:t>
      </w:r>
    </w:p>
    <w:p w14:paraId="36B3E79D" w14:textId="77777777" w:rsidR="008109AD" w:rsidRPr="001F71C7" w:rsidRDefault="008109AD" w:rsidP="008109AD">
      <w:r w:rsidRPr="005E5EDD">
        <w:t>As explained in an early section</w:t>
      </w:r>
      <w:r>
        <w:t xml:space="preserve"> </w:t>
      </w:r>
      <w:r w:rsidRPr="005E5EDD">
        <w:t>of this chapter</w:t>
      </w:r>
      <w:r w:rsidRPr="006F4C36">
        <w:t>,</w:t>
      </w:r>
      <w:r w:rsidRPr="001F71C7">
        <w:t xml:space="preserve"> many participants thought that </w:t>
      </w:r>
      <w:r>
        <w:t xml:space="preserve">potential </w:t>
      </w:r>
      <w:r w:rsidRPr="001F71C7">
        <w:t xml:space="preserve">VI </w:t>
      </w:r>
      <w:r>
        <w:t xml:space="preserve">workers </w:t>
      </w:r>
      <w:r w:rsidRPr="001F71C7">
        <w:t xml:space="preserve">would perform less well or be less productive than sighted workers. Also, as noted, some participants linked the lack of sight to missing a blessing. However, the concept of missing a blessing is complicated by the idea that when </w:t>
      </w:r>
      <w:r>
        <w:t>Allah</w:t>
      </w:r>
      <w:r w:rsidRPr="001F71C7">
        <w:t xml:space="preserve"> takes away one ability, other abilities are heightened. Participants 1, 2, 9, 13, 14, 15, 18, 19, 20, 21, and 27 commented on VI people’s superior compensatory powers granted by </w:t>
      </w:r>
      <w:r>
        <w:rPr>
          <w:rFonts w:eastAsia="Calibri"/>
        </w:rPr>
        <w:t>Allah</w:t>
      </w:r>
      <w:r w:rsidRPr="001F71C7">
        <w:t>. Participant 13 summed up this idea:</w:t>
      </w:r>
    </w:p>
    <w:p w14:paraId="2EC937DF" w14:textId="77777777" w:rsidR="008109AD" w:rsidRPr="008452D5" w:rsidRDefault="008109AD" w:rsidP="008109AD">
      <w:pPr>
        <w:pStyle w:val="Quote"/>
        <w:rPr>
          <w:rStyle w:val="QuoteChar1"/>
          <w:i/>
          <w:iCs w:val="0"/>
          <w:color w:val="auto"/>
        </w:rPr>
      </w:pPr>
      <w:r w:rsidRPr="008452D5">
        <w:rPr>
          <w:rStyle w:val="QuoteChar1"/>
          <w:i/>
          <w:iCs w:val="0"/>
          <w:color w:val="auto"/>
        </w:rPr>
        <w:t xml:space="preserve">I have dealt with [VI people]…. Allah takes something from them and gives them something else. Allah may strip a person of his vision, but bestow on him insights that can be much more powerful than those of a sighted person…. Glory be to Allah. </w:t>
      </w:r>
    </w:p>
    <w:p w14:paraId="78712493" w14:textId="77777777" w:rsidR="008109AD" w:rsidRPr="001F71C7" w:rsidRDefault="008109AD" w:rsidP="008109AD">
      <w:pPr>
        <w:rPr>
          <w:b/>
          <w:bCs/>
        </w:rPr>
      </w:pPr>
      <w:r w:rsidRPr="001F71C7">
        <w:t xml:space="preserve">Participants cited a variety of heightened abilities that were associated with VI people. Among the abilities were heightened hearing, memory, and intelligence, as well as insight. For example, Participant 21 explained that “most people who have an issue with their vision have a very good sense of hearing. This is a blessing given by </w:t>
      </w:r>
      <w:r>
        <w:t>Allah</w:t>
      </w:r>
      <w:r w:rsidRPr="001F71C7">
        <w:t xml:space="preserve">, and most people cannot fully grasp the importance of the blessing until they either keenly appreciate their sense of hearing </w:t>
      </w:r>
      <w:r w:rsidRPr="001F71C7">
        <w:lastRenderedPageBreak/>
        <w:t xml:space="preserve">or lose it entirely.” Along these same lines, Participant 19 commented on VI people’s strong memory: </w:t>
      </w:r>
    </w:p>
    <w:p w14:paraId="27950EF2" w14:textId="77777777" w:rsidR="008109AD" w:rsidRPr="008452D5" w:rsidRDefault="008109AD" w:rsidP="008109AD">
      <w:pPr>
        <w:pStyle w:val="Quote"/>
      </w:pPr>
      <w:r w:rsidRPr="008452D5">
        <w:t>Glory be to Allah, Allah gives [VI people] mashallah [“What Allah has willed”]. Some of them remember the Quran and other books exceedingly well. Allah takes something from [VI people] yet gives them something in exchange.</w:t>
      </w:r>
    </w:p>
    <w:p w14:paraId="1C6B10FD" w14:textId="77777777" w:rsidR="008109AD" w:rsidRPr="001F71C7" w:rsidRDefault="008109AD" w:rsidP="008109AD">
      <w:r w:rsidRPr="001F71C7">
        <w:t>Participant 13 also mentioned VI people’s renown for keen memory skills: VI people “can remember things better than is normally the case.” Another notable suggestion was that VI people might be more intelligent than the average person. In this regard, Participant 13 commented, “You generally find that [VI people] have higher IQs than sighted people have.”</w:t>
      </w:r>
      <w:r w:rsidRPr="001F71C7" w:rsidDel="00C77013">
        <w:t xml:space="preserve"> </w:t>
      </w:r>
    </w:p>
    <w:p w14:paraId="527780CB" w14:textId="77777777" w:rsidR="008109AD" w:rsidRPr="001F71C7" w:rsidRDefault="008109AD" w:rsidP="008109AD">
      <w:r w:rsidRPr="001F71C7">
        <w:t xml:space="preserve">In sum, quite a few hiring managers held the expectation that VI people, though lacking in sight, were more likely than sighted people to possess exceptional non-sight senses and skills, such as a sharp memory, a keen sense of hearing, wisdom, and exceptional practical intelligence. These hiring mangers went on to explain that </w:t>
      </w:r>
      <w:r>
        <w:t>Allah</w:t>
      </w:r>
      <w:r w:rsidRPr="001F71C7">
        <w:t xml:space="preserve"> heightens these other skills to compensate VI people for their missing blessing of sight. Interestingly, this expectation might perversely and unintentionally place additional burdens on VI </w:t>
      </w:r>
      <w:r>
        <w:t>job seekers</w:t>
      </w:r>
      <w:r w:rsidRPr="001F71C7">
        <w:t xml:space="preserve">, who, upon being hired, would feel the need to meet these positive—and perhaps unrealistic—expectations. </w:t>
      </w:r>
    </w:p>
    <w:p w14:paraId="4D94BF24" w14:textId="77777777" w:rsidR="008109AD" w:rsidRPr="00271EC5" w:rsidRDefault="008109AD" w:rsidP="008109AD">
      <w:r w:rsidRPr="001F71C7">
        <w:t xml:space="preserve">The next section of this chapter discusses the second sub-theme: negative stereotypes held by hiring managers regarding VI employees. </w:t>
      </w:r>
    </w:p>
    <w:p w14:paraId="5E75A849" w14:textId="77777777" w:rsidR="008109AD" w:rsidRPr="001F71C7" w:rsidRDefault="008109AD" w:rsidP="008109AD">
      <w:pPr>
        <w:pStyle w:val="HeadingLevel3"/>
      </w:pPr>
      <w:r>
        <w:rPr>
          <w:rFonts w:eastAsia="DengXian Light"/>
        </w:rPr>
        <w:t xml:space="preserve">Negative </w:t>
      </w:r>
      <w:r w:rsidRPr="001F71C7">
        <w:rPr>
          <w:rFonts w:eastAsia="DengXian Light"/>
        </w:rPr>
        <w:t>Stereotyping and Hiring Managers’ Assumptions about VI</w:t>
      </w:r>
      <w:r>
        <w:rPr>
          <w:rFonts w:eastAsia="DengXian Light"/>
        </w:rPr>
        <w:t xml:space="preserve"> People</w:t>
      </w:r>
      <w:r w:rsidRPr="001F71C7">
        <w:rPr>
          <w:rFonts w:eastAsia="DengXian Light"/>
        </w:rPr>
        <w:t xml:space="preserve">’s Abilities </w:t>
      </w:r>
    </w:p>
    <w:p w14:paraId="62C5DB0C" w14:textId="77777777" w:rsidR="008109AD" w:rsidRPr="001F71C7" w:rsidRDefault="008109AD" w:rsidP="008109AD">
      <w:pPr>
        <w:rPr>
          <w:rFonts w:eastAsia="Calibri" w:cs="Arial"/>
        </w:rPr>
      </w:pPr>
      <w:bookmarkStart w:id="375" w:name="_Hlk98235596"/>
      <w:r w:rsidRPr="001F71C7">
        <w:t xml:space="preserve">The interviews reveal that many of the hiring-manager interviewees (Participants 1, 2, 3, 7, 9, 13, 14, 16, 17, 18, 19, 24, and 25; VIPO Participant 4) lacked an accurate understanding of vision impairment, including the potential abilities of VI </w:t>
      </w:r>
      <w:r>
        <w:t>job seekers</w:t>
      </w:r>
      <w:r w:rsidRPr="001F71C7">
        <w:t xml:space="preserve">. </w:t>
      </w:r>
      <w:bookmarkEnd w:id="375"/>
      <w:r w:rsidRPr="001F71C7">
        <w:t xml:space="preserve">Participant 16 </w:t>
      </w:r>
      <w:r w:rsidRPr="001F71C7">
        <w:lastRenderedPageBreak/>
        <w:t xml:space="preserve">acknowledged the general existence of assumptions among hiring managers regarding VI </w:t>
      </w:r>
      <w:r>
        <w:t xml:space="preserve">job </w:t>
      </w:r>
      <w:r w:rsidRPr="000733D8">
        <w:t>seekers’</w:t>
      </w:r>
      <w:r>
        <w:t xml:space="preserve"> </w:t>
      </w:r>
      <w:r w:rsidRPr="001F71C7">
        <w:t xml:space="preserve">abilities: “If </w:t>
      </w:r>
      <w:r w:rsidRPr="001F71C7">
        <w:rPr>
          <w:rFonts w:eastAsia="Calibri" w:cs="Arial"/>
        </w:rPr>
        <w:t>you are going to hire somebody and you think he’s not going to [achieve] the stated targets, you won’t hire him…. I’m talking about the general culture, you understand.”</w:t>
      </w:r>
      <w:r>
        <w:rPr>
          <w:rFonts w:eastAsia="Calibri" w:cs="Arial"/>
        </w:rPr>
        <w:t xml:space="preserve"> </w:t>
      </w:r>
    </w:p>
    <w:p w14:paraId="5B715617" w14:textId="77777777" w:rsidR="008109AD" w:rsidRPr="001F71C7" w:rsidRDefault="008109AD" w:rsidP="008109AD">
      <w:r w:rsidRPr="001F71C7">
        <w:t xml:space="preserve">Many participants mentioned stereotypes and other assumptions about VI </w:t>
      </w:r>
      <w:r w:rsidRPr="000733D8">
        <w:t>job seekers’</w:t>
      </w:r>
      <w:r w:rsidRPr="001F71C7">
        <w:t xml:space="preserve"> ability to move, to use technology, to perform basic tasks, to conduct analyses, to solve problems, and to multitask. Participant 3 commented on the first of these themes (i.e., movement): “If you put [a VI </w:t>
      </w:r>
      <w:r>
        <w:t>worker</w:t>
      </w:r>
      <w:r w:rsidRPr="001F71C7">
        <w:t xml:space="preserve">] in a place that requires movement, it may put him at considerable risk.” As for the use of technology, Participant 1 argued that today’s jobs require knowledge of technological tools, which VI workers lack: “For most of their workplace tasks, employees must know how to use computers, but the visually impaired </w:t>
      </w:r>
      <w:r>
        <w:t xml:space="preserve">employees </w:t>
      </w:r>
      <w:r w:rsidRPr="001F71C7">
        <w:t>can’t properly use computers or, for that matter, smart devices.” Participant 1 added,</w:t>
      </w:r>
    </w:p>
    <w:p w14:paraId="26009E6D" w14:textId="77777777" w:rsidR="008109AD" w:rsidRPr="001F71C7" w:rsidRDefault="008109AD" w:rsidP="008109AD">
      <w:pPr>
        <w:pStyle w:val="Quote"/>
      </w:pPr>
      <w:r w:rsidRPr="001F71C7">
        <w:t xml:space="preserve">Everything that we do [here] is based on a system. We have a unified system, so I can check how others work. The system is called “CRM,” which all of our employees use to do tasks such as applying for vacations and other things.... However, visually impaired workers basically can’t use CRM. Thus, they can’t perform their work properly, and thus, it will be deficient. </w:t>
      </w:r>
    </w:p>
    <w:p w14:paraId="00CA8EEC" w14:textId="77777777" w:rsidR="008109AD" w:rsidRPr="001F71C7" w:rsidRDefault="008109AD" w:rsidP="008109AD">
      <w:r w:rsidRPr="001F71C7">
        <w:t xml:space="preserve">Participant 14 framed the issue of technology more generally: “Our systems depend on vision…there is no system that doesn’t depend on vision.” Some participants went further, suggesting that VI </w:t>
      </w:r>
      <w:r>
        <w:t>job seekers</w:t>
      </w:r>
      <w:r w:rsidRPr="001F71C7">
        <w:t xml:space="preserve"> lack the wherewithal to use e-mails, which of course is the main channel of communication in today’s workplaces. Participant 17 shared his suspicions about this topic during the interview: “I think [VI people] may have a big issue with access to emails in any field in the private sector, which not incidentally is completely reliant on email.” </w:t>
      </w:r>
    </w:p>
    <w:p w14:paraId="75D9A69C" w14:textId="77777777" w:rsidR="008109AD" w:rsidRPr="001F71C7" w:rsidRDefault="008109AD" w:rsidP="008109AD">
      <w:r w:rsidRPr="001F71C7">
        <w:t xml:space="preserve">In addition to movement and technology, daily tasks were an area of concern for several participants. Suspicions were aroused regarding VI </w:t>
      </w:r>
      <w:r w:rsidRPr="00E52AAE">
        <w:t>job seekers’</w:t>
      </w:r>
      <w:r w:rsidRPr="001F71C7">
        <w:t xml:space="preserve"> ability to carry out basic office work, such as the writing, </w:t>
      </w:r>
      <w:proofErr w:type="spellStart"/>
      <w:r w:rsidRPr="001F71C7">
        <w:t>organising</w:t>
      </w:r>
      <w:proofErr w:type="spellEnd"/>
      <w:r w:rsidRPr="001F71C7">
        <w:t xml:space="preserve">, and signing of documents. Participant 18 stated, “I work </w:t>
      </w:r>
      <w:r w:rsidRPr="001F71C7">
        <w:lastRenderedPageBreak/>
        <w:t xml:space="preserve">in filing, and files need to undergo special steps, like </w:t>
      </w:r>
      <w:proofErr w:type="spellStart"/>
      <w:r w:rsidRPr="001F71C7">
        <w:t>organising</w:t>
      </w:r>
      <w:proofErr w:type="spellEnd"/>
      <w:r w:rsidRPr="001F71C7">
        <w:t>. Moreover, a lot of this work involves hardcopies of documents, which need to be signed by a manager. I think these tasks would be rather difficult for people with vision impairment.” Participant 1 singled out the ability to write as a main trait that companies look for when hiring new employees: “Often, companies require employees who…write reports.... For the visually impaired, I see their chances [of getting hired] as weak.”</w:t>
      </w:r>
    </w:p>
    <w:p w14:paraId="39D99553" w14:textId="77777777" w:rsidR="008109AD" w:rsidRPr="001F71C7" w:rsidRDefault="008109AD" w:rsidP="008109AD">
      <w:pPr>
        <w:rPr>
          <w:rFonts w:eastAsia="Calibri"/>
        </w:rPr>
      </w:pPr>
      <w:r w:rsidRPr="001F71C7">
        <w:rPr>
          <w:rFonts w:eastAsia="Calibri"/>
        </w:rPr>
        <w:t xml:space="preserve">Some participants also suggested that VI </w:t>
      </w:r>
      <w:r>
        <w:rPr>
          <w:rFonts w:eastAsia="Calibri"/>
        </w:rPr>
        <w:t>employees</w:t>
      </w:r>
      <w:r w:rsidRPr="001F71C7">
        <w:rPr>
          <w:rFonts w:eastAsia="Calibri"/>
        </w:rPr>
        <w:t xml:space="preserve"> face major hurdles when it comes to conducting analyses, solving problems, and multi-tasking. Participant 24 held this first view and stated it bluntly: “Blind persons can’t do work that relies on analysis or writing.” For managers in call </w:t>
      </w:r>
      <w:proofErr w:type="spellStart"/>
      <w:r w:rsidRPr="001F71C7">
        <w:rPr>
          <w:rFonts w:eastAsia="Calibri"/>
        </w:rPr>
        <w:t>centres</w:t>
      </w:r>
      <w:proofErr w:type="spellEnd"/>
      <w:r w:rsidRPr="001F71C7">
        <w:rPr>
          <w:rFonts w:eastAsia="Calibri"/>
        </w:rPr>
        <w:t xml:space="preserve">, a particular concern was that VI </w:t>
      </w:r>
      <w:r>
        <w:rPr>
          <w:rFonts w:eastAsia="Calibri"/>
        </w:rPr>
        <w:t>workers</w:t>
      </w:r>
      <w:r w:rsidRPr="001F71C7">
        <w:rPr>
          <w:rFonts w:eastAsia="Calibri"/>
        </w:rPr>
        <w:t xml:space="preserve"> might have trouble following basic procedures when confronted with a complicated issue. Participant 21 voiced this concern and linked it to problem-solving failures: “If clients have a problem and [a VI employee] can’t solve it because it’s complicated, he won’t be able to transfer the call to the manager or file a formal complaint.” And as for multitasking, a stereotype that surfaced several times during the interviews was the belief that VI </w:t>
      </w:r>
      <w:r>
        <w:rPr>
          <w:rFonts w:eastAsia="Calibri"/>
        </w:rPr>
        <w:t>employees</w:t>
      </w:r>
      <w:r w:rsidRPr="001F71C7">
        <w:rPr>
          <w:rFonts w:eastAsia="Calibri"/>
        </w:rPr>
        <w:t xml:space="preserve"> cannot multitask nearly as well as sighted </w:t>
      </w:r>
      <w:r>
        <w:rPr>
          <w:rFonts w:eastAsia="Calibri"/>
        </w:rPr>
        <w:t>employees</w:t>
      </w:r>
      <w:r w:rsidRPr="001F71C7">
        <w:rPr>
          <w:rFonts w:eastAsia="Calibri"/>
        </w:rPr>
        <w:t xml:space="preserve">. This view was held by Participant 1, </w:t>
      </w:r>
      <w:bookmarkStart w:id="376" w:name="_Hlk96246058"/>
      <w:r w:rsidRPr="001F71C7">
        <w:rPr>
          <w:rFonts w:eastAsia="Calibri"/>
        </w:rPr>
        <w:t>who claimed that, “even in the customer-service department [at our company]…[VI people] have an issue doing multiple tasks at the same time. A typical customer-service employee needs to receive calls and write and check customer orders.”</w:t>
      </w:r>
    </w:p>
    <w:p w14:paraId="6B4270AF" w14:textId="77777777" w:rsidR="008109AD" w:rsidRPr="001F71C7" w:rsidRDefault="008109AD" w:rsidP="008109AD">
      <w:r w:rsidRPr="000733D8">
        <w:t xml:space="preserve">All in all, </w:t>
      </w:r>
      <w:bookmarkEnd w:id="376"/>
      <w:r w:rsidRPr="000733D8">
        <w:t xml:space="preserve">participants subscribed to a host of stereotypes and other assumptions regarding the types of tasks that VI job seekers will struggle to perform. According to many sighted hiring managers, forms of </w:t>
      </w:r>
      <w:proofErr w:type="spellStart"/>
      <w:r w:rsidRPr="000733D8">
        <w:t>labour</w:t>
      </w:r>
      <w:proofErr w:type="spellEnd"/>
      <w:r w:rsidRPr="000733D8">
        <w:t xml:space="preserve"> such as mobility, technology use, basic activities, analytical work, problem-solving, and multitasking were all seen as potential difficulties for VI job seekers.</w:t>
      </w:r>
      <w:r w:rsidRPr="001F71C7">
        <w:t xml:space="preserve"> </w:t>
      </w:r>
      <w:r w:rsidRPr="001F71C7">
        <w:lastRenderedPageBreak/>
        <w:t xml:space="preserve">Taking a rather broad view of this tendency, Participant 24 proposed that culture is the main culprit behind all of these firmly held, but poorly assessed, beliefs: “Managers think that working with [VI </w:t>
      </w:r>
      <w:r>
        <w:t>employees</w:t>
      </w:r>
      <w:r w:rsidRPr="001F71C7">
        <w:t xml:space="preserve">] is hard, and I think this is because of the prevailing cultural view that blind people can’t do anything.” </w:t>
      </w:r>
    </w:p>
    <w:p w14:paraId="6EE9DA1D" w14:textId="77777777" w:rsidR="008109AD" w:rsidRPr="001F71C7" w:rsidRDefault="008109AD" w:rsidP="008109AD">
      <w:pPr>
        <w:rPr>
          <w:i/>
          <w:iCs/>
        </w:rPr>
      </w:pPr>
      <w:r w:rsidRPr="001F71C7">
        <w:t xml:space="preserve">Given the variety of often incompatible views held by hiring managers regarding the efficacy of VI </w:t>
      </w:r>
      <w:r>
        <w:t>job seekers</w:t>
      </w:r>
      <w:r w:rsidRPr="001F71C7">
        <w:t xml:space="preserve">, the next section discusses a highly pertinent matter: the prevalent cultural practice of </w:t>
      </w:r>
      <w:r w:rsidRPr="001F71C7">
        <w:rPr>
          <w:i/>
          <w:iCs/>
        </w:rPr>
        <w:t>wasta</w:t>
      </w:r>
      <w:r w:rsidRPr="001F71C7">
        <w:t>, which deeply influences recruitment in Saudi society</w:t>
      </w:r>
      <w:r w:rsidRPr="001F71C7">
        <w:rPr>
          <w:i/>
          <w:iCs/>
        </w:rPr>
        <w:t xml:space="preserve">. </w:t>
      </w:r>
    </w:p>
    <w:p w14:paraId="1C618425" w14:textId="77777777" w:rsidR="008109AD" w:rsidRPr="001F71C7" w:rsidRDefault="008109AD" w:rsidP="008109AD">
      <w:pPr>
        <w:pStyle w:val="HeadingLevel2"/>
        <w:rPr>
          <w:rFonts w:eastAsia="DengXian Light"/>
        </w:rPr>
      </w:pPr>
      <w:bookmarkStart w:id="377" w:name="_Toc152793674"/>
      <w:bookmarkStart w:id="378" w:name="_Toc155962028"/>
      <w:bookmarkStart w:id="379" w:name="_Toc155965215"/>
      <w:bookmarkStart w:id="380" w:name="_Toc155965396"/>
      <w:bookmarkStart w:id="381" w:name="_Toc155965666"/>
      <w:bookmarkStart w:id="382" w:name="_Toc155994395"/>
      <w:r w:rsidRPr="001F71C7">
        <w:rPr>
          <w:rFonts w:eastAsia="DengXian Light"/>
        </w:rPr>
        <w:t>Wasta</w:t>
      </w:r>
      <w:bookmarkEnd w:id="377"/>
      <w:bookmarkEnd w:id="378"/>
      <w:bookmarkEnd w:id="379"/>
      <w:bookmarkEnd w:id="380"/>
      <w:bookmarkEnd w:id="381"/>
      <w:bookmarkEnd w:id="382"/>
    </w:p>
    <w:p w14:paraId="641751C9" w14:textId="77777777" w:rsidR="008109AD" w:rsidRPr="00271EC5" w:rsidRDefault="008109AD" w:rsidP="008109AD">
      <w:r w:rsidRPr="005E5EDD">
        <w:t>As noted in</w:t>
      </w:r>
      <w:r>
        <w:t xml:space="preserve"> </w:t>
      </w:r>
      <w:r w:rsidRPr="001F71C7">
        <w:t xml:space="preserve">Chapter 2, </w:t>
      </w:r>
      <w:r w:rsidRPr="001F71C7">
        <w:rPr>
          <w:i/>
          <w:iCs/>
        </w:rPr>
        <w:t>wasta</w:t>
      </w:r>
      <w:r w:rsidRPr="001F71C7">
        <w:t xml:space="preserve"> is a cultural practice in the recruitment process in Saudi Arabia. The concept is loosely comparable to Western nepotism. The interviews in the present study addressed the phenomenon of </w:t>
      </w:r>
      <w:r w:rsidRPr="001F71C7">
        <w:rPr>
          <w:i/>
          <w:iCs/>
        </w:rPr>
        <w:t>wasta</w:t>
      </w:r>
      <w:r w:rsidRPr="001F71C7">
        <w:t>, and an analysis of the participant responses</w:t>
      </w:r>
      <w:r w:rsidRPr="001F71C7">
        <w:rPr>
          <w:i/>
          <w:iCs/>
        </w:rPr>
        <w:t xml:space="preserve"> </w:t>
      </w:r>
      <w:r w:rsidRPr="001F71C7">
        <w:t>indicates that the phenomenon is highly prevalent in the country (Participants 1, 2, 4, 7, 9, 10, 11, 14, 15, 17, 20, 22, 24, and 26). “</w:t>
      </w:r>
      <w:r w:rsidRPr="001F71C7">
        <w:rPr>
          <w:i/>
          <w:iCs/>
        </w:rPr>
        <w:t>Wasta</w:t>
      </w:r>
      <w:r w:rsidRPr="001F71C7">
        <w:t xml:space="preserve"> has deep roots in society,” Participant 4 stated, adding, “I think 70% of hiring is through connections. Like, for example, if [hiring managers] have a vacancy, they’ll look for an applicant they know.” This section of the current chapter highlights the interesting role played by </w:t>
      </w:r>
      <w:r w:rsidRPr="001F71C7">
        <w:rPr>
          <w:i/>
          <w:iCs/>
        </w:rPr>
        <w:t xml:space="preserve">wasta </w:t>
      </w:r>
      <w:r w:rsidRPr="001F71C7">
        <w:t xml:space="preserve">in the interviews and discusses two sub-themes: how </w:t>
      </w:r>
      <w:r w:rsidRPr="001F71C7">
        <w:rPr>
          <w:i/>
          <w:iCs/>
        </w:rPr>
        <w:t>wasta</w:t>
      </w:r>
      <w:r w:rsidRPr="001F71C7">
        <w:t xml:space="preserve"> is generally perceived; and how </w:t>
      </w:r>
      <w:r w:rsidRPr="001F71C7">
        <w:rPr>
          <w:i/>
          <w:iCs/>
        </w:rPr>
        <w:t xml:space="preserve">wasta </w:t>
      </w:r>
      <w:r w:rsidRPr="001F71C7">
        <w:t xml:space="preserve">pertains to VI </w:t>
      </w:r>
      <w:r>
        <w:t>job seekers</w:t>
      </w:r>
      <w:r w:rsidRPr="001F71C7">
        <w:t>.</w:t>
      </w:r>
    </w:p>
    <w:p w14:paraId="6DA97DC2" w14:textId="77777777" w:rsidR="008109AD" w:rsidRPr="001F71C7" w:rsidRDefault="008109AD" w:rsidP="008109AD">
      <w:pPr>
        <w:pStyle w:val="HeadingLevel3"/>
        <w:rPr>
          <w:rFonts w:eastAsia="DengXian Light"/>
        </w:rPr>
      </w:pPr>
      <w:r w:rsidRPr="001F71C7">
        <w:rPr>
          <w:rFonts w:eastAsia="DengXian Light"/>
        </w:rPr>
        <w:t>Wasta and Society</w:t>
      </w:r>
    </w:p>
    <w:p w14:paraId="1A4A7157" w14:textId="77777777" w:rsidR="008109AD" w:rsidRPr="001F71C7" w:rsidRDefault="008109AD" w:rsidP="008109AD">
      <w:bookmarkStart w:id="383" w:name="_Hlk98236043"/>
      <w:bookmarkStart w:id="384" w:name="_Hlk98236146"/>
      <w:r w:rsidRPr="001F71C7">
        <w:t xml:space="preserve">Most hiring-manager interviewees (Participants 1, 2, 3, 4, 5, 6, 7, 9, 10, 11, 12, 13, 14, 15, 17, 18, 19, 20, 21, 22, 24, 25, and 26; VIPO Participants 2, 3, and 4) simultaneously perceived </w:t>
      </w:r>
      <w:r w:rsidRPr="001F71C7">
        <w:rPr>
          <w:i/>
          <w:iCs/>
        </w:rPr>
        <w:t>wasta</w:t>
      </w:r>
      <w:r w:rsidRPr="001F71C7">
        <w:t xml:space="preserve"> as both a positive and negative practice within the Saudi context. </w:t>
      </w:r>
      <w:bookmarkEnd w:id="383"/>
      <w:r w:rsidRPr="001F71C7">
        <w:t xml:space="preserve">Several other hiring-manager interviewees (Participants 3, 6, 7, 13, and 26; VIPO Participant 4) also clearly </w:t>
      </w:r>
      <w:r w:rsidRPr="001F71C7">
        <w:lastRenderedPageBreak/>
        <w:t xml:space="preserve">distinguished between </w:t>
      </w:r>
      <w:r w:rsidRPr="001F71C7">
        <w:rPr>
          <w:i/>
          <w:iCs/>
        </w:rPr>
        <w:t>wasta</w:t>
      </w:r>
      <w:r w:rsidRPr="001F71C7">
        <w:t xml:space="preserve"> and such relevant cultural practices as </w:t>
      </w:r>
      <w:proofErr w:type="spellStart"/>
      <w:r w:rsidRPr="001F71C7">
        <w:rPr>
          <w:i/>
          <w:iCs/>
        </w:rPr>
        <w:t>Shafa’a</w:t>
      </w:r>
      <w:proofErr w:type="spellEnd"/>
      <w:r w:rsidRPr="001F71C7">
        <w:t xml:space="preserve">, which is a religious term referring to a person’s involvement in a matter for the purpose of bringing benefit to a fellow Muslim without causing injustice to others. </w:t>
      </w:r>
      <w:bookmarkEnd w:id="384"/>
      <w:r w:rsidRPr="001F71C7">
        <w:t xml:space="preserve">Some participants saw this quite complicated aspect of Islam as incompatible with </w:t>
      </w:r>
      <w:r w:rsidRPr="001F71C7">
        <w:rPr>
          <w:i/>
          <w:iCs/>
        </w:rPr>
        <w:t>wasta</w:t>
      </w:r>
      <w:r w:rsidRPr="001F71C7">
        <w:t xml:space="preserve">. In employment, people who engage in </w:t>
      </w:r>
      <w:proofErr w:type="spellStart"/>
      <w:r w:rsidRPr="001F71C7">
        <w:rPr>
          <w:i/>
          <w:iCs/>
        </w:rPr>
        <w:t>Shafa’a</w:t>
      </w:r>
      <w:proofErr w:type="spellEnd"/>
      <w:r w:rsidRPr="001F71C7">
        <w:t xml:space="preserve"> (also called </w:t>
      </w:r>
      <w:proofErr w:type="spellStart"/>
      <w:r w:rsidRPr="001F71C7">
        <w:rPr>
          <w:i/>
          <w:iCs/>
        </w:rPr>
        <w:t>Tazkiah</w:t>
      </w:r>
      <w:proofErr w:type="spellEnd"/>
      <w:r w:rsidRPr="001F71C7">
        <w:t xml:space="preserve">) help someone get hired without unjustly </w:t>
      </w:r>
      <w:proofErr w:type="spellStart"/>
      <w:r w:rsidRPr="001F71C7">
        <w:t>favouring</w:t>
      </w:r>
      <w:proofErr w:type="spellEnd"/>
      <w:r w:rsidRPr="001F71C7">
        <w:t xml:space="preserve"> the </w:t>
      </w:r>
      <w:r>
        <w:t>job seeker</w:t>
      </w:r>
      <w:r w:rsidRPr="001F71C7">
        <w:t xml:space="preserve"> over other </w:t>
      </w:r>
      <w:r>
        <w:t>applicants</w:t>
      </w:r>
      <w:r w:rsidRPr="001F71C7">
        <w:t xml:space="preserve">. By contrast, unjust </w:t>
      </w:r>
      <w:proofErr w:type="spellStart"/>
      <w:r w:rsidRPr="001F71C7">
        <w:t>favouring</w:t>
      </w:r>
      <w:proofErr w:type="spellEnd"/>
      <w:r w:rsidRPr="001F71C7">
        <w:t xml:space="preserve"> is perceived as a defect frequently attributed to </w:t>
      </w:r>
      <w:r w:rsidRPr="001F71C7">
        <w:rPr>
          <w:i/>
          <w:iCs/>
        </w:rPr>
        <w:t>wasta</w:t>
      </w:r>
      <w:r w:rsidRPr="001F71C7">
        <w:t>. The aforementioned participants clearly distinguished between the two practices, with Participant 13 offering this interpretation of them:</w:t>
      </w:r>
    </w:p>
    <w:p w14:paraId="34EAE5CE" w14:textId="77777777" w:rsidR="008109AD" w:rsidRPr="001F71C7" w:rsidRDefault="008109AD" w:rsidP="008109AD">
      <w:pPr>
        <w:pStyle w:val="Quote"/>
      </w:pPr>
      <w:proofErr w:type="spellStart"/>
      <w:r w:rsidRPr="001F71C7">
        <w:rPr>
          <w:iCs/>
        </w:rPr>
        <w:t>Shafa’a</w:t>
      </w:r>
      <w:proofErr w:type="spellEnd"/>
      <w:r w:rsidRPr="001F71C7">
        <w:t xml:space="preserve"> is when you have a qualified person, and you ask others to hire him, and you are not the one making the judgment about him being qualified…. This is an acceptable practice,</w:t>
      </w:r>
      <w:r w:rsidRPr="001F71C7">
        <w:rPr>
          <w:iCs/>
        </w:rPr>
        <w:t xml:space="preserve"> </w:t>
      </w:r>
      <w:r w:rsidRPr="001F71C7">
        <w:t xml:space="preserve">and I don’t see anything wrong with it…. </w:t>
      </w:r>
      <w:r w:rsidRPr="001F71C7">
        <w:rPr>
          <w:iCs/>
        </w:rPr>
        <w:t>Wasta</w:t>
      </w:r>
      <w:r w:rsidRPr="001F71C7">
        <w:t xml:space="preserve"> is when you hire someone who’s not qualified for a job he doesn’t deserve and there are thousands of people who have the potential to do the job well.</w:t>
      </w:r>
    </w:p>
    <w:p w14:paraId="327EE974" w14:textId="77777777" w:rsidR="008109AD" w:rsidRPr="001F71C7" w:rsidRDefault="008109AD" w:rsidP="008109AD">
      <w:r w:rsidRPr="001F71C7">
        <w:t xml:space="preserve">Participant 13 stated that hiring managers satisfy the religious idea of </w:t>
      </w:r>
      <w:proofErr w:type="spellStart"/>
      <w:r w:rsidRPr="001F71C7">
        <w:rPr>
          <w:i/>
          <w:iCs/>
        </w:rPr>
        <w:t>Shafa’a</w:t>
      </w:r>
      <w:proofErr w:type="spellEnd"/>
      <w:r w:rsidRPr="001F71C7">
        <w:t xml:space="preserve"> when they act fairly toward both their employer and job </w:t>
      </w:r>
      <w:r>
        <w:t>seekers</w:t>
      </w:r>
      <w:r w:rsidRPr="001F71C7">
        <w:t xml:space="preserve"> with whom the hiring managers have no personal relationship: to be fair to their company, hiring managers should select qualified job </w:t>
      </w:r>
      <w:r>
        <w:t>seekers</w:t>
      </w:r>
      <w:r w:rsidRPr="001F71C7">
        <w:t xml:space="preserve">; and to be fair to job </w:t>
      </w:r>
      <w:r>
        <w:t>seekers</w:t>
      </w:r>
      <w:r w:rsidRPr="001F71C7">
        <w:t xml:space="preserve">, hiring managers should make decisions on the basis not of </w:t>
      </w:r>
      <w:proofErr w:type="spellStart"/>
      <w:r w:rsidRPr="001F71C7">
        <w:t>favouritism</w:t>
      </w:r>
      <w:proofErr w:type="spellEnd"/>
      <w:r w:rsidRPr="001F71C7">
        <w:t xml:space="preserve"> but of </w:t>
      </w:r>
      <w:r>
        <w:t>job seekers</w:t>
      </w:r>
      <w:r w:rsidRPr="001F71C7">
        <w:t xml:space="preserve">’ qualifications. </w:t>
      </w:r>
    </w:p>
    <w:p w14:paraId="49CEC3E8" w14:textId="77777777" w:rsidR="008109AD" w:rsidRPr="001F71C7" w:rsidRDefault="008109AD" w:rsidP="008109AD">
      <w:r w:rsidRPr="001F71C7">
        <w:t xml:space="preserve">In their recruitment of job </w:t>
      </w:r>
      <w:r>
        <w:t>seekers</w:t>
      </w:r>
      <w:r w:rsidRPr="001F71C7">
        <w:t xml:space="preserve">, some hiring-manager participants distinguished </w:t>
      </w:r>
      <w:r w:rsidRPr="001F71C7">
        <w:rPr>
          <w:i/>
          <w:iCs/>
        </w:rPr>
        <w:t xml:space="preserve">wasta </w:t>
      </w:r>
      <w:r w:rsidRPr="001F71C7">
        <w:t>from general personal connections. One interviewee (Participant 6) suggested that the two concepts are entirely different:</w:t>
      </w:r>
    </w:p>
    <w:p w14:paraId="1C3E8109" w14:textId="77777777" w:rsidR="008109AD" w:rsidRPr="00456143" w:rsidRDefault="008109AD" w:rsidP="008109AD">
      <w:pPr>
        <w:pStyle w:val="Quote"/>
      </w:pPr>
      <w:r w:rsidRPr="00456143">
        <w:t>Wasta is when you try to hire an unqualified person…. However, connections can link qualified applicants with companies, because sometimes companies rely on networking rather than on job ads.</w:t>
      </w:r>
    </w:p>
    <w:p w14:paraId="24E9035F" w14:textId="77777777" w:rsidR="008109AD" w:rsidRPr="001F71C7" w:rsidRDefault="008109AD" w:rsidP="008109AD">
      <w:pPr>
        <w:rPr>
          <w:rFonts w:eastAsia="Calibri"/>
        </w:rPr>
      </w:pPr>
      <w:r w:rsidRPr="001F71C7">
        <w:rPr>
          <w:rFonts w:eastAsia="Calibri"/>
        </w:rPr>
        <w:t xml:space="preserve">Here, Participant 6 was arguing that a hiring decision based on personal connections is acceptable as long as the </w:t>
      </w:r>
      <w:r>
        <w:rPr>
          <w:rFonts w:eastAsia="Calibri"/>
        </w:rPr>
        <w:t>job seekers</w:t>
      </w:r>
      <w:r w:rsidRPr="001F71C7">
        <w:rPr>
          <w:rFonts w:eastAsia="Calibri"/>
        </w:rPr>
        <w:t xml:space="preserve"> is qualified. Participant 6 went on to argue that </w:t>
      </w:r>
      <w:r w:rsidRPr="001F71C7">
        <w:rPr>
          <w:rFonts w:eastAsia="Calibri"/>
          <w:i/>
          <w:iCs/>
        </w:rPr>
        <w:t xml:space="preserve">wasta </w:t>
      </w:r>
      <w:r w:rsidRPr="001F71C7">
        <w:rPr>
          <w:rFonts w:eastAsia="Calibri"/>
        </w:rPr>
        <w:t xml:space="preserve">is </w:t>
      </w:r>
      <w:r w:rsidRPr="001F71C7">
        <w:rPr>
          <w:rFonts w:eastAsia="Calibri"/>
        </w:rPr>
        <w:lastRenderedPageBreak/>
        <w:t xml:space="preserve">unacceptable precisely because it results in the hiring of decidedly unqualified individuals. </w:t>
      </w:r>
      <w:r w:rsidRPr="001F71C7">
        <w:rPr>
          <w:szCs w:val="24"/>
        </w:rPr>
        <w:t xml:space="preserve">Participant 3 similarly distinguished between </w:t>
      </w:r>
      <w:r w:rsidRPr="001F71C7">
        <w:rPr>
          <w:i/>
          <w:iCs/>
          <w:szCs w:val="24"/>
        </w:rPr>
        <w:t xml:space="preserve">wasta </w:t>
      </w:r>
      <w:r w:rsidRPr="001F71C7">
        <w:rPr>
          <w:szCs w:val="24"/>
        </w:rPr>
        <w:t>and legitimate referrals based on personal connections:</w:t>
      </w:r>
    </w:p>
    <w:p w14:paraId="1A3329D5" w14:textId="77777777" w:rsidR="008109AD" w:rsidRPr="001F71C7" w:rsidRDefault="008109AD" w:rsidP="008109AD">
      <w:pPr>
        <w:pStyle w:val="Quote"/>
      </w:pPr>
      <w:r w:rsidRPr="001F71C7">
        <w:t xml:space="preserve">I’m against </w:t>
      </w:r>
      <w:r w:rsidRPr="001F71C7">
        <w:rPr>
          <w:iCs/>
        </w:rPr>
        <w:t>wasta</w:t>
      </w:r>
      <w:r w:rsidRPr="001F71C7">
        <w:t xml:space="preserve">, but agree with referrals. The difference between the two is that in a referral, you ask a person to help you find applicants and he refers several to you. But if I offer the job to one person…and don’t allow others to apply [as in </w:t>
      </w:r>
      <w:r w:rsidRPr="001F71C7">
        <w:rPr>
          <w:iCs/>
        </w:rPr>
        <w:t>wasta</w:t>
      </w:r>
      <w:r w:rsidRPr="001F71C7">
        <w:t>], then the person is a shoo-in. This practice in employment equality is very wrong.</w:t>
      </w:r>
    </w:p>
    <w:p w14:paraId="37D88D72" w14:textId="77777777" w:rsidR="008109AD" w:rsidRPr="001F71C7" w:rsidRDefault="008109AD" w:rsidP="008109AD">
      <w:r w:rsidRPr="001F71C7">
        <w:t xml:space="preserve">In the above quote, Participant 3 stated his opposition to </w:t>
      </w:r>
      <w:r w:rsidRPr="001F71C7">
        <w:rPr>
          <w:i/>
          <w:iCs/>
        </w:rPr>
        <w:t>wasta</w:t>
      </w:r>
      <w:r w:rsidRPr="001F71C7">
        <w:t xml:space="preserve"> not because it always results in the hiring of an unqualified job </w:t>
      </w:r>
      <w:r>
        <w:t>seeker</w:t>
      </w:r>
      <w:r w:rsidRPr="001F71C7">
        <w:t xml:space="preserve"> but because the hiring process itself unjustifiably excludes many potentially suitable job </w:t>
      </w:r>
      <w:r>
        <w:t>seekers</w:t>
      </w:r>
      <w:r w:rsidRPr="001F71C7">
        <w:t xml:space="preserve">. In this regard, the participant spoke of “equality,” which entails the necessary existence of opportunities for “several” conventional </w:t>
      </w:r>
      <w:r>
        <w:t>job seekers</w:t>
      </w:r>
      <w:r w:rsidRPr="001F71C7">
        <w:t xml:space="preserve">. </w:t>
      </w:r>
    </w:p>
    <w:p w14:paraId="09B729AE" w14:textId="77777777" w:rsidR="008109AD" w:rsidRPr="001F71C7" w:rsidRDefault="008109AD" w:rsidP="008109AD">
      <w:r w:rsidRPr="001F71C7">
        <w:t xml:space="preserve">A frequent assertion made during the hiring-manager interviews (Participants 1, 11, 14, 15, 17, 20, and 22) was that </w:t>
      </w:r>
      <w:r w:rsidRPr="001F71C7">
        <w:rPr>
          <w:i/>
          <w:iCs/>
        </w:rPr>
        <w:t>wasta</w:t>
      </w:r>
      <w:r w:rsidRPr="001F71C7">
        <w:t xml:space="preserve"> is a powerful practice that occurs “outside the law.” Participant 19 offered a particularly terse—and harsh—assessment of </w:t>
      </w:r>
      <w:r w:rsidRPr="001F71C7">
        <w:rPr>
          <w:i/>
          <w:iCs/>
        </w:rPr>
        <w:t>wasta</w:t>
      </w:r>
      <w:r w:rsidRPr="001F71C7">
        <w:t>: “it’s a social disease.” Participant 11 was equally disdainful of the practice: “</w:t>
      </w:r>
      <w:r w:rsidRPr="001F71C7">
        <w:rPr>
          <w:i/>
          <w:iCs/>
        </w:rPr>
        <w:t xml:space="preserve">Wasta </w:t>
      </w:r>
      <w:r w:rsidRPr="001F71C7">
        <w:t xml:space="preserve">is a practice that circumvents the law and everything else unfortunately.” </w:t>
      </w:r>
    </w:p>
    <w:p w14:paraId="52C6B4D4" w14:textId="77777777" w:rsidR="008109AD" w:rsidRPr="001F71C7" w:rsidRDefault="008109AD" w:rsidP="008109AD">
      <w:r w:rsidRPr="001F71C7">
        <w:t xml:space="preserve">The predominantly negative view of </w:t>
      </w:r>
      <w:r w:rsidRPr="001F71C7">
        <w:rPr>
          <w:i/>
          <w:iCs/>
        </w:rPr>
        <w:t xml:space="preserve">wasta </w:t>
      </w:r>
      <w:bookmarkStart w:id="385" w:name="_Hlk98236642"/>
      <w:r w:rsidRPr="001F71C7">
        <w:t xml:space="preserve">cited above should not, however, suggest that all the participants who held this view never approved of the practice. Some simultaneously praised and derided it. In articulating this last—and seemingly inconsistent—view, hiring-manager participants </w:t>
      </w:r>
      <w:bookmarkEnd w:id="385"/>
      <w:r w:rsidRPr="001F71C7">
        <w:t xml:space="preserve">argued that </w:t>
      </w:r>
      <w:r w:rsidRPr="001F71C7">
        <w:rPr>
          <w:i/>
          <w:iCs/>
        </w:rPr>
        <w:t xml:space="preserve">wasta </w:t>
      </w:r>
      <w:r w:rsidRPr="001F71C7">
        <w:t xml:space="preserve">was the only way for some deserving </w:t>
      </w:r>
      <w:r>
        <w:t>job seekers</w:t>
      </w:r>
      <w:r w:rsidRPr="001F71C7">
        <w:t xml:space="preserve"> to be hired. Aligning themselves with this argument was Participant 17: “</w:t>
      </w:r>
      <w:r w:rsidRPr="001F71C7">
        <w:rPr>
          <w:i/>
          <w:iCs/>
        </w:rPr>
        <w:t>Wasta</w:t>
      </w:r>
      <w:r w:rsidRPr="001F71C7">
        <w:t xml:space="preserve"> can be positive. I mean, if you don’t have </w:t>
      </w:r>
      <w:r w:rsidRPr="001F71C7">
        <w:rPr>
          <w:i/>
          <w:iCs/>
        </w:rPr>
        <w:t>wasta</w:t>
      </w:r>
      <w:r w:rsidRPr="001F71C7">
        <w:t xml:space="preserve">, you might not get hired.” A related positive view of </w:t>
      </w:r>
      <w:r w:rsidRPr="001F71C7">
        <w:rPr>
          <w:i/>
          <w:iCs/>
        </w:rPr>
        <w:t xml:space="preserve">wasta </w:t>
      </w:r>
      <w:r w:rsidRPr="001F71C7">
        <w:t xml:space="preserve">as a </w:t>
      </w:r>
      <w:r w:rsidRPr="001F71C7">
        <w:lastRenderedPageBreak/>
        <w:t>recruitment practice hinged on the proposal that it helps relatives and saves recruitment time. Thus, according to Participant 14,</w:t>
      </w:r>
    </w:p>
    <w:p w14:paraId="2C1400D5" w14:textId="77777777" w:rsidR="008109AD" w:rsidRPr="001F71C7" w:rsidRDefault="008109AD" w:rsidP="008109AD">
      <w:pPr>
        <w:pStyle w:val="Quote"/>
      </w:pPr>
      <w:r w:rsidRPr="001F71C7">
        <w:t>[</w:t>
      </w:r>
      <w:r w:rsidRPr="001F71C7">
        <w:rPr>
          <w:iCs/>
        </w:rPr>
        <w:t>Wasta</w:t>
      </w:r>
      <w:r w:rsidRPr="001F71C7">
        <w:t xml:space="preserve">] might be positive. Like, if I know my brother or my cousin is well-qualified and we have a job vacancy in a certain department, yeah, it’s possible [I will engage in </w:t>
      </w:r>
      <w:r w:rsidRPr="001F71C7">
        <w:rPr>
          <w:iCs/>
        </w:rPr>
        <w:t>wasta</w:t>
      </w:r>
      <w:r w:rsidRPr="001F71C7">
        <w:t>]. Let’s say it helps to reduce both the time and the costs associated with recruitment practices. Instead of posting ads and lumbering through a long, drawn-out process, you just bring in someone you know is qualified.</w:t>
      </w:r>
    </w:p>
    <w:p w14:paraId="1670C0BA" w14:textId="77777777" w:rsidR="008109AD" w:rsidRPr="001F71C7" w:rsidRDefault="008109AD" w:rsidP="008109AD">
      <w:pPr>
        <w:rPr>
          <w:b/>
          <w:bCs/>
        </w:rPr>
      </w:pPr>
      <w:r w:rsidRPr="001F71C7">
        <w:t xml:space="preserve">In the above quote, Participant 14 insisted that </w:t>
      </w:r>
      <w:r w:rsidRPr="001F71C7">
        <w:rPr>
          <w:i/>
          <w:iCs/>
        </w:rPr>
        <w:t>wasta</w:t>
      </w:r>
      <w:r w:rsidRPr="001F71C7">
        <w:t xml:space="preserve"> has multiple benefits for both companies and hiring managers. For companies, </w:t>
      </w:r>
      <w:r w:rsidRPr="001F71C7">
        <w:rPr>
          <w:i/>
          <w:iCs/>
        </w:rPr>
        <w:t>wasta</w:t>
      </w:r>
      <w:r w:rsidRPr="001F71C7">
        <w:t xml:space="preserve"> could help reduce both the time and the cost associated with recruitment processes. For hiring managers, </w:t>
      </w:r>
      <w:r w:rsidRPr="001F71C7">
        <w:rPr>
          <w:i/>
          <w:iCs/>
        </w:rPr>
        <w:t>wasta</w:t>
      </w:r>
      <w:r w:rsidRPr="001F71C7">
        <w:t xml:space="preserve"> could enable them to hire such connections as family members and friends, thus strengthening the hiring managers’ personal network. </w:t>
      </w:r>
    </w:p>
    <w:p w14:paraId="7E9E4EC6" w14:textId="77777777" w:rsidR="008109AD" w:rsidRPr="001F71C7" w:rsidRDefault="008109AD" w:rsidP="008109AD">
      <w:r w:rsidRPr="001F71C7">
        <w:t xml:space="preserve">In sum, a good number of the hiring-manager interviewees identified </w:t>
      </w:r>
      <w:r w:rsidRPr="001F71C7">
        <w:rPr>
          <w:i/>
          <w:iCs/>
        </w:rPr>
        <w:t>wasta</w:t>
      </w:r>
      <w:r w:rsidRPr="001F71C7">
        <w:t xml:space="preserve"> as a prevalent practice in Saudi employee-recruitment processes. Participants differentiated between </w:t>
      </w:r>
      <w:r w:rsidRPr="001F71C7">
        <w:rPr>
          <w:i/>
          <w:iCs/>
        </w:rPr>
        <w:t>wasta</w:t>
      </w:r>
      <w:r w:rsidRPr="001F71C7">
        <w:t xml:space="preserve"> and other concepts such as </w:t>
      </w:r>
      <w:proofErr w:type="spellStart"/>
      <w:r w:rsidRPr="001F71C7">
        <w:rPr>
          <w:i/>
          <w:iCs/>
        </w:rPr>
        <w:t>Shafa’a</w:t>
      </w:r>
      <w:proofErr w:type="spellEnd"/>
      <w:r w:rsidRPr="001F71C7">
        <w:t xml:space="preserve">. Many of the hiring managers stated that </w:t>
      </w:r>
      <w:r w:rsidRPr="001F71C7">
        <w:rPr>
          <w:i/>
          <w:iCs/>
        </w:rPr>
        <w:t>wasta</w:t>
      </w:r>
      <w:r w:rsidRPr="001F71C7">
        <w:t xml:space="preserve"> could play both positive and negative roles in the hiring of job </w:t>
      </w:r>
      <w:r>
        <w:t>seekers</w:t>
      </w:r>
      <w:r w:rsidRPr="001F71C7">
        <w:t xml:space="preserve">. Interestingly, some participants viewed </w:t>
      </w:r>
      <w:r w:rsidRPr="001F71C7">
        <w:rPr>
          <w:i/>
          <w:iCs/>
        </w:rPr>
        <w:t>wasta</w:t>
      </w:r>
      <w:r w:rsidRPr="001F71C7">
        <w:t xml:space="preserve"> as a powerful tool—and indeed the only tool—with which some job </w:t>
      </w:r>
      <w:r>
        <w:t>seekers</w:t>
      </w:r>
      <w:r w:rsidRPr="001F71C7">
        <w:t xml:space="preserve"> can land a salaried position in the Saudi job market. </w:t>
      </w:r>
    </w:p>
    <w:p w14:paraId="1A40EC68" w14:textId="77777777" w:rsidR="008109AD" w:rsidRPr="00271EC5" w:rsidRDefault="008109AD" w:rsidP="008109AD">
      <w:r w:rsidRPr="001F71C7">
        <w:t xml:space="preserve">Given the controversy and sometimes stark disagreements surrounding the legitimacy of </w:t>
      </w:r>
      <w:r w:rsidRPr="001F71C7">
        <w:rPr>
          <w:i/>
          <w:iCs/>
        </w:rPr>
        <w:t>wasta</w:t>
      </w:r>
      <w:r w:rsidRPr="001F71C7">
        <w:t xml:space="preserve">, an interesting topic—and one that is explored in the next section—is the perceived role that </w:t>
      </w:r>
      <w:r w:rsidRPr="001F71C7">
        <w:rPr>
          <w:i/>
          <w:iCs/>
        </w:rPr>
        <w:t xml:space="preserve">wasta </w:t>
      </w:r>
      <w:r w:rsidRPr="001F71C7">
        <w:t xml:space="preserve">plays and should play in hiring processes for VI job </w:t>
      </w:r>
      <w:r>
        <w:t>seekers</w:t>
      </w:r>
      <w:r w:rsidRPr="001F71C7">
        <w:t>.</w:t>
      </w:r>
      <w:r>
        <w:t xml:space="preserve"> </w:t>
      </w:r>
      <w:r w:rsidRPr="001F71C7">
        <w:rPr>
          <w:szCs w:val="24"/>
        </w:rPr>
        <w:t xml:space="preserve"> </w:t>
      </w:r>
    </w:p>
    <w:p w14:paraId="47BA099A" w14:textId="77777777" w:rsidR="008109AD" w:rsidRPr="001F71C7" w:rsidRDefault="008109AD" w:rsidP="008109AD">
      <w:pPr>
        <w:pStyle w:val="HeadingLevel3"/>
        <w:rPr>
          <w:rFonts w:eastAsia="DengXian Light"/>
        </w:rPr>
      </w:pPr>
      <w:r w:rsidRPr="001F71C7">
        <w:rPr>
          <w:rFonts w:eastAsia="DengXian Light"/>
        </w:rPr>
        <w:t>Wasta and VI People</w:t>
      </w:r>
    </w:p>
    <w:p w14:paraId="470F3F26" w14:textId="77777777" w:rsidR="008109AD" w:rsidRPr="001F71C7" w:rsidRDefault="008109AD" w:rsidP="008109AD">
      <w:r w:rsidRPr="001F71C7">
        <w:lastRenderedPageBreak/>
        <w:t xml:space="preserve">During the interviews, hiring managers were specifically asked about </w:t>
      </w:r>
      <w:r w:rsidRPr="001F71C7">
        <w:rPr>
          <w:i/>
          <w:iCs/>
        </w:rPr>
        <w:t xml:space="preserve">wasta </w:t>
      </w:r>
      <w:r w:rsidRPr="001F71C7">
        <w:t xml:space="preserve">with reference to </w:t>
      </w:r>
      <w:r w:rsidRPr="004B58EF">
        <w:t>VI job seekers and job placement.</w:t>
      </w:r>
      <w:r w:rsidRPr="001F71C7">
        <w:t xml:space="preserve"> Regarding this sub-theme, many varying opinions were expressed about the matter. The responses—some of which were marked by stereotyping, assumptions, and pity—reveal that, in the eyes of hiring-manager participants, </w:t>
      </w:r>
      <w:r w:rsidRPr="001F71C7">
        <w:rPr>
          <w:i/>
          <w:iCs/>
        </w:rPr>
        <w:t>wasta</w:t>
      </w:r>
      <w:r w:rsidRPr="001F71C7">
        <w:t xml:space="preserve"> helps not only VI job </w:t>
      </w:r>
      <w:r>
        <w:t>seekers</w:t>
      </w:r>
      <w:r w:rsidRPr="001F71C7">
        <w:t xml:space="preserve"> but indeed a range of </w:t>
      </w:r>
      <w:r>
        <w:t>job seekers</w:t>
      </w:r>
      <w:r w:rsidRPr="001F71C7">
        <w:t xml:space="preserve"> to land a choice job, either because of the powerful influence of </w:t>
      </w:r>
      <w:r w:rsidRPr="001F71C7">
        <w:rPr>
          <w:i/>
          <w:iCs/>
        </w:rPr>
        <w:t xml:space="preserve">wasta </w:t>
      </w:r>
      <w:r w:rsidRPr="001F71C7">
        <w:t xml:space="preserve">itself or because the </w:t>
      </w:r>
      <w:r>
        <w:t>job seekers</w:t>
      </w:r>
      <w:r w:rsidRPr="001F71C7">
        <w:t xml:space="preserve"> genuinely boast impressive qualifications (Participants 1, 16, 18, 21, 25, and 26; VIPO Participants 2 and 3).</w:t>
      </w:r>
    </w:p>
    <w:p w14:paraId="2EF6655B" w14:textId="77777777" w:rsidR="008109AD" w:rsidRPr="001F71C7" w:rsidRDefault="008109AD" w:rsidP="008109AD">
      <w:r w:rsidRPr="001F71C7">
        <w:t xml:space="preserve">Participant 16 shared the commonly held view that </w:t>
      </w:r>
      <w:r w:rsidRPr="001F71C7">
        <w:rPr>
          <w:i/>
          <w:iCs/>
        </w:rPr>
        <w:t>wasta</w:t>
      </w:r>
      <w:r w:rsidRPr="001F71C7">
        <w:t xml:space="preserve"> is powerful, and went on to propose that it could help VI </w:t>
      </w:r>
      <w:r>
        <w:t>job seekers</w:t>
      </w:r>
      <w:r w:rsidRPr="001F71C7">
        <w:t xml:space="preserve"> and, for that matter, non-disabled </w:t>
      </w:r>
      <w:r>
        <w:t>job seekers</w:t>
      </w:r>
      <w:r w:rsidRPr="001F71C7">
        <w:t xml:space="preserve"> secure work: “Let me tell you something—from my experience and that of many other people, a person’s social network is of the utmost importance in Saudi Arabia.” Participant 17 agreed, and then praised the practice: “</w:t>
      </w:r>
      <w:r w:rsidRPr="001F71C7">
        <w:rPr>
          <w:i/>
          <w:iCs/>
        </w:rPr>
        <w:t>Wasta</w:t>
      </w:r>
      <w:r w:rsidRPr="001F71C7">
        <w:t xml:space="preserve"> can be positive. I mean, if you don’t have </w:t>
      </w:r>
      <w:r w:rsidRPr="001F71C7">
        <w:rPr>
          <w:i/>
          <w:iCs/>
        </w:rPr>
        <w:t>wasta</w:t>
      </w:r>
      <w:r w:rsidRPr="001F71C7">
        <w:t xml:space="preserve">, you won’t get hired.” Participant 1 offered some specific, though perhaps subjective, statistics to back up the view of </w:t>
      </w:r>
      <w:r w:rsidRPr="001F71C7">
        <w:rPr>
          <w:i/>
          <w:iCs/>
        </w:rPr>
        <w:t>wasta</w:t>
      </w:r>
      <w:r w:rsidRPr="001F71C7">
        <w:t xml:space="preserve">’s formidable influence: VI </w:t>
      </w:r>
      <w:r>
        <w:t>job seekers</w:t>
      </w:r>
      <w:r w:rsidRPr="001F71C7">
        <w:t xml:space="preserve"> “won’t be hired 90% of the time unless they are beneficiaries of </w:t>
      </w:r>
      <w:r w:rsidRPr="001F71C7">
        <w:rPr>
          <w:i/>
          <w:iCs/>
        </w:rPr>
        <w:t>wasta</w:t>
      </w:r>
      <w:r w:rsidRPr="001F71C7">
        <w:t>. It might be one of the few things that’ll help them.”</w:t>
      </w:r>
    </w:p>
    <w:p w14:paraId="3D9B11A6" w14:textId="77777777" w:rsidR="008109AD" w:rsidRPr="001F71C7" w:rsidRDefault="008109AD" w:rsidP="008109AD">
      <w:r w:rsidRPr="001F71C7">
        <w:t xml:space="preserve">Participant 18 argued that </w:t>
      </w:r>
      <w:r w:rsidRPr="001F71C7">
        <w:rPr>
          <w:i/>
          <w:iCs/>
        </w:rPr>
        <w:t>wasta</w:t>
      </w:r>
      <w:r w:rsidRPr="001F71C7">
        <w:t xml:space="preserve"> rightly promotes the hiring of skilled, knowledgeable, VI job </w:t>
      </w:r>
      <w:r>
        <w:t>seekers</w:t>
      </w:r>
      <w:r w:rsidRPr="001F71C7">
        <w:t xml:space="preserve"> because they are better educated than members of the general job-</w:t>
      </w:r>
      <w:r>
        <w:t>seeker</w:t>
      </w:r>
      <w:r w:rsidRPr="001F71C7">
        <w:t xml:space="preserve"> population:</w:t>
      </w:r>
    </w:p>
    <w:p w14:paraId="0100F2FD" w14:textId="77777777" w:rsidR="008109AD" w:rsidRPr="001F71C7" w:rsidRDefault="008109AD" w:rsidP="008109AD">
      <w:pPr>
        <w:pStyle w:val="Quote"/>
      </w:pPr>
      <w:r w:rsidRPr="001F71C7">
        <w:rPr>
          <w:iCs/>
        </w:rPr>
        <w:t xml:space="preserve">Wasta </w:t>
      </w:r>
      <w:r w:rsidRPr="001F71C7">
        <w:t xml:space="preserve">removes barriers and thus helps blind people get a job. If [hiring managers] would normally hire [sighted] people who aren’t qualified, </w:t>
      </w:r>
      <w:r w:rsidRPr="001F71C7">
        <w:rPr>
          <w:iCs/>
        </w:rPr>
        <w:t>wasta</w:t>
      </w:r>
      <w:r w:rsidRPr="001F71C7">
        <w:t xml:space="preserve"> can be a great boon to blind people. What’s more, blind people…are well-educated and a million times better than other [sighted] educated persons.</w:t>
      </w:r>
    </w:p>
    <w:p w14:paraId="1C7673AF" w14:textId="77777777" w:rsidR="008109AD" w:rsidRPr="001F71C7" w:rsidRDefault="008109AD" w:rsidP="008109AD">
      <w:r w:rsidRPr="001F71C7">
        <w:t xml:space="preserve">Interestingly, Participant 18 cited no objective sources supporting the assertion that, in Saudi Arabia, VI people are better educated than the sighted segment of the population. Nevertheless, </w:t>
      </w:r>
      <w:r w:rsidRPr="001F71C7">
        <w:lastRenderedPageBreak/>
        <w:t xml:space="preserve">the assertion is in keeping with the previously noted view that VI people are ordained by </w:t>
      </w:r>
      <w:r>
        <w:t>Allah</w:t>
      </w:r>
      <w:r w:rsidRPr="001F71C7">
        <w:t xml:space="preserve"> with superior levels of wisdom, memory, and analytic intelligence. </w:t>
      </w:r>
    </w:p>
    <w:p w14:paraId="0740B4A8" w14:textId="77777777" w:rsidR="008109AD" w:rsidRPr="001F71C7" w:rsidRDefault="008109AD" w:rsidP="008109AD">
      <w:r w:rsidRPr="001F71C7">
        <w:t xml:space="preserve">Other hiring-manager interviewees (Participants 2, 3, 4, 5, 6, 7, 10, 13, 14, and 22) offered slightly more nuanced praise of </w:t>
      </w:r>
      <w:r w:rsidRPr="001F71C7">
        <w:rPr>
          <w:i/>
          <w:iCs/>
        </w:rPr>
        <w:t>wasta</w:t>
      </w:r>
      <w:r w:rsidRPr="001F71C7">
        <w:t xml:space="preserve"> and the limited conditions in which the cultural practice might be useful. For example, Participant 10 said, </w:t>
      </w:r>
    </w:p>
    <w:p w14:paraId="585F32DC" w14:textId="77777777" w:rsidR="008109AD" w:rsidRPr="001F71C7" w:rsidRDefault="008109AD" w:rsidP="008109AD">
      <w:pPr>
        <w:pStyle w:val="Quote"/>
      </w:pPr>
      <w:r w:rsidRPr="001F71C7">
        <w:t>If a disabled person comes to me via some connection or I know him personally, and there’s a benefit that’ll accrue to the company hiring him, I’ll pay him a full salary even if he, as an employee, will be only 60% as productive as [sighted employees]. For me, the most important thing is that I can extract a commercial benefit from him.</w:t>
      </w:r>
    </w:p>
    <w:p w14:paraId="572F0F5B" w14:textId="77777777" w:rsidR="008109AD" w:rsidRPr="001F71C7" w:rsidRDefault="008109AD" w:rsidP="008109AD">
      <w:r w:rsidRPr="001F71C7">
        <w:t xml:space="preserve">Here, </w:t>
      </w:r>
      <w:r w:rsidRPr="001F71C7">
        <w:rPr>
          <w:i/>
          <w:iCs/>
        </w:rPr>
        <w:t>wasta</w:t>
      </w:r>
      <w:r w:rsidRPr="001F71C7">
        <w:t xml:space="preserve"> is said to help unproductive disabled workers secure fully salaried work in ways that simultaneously secure at least some profits for the hiring company. However, there are two important provisos in this scenario: </w:t>
      </w:r>
      <w:r>
        <w:t>f</w:t>
      </w:r>
      <w:r w:rsidRPr="001F71C7">
        <w:t xml:space="preserve">irst, </w:t>
      </w:r>
      <w:proofErr w:type="spellStart"/>
      <w:r w:rsidRPr="001F71C7">
        <w:t>favouritism</w:t>
      </w:r>
      <w:proofErr w:type="spellEnd"/>
      <w:r w:rsidRPr="001F71C7">
        <w:t xml:space="preserve"> will be shown to VI job seekers only if they have direct or indirect personal connections to the hiring manager. Such connections typically involve one’s family and friends. The second proviso is that the loss in worker productivity accompanying the hiring of an unproductive disabled worker must be offset, at least to a certain extent, by some profit-positive benefits accruing to the company. Curiously, the benefits need not completely offset the loss in productivity (and presumably a consequent loss in profits). Thus, this approach to </w:t>
      </w:r>
      <w:r w:rsidRPr="001F71C7">
        <w:rPr>
          <w:i/>
          <w:iCs/>
        </w:rPr>
        <w:t xml:space="preserve">wasta </w:t>
      </w:r>
      <w:r w:rsidRPr="001F71C7">
        <w:t xml:space="preserve">is a balancing act between preserving personal networks and supporting (though not fully) a company’s bottom line. </w:t>
      </w:r>
    </w:p>
    <w:p w14:paraId="436CE7BB" w14:textId="77777777" w:rsidR="008109AD" w:rsidRPr="001F71C7" w:rsidRDefault="008109AD" w:rsidP="008109AD">
      <w:r w:rsidRPr="001F71C7">
        <w:t>Like participant 10, Participant 5 expressed an openness to hiring a VI job seeker as a “</w:t>
      </w:r>
      <w:proofErr w:type="spellStart"/>
      <w:r w:rsidRPr="001F71C7">
        <w:t>favour</w:t>
      </w:r>
      <w:proofErr w:type="spellEnd"/>
      <w:r w:rsidRPr="001F71C7">
        <w:t xml:space="preserve">.” However, Participant 5 added that the filled position must neither require great effort on the part of the worker nor be of great importance to the company: </w:t>
      </w:r>
    </w:p>
    <w:p w14:paraId="4402CA53" w14:textId="77777777" w:rsidR="008109AD" w:rsidRPr="001F71C7" w:rsidRDefault="008109AD" w:rsidP="008109AD">
      <w:pPr>
        <w:pStyle w:val="Quote"/>
      </w:pPr>
      <w:r w:rsidRPr="001F71C7">
        <w:t xml:space="preserve">I will say, in companies that pad their workforce with pointless jobs, there’ll usually be quite a few additional vacancies. In those cases, I can say, “Let’s </w:t>
      </w:r>
      <w:r w:rsidRPr="001F71C7">
        <w:lastRenderedPageBreak/>
        <w:t xml:space="preserve">hire him” [a VI person through </w:t>
      </w:r>
      <w:r w:rsidRPr="001F71C7">
        <w:rPr>
          <w:iCs/>
        </w:rPr>
        <w:t>wasta</w:t>
      </w:r>
      <w:r w:rsidRPr="001F71C7">
        <w:t xml:space="preserve">] because the hire will be surplus </w:t>
      </w:r>
      <w:proofErr w:type="spellStart"/>
      <w:r w:rsidRPr="001F71C7">
        <w:t>labour</w:t>
      </w:r>
      <w:proofErr w:type="spellEnd"/>
      <w:r w:rsidRPr="001F71C7">
        <w:t xml:space="preserve"> anyway.</w:t>
      </w:r>
    </w:p>
    <w:p w14:paraId="3A18A061" w14:textId="77777777" w:rsidR="008109AD" w:rsidRPr="001F71C7" w:rsidRDefault="008109AD" w:rsidP="008109AD">
      <w:r w:rsidRPr="001F71C7">
        <w:t xml:space="preserve">It is worth noting that the </w:t>
      </w:r>
      <w:proofErr w:type="spellStart"/>
      <w:r w:rsidRPr="001F71C7">
        <w:t>favouritism</w:t>
      </w:r>
      <w:proofErr w:type="spellEnd"/>
      <w:r w:rsidRPr="001F71C7">
        <w:t xml:space="preserve"> that Participants 5 and 10 are willing to extend to VI job seekers may help companies seeking to polish their philanthropic reputation. Such companies can point to a VI employee as evidence of their benevolence toward society’s “less fortunate.” </w:t>
      </w:r>
    </w:p>
    <w:p w14:paraId="5DCD74FD" w14:textId="77777777" w:rsidR="008109AD" w:rsidRPr="001F71C7" w:rsidRDefault="008109AD" w:rsidP="008109AD">
      <w:r w:rsidRPr="001F71C7">
        <w:t xml:space="preserve">Of course, enthusiasm for the contributions of </w:t>
      </w:r>
      <w:r w:rsidRPr="001F71C7">
        <w:rPr>
          <w:i/>
          <w:iCs/>
        </w:rPr>
        <w:t>wasta</w:t>
      </w:r>
      <w:r w:rsidRPr="001F71C7">
        <w:t xml:space="preserve"> to companies’ recruitment of VI </w:t>
      </w:r>
      <w:r>
        <w:t>job seekers</w:t>
      </w:r>
      <w:r w:rsidRPr="001F71C7">
        <w:t xml:space="preserve"> was by no means universal, as exemplified by Participant 22’s comment below: </w:t>
      </w:r>
    </w:p>
    <w:p w14:paraId="2E0E0041" w14:textId="77777777" w:rsidR="008109AD" w:rsidRPr="001F71C7" w:rsidRDefault="008109AD" w:rsidP="008109AD">
      <w:pPr>
        <w:pStyle w:val="Quote"/>
      </w:pPr>
      <w:r w:rsidRPr="001F71C7">
        <w:t xml:space="preserve">I don’t even think </w:t>
      </w:r>
      <w:r w:rsidRPr="001F71C7">
        <w:rPr>
          <w:iCs/>
        </w:rPr>
        <w:t xml:space="preserve">wasta </w:t>
      </w:r>
      <w:r w:rsidRPr="001F71C7">
        <w:t>would help [VI people], because I think [employers’] mentality is, like, “Why would I bring someone like this [a VI person] aboard my company? Would I hire him myself?”</w:t>
      </w:r>
    </w:p>
    <w:p w14:paraId="6A2C7821" w14:textId="77777777" w:rsidR="008109AD" w:rsidRPr="001F71C7" w:rsidRDefault="008109AD" w:rsidP="008109AD">
      <w:r w:rsidRPr="001F71C7">
        <w:t xml:space="preserve">The above participant argued essentially that regardless of how powerful </w:t>
      </w:r>
      <w:r w:rsidRPr="001F71C7">
        <w:rPr>
          <w:i/>
          <w:iCs/>
        </w:rPr>
        <w:t>wasta</w:t>
      </w:r>
      <w:r w:rsidRPr="001F71C7">
        <w:t xml:space="preserve"> is in Saudi job markets, it will not help unproductive workers because company profits almost always take priority over personal connections. </w:t>
      </w:r>
    </w:p>
    <w:p w14:paraId="470984DF" w14:textId="77777777" w:rsidR="008109AD" w:rsidRPr="001F71C7" w:rsidRDefault="008109AD" w:rsidP="008109AD">
      <w:r w:rsidRPr="001F71C7">
        <w:t xml:space="preserve">A closely related criticism of the role played by </w:t>
      </w:r>
      <w:r w:rsidRPr="001F71C7">
        <w:rPr>
          <w:i/>
          <w:iCs/>
        </w:rPr>
        <w:t xml:space="preserve">wasta </w:t>
      </w:r>
      <w:r w:rsidRPr="001F71C7">
        <w:t xml:space="preserve">in the recruitment of VI </w:t>
      </w:r>
      <w:r>
        <w:t>job seekers</w:t>
      </w:r>
      <w:r w:rsidRPr="001F71C7">
        <w:t xml:space="preserve"> was predicated on the oft-repeated view that these individuals, once hired, might become a burden on the company generally and on their supervisors specifically. Participant 5 was insistent on this point:</w:t>
      </w:r>
    </w:p>
    <w:p w14:paraId="533B34A7" w14:textId="77777777" w:rsidR="008109AD" w:rsidRPr="001F71C7" w:rsidRDefault="008109AD" w:rsidP="008109AD">
      <w:pPr>
        <w:pStyle w:val="Quote"/>
      </w:pPr>
      <w:r w:rsidRPr="001F71C7">
        <w:t xml:space="preserve">At the end of the day, when you’re going to make that leap and hire someone, he’s going to be closely [associated with] you insofar as you’re his supervisor, and by that, I mean his manager. If I hire him and he doesn’t do well, his poor productivity and performance will blemish the evaluations of other employees and me…[so] I resist the pressures of </w:t>
      </w:r>
      <w:r w:rsidRPr="001F71C7">
        <w:rPr>
          <w:iCs/>
        </w:rPr>
        <w:t>wasta</w:t>
      </w:r>
      <w:r w:rsidRPr="001F71C7">
        <w:t xml:space="preserve"> and I’ll simply reply “Sorry, but no” to the person who is trying to make me hire a visually impaired individual.</w:t>
      </w:r>
    </w:p>
    <w:p w14:paraId="215FDC1D" w14:textId="77777777" w:rsidR="008109AD" w:rsidRPr="001F71C7" w:rsidRDefault="008109AD" w:rsidP="008109AD">
      <w:r w:rsidRPr="001F71C7">
        <w:t xml:space="preserve">In an earlier statement presented in this section, Participant 5 implied that the </w:t>
      </w:r>
      <w:r w:rsidRPr="001F71C7">
        <w:rPr>
          <w:i/>
          <w:iCs/>
        </w:rPr>
        <w:t>wasta</w:t>
      </w:r>
      <w:r w:rsidRPr="001F71C7">
        <w:t xml:space="preserve">-based hiring of VI job </w:t>
      </w:r>
      <w:r>
        <w:t>seekers</w:t>
      </w:r>
      <w:r w:rsidRPr="001F71C7">
        <w:t xml:space="preserve"> was acceptable only when the filled positions required little work, had </w:t>
      </w:r>
      <w:r w:rsidRPr="001F71C7">
        <w:lastRenderedPageBreak/>
        <w:t xml:space="preserve">no detrimental impact on company profits, and perhaps fulfilled some secondary company objective, such as philanthropic reputation. However, in the quote cited directly above, Participant 5 rejected the </w:t>
      </w:r>
      <w:r w:rsidRPr="001F71C7">
        <w:rPr>
          <w:i/>
          <w:iCs/>
        </w:rPr>
        <w:t>wasta</w:t>
      </w:r>
      <w:r w:rsidRPr="001F71C7">
        <w:t xml:space="preserve">-based hiring of VI </w:t>
      </w:r>
      <w:r>
        <w:t>job seekers</w:t>
      </w:r>
      <w:r w:rsidRPr="001F71C7">
        <w:t xml:space="preserve"> for almost all positions. From this participant’s perspective, a VI employee is a far greater liability than an asset not only for the hiring company but also for hiring managers, whose personal reputations are on the line with a new hire. After all, the professional reputation of hiring managers rests almost exclusively on their ability to fill a company’s vacant positions with the best-qualified workers possible.</w:t>
      </w:r>
    </w:p>
    <w:p w14:paraId="758BF828" w14:textId="77777777" w:rsidR="008109AD" w:rsidRPr="001F71C7" w:rsidRDefault="008109AD" w:rsidP="008109AD">
      <w:r w:rsidRPr="001F71C7">
        <w:t xml:space="preserve">Participant 3 was equally adamant in opposing </w:t>
      </w:r>
      <w:r w:rsidRPr="001F71C7">
        <w:rPr>
          <w:i/>
          <w:iCs/>
        </w:rPr>
        <w:t xml:space="preserve">wasta </w:t>
      </w:r>
      <w:r w:rsidRPr="001F71C7">
        <w:t xml:space="preserve">as a hiring tool for VI </w:t>
      </w:r>
      <w:r>
        <w:t>job seekers</w:t>
      </w:r>
      <w:r w:rsidRPr="001F71C7">
        <w:t>, as can be seen from the following comment:</w:t>
      </w:r>
    </w:p>
    <w:p w14:paraId="15BC1C82" w14:textId="77777777" w:rsidR="008109AD" w:rsidRPr="001F71C7" w:rsidRDefault="008109AD" w:rsidP="008109AD">
      <w:pPr>
        <w:pStyle w:val="Quote"/>
      </w:pPr>
      <w:r w:rsidRPr="001F71C7">
        <w:t xml:space="preserve">With my previous employer, I was very aggressive in my stance against </w:t>
      </w:r>
      <w:r w:rsidRPr="001F71C7">
        <w:rPr>
          <w:iCs/>
        </w:rPr>
        <w:t>wasta</w:t>
      </w:r>
      <w:r w:rsidRPr="001F71C7">
        <w:t xml:space="preserve">…. You need to have qualified applicants or otherwise you’ll find your company full of employees who undermine it. For visually impaired individuals, </w:t>
      </w:r>
      <w:r w:rsidRPr="001F71C7">
        <w:rPr>
          <w:iCs/>
        </w:rPr>
        <w:t xml:space="preserve">wasta </w:t>
      </w:r>
      <w:r w:rsidRPr="001F71C7">
        <w:t xml:space="preserve">is not going to help in either the short or long run. </w:t>
      </w:r>
    </w:p>
    <w:p w14:paraId="6C9E5202" w14:textId="77777777" w:rsidR="008109AD" w:rsidRPr="001F71C7" w:rsidRDefault="008109AD" w:rsidP="008109AD">
      <w:pPr>
        <w:rPr>
          <w:rFonts w:eastAsia="Calibri"/>
        </w:rPr>
      </w:pPr>
      <w:r w:rsidRPr="001F71C7">
        <w:rPr>
          <w:rFonts w:eastAsia="Calibri"/>
        </w:rPr>
        <w:t xml:space="preserve">Previously in this chapter, Participant 3 was quoted as saying that </w:t>
      </w:r>
      <w:r w:rsidRPr="001F71C7">
        <w:rPr>
          <w:rFonts w:eastAsia="Calibri"/>
          <w:i/>
          <w:iCs/>
        </w:rPr>
        <w:t>wasta</w:t>
      </w:r>
      <w:r w:rsidRPr="001F71C7">
        <w:rPr>
          <w:rFonts w:eastAsia="Calibri"/>
        </w:rPr>
        <w:t xml:space="preserve"> is an unacceptable hiring </w:t>
      </w:r>
      <w:proofErr w:type="spellStart"/>
      <w:r w:rsidRPr="001F71C7">
        <w:rPr>
          <w:rFonts w:eastAsia="Calibri"/>
        </w:rPr>
        <w:t>practise</w:t>
      </w:r>
      <w:proofErr w:type="spellEnd"/>
      <w:r w:rsidRPr="001F71C7">
        <w:rPr>
          <w:rFonts w:eastAsia="Calibri"/>
        </w:rPr>
        <w:t xml:space="preserve"> because it essentially limits a vacant job position to only one </w:t>
      </w:r>
      <w:r>
        <w:rPr>
          <w:rFonts w:eastAsia="Calibri"/>
        </w:rPr>
        <w:t>job seeker</w:t>
      </w:r>
      <w:r w:rsidRPr="001F71C7">
        <w:rPr>
          <w:rFonts w:eastAsia="Calibri"/>
        </w:rPr>
        <w:t xml:space="preserve">—a practice that is wrong precisely because it violates equality in employment, especially in qualification-based employment. Likewise, in the quote directly above, Participant 3 continued with this train of thought: </w:t>
      </w:r>
      <w:r w:rsidRPr="001F71C7">
        <w:rPr>
          <w:rFonts w:eastAsia="Calibri"/>
          <w:i/>
          <w:iCs/>
        </w:rPr>
        <w:t>wasta</w:t>
      </w:r>
      <w:r w:rsidRPr="001F71C7">
        <w:rPr>
          <w:rFonts w:eastAsia="Calibri"/>
        </w:rPr>
        <w:t xml:space="preserve"> necessarily entails the hiring of inferior job </w:t>
      </w:r>
      <w:r>
        <w:rPr>
          <w:rFonts w:eastAsia="Calibri"/>
        </w:rPr>
        <w:t>seekers</w:t>
      </w:r>
      <w:r w:rsidRPr="001F71C7">
        <w:rPr>
          <w:rFonts w:eastAsia="Calibri"/>
        </w:rPr>
        <w:t xml:space="preserve"> who, on balance, will harm their employer. An unavoidable implication of this statement is that, in the eyes of Participant 3, VI </w:t>
      </w:r>
      <w:r>
        <w:rPr>
          <w:rFonts w:eastAsia="Calibri"/>
        </w:rPr>
        <w:t>people</w:t>
      </w:r>
      <w:r w:rsidRPr="001F71C7">
        <w:rPr>
          <w:rFonts w:eastAsia="Calibri"/>
        </w:rPr>
        <w:t xml:space="preserve"> tend to be inferior job </w:t>
      </w:r>
      <w:r>
        <w:rPr>
          <w:rFonts w:eastAsia="Calibri"/>
        </w:rPr>
        <w:t>seekers</w:t>
      </w:r>
      <w:r w:rsidRPr="001F71C7">
        <w:rPr>
          <w:rFonts w:eastAsia="Calibri"/>
        </w:rPr>
        <w:t>.</w:t>
      </w:r>
      <w:r>
        <w:rPr>
          <w:rFonts w:eastAsia="Calibri"/>
        </w:rPr>
        <w:t xml:space="preserve"> </w:t>
      </w:r>
    </w:p>
    <w:p w14:paraId="10BD0C11" w14:textId="77777777" w:rsidR="008109AD" w:rsidRPr="001F71C7" w:rsidRDefault="008109AD" w:rsidP="008109AD">
      <w:r w:rsidRPr="001F71C7">
        <w:t xml:space="preserve">Adding to this </w:t>
      </w:r>
      <w:r>
        <w:t>negative</w:t>
      </w:r>
      <w:r w:rsidRPr="001F71C7">
        <w:t xml:space="preserve"> assessment of </w:t>
      </w:r>
      <w:r w:rsidRPr="001F71C7">
        <w:rPr>
          <w:i/>
          <w:iCs/>
        </w:rPr>
        <w:t xml:space="preserve">wasta </w:t>
      </w:r>
      <w:r w:rsidRPr="001F71C7">
        <w:t xml:space="preserve">was Participant 14, who suggested that it could not—much less, should not—help VI </w:t>
      </w:r>
      <w:r>
        <w:t>job seekers</w:t>
      </w:r>
      <w:r w:rsidRPr="001F71C7">
        <w:t xml:space="preserve"> land a sought-after job because they would always be second-best:</w:t>
      </w:r>
    </w:p>
    <w:p w14:paraId="3F84AD09" w14:textId="77777777" w:rsidR="008109AD" w:rsidRPr="001F71C7" w:rsidRDefault="008109AD" w:rsidP="008109AD">
      <w:pPr>
        <w:pStyle w:val="Quote"/>
        <w:rPr>
          <w:shd w:val="clear" w:color="auto" w:fill="FFFFFF"/>
        </w:rPr>
      </w:pPr>
      <w:r w:rsidRPr="008B4B1D">
        <w:rPr>
          <w:iCs/>
          <w:shd w:val="clear" w:color="auto" w:fill="FFFFFF"/>
        </w:rPr>
        <w:lastRenderedPageBreak/>
        <w:t>Wasta</w:t>
      </w:r>
      <w:r w:rsidRPr="008B4B1D">
        <w:rPr>
          <w:shd w:val="clear" w:color="auto" w:fill="FFFFFF"/>
        </w:rPr>
        <w:t xml:space="preserve">, as we say, is an extra-legal practice, but even if a disabled person has </w:t>
      </w:r>
      <w:r w:rsidRPr="008B4B1D">
        <w:rPr>
          <w:iCs/>
          <w:shd w:val="clear" w:color="auto" w:fill="FFFFFF"/>
        </w:rPr>
        <w:t>wasta</w:t>
      </w:r>
      <w:r w:rsidRPr="008B4B1D">
        <w:rPr>
          <w:shd w:val="clear" w:color="auto" w:fill="FFFFFF"/>
        </w:rPr>
        <w:t>,…well, let’s be honest about this: if you’re going to bring me a disabled person to hire, the chance that the company will hire him is lower than the chance that the company will hire a non-disabled person, because it’s possible that the employer will say, “We need someone who can do certain things!”</w:t>
      </w:r>
    </w:p>
    <w:p w14:paraId="5FEF0956" w14:textId="77777777" w:rsidR="008109AD" w:rsidRPr="001F71C7" w:rsidRDefault="008109AD" w:rsidP="008109AD">
      <w:pPr>
        <w:rPr>
          <w:shd w:val="clear" w:color="auto" w:fill="FFFFFF"/>
        </w:rPr>
      </w:pPr>
      <w:r w:rsidRPr="001F71C7">
        <w:t xml:space="preserve">We can see that, in the previous section of this chapter, Participant 14 regarded </w:t>
      </w:r>
      <w:r w:rsidRPr="001F71C7">
        <w:rPr>
          <w:i/>
          <w:iCs/>
        </w:rPr>
        <w:t>wasta</w:t>
      </w:r>
      <w:r w:rsidRPr="001F71C7">
        <w:t xml:space="preserve"> as a helpful recruitment practice only if it resulted in the hiring of “qualified” relatives because this scenario would reduce both the time and the costs associated with the recruitment process: if applicants are relatives, the hiring manager will be solidly familiar with their potential for the job being sought; and if the applicants are qualified, the hiring manager will be able to tick off all the formal boxes in the hiring process. Interestingly, though, the quote cited directly above shows that Participant 14 did not extend this hiring philosophy to VI people: </w:t>
      </w:r>
      <w:r w:rsidRPr="001F71C7">
        <w:rPr>
          <w:i/>
          <w:iCs/>
        </w:rPr>
        <w:t>wasta</w:t>
      </w:r>
      <w:r w:rsidRPr="001F71C7">
        <w:t xml:space="preserve"> will not, or at least should not, help to hire a “brother” or a “cousin” if that individual has vision impairment because, evidently, VI people are incapable of being reliably productive members of a workforce. </w:t>
      </w:r>
    </w:p>
    <w:p w14:paraId="704604A0" w14:textId="77777777" w:rsidR="008109AD" w:rsidRPr="008452D5" w:rsidRDefault="008109AD" w:rsidP="008109AD">
      <w:pPr>
        <w:rPr>
          <w:rFonts w:eastAsia="Calibri"/>
          <w:shd w:val="clear" w:color="auto" w:fill="FFFFFF"/>
        </w:rPr>
      </w:pPr>
      <w:r w:rsidRPr="001F71C7">
        <w:rPr>
          <w:rFonts w:eastAsia="Calibri"/>
          <w:shd w:val="clear" w:color="auto" w:fill="FFFFFF"/>
        </w:rPr>
        <w:t xml:space="preserve">In sum, the hiring managers in the present study were divided in their opinions regarding the role of </w:t>
      </w:r>
      <w:r w:rsidRPr="001F71C7">
        <w:rPr>
          <w:rFonts w:eastAsia="Calibri"/>
          <w:i/>
          <w:iCs/>
          <w:shd w:val="clear" w:color="auto" w:fill="FFFFFF"/>
        </w:rPr>
        <w:t>wasta</w:t>
      </w:r>
      <w:r w:rsidRPr="001F71C7">
        <w:rPr>
          <w:rFonts w:eastAsia="Calibri"/>
          <w:shd w:val="clear" w:color="auto" w:fill="FFFFFF"/>
        </w:rPr>
        <w:t xml:space="preserve"> in the hiring of VI job </w:t>
      </w:r>
      <w:r>
        <w:rPr>
          <w:rFonts w:eastAsia="Calibri"/>
          <w:shd w:val="clear" w:color="auto" w:fill="FFFFFF"/>
        </w:rPr>
        <w:t>seekers</w:t>
      </w:r>
      <w:r w:rsidRPr="001F71C7">
        <w:rPr>
          <w:rFonts w:eastAsia="Calibri"/>
          <w:shd w:val="clear" w:color="auto" w:fill="FFFFFF"/>
        </w:rPr>
        <w:t xml:space="preserve">. Some participants assumed that </w:t>
      </w:r>
      <w:r w:rsidRPr="001F71C7">
        <w:rPr>
          <w:rFonts w:eastAsia="Calibri"/>
          <w:i/>
          <w:iCs/>
          <w:shd w:val="clear" w:color="auto" w:fill="FFFFFF"/>
        </w:rPr>
        <w:t>wasta</w:t>
      </w:r>
      <w:r w:rsidRPr="001F71C7">
        <w:rPr>
          <w:rFonts w:eastAsia="Calibri"/>
          <w:shd w:val="clear" w:color="auto" w:fill="FFFFFF"/>
        </w:rPr>
        <w:t xml:space="preserve"> is the only way in which VI </w:t>
      </w:r>
      <w:r>
        <w:rPr>
          <w:rFonts w:eastAsia="Calibri"/>
          <w:shd w:val="clear" w:color="auto" w:fill="FFFFFF"/>
        </w:rPr>
        <w:t>job seekers</w:t>
      </w:r>
      <w:r w:rsidRPr="001F71C7">
        <w:rPr>
          <w:rFonts w:eastAsia="Calibri"/>
          <w:shd w:val="clear" w:color="auto" w:fill="FFFFFF"/>
        </w:rPr>
        <w:t xml:space="preserve"> can secure desirable employment. Some participants held the view that the vocational qualifications of most VI job </w:t>
      </w:r>
      <w:r>
        <w:rPr>
          <w:rFonts w:eastAsia="Calibri"/>
          <w:shd w:val="clear" w:color="auto" w:fill="FFFFFF"/>
        </w:rPr>
        <w:t>seekers</w:t>
      </w:r>
      <w:r w:rsidRPr="001F71C7">
        <w:rPr>
          <w:rFonts w:eastAsia="Calibri"/>
          <w:shd w:val="clear" w:color="auto" w:fill="FFFFFF"/>
        </w:rPr>
        <w:t xml:space="preserve"> are inherently inferior to those of the general job-</w:t>
      </w:r>
      <w:r>
        <w:rPr>
          <w:rFonts w:eastAsia="Calibri"/>
          <w:shd w:val="clear" w:color="auto" w:fill="FFFFFF"/>
        </w:rPr>
        <w:t>seeker</w:t>
      </w:r>
      <w:r w:rsidRPr="001F71C7">
        <w:rPr>
          <w:rFonts w:eastAsia="Calibri"/>
          <w:shd w:val="clear" w:color="auto" w:fill="FFFFFF"/>
        </w:rPr>
        <w:t xml:space="preserve"> population and that, therefore, </w:t>
      </w:r>
      <w:r w:rsidRPr="001F71C7">
        <w:rPr>
          <w:rFonts w:eastAsia="Calibri"/>
          <w:i/>
          <w:iCs/>
          <w:shd w:val="clear" w:color="auto" w:fill="FFFFFF"/>
        </w:rPr>
        <w:t>wasta</w:t>
      </w:r>
      <w:r w:rsidRPr="001F71C7">
        <w:rPr>
          <w:rFonts w:eastAsia="Calibri"/>
          <w:shd w:val="clear" w:color="auto" w:fill="FFFFFF"/>
        </w:rPr>
        <w:t xml:space="preserve"> is the best and last chance for VI job </w:t>
      </w:r>
      <w:r>
        <w:rPr>
          <w:rFonts w:eastAsia="Calibri"/>
          <w:shd w:val="clear" w:color="auto" w:fill="FFFFFF"/>
        </w:rPr>
        <w:t>seekers</w:t>
      </w:r>
      <w:r w:rsidRPr="001F71C7">
        <w:rPr>
          <w:rFonts w:eastAsia="Calibri"/>
          <w:shd w:val="clear" w:color="auto" w:fill="FFFFFF"/>
        </w:rPr>
        <w:t xml:space="preserve"> to secure desirable employment. Other participants held a contrasting view: on the whole, VI people are better educated than sighted people, so that </w:t>
      </w:r>
      <w:r w:rsidRPr="001F71C7">
        <w:rPr>
          <w:rFonts w:eastAsia="Calibri"/>
          <w:i/>
          <w:iCs/>
          <w:shd w:val="clear" w:color="auto" w:fill="FFFFFF"/>
        </w:rPr>
        <w:t xml:space="preserve">wasta </w:t>
      </w:r>
      <w:r w:rsidRPr="001F71C7">
        <w:rPr>
          <w:rFonts w:eastAsia="Calibri"/>
          <w:shd w:val="clear" w:color="auto" w:fill="FFFFFF"/>
        </w:rPr>
        <w:t xml:space="preserve">will simply reinforce the already impressive credentials of VI job </w:t>
      </w:r>
      <w:r>
        <w:rPr>
          <w:rFonts w:eastAsia="Calibri"/>
          <w:shd w:val="clear" w:color="auto" w:fill="FFFFFF"/>
        </w:rPr>
        <w:t>seekers</w:t>
      </w:r>
      <w:r w:rsidRPr="001F71C7">
        <w:rPr>
          <w:rFonts w:eastAsia="Calibri"/>
          <w:shd w:val="clear" w:color="auto" w:fill="FFFFFF"/>
        </w:rPr>
        <w:t xml:space="preserve">. These views, however, were in the minority. Most of the hiring-manager interviewees stated, in one way or another, that </w:t>
      </w:r>
      <w:r w:rsidRPr="001F71C7">
        <w:rPr>
          <w:rFonts w:eastAsia="Calibri"/>
          <w:i/>
          <w:iCs/>
          <w:shd w:val="clear" w:color="auto" w:fill="FFFFFF"/>
        </w:rPr>
        <w:t>wasta</w:t>
      </w:r>
      <w:r w:rsidRPr="001F71C7">
        <w:rPr>
          <w:rFonts w:eastAsia="Calibri"/>
          <w:shd w:val="clear" w:color="auto" w:fill="FFFFFF"/>
        </w:rPr>
        <w:t xml:space="preserve"> should play either only a limited role in the hiring of VI job </w:t>
      </w:r>
      <w:r>
        <w:rPr>
          <w:rFonts w:eastAsia="Calibri"/>
          <w:shd w:val="clear" w:color="auto" w:fill="FFFFFF"/>
        </w:rPr>
        <w:t>seekers</w:t>
      </w:r>
      <w:r w:rsidRPr="001F71C7">
        <w:rPr>
          <w:rFonts w:eastAsia="Calibri"/>
          <w:shd w:val="clear" w:color="auto" w:fill="FFFFFF"/>
        </w:rPr>
        <w:t xml:space="preserve"> or no role at all. These </w:t>
      </w:r>
      <w:r w:rsidRPr="001F71C7">
        <w:rPr>
          <w:rFonts w:eastAsia="Calibri"/>
          <w:shd w:val="clear" w:color="auto" w:fill="FFFFFF"/>
        </w:rPr>
        <w:lastRenderedPageBreak/>
        <w:t xml:space="preserve">hiring managers who opposed most applications of </w:t>
      </w:r>
      <w:r w:rsidRPr="001F71C7">
        <w:rPr>
          <w:rFonts w:eastAsia="Calibri"/>
          <w:i/>
          <w:iCs/>
          <w:shd w:val="clear" w:color="auto" w:fill="FFFFFF"/>
        </w:rPr>
        <w:t xml:space="preserve">wasta </w:t>
      </w:r>
      <w:r w:rsidRPr="001F71C7">
        <w:rPr>
          <w:rFonts w:eastAsia="Calibri"/>
          <w:shd w:val="clear" w:color="auto" w:fill="FFFFFF"/>
        </w:rPr>
        <w:t xml:space="preserve">to cases involving VI job </w:t>
      </w:r>
      <w:r>
        <w:rPr>
          <w:rFonts w:eastAsia="Calibri"/>
          <w:shd w:val="clear" w:color="auto" w:fill="FFFFFF"/>
        </w:rPr>
        <w:t>seekers</w:t>
      </w:r>
      <w:r w:rsidRPr="001F71C7">
        <w:rPr>
          <w:rFonts w:eastAsia="Calibri"/>
          <w:shd w:val="clear" w:color="auto" w:fill="FFFFFF"/>
        </w:rPr>
        <w:t xml:space="preserve"> did so on the basis of socially constructed stereotypes and underinformed assumptions about the productivity of VI </w:t>
      </w:r>
      <w:r>
        <w:rPr>
          <w:rFonts w:eastAsia="Calibri"/>
          <w:shd w:val="clear" w:color="auto" w:fill="FFFFFF"/>
        </w:rPr>
        <w:t>job seekers</w:t>
      </w:r>
      <w:r w:rsidRPr="001F71C7">
        <w:rPr>
          <w:rFonts w:eastAsia="Calibri"/>
          <w:shd w:val="clear" w:color="auto" w:fill="FFFFFF"/>
        </w:rPr>
        <w:t xml:space="preserve"> in the workplace.</w:t>
      </w:r>
      <w:r>
        <w:rPr>
          <w:rFonts w:eastAsia="Calibri"/>
          <w:shd w:val="clear" w:color="auto" w:fill="FFFFFF"/>
        </w:rPr>
        <w:t xml:space="preserve">  </w:t>
      </w:r>
      <w:r w:rsidRPr="001F71C7">
        <w:rPr>
          <w:szCs w:val="24"/>
          <w:shd w:val="clear" w:color="auto" w:fill="FFFFFF"/>
        </w:rPr>
        <w:t xml:space="preserve"> </w:t>
      </w:r>
    </w:p>
    <w:p w14:paraId="492C6CE7" w14:textId="77777777" w:rsidR="008109AD" w:rsidRPr="001F71C7" w:rsidRDefault="008109AD" w:rsidP="008109AD">
      <w:pPr>
        <w:pStyle w:val="HeadingLevel2"/>
        <w:rPr>
          <w:rFonts w:eastAsia="DengXian Light"/>
        </w:rPr>
      </w:pPr>
      <w:bookmarkStart w:id="386" w:name="_Toc152793675"/>
      <w:bookmarkStart w:id="387" w:name="_Toc155962029"/>
      <w:bookmarkStart w:id="388" w:name="_Toc155965216"/>
      <w:bookmarkStart w:id="389" w:name="_Toc155965397"/>
      <w:bookmarkStart w:id="390" w:name="_Toc155965667"/>
      <w:bookmarkStart w:id="391" w:name="_Toc155994396"/>
      <w:r w:rsidRPr="001F71C7">
        <w:rPr>
          <w:rFonts w:eastAsia="DengXian Light"/>
        </w:rPr>
        <w:t>Gender</w:t>
      </w:r>
      <w:bookmarkEnd w:id="386"/>
      <w:bookmarkEnd w:id="387"/>
      <w:bookmarkEnd w:id="388"/>
      <w:bookmarkEnd w:id="389"/>
      <w:bookmarkEnd w:id="390"/>
      <w:bookmarkEnd w:id="391"/>
    </w:p>
    <w:p w14:paraId="485AC0A5" w14:textId="77777777" w:rsidR="008109AD" w:rsidRPr="001F71C7" w:rsidRDefault="008109AD" w:rsidP="008109AD">
      <w:bookmarkStart w:id="392" w:name="_Hlk96323055"/>
      <w:r w:rsidRPr="005E5EDD">
        <w:t>As mentioned in</w:t>
      </w:r>
      <w:r>
        <w:t xml:space="preserve"> </w:t>
      </w:r>
      <w:r w:rsidRPr="005E5EDD">
        <w:t>Chapter 2,</w:t>
      </w:r>
      <w:r w:rsidRPr="006F4C36">
        <w:t xml:space="preserve"> issues</w:t>
      </w:r>
      <w:r w:rsidRPr="001F71C7">
        <w:t xml:space="preserve"> impacting the recruitment and selection of VI people could vary depending on one’s gender (i.e. one’s sex). Many of this study’s hiring-manager interviewees (Participants 1, 2, 3, 5, 6, 7, 9, 10, 13, 15, 17, 18, 19, 21, and 26; VIPO Participants 2, 3, and 4) seemed split in their opinions regarding</w:t>
      </w:r>
      <w:r>
        <w:t xml:space="preserve"> the treatment of</w:t>
      </w:r>
      <w:r w:rsidRPr="001F71C7">
        <w:t xml:space="preserve"> </w:t>
      </w:r>
      <w:r>
        <w:t>both man</w:t>
      </w:r>
      <w:r w:rsidRPr="001F71C7">
        <w:t xml:space="preserve"> and </w:t>
      </w:r>
      <w:r>
        <w:t>woman</w:t>
      </w:r>
      <w:r w:rsidRPr="001F71C7">
        <w:t xml:space="preserve"> VI people. These opinions followed four important topics: productivity, opportunities for employment, guardianship issues, and stereotypes.</w:t>
      </w:r>
    </w:p>
    <w:p w14:paraId="5C9D54E7" w14:textId="77777777" w:rsidR="008109AD" w:rsidRPr="001F71C7" w:rsidRDefault="008109AD" w:rsidP="008109AD">
      <w:bookmarkStart w:id="393" w:name="_Hlk96256961"/>
      <w:r w:rsidRPr="001F71C7">
        <w:t xml:space="preserve">Some participants spoke of the differences between </w:t>
      </w:r>
      <w:r>
        <w:t>man</w:t>
      </w:r>
      <w:r w:rsidRPr="001F71C7">
        <w:t xml:space="preserve"> and </w:t>
      </w:r>
      <w:r>
        <w:t>woman</w:t>
      </w:r>
      <w:r w:rsidRPr="001F71C7">
        <w:t xml:space="preserve"> VI people in terms of their productivity (Participants 6, 7, and 9; VIPO Participant 2). Participant 6 frankly stated that “men are more productive than women…and this principle applies to visually impaired people, as well.” VIPO Participant 2, however, offered an opposing viewpoint:</w:t>
      </w:r>
    </w:p>
    <w:p w14:paraId="1ACF0F64" w14:textId="77777777" w:rsidR="008109AD" w:rsidRPr="001F71C7" w:rsidRDefault="008109AD" w:rsidP="008109AD">
      <w:pPr>
        <w:pStyle w:val="Quote"/>
      </w:pPr>
      <w:r w:rsidRPr="001F71C7">
        <w:t xml:space="preserve">…the two entities I worked with asked me to find them some employees who were [VI </w:t>
      </w:r>
      <w:r>
        <w:t>women</w:t>
      </w:r>
      <w:r w:rsidRPr="001F71C7">
        <w:t xml:space="preserve">], not [VI </w:t>
      </w:r>
      <w:r>
        <w:t>men</w:t>
      </w:r>
      <w:r w:rsidRPr="001F71C7">
        <w:t>], but I don’t know why. I always hear them saying that women accomplish more, but I don’t know why.</w:t>
      </w:r>
    </w:p>
    <w:p w14:paraId="148E3145" w14:textId="77777777" w:rsidR="008109AD" w:rsidRPr="001F71C7" w:rsidRDefault="008109AD" w:rsidP="008109AD">
      <w:r w:rsidRPr="001F71C7">
        <w:t xml:space="preserve">When asked whether VI </w:t>
      </w:r>
      <w:r>
        <w:t>men</w:t>
      </w:r>
      <w:r w:rsidRPr="001F71C7">
        <w:t xml:space="preserve"> or VI </w:t>
      </w:r>
      <w:r>
        <w:t>women</w:t>
      </w:r>
      <w:r w:rsidRPr="001F71C7">
        <w:t xml:space="preserve"> have more or better opportunities to obtain employment, participants again varied in their responses. Participant 9 stated that “VI </w:t>
      </w:r>
      <w:r>
        <w:t>men</w:t>
      </w:r>
      <w:r w:rsidRPr="001F71C7">
        <w:t xml:space="preserve"> have better chances than VI </w:t>
      </w:r>
      <w:r>
        <w:t>women</w:t>
      </w:r>
      <w:r w:rsidRPr="001F71C7">
        <w:t xml:space="preserve">,” while Participant 2 simply stated that “blind women will have fewer opportunities for many reasons.” Participants 10, 19, and 26 shared similar views with one another. Participant 10, for instance, declared that “blind men have more opportunities to be hired…. In fact, I don’t think that women have any chance at all [to be hired].” Participant </w:t>
      </w:r>
      <w:r w:rsidRPr="001F71C7">
        <w:lastRenderedPageBreak/>
        <w:t xml:space="preserve">19 and Participant 26 concurred with this view, arguing that VI </w:t>
      </w:r>
      <w:r>
        <w:t>women</w:t>
      </w:r>
      <w:r w:rsidRPr="001F71C7">
        <w:t xml:space="preserve"> have noticeably fewer job opportunities than VI </w:t>
      </w:r>
      <w:r>
        <w:t>men</w:t>
      </w:r>
      <w:r w:rsidRPr="001F71C7">
        <w:t>. Consider, in this regard, the interview statement made by Participant 19:</w:t>
      </w:r>
    </w:p>
    <w:p w14:paraId="2E04D18D" w14:textId="77777777" w:rsidR="008109AD" w:rsidRPr="001F71C7" w:rsidRDefault="008109AD" w:rsidP="008109AD">
      <w:pPr>
        <w:pStyle w:val="Quote"/>
      </w:pPr>
      <w:bookmarkStart w:id="394" w:name="_Hlk96257066"/>
      <w:bookmarkEnd w:id="393"/>
      <w:r w:rsidRPr="001F71C7">
        <w:t xml:space="preserve">I swear to </w:t>
      </w:r>
      <w:r>
        <w:rPr>
          <w:rFonts w:eastAsia="Calibri"/>
        </w:rPr>
        <w:t>Allah</w:t>
      </w:r>
      <w:r w:rsidRPr="001F71C7">
        <w:t xml:space="preserve">, I’ve noticed that they both have very few opportunities, but visually impaired men have more chances because they can pursue professional development and look for jobs, but what can women do? </w:t>
      </w:r>
    </w:p>
    <w:p w14:paraId="09E7CB85" w14:textId="77777777" w:rsidR="008109AD" w:rsidRPr="001F71C7" w:rsidRDefault="008109AD" w:rsidP="008109AD">
      <w:r w:rsidRPr="001F71C7">
        <w:t xml:space="preserve">Without stating so directly, Participant 19 implied that men have more opportunities to land a job than women have because culturally in Saudi Arabia the freedom to look for various jobs is likely much greater for men than for women. Saudi </w:t>
      </w:r>
      <w:r>
        <w:t>women</w:t>
      </w:r>
      <w:r w:rsidRPr="001F71C7">
        <w:t xml:space="preserve"> might find themselves restricted largely to work in specific fields (e.g. child education). Moreover, in order to secure a job, Saudi </w:t>
      </w:r>
      <w:r>
        <w:t>women</w:t>
      </w:r>
      <w:r w:rsidRPr="001F71C7">
        <w:t xml:space="preserve"> might first need to secure permission from a </w:t>
      </w:r>
      <w:r>
        <w:t>man</w:t>
      </w:r>
      <w:r w:rsidRPr="001F71C7">
        <w:t xml:space="preserve"> guardian such as a husband, a brother, or a father. According to some participants, these cultural (not legal) restrictions have created a job market that generates more and better opportunities for </w:t>
      </w:r>
      <w:r>
        <w:t xml:space="preserve">disabled </w:t>
      </w:r>
      <w:r w:rsidRPr="001F71C7">
        <w:t xml:space="preserve">men than for </w:t>
      </w:r>
      <w:r>
        <w:t xml:space="preserve">disabled </w:t>
      </w:r>
      <w:r w:rsidRPr="001F71C7">
        <w:t>women. Illustrating this view is a comment made by Participant 26:</w:t>
      </w:r>
    </w:p>
    <w:bookmarkEnd w:id="394"/>
    <w:p w14:paraId="1C7750C3" w14:textId="77777777" w:rsidR="008109AD" w:rsidRPr="001F71C7" w:rsidRDefault="008109AD" w:rsidP="008109AD">
      <w:pPr>
        <w:pStyle w:val="Quote"/>
      </w:pPr>
      <w:r w:rsidRPr="001F71C7">
        <w:t xml:space="preserve">Men with vision impairments have more job opportunities than visually impaired women and this is what I’ve observed in the job market…. Also, people are generally more accepting of men with disabilities than of women with disabilities. </w:t>
      </w:r>
    </w:p>
    <w:p w14:paraId="2861F918" w14:textId="77777777" w:rsidR="008109AD" w:rsidRPr="001F71C7" w:rsidRDefault="008109AD" w:rsidP="008109AD">
      <w:r w:rsidRPr="001F71C7">
        <w:t xml:space="preserve">It is interesting that the hiring managers who participated in the interviews for this study were sometimes deeply divided over these controversial cultural restrictions. Participant 1 asserted that “women have more chances to be employed. Nowadays I see them working everywhere.” Whether this assertion extended to the specific sub-set of VI </w:t>
      </w:r>
      <w:r>
        <w:t>women</w:t>
      </w:r>
      <w:r w:rsidRPr="001F71C7">
        <w:t xml:space="preserve"> was unclear. However, Participant 6 was more precise: “Because of recent government reforms, there is no difference between </w:t>
      </w:r>
      <w:r>
        <w:t>men</w:t>
      </w:r>
      <w:r w:rsidRPr="001F71C7">
        <w:t xml:space="preserve"> and </w:t>
      </w:r>
      <w:r>
        <w:t>women</w:t>
      </w:r>
      <w:r w:rsidRPr="001F71C7">
        <w:t xml:space="preserve"> [in the job market]. Maybe there’s even a higher chance for blind women to be hired nowadays.” It is worth noting that, despite recent government reforms geared toward the empowerment of women nationwide, a majority of the participants </w:t>
      </w:r>
      <w:r w:rsidRPr="001F71C7">
        <w:lastRenderedPageBreak/>
        <w:t xml:space="preserve">made comments indicating that the job opportunities for </w:t>
      </w:r>
      <w:r>
        <w:t>woman</w:t>
      </w:r>
      <w:r w:rsidRPr="001F71C7">
        <w:t xml:space="preserve"> VI job </w:t>
      </w:r>
      <w:r>
        <w:rPr>
          <w:rFonts w:eastAsia="Calibri" w:cs="Arial"/>
        </w:rPr>
        <w:t>seekers</w:t>
      </w:r>
      <w:r w:rsidRPr="001F71C7">
        <w:t xml:space="preserve"> are fewer in number and less attractive in quality than the employment opportunities for </w:t>
      </w:r>
      <w:r>
        <w:t>man</w:t>
      </w:r>
      <w:r w:rsidRPr="001F71C7">
        <w:t xml:space="preserve"> VI </w:t>
      </w:r>
      <w:r>
        <w:rPr>
          <w:rFonts w:eastAsia="Calibri" w:cs="Arial"/>
        </w:rPr>
        <w:t>job seekers</w:t>
      </w:r>
      <w:r w:rsidRPr="001F71C7">
        <w:t xml:space="preserve">. The differing opinions on the comparative access that </w:t>
      </w:r>
      <w:r>
        <w:t>man</w:t>
      </w:r>
      <w:r w:rsidRPr="001F71C7">
        <w:t xml:space="preserve"> and </w:t>
      </w:r>
      <w:r>
        <w:t>woman</w:t>
      </w:r>
      <w:r w:rsidRPr="001F71C7">
        <w:t xml:space="preserve"> VI </w:t>
      </w:r>
      <w:r>
        <w:rPr>
          <w:rFonts w:eastAsia="Calibri" w:cs="Arial"/>
        </w:rPr>
        <w:t>job seekers</w:t>
      </w:r>
      <w:r w:rsidRPr="001F71C7">
        <w:t xml:space="preserve"> have to employment opportunities seems to be rooted in the concept of guardianship, which stipulates that, outside the home, women’s movement and employment should be dependent on a particular set of </w:t>
      </w:r>
      <w:r>
        <w:t>man</w:t>
      </w:r>
      <w:r w:rsidRPr="001F71C7">
        <w:t xml:space="preserve"> family figures.</w:t>
      </w:r>
    </w:p>
    <w:p w14:paraId="519DE6A8" w14:textId="77777777" w:rsidR="008109AD" w:rsidRPr="001F71C7" w:rsidRDefault="008109AD" w:rsidP="008109AD">
      <w:r w:rsidRPr="001F71C7">
        <w:t xml:space="preserve">The cultural remnants of guardianship roles still affect the assignment of gender roles in Saudi Arabian work environments. The lingering legacy of this cultural institution may help explain the many controversial ideas voiced by this study’s participants regarding the presence of </w:t>
      </w:r>
      <w:r>
        <w:t>man</w:t>
      </w:r>
      <w:r w:rsidRPr="001F71C7">
        <w:t xml:space="preserve"> and </w:t>
      </w:r>
      <w:r>
        <w:t>woman</w:t>
      </w:r>
      <w:r w:rsidRPr="001F71C7">
        <w:t xml:space="preserve"> VI employees in the workplace. Some examples of guardianship-related views include Participant 3’s concern about possible interactions between </w:t>
      </w:r>
      <w:r>
        <w:t>woman</w:t>
      </w:r>
      <w:r w:rsidRPr="001F71C7">
        <w:t xml:space="preserve"> VI employees and </w:t>
      </w:r>
      <w:r>
        <w:t>man</w:t>
      </w:r>
      <w:r w:rsidRPr="001F71C7">
        <w:t xml:space="preserve"> sighted employees in a mixed-sex work environment: “If a place is dominated by men,…it will be more difficult for a blind lady…to interact with men if she needs help…. I mean, she may bump into a guy [because of her vision impairment].” For Saudis who subscribe to the traditional principles of guardianship, there is a moral failing when a woman and man who are unrelated to each other by blood literally bump into each other, even if only slightly and accidentally. Participant 21 worried about such an incident: a VI employee, owing to her visual impairment, “may [bump into] a man, and this is frowned upon in our culture.” Saudi workplaces, until just recently, were quite strictly segregated, but because recent government reforms have desegregated Saudi workplaces to a certain extent, concerns about </w:t>
      </w:r>
      <w:r>
        <w:t>man</w:t>
      </w:r>
      <w:r w:rsidRPr="001F71C7">
        <w:t>–</w:t>
      </w:r>
      <w:r>
        <w:t>woman</w:t>
      </w:r>
      <w:r w:rsidRPr="001F71C7">
        <w:t xml:space="preserve"> interactions, such as the “bump into” scenario, may in fact be a cause for more concern than ever, especially with respect to </w:t>
      </w:r>
      <w:r>
        <w:t>woman</w:t>
      </w:r>
      <w:r w:rsidRPr="001F71C7">
        <w:t xml:space="preserve"> VI employees. As the comments by </w:t>
      </w:r>
      <w:r w:rsidRPr="001F71C7">
        <w:lastRenderedPageBreak/>
        <w:t xml:space="preserve">Participants 3 and 21 demonstrate, these concerns seem to be amplified for VI </w:t>
      </w:r>
      <w:r>
        <w:t>women</w:t>
      </w:r>
      <w:r w:rsidRPr="001F71C7">
        <w:t xml:space="preserve"> owing to </w:t>
      </w:r>
      <w:r>
        <w:t>women</w:t>
      </w:r>
      <w:r w:rsidRPr="001F71C7">
        <w:t xml:space="preserve">’ dependency on </w:t>
      </w:r>
      <w:r>
        <w:t>men</w:t>
      </w:r>
      <w:r w:rsidRPr="001F71C7">
        <w:t xml:space="preserve"> for movement outside the home.</w:t>
      </w:r>
    </w:p>
    <w:p w14:paraId="31A6AC2D" w14:textId="77777777" w:rsidR="008109AD" w:rsidRPr="001F71C7" w:rsidRDefault="008109AD" w:rsidP="008109AD">
      <w:pPr>
        <w:rPr>
          <w:rFonts w:eastAsia="Calibri"/>
        </w:rPr>
      </w:pPr>
      <w:r w:rsidRPr="001F71C7">
        <w:rPr>
          <w:rFonts w:eastAsia="Calibri"/>
        </w:rPr>
        <w:t xml:space="preserve">Participant 5 shared a similar concern about the interactions between </w:t>
      </w:r>
      <w:r>
        <w:rPr>
          <w:rFonts w:eastAsia="Calibri"/>
        </w:rPr>
        <w:t>woman</w:t>
      </w:r>
      <w:r w:rsidRPr="001F71C7">
        <w:rPr>
          <w:rFonts w:eastAsia="Calibri"/>
        </w:rPr>
        <w:t xml:space="preserve"> VI employees and </w:t>
      </w:r>
      <w:r>
        <w:rPr>
          <w:rFonts w:eastAsia="Calibri"/>
        </w:rPr>
        <w:t>man</w:t>
      </w:r>
      <w:r w:rsidRPr="001F71C7">
        <w:rPr>
          <w:rFonts w:eastAsia="Calibri"/>
        </w:rPr>
        <w:t xml:space="preserve"> sighted employees in a mixed-sex work environment, but this time from a distinctively religious perspective. Nevertheless, at the heart of this participant’s concern was still a commitment to guardianship and respect for the proper dependency and modesty of VI </w:t>
      </w:r>
      <w:r>
        <w:rPr>
          <w:rFonts w:eastAsia="Calibri"/>
        </w:rPr>
        <w:t>women</w:t>
      </w:r>
      <w:r w:rsidRPr="001F71C7">
        <w:rPr>
          <w:rFonts w:eastAsia="Calibri"/>
        </w:rPr>
        <w:t>:</w:t>
      </w:r>
    </w:p>
    <w:p w14:paraId="6227F876" w14:textId="77777777" w:rsidR="008109AD" w:rsidRPr="001F71C7" w:rsidRDefault="008109AD" w:rsidP="008109AD">
      <w:pPr>
        <w:pStyle w:val="Quote"/>
      </w:pPr>
      <w:r w:rsidRPr="001F71C7">
        <w:t xml:space="preserve">Let’s talk as Muslims: according to the </w:t>
      </w:r>
      <w:proofErr w:type="spellStart"/>
      <w:r w:rsidRPr="001F71C7">
        <w:rPr>
          <w:iCs/>
        </w:rPr>
        <w:t>Hishmah</w:t>
      </w:r>
      <w:proofErr w:type="spellEnd"/>
      <w:r w:rsidRPr="001F71C7">
        <w:rPr>
          <w:iCs/>
        </w:rPr>
        <w:t xml:space="preserve"> </w:t>
      </w:r>
      <w:r w:rsidRPr="001F71C7">
        <w:t xml:space="preserve">[proper Islamic etiquette], [a VI </w:t>
      </w:r>
      <w:r>
        <w:t>woman</w:t>
      </w:r>
      <w:r w:rsidRPr="001F71C7">
        <w:t xml:space="preserve">] should wear her </w:t>
      </w:r>
      <w:proofErr w:type="spellStart"/>
      <w:r w:rsidRPr="001F71C7">
        <w:rPr>
          <w:iCs/>
        </w:rPr>
        <w:t>ubiah</w:t>
      </w:r>
      <w:proofErr w:type="spellEnd"/>
      <w:r w:rsidRPr="001F71C7">
        <w:rPr>
          <w:iCs/>
        </w:rPr>
        <w:t xml:space="preserve"> </w:t>
      </w:r>
      <w:r w:rsidRPr="001F71C7">
        <w:t>[her black, full-body covering], and if she wants to go somewhere, she must have someone accompanying her to help her move.</w:t>
      </w:r>
    </w:p>
    <w:p w14:paraId="3273B6F6" w14:textId="77777777" w:rsidR="008109AD" w:rsidRPr="001F71C7" w:rsidRDefault="008109AD" w:rsidP="008109AD">
      <w:r w:rsidRPr="001F71C7">
        <w:t xml:space="preserve">Here, Participant 5 was referring to the Islamic idea that women need to dress properly in the presence of </w:t>
      </w:r>
      <w:r>
        <w:t>man</w:t>
      </w:r>
      <w:r w:rsidRPr="001F71C7">
        <w:t xml:space="preserve"> strangers in order to avoid attracting them (</w:t>
      </w:r>
      <w:proofErr w:type="spellStart"/>
      <w:r w:rsidRPr="001F71C7">
        <w:rPr>
          <w:i/>
          <w:iCs/>
        </w:rPr>
        <w:t>Hishmah</w:t>
      </w:r>
      <w:proofErr w:type="spellEnd"/>
      <w:r w:rsidRPr="001F71C7">
        <w:t xml:space="preserve">). An underlying assumption in Participant 5’s comment is that, because of their impaired vision, VI </w:t>
      </w:r>
      <w:r>
        <w:t>women</w:t>
      </w:r>
      <w:r w:rsidRPr="001F71C7">
        <w:t xml:space="preserve"> might not be able to know whether or not they are correctly attired in such articles of clothing as </w:t>
      </w:r>
      <w:proofErr w:type="spellStart"/>
      <w:r w:rsidRPr="001F71C7">
        <w:rPr>
          <w:i/>
          <w:iCs/>
        </w:rPr>
        <w:t>ubiah</w:t>
      </w:r>
      <w:proofErr w:type="spellEnd"/>
      <w:r w:rsidRPr="001F71C7">
        <w:t xml:space="preserve">. Thus, a </w:t>
      </w:r>
      <w:r>
        <w:t>man</w:t>
      </w:r>
      <w:r w:rsidRPr="001F71C7">
        <w:t xml:space="preserve"> family figure, to ensure that the attire of a VI </w:t>
      </w:r>
      <w:r>
        <w:t>woman</w:t>
      </w:r>
      <w:r w:rsidRPr="001F71C7">
        <w:t xml:space="preserve"> meets the proper </w:t>
      </w:r>
      <w:proofErr w:type="spellStart"/>
      <w:r w:rsidRPr="001F71C7">
        <w:rPr>
          <w:i/>
          <w:iCs/>
        </w:rPr>
        <w:t>Hishmah</w:t>
      </w:r>
      <w:proofErr w:type="spellEnd"/>
      <w:r w:rsidRPr="001F71C7">
        <w:rPr>
          <w:i/>
          <w:iCs/>
        </w:rPr>
        <w:t xml:space="preserve"> </w:t>
      </w:r>
      <w:r w:rsidRPr="001F71C7">
        <w:t xml:space="preserve">code, would need not only to accompany her on her outings but also to approve of the outings in the first place. The possibility that a VI </w:t>
      </w:r>
      <w:r>
        <w:t>woman</w:t>
      </w:r>
      <w:r w:rsidRPr="001F71C7">
        <w:t xml:space="preserve">, because of her impaired vision, would have a physical accident (i.e. bump into a </w:t>
      </w:r>
      <w:r>
        <w:t>man</w:t>
      </w:r>
      <w:r w:rsidRPr="001F71C7">
        <w:t xml:space="preserve"> stranger) or a dress-code accident (i.e., inadvertently violate the </w:t>
      </w:r>
      <w:proofErr w:type="spellStart"/>
      <w:r w:rsidRPr="001F71C7">
        <w:rPr>
          <w:i/>
          <w:iCs/>
        </w:rPr>
        <w:t>Hishmah</w:t>
      </w:r>
      <w:proofErr w:type="spellEnd"/>
      <w:r w:rsidRPr="001F71C7">
        <w:rPr>
          <w:i/>
          <w:iCs/>
        </w:rPr>
        <w:t xml:space="preserve"> </w:t>
      </w:r>
      <w:r w:rsidRPr="001F71C7">
        <w:t xml:space="preserve">code) led some participants to conclude that VI </w:t>
      </w:r>
      <w:r>
        <w:t>women</w:t>
      </w:r>
      <w:r w:rsidRPr="001F71C7">
        <w:t xml:space="preserve"> are more dependent on </w:t>
      </w:r>
      <w:r>
        <w:t>man</w:t>
      </w:r>
      <w:r w:rsidRPr="001F71C7">
        <w:t xml:space="preserve"> assistance than are sighted </w:t>
      </w:r>
      <w:r>
        <w:t>women</w:t>
      </w:r>
      <w:r w:rsidRPr="001F71C7">
        <w:t xml:space="preserve">, particularly in the context of certain cultural precepts (i.e. guardianship). </w:t>
      </w:r>
    </w:p>
    <w:p w14:paraId="1C3ECB05" w14:textId="77777777" w:rsidR="008109AD" w:rsidRPr="001F71C7" w:rsidRDefault="008109AD" w:rsidP="008109AD">
      <w:pPr>
        <w:rPr>
          <w:rFonts w:eastAsia="Calibri" w:cs="Arial"/>
        </w:rPr>
      </w:pPr>
      <w:r w:rsidRPr="001F71C7">
        <w:t xml:space="preserve">Participant 9 echoed the above view, declaring that VI </w:t>
      </w:r>
      <w:r>
        <w:t>women</w:t>
      </w:r>
      <w:r w:rsidRPr="001F71C7">
        <w:t xml:space="preserve"> could not be independent and might improperly, even if accidentally, interact with a sighted stranger owing to her vision impairment: </w:t>
      </w:r>
    </w:p>
    <w:p w14:paraId="2FFF3584" w14:textId="77777777" w:rsidR="008109AD" w:rsidRPr="001F71C7" w:rsidRDefault="008109AD" w:rsidP="008109AD">
      <w:pPr>
        <w:pStyle w:val="Quote"/>
      </w:pPr>
      <w:r w:rsidRPr="001F71C7">
        <w:lastRenderedPageBreak/>
        <w:t xml:space="preserve">You know, she’s still a woman, and she needs guidance and somebody to be with her. You understand…it’s going to be harder for blind women than sighted women, because sighted women can act whenever they need something and can find another woman to ask for help, but a blind woman will face problems, and she might go to a man without knowing. </w:t>
      </w:r>
    </w:p>
    <w:p w14:paraId="6CB4D35B" w14:textId="77777777" w:rsidR="008109AD" w:rsidRPr="001F71C7" w:rsidRDefault="008109AD" w:rsidP="008109AD">
      <w:r w:rsidRPr="001F71C7">
        <w:t xml:space="preserve">Participant 9 was expressing concern that a </w:t>
      </w:r>
      <w:r>
        <w:t>woman</w:t>
      </w:r>
      <w:r w:rsidRPr="001F71C7">
        <w:t xml:space="preserve">’s vision impairment, by limiting her independence, creates the risk of improprieties related to her sex. </w:t>
      </w:r>
      <w:bookmarkStart w:id="395" w:name="_Hlk96324933"/>
      <w:r w:rsidRPr="001F71C7">
        <w:t xml:space="preserve">Participant 9 had two major concerns: (1) the vision impairment of VI </w:t>
      </w:r>
      <w:r>
        <w:t>women</w:t>
      </w:r>
      <w:r w:rsidRPr="001F71C7">
        <w:t xml:space="preserve"> may lead them into an inappropriate encounter with a “</w:t>
      </w:r>
      <w:r>
        <w:t>man</w:t>
      </w:r>
      <w:r w:rsidRPr="001F71C7">
        <w:t xml:space="preserve"> stranger” and (2) VI </w:t>
      </w:r>
      <w:r>
        <w:t>women</w:t>
      </w:r>
      <w:r w:rsidRPr="001F71C7">
        <w:t xml:space="preserve"> may need to be completely dependent on </w:t>
      </w:r>
      <w:r>
        <w:t>man</w:t>
      </w:r>
      <w:r w:rsidRPr="001F71C7">
        <w:t xml:space="preserve"> family members (i.e. dependent on guardianship). Participant 9 viewed sighted women through one lens, her sex; that is, the “she is still a woman” lens. </w:t>
      </w:r>
      <w:bookmarkEnd w:id="395"/>
    </w:p>
    <w:p w14:paraId="701D320E" w14:textId="77777777" w:rsidR="008109AD" w:rsidRPr="001F71C7" w:rsidRDefault="008109AD" w:rsidP="008109AD">
      <w:r w:rsidRPr="001F71C7">
        <w:t xml:space="preserve">One participant </w:t>
      </w:r>
      <w:proofErr w:type="spellStart"/>
      <w:r w:rsidRPr="001F71C7">
        <w:t>emphasised</w:t>
      </w:r>
      <w:proofErr w:type="spellEnd"/>
      <w:r w:rsidRPr="001F71C7">
        <w:t xml:space="preserve"> the differences between the rules governing </w:t>
      </w:r>
      <w:r>
        <w:t>man</w:t>
      </w:r>
      <w:r w:rsidRPr="001F71C7">
        <w:t xml:space="preserve"> VI employees’ interactions with co-workers of the opposite sex and the corresponding rules for </w:t>
      </w:r>
      <w:r>
        <w:t>woman</w:t>
      </w:r>
      <w:r w:rsidRPr="001F71C7">
        <w:t xml:space="preserve"> VI employees. According to a </w:t>
      </w:r>
      <w:r w:rsidRPr="001F71C7">
        <w:rPr>
          <w:i/>
          <w:iCs/>
        </w:rPr>
        <w:t>fatwa</w:t>
      </w:r>
      <w:r w:rsidRPr="001F71C7">
        <w:t xml:space="preserve"> issued by former Mufti Bin Baz, “</w:t>
      </w:r>
      <w:proofErr w:type="spellStart"/>
      <w:r w:rsidRPr="001F71C7">
        <w:rPr>
          <w:i/>
          <w:iCs/>
        </w:rPr>
        <w:t>kafeef</w:t>
      </w:r>
      <w:proofErr w:type="spellEnd"/>
      <w:r w:rsidRPr="001F71C7">
        <w:t xml:space="preserve"> men” (VI men) can interact with a group of non-familial women in a mixed-sex workplace. Bin Baz defended this position by arguing that a VI man, because he cannot see, cannot fall prey to the temptations (</w:t>
      </w:r>
      <w:r w:rsidRPr="001F71C7">
        <w:rPr>
          <w:i/>
          <w:iCs/>
        </w:rPr>
        <w:t>fitnah</w:t>
      </w:r>
      <w:r w:rsidRPr="001F71C7">
        <w:t xml:space="preserve">) of women’s femininity; that is, he cannot be tempted by what he cannot see. However, in the same </w:t>
      </w:r>
      <w:r w:rsidRPr="001F71C7">
        <w:rPr>
          <w:i/>
          <w:iCs/>
        </w:rPr>
        <w:t>fatwa</w:t>
      </w:r>
      <w:r w:rsidRPr="001F71C7">
        <w:t xml:space="preserve">, Bin Baz mentioned that no man, whether visually impaired or not, can be alone with one non-familial woman—the group must consist of at least three people (Bin Baz, 2017). Participant 15 elaborated on this idea: </w:t>
      </w:r>
    </w:p>
    <w:p w14:paraId="2B1647C9" w14:textId="77777777" w:rsidR="008109AD" w:rsidRPr="001F71C7" w:rsidRDefault="008109AD" w:rsidP="008109AD">
      <w:pPr>
        <w:pStyle w:val="Quote"/>
      </w:pPr>
      <w:r w:rsidRPr="001F71C7">
        <w:t>I have seen a video of a blind man working with [sighted] women…. They brought him a gift and he was thrilled about it. I mean, a blind man can work with women. That’s okay [</w:t>
      </w:r>
      <w:r w:rsidRPr="001F71C7">
        <w:rPr>
          <w:iCs/>
        </w:rPr>
        <w:t>halal</w:t>
      </w:r>
      <w:r w:rsidRPr="001F71C7">
        <w:t xml:space="preserve">], you know, because this guy can’t see </w:t>
      </w:r>
      <w:proofErr w:type="spellStart"/>
      <w:r w:rsidRPr="001F71C7">
        <w:rPr>
          <w:iCs/>
        </w:rPr>
        <w:t>ourah</w:t>
      </w:r>
      <w:proofErr w:type="spellEnd"/>
      <w:r w:rsidRPr="001F71C7">
        <w:t xml:space="preserve"> [the traditionally covered parts of a woman’s body]. </w:t>
      </w:r>
    </w:p>
    <w:p w14:paraId="10CCB7E0" w14:textId="77777777" w:rsidR="008109AD" w:rsidRPr="001F71C7" w:rsidRDefault="008109AD" w:rsidP="008109AD">
      <w:r w:rsidRPr="001F71C7">
        <w:t xml:space="preserve">The </w:t>
      </w:r>
      <w:r w:rsidRPr="001F71C7">
        <w:rPr>
          <w:i/>
          <w:iCs/>
        </w:rPr>
        <w:t>fatwa</w:t>
      </w:r>
      <w:r w:rsidRPr="001F71C7">
        <w:t xml:space="preserve"> permitting a grouping of one </w:t>
      </w:r>
      <w:r>
        <w:t>man</w:t>
      </w:r>
      <w:r w:rsidRPr="001F71C7">
        <w:t xml:space="preserve"> VI employee with two or more non-familial </w:t>
      </w:r>
      <w:r>
        <w:t>woman</w:t>
      </w:r>
      <w:r w:rsidRPr="001F71C7">
        <w:t xml:space="preserve"> co-workers does not extend to one </w:t>
      </w:r>
      <w:r>
        <w:t>woman</w:t>
      </w:r>
      <w:r w:rsidRPr="001F71C7">
        <w:t xml:space="preserve"> VI employee. Thus, the question naturally arises as to why this </w:t>
      </w:r>
      <w:r w:rsidRPr="001F71C7">
        <w:rPr>
          <w:i/>
          <w:iCs/>
        </w:rPr>
        <w:t>fatwa</w:t>
      </w:r>
      <w:r w:rsidRPr="001F71C7">
        <w:t xml:space="preserve"> does not apply to VI women. The answer is rooted in Saudi culture, </w:t>
      </w:r>
      <w:r w:rsidRPr="001F71C7">
        <w:lastRenderedPageBreak/>
        <w:t xml:space="preserve">which views women as far more sexually tempting to men than men are to women; from this perspective, one VI </w:t>
      </w:r>
      <w:r>
        <w:t>woman</w:t>
      </w:r>
      <w:r w:rsidRPr="001F71C7">
        <w:t xml:space="preserve"> employee who is in the presence of multiple </w:t>
      </w:r>
      <w:r>
        <w:t>man</w:t>
      </w:r>
      <w:r w:rsidRPr="001F71C7">
        <w:t xml:space="preserve"> co-workers simply will not experience much temptation, but the </w:t>
      </w:r>
      <w:r>
        <w:t>man</w:t>
      </w:r>
      <w:r w:rsidRPr="001F71C7">
        <w:t xml:space="preserve"> co-workers are at great “risk” of being tempted by her femininity, even if she is completely and properly attired and in no way flirtatious.</w:t>
      </w:r>
    </w:p>
    <w:p w14:paraId="18B6B54A" w14:textId="77777777" w:rsidR="008109AD" w:rsidRPr="001F71C7" w:rsidRDefault="008109AD" w:rsidP="008109AD">
      <w:r w:rsidRPr="001F71C7">
        <w:t xml:space="preserve">In sum, a good number of participants expressed concerns that VI </w:t>
      </w:r>
      <w:r>
        <w:t>women</w:t>
      </w:r>
      <w:r w:rsidRPr="001F71C7">
        <w:t xml:space="preserve"> in mixed-sex workplaces ran an unacceptably high risk of an inappropriate accidental physical or non-physical encounter, particularly with </w:t>
      </w:r>
      <w:r>
        <w:t>men</w:t>
      </w:r>
      <w:r w:rsidRPr="001F71C7">
        <w:t xml:space="preserve">. Given the critical roles played by guardianship and interpretations of Islam in Saudi society, we should not be surprised that these concerns are prominent in the minds of many hiring managers. </w:t>
      </w:r>
    </w:p>
    <w:p w14:paraId="3455921A" w14:textId="77777777" w:rsidR="008109AD" w:rsidRPr="001F71C7" w:rsidRDefault="008109AD" w:rsidP="008109AD">
      <w:r w:rsidRPr="001F71C7">
        <w:t xml:space="preserve">Gender-specific stereotypes were prominent in the interviews and guided the opinions and perceptions of many participants regarding the workplace roles of </w:t>
      </w:r>
      <w:r>
        <w:t>woman</w:t>
      </w:r>
      <w:r w:rsidRPr="001F71C7">
        <w:t xml:space="preserve"> workers, regardless of whether they were visually impaired or sighted. One stereotype that surfaced during the interview with Participant 1 involved the following assumption: “Often women pay more attention to minor details because this is their wont and because they usually have kids. But women…are strict…whereas we, as men, are more flexible. Hahaha.” Some gender stereotypes were distinctly unflattering to </w:t>
      </w:r>
      <w:r>
        <w:t>women</w:t>
      </w:r>
      <w:r w:rsidRPr="001F71C7">
        <w:t xml:space="preserve">, and indeed a variety of potentially negative views about women’s roles in the workplace and in society generally were articulated during the interviews. Participant 10 said, “A lot of women prefer to be housewives…50% of them don’t want to work…women lack the motivation to work and they’re not required to work like men…also men are more qualified and have more experience.” Participant 13 reiterated this view: “I’m not antifeminist, okay, but women are always followers, okay, and part of their role [in society] is to follow…so women are necessarily weak. Really, they’re weak…it’s better for women to </w:t>
      </w:r>
      <w:r w:rsidRPr="001F71C7">
        <w:lastRenderedPageBreak/>
        <w:t xml:space="preserve">stay at home.” These quotes from Participants 10 and 13 reflect the traditional—and increasingly controversial—gender roles in Saudi society, where women are designated as caregivers and homemakers while men are expected to be the income earners of the family. </w:t>
      </w:r>
    </w:p>
    <w:p w14:paraId="51D2CE74" w14:textId="77777777" w:rsidR="008109AD" w:rsidRPr="001F71C7" w:rsidRDefault="008109AD" w:rsidP="008109AD">
      <w:r w:rsidRPr="001F71C7">
        <w:t xml:space="preserve">Several participants, including the ones cited above, stated that women are harder to deal with, less motivated, less qualified, and physically and psychologically weaker than men. Given that the interviews focused on VI people, it should come as no surprise that several participants applied these stereotypes to VI </w:t>
      </w:r>
      <w:r>
        <w:t>women</w:t>
      </w:r>
      <w:r w:rsidRPr="001F71C7">
        <w:t xml:space="preserve"> (Participants 3, 5, 7, 15, and 19). For example, Participant 3 bluntly declared, “Blind women aren’t like blind men: you [the visually impaired </w:t>
      </w:r>
      <w:r>
        <w:t>man</w:t>
      </w:r>
      <w:r w:rsidRPr="001F71C7">
        <w:t xml:space="preserve"> interviewer] know how to interact with other men more easily.” And Participant 7 almost perfectly echoed the previous statement: “A blind woman…isn’t like a blind man: a blind man is easier to deal with.” Although many of these views about </w:t>
      </w:r>
      <w:r>
        <w:t>women</w:t>
      </w:r>
      <w:r w:rsidRPr="001F71C7">
        <w:t xml:space="preserve"> may strike some Westerners as anachronistic, it is important to bear in mind that Saudi society, while rapidly </w:t>
      </w:r>
      <w:proofErr w:type="spellStart"/>
      <w:r w:rsidRPr="001F71C7">
        <w:t>modernising</w:t>
      </w:r>
      <w:proofErr w:type="spellEnd"/>
      <w:r w:rsidRPr="001F71C7">
        <w:t>, remains very much a bastion of traditional patriarchal views. The above statements reflect this traditionalism.</w:t>
      </w:r>
    </w:p>
    <w:p w14:paraId="1F471E45" w14:textId="77777777" w:rsidR="008109AD" w:rsidRPr="00A86F0C" w:rsidRDefault="008109AD" w:rsidP="008109AD">
      <w:r w:rsidRPr="001F71C7">
        <w:t xml:space="preserve">In sum, the hiring managers who participated in interviews for this study were split in their opinion regarding the productivity and employment opportunities for both sexes. Hiring mangers expressed the view that, in general, VI </w:t>
      </w:r>
      <w:r>
        <w:t>men</w:t>
      </w:r>
      <w:r w:rsidRPr="001F71C7">
        <w:t xml:space="preserve"> are more productive and have more job opportunities than VI </w:t>
      </w:r>
      <w:r>
        <w:t>women</w:t>
      </w:r>
      <w:r w:rsidRPr="001F71C7">
        <w:t xml:space="preserve">. Hiring managers were also concerned about potentially inappropriate interactions between VI </w:t>
      </w:r>
      <w:r>
        <w:t>women</w:t>
      </w:r>
      <w:r w:rsidRPr="001F71C7">
        <w:t xml:space="preserve"> and sighted </w:t>
      </w:r>
      <w:r>
        <w:t>men</w:t>
      </w:r>
      <w:r w:rsidRPr="001F71C7">
        <w:t xml:space="preserve"> in mixed-sex workplaces. Several interviewed hiring managers expressed negative stereotypical assumptions about women—their alleged irritability, lack of motivation, lack of qualifications, and physical and psychological weakness. The hiring managers’ views regarding VI </w:t>
      </w:r>
      <w:r>
        <w:t>women</w:t>
      </w:r>
      <w:r w:rsidRPr="001F71C7">
        <w:t xml:space="preserve"> were deeply rooted </w:t>
      </w:r>
      <w:r w:rsidRPr="001F71C7">
        <w:lastRenderedPageBreak/>
        <w:t>in the principles of cultural guardianship and proved to be quite resilient to recent government reforms intended to empower women, including those who are visually impaired.</w:t>
      </w:r>
    </w:p>
    <w:p w14:paraId="066106A6" w14:textId="77777777" w:rsidR="008109AD" w:rsidRPr="00A86F0C" w:rsidRDefault="008109AD" w:rsidP="008109AD">
      <w:pPr>
        <w:pStyle w:val="HeadingLevel2"/>
        <w:rPr>
          <w:rFonts w:eastAsia="DengXian Light"/>
        </w:rPr>
      </w:pPr>
      <w:bookmarkStart w:id="396" w:name="_Toc152793676"/>
      <w:bookmarkStart w:id="397" w:name="_Toc155962030"/>
      <w:bookmarkStart w:id="398" w:name="_Toc155965217"/>
      <w:bookmarkStart w:id="399" w:name="_Toc155965398"/>
      <w:bookmarkStart w:id="400" w:name="_Toc155965668"/>
      <w:bookmarkStart w:id="401" w:name="_Toc155994397"/>
      <w:bookmarkEnd w:id="392"/>
      <w:r w:rsidRPr="00A86F0C">
        <w:rPr>
          <w:rFonts w:eastAsia="DengXian Light"/>
        </w:rPr>
        <w:t>The Perceived Costs of Hiring VI People</w:t>
      </w:r>
      <w:bookmarkEnd w:id="396"/>
      <w:bookmarkEnd w:id="397"/>
      <w:bookmarkEnd w:id="398"/>
      <w:bookmarkEnd w:id="399"/>
      <w:bookmarkEnd w:id="400"/>
      <w:bookmarkEnd w:id="401"/>
    </w:p>
    <w:p w14:paraId="5348D004" w14:textId="77777777" w:rsidR="008109AD" w:rsidRPr="001F71C7" w:rsidRDefault="008109AD" w:rsidP="008109AD">
      <w:pPr>
        <w:rPr>
          <w:rFonts w:eastAsia="Calibri"/>
        </w:rPr>
      </w:pPr>
      <w:r w:rsidRPr="001F71C7">
        <w:rPr>
          <w:rFonts w:eastAsia="Calibri"/>
        </w:rPr>
        <w:t xml:space="preserve">One of the most prominent themes in the interview transcripts concerns the financial costs of employing VI </w:t>
      </w:r>
      <w:r>
        <w:rPr>
          <w:rFonts w:eastAsia="Calibri"/>
        </w:rPr>
        <w:t>job seekers</w:t>
      </w:r>
      <w:r w:rsidRPr="001F71C7">
        <w:rPr>
          <w:rFonts w:eastAsia="Calibri"/>
        </w:rPr>
        <w:t xml:space="preserve">. The most frequently cited costs pertained to the special accommodations and </w:t>
      </w:r>
      <w:r w:rsidRPr="004B58EF">
        <w:rPr>
          <w:rFonts w:eastAsia="Calibri"/>
        </w:rPr>
        <w:t>training</w:t>
      </w:r>
      <w:r w:rsidRPr="001F71C7">
        <w:rPr>
          <w:rFonts w:eastAsia="Calibri"/>
        </w:rPr>
        <w:t xml:space="preserve"> that VI employees allegedly require in workplace settings. </w:t>
      </w:r>
    </w:p>
    <w:p w14:paraId="2B610EC2" w14:textId="77777777" w:rsidR="008109AD" w:rsidRPr="00A86F0C" w:rsidRDefault="008109AD" w:rsidP="008109AD">
      <w:pPr>
        <w:pStyle w:val="HeadingLevel3"/>
        <w:rPr>
          <w:rFonts w:eastAsia="DengXian Light"/>
        </w:rPr>
      </w:pPr>
      <w:r w:rsidRPr="00A86F0C">
        <w:rPr>
          <w:rFonts w:eastAsia="DengXian Light"/>
        </w:rPr>
        <w:t>Cost of Accommodations</w:t>
      </w:r>
    </w:p>
    <w:p w14:paraId="457FF222" w14:textId="77777777" w:rsidR="008109AD" w:rsidRPr="001F71C7" w:rsidRDefault="008109AD" w:rsidP="008109AD">
      <w:pPr>
        <w:rPr>
          <w:rFonts w:eastAsia="Calibri" w:cs="Arial"/>
        </w:rPr>
      </w:pPr>
      <w:r w:rsidRPr="001F71C7">
        <w:t xml:space="preserve">With reference to the cost of accommodations, the participants were split in their opinions during the interviews. A similar split emerged in Chapter </w:t>
      </w:r>
      <w:r>
        <w:t>4</w:t>
      </w:r>
      <w:r w:rsidRPr="001F71C7">
        <w:t xml:space="preserve">’s quantitative results for the surveyed hiring managers: </w:t>
      </w:r>
      <w:r w:rsidRPr="001F71C7">
        <w:rPr>
          <w:rFonts w:eastAsia="Calibri" w:cs="Arial"/>
        </w:rPr>
        <w:t xml:space="preserve">23.9% of them agreed or strongly agreed that the cost of accommodations would influence their hiring decisions. Although this figure of roughly one-in-four may not be high, it might </w:t>
      </w:r>
      <w:r>
        <w:rPr>
          <w:rFonts w:eastAsia="Calibri" w:cs="Arial"/>
        </w:rPr>
        <w:t xml:space="preserve">arguably </w:t>
      </w:r>
      <w:r w:rsidRPr="001F71C7">
        <w:rPr>
          <w:rFonts w:eastAsia="Calibri" w:cs="Arial"/>
        </w:rPr>
        <w:t xml:space="preserve">have been higher if not for social desirability bias (see Chapter </w:t>
      </w:r>
      <w:r>
        <w:rPr>
          <w:rFonts w:eastAsia="Calibri" w:cs="Arial"/>
        </w:rPr>
        <w:t>4</w:t>
      </w:r>
      <w:r w:rsidRPr="001F71C7">
        <w:rPr>
          <w:rFonts w:eastAsia="Calibri" w:cs="Arial"/>
        </w:rPr>
        <w:t xml:space="preserve">). Moreover, </w:t>
      </w:r>
      <w:r>
        <w:rPr>
          <w:rFonts w:eastAsia="Calibri" w:cs="Arial"/>
        </w:rPr>
        <w:t xml:space="preserve">a higher percentage - </w:t>
      </w:r>
      <w:r w:rsidRPr="001F71C7">
        <w:rPr>
          <w:rFonts w:eastAsia="Calibri" w:cs="Arial"/>
        </w:rPr>
        <w:t xml:space="preserve">46% of these surveyed participants </w:t>
      </w:r>
      <w:r>
        <w:rPr>
          <w:rFonts w:eastAsia="Calibri" w:cs="Arial"/>
        </w:rPr>
        <w:t xml:space="preserve">- </w:t>
      </w:r>
      <w:r w:rsidRPr="001F71C7">
        <w:rPr>
          <w:rFonts w:eastAsia="Calibri" w:cs="Arial"/>
        </w:rPr>
        <w:t xml:space="preserve">responded that the cost of accommodations </w:t>
      </w:r>
      <w:r>
        <w:rPr>
          <w:rFonts w:eastAsia="Calibri" w:cs="Arial"/>
        </w:rPr>
        <w:t xml:space="preserve">was </w:t>
      </w:r>
      <w:r w:rsidRPr="001F71C7">
        <w:rPr>
          <w:rFonts w:eastAsia="Calibri" w:cs="Arial"/>
        </w:rPr>
        <w:t xml:space="preserve">likely </w:t>
      </w:r>
      <w:r>
        <w:rPr>
          <w:rFonts w:eastAsia="Calibri" w:cs="Arial"/>
        </w:rPr>
        <w:t xml:space="preserve">to </w:t>
      </w:r>
      <w:r w:rsidRPr="001F71C7">
        <w:rPr>
          <w:rFonts w:eastAsia="Calibri" w:cs="Arial"/>
        </w:rPr>
        <w:t xml:space="preserve">influence “other” hiring managers. This gap between the stated effect of accommodation costs on hiring-manager participants and the same stated effect on “other” hiring-manager participants </w:t>
      </w:r>
      <w:r>
        <w:rPr>
          <w:rFonts w:eastAsia="Calibri" w:cs="Arial"/>
        </w:rPr>
        <w:t>wa</w:t>
      </w:r>
      <w:r w:rsidRPr="001F71C7">
        <w:rPr>
          <w:rFonts w:eastAsia="Calibri" w:cs="Arial"/>
        </w:rPr>
        <w:t>s intriguing and w</w:t>
      </w:r>
      <w:r>
        <w:rPr>
          <w:rFonts w:eastAsia="Calibri" w:cs="Arial"/>
        </w:rPr>
        <w:t xml:space="preserve">as explored further in the qualitative aspects of the fieldwork, </w:t>
      </w:r>
      <w:r w:rsidRPr="001F71C7">
        <w:rPr>
          <w:rFonts w:eastAsia="Calibri" w:cs="Arial"/>
        </w:rPr>
        <w:t xml:space="preserve">especially with regard to the influence of Saudi culture. </w:t>
      </w:r>
      <w:r>
        <w:rPr>
          <w:rFonts w:eastAsia="Calibri" w:cs="Arial"/>
        </w:rPr>
        <w:t>In particular, the influence of Saudi culture on hiring managers’ decisions to provide accommodation for VI job seekers.</w:t>
      </w:r>
    </w:p>
    <w:p w14:paraId="5878CB08" w14:textId="77777777" w:rsidR="008109AD" w:rsidRPr="001F71C7" w:rsidRDefault="008109AD" w:rsidP="008109AD">
      <w:r>
        <w:t xml:space="preserve">When asked about the accommodations made for VI job seekers, </w:t>
      </w:r>
      <w:r w:rsidRPr="001F71C7">
        <w:t>Participant 24 argued that cultural factors in Saudi Arabia impede</w:t>
      </w:r>
      <w:r>
        <w:t>d</w:t>
      </w:r>
      <w:r w:rsidRPr="001F71C7">
        <w:t xml:space="preserve"> the</w:t>
      </w:r>
      <w:r>
        <w:t>ir</w:t>
      </w:r>
      <w:r w:rsidRPr="001F71C7">
        <w:t xml:space="preserve"> provision:</w:t>
      </w:r>
    </w:p>
    <w:p w14:paraId="2D11D317" w14:textId="77777777" w:rsidR="008109AD" w:rsidRPr="001F71C7" w:rsidRDefault="008109AD" w:rsidP="008109AD">
      <w:pPr>
        <w:pStyle w:val="Quote"/>
      </w:pPr>
      <w:r w:rsidRPr="001F71C7">
        <w:lastRenderedPageBreak/>
        <w:t>The reason why [companies] typically don’t provide accommodations [to VI people] is, in my opinion, cultural. [Companies] don’t know how to include [VI employees] in the workplace and how to treat or deal with them. [Companies] don’t accept [VI people] and have no clear insights into them.</w:t>
      </w:r>
    </w:p>
    <w:p w14:paraId="1FDBE363" w14:textId="77777777" w:rsidR="008109AD" w:rsidRPr="001F71C7" w:rsidRDefault="008109AD" w:rsidP="008109AD">
      <w:pPr>
        <w:rPr>
          <w:rFonts w:eastAsia="Calibri"/>
        </w:rPr>
      </w:pPr>
      <w:r w:rsidRPr="001F71C7">
        <w:rPr>
          <w:rFonts w:eastAsia="Calibri"/>
        </w:rPr>
        <w:t xml:space="preserve">Participant 24 in this quote was referring to socially constructed views of VI </w:t>
      </w:r>
      <w:r>
        <w:rPr>
          <w:rFonts w:eastAsia="Calibri"/>
        </w:rPr>
        <w:t>job seekers</w:t>
      </w:r>
      <w:r w:rsidRPr="001F71C7">
        <w:rPr>
          <w:rFonts w:eastAsia="Calibri"/>
        </w:rPr>
        <w:t xml:space="preserve"> in workplace settings. A major issue </w:t>
      </w:r>
      <w:r>
        <w:rPr>
          <w:rFonts w:eastAsia="Calibri"/>
        </w:rPr>
        <w:t>that emerged in the interviews was</w:t>
      </w:r>
      <w:r w:rsidRPr="001F71C7">
        <w:rPr>
          <w:rFonts w:eastAsia="Calibri"/>
        </w:rPr>
        <w:t xml:space="preserve"> whether or not VI employees should be treated as co-equal professionals or as special individuals deserving of pity. </w:t>
      </w:r>
      <w:r>
        <w:rPr>
          <w:rFonts w:eastAsia="Calibri"/>
        </w:rPr>
        <w:t xml:space="preserve">They sometimes appeared to be confused about </w:t>
      </w:r>
      <w:r w:rsidRPr="001F71C7">
        <w:rPr>
          <w:rFonts w:eastAsia="Calibri"/>
        </w:rPr>
        <w:t xml:space="preserve">what </w:t>
      </w:r>
      <w:r>
        <w:rPr>
          <w:rFonts w:eastAsia="Calibri"/>
        </w:rPr>
        <w:t xml:space="preserve">VI job seekers </w:t>
      </w:r>
      <w:r w:rsidRPr="001F71C7">
        <w:rPr>
          <w:rFonts w:eastAsia="Calibri"/>
        </w:rPr>
        <w:t>c</w:t>
      </w:r>
      <w:r>
        <w:rPr>
          <w:rFonts w:eastAsia="Calibri"/>
        </w:rPr>
        <w:t>ould and could not</w:t>
      </w:r>
      <w:r w:rsidRPr="001F71C7">
        <w:rPr>
          <w:rFonts w:eastAsia="Calibri"/>
        </w:rPr>
        <w:t xml:space="preserve"> do</w:t>
      </w:r>
      <w:r>
        <w:rPr>
          <w:rFonts w:eastAsia="Calibri"/>
        </w:rPr>
        <w:t xml:space="preserve">, prompting them to </w:t>
      </w:r>
      <w:r w:rsidRPr="001F71C7">
        <w:rPr>
          <w:rFonts w:eastAsia="Calibri"/>
        </w:rPr>
        <w:t xml:space="preserve">take the safest option, which </w:t>
      </w:r>
      <w:r>
        <w:rPr>
          <w:rFonts w:eastAsia="Calibri"/>
        </w:rPr>
        <w:t>wa</w:t>
      </w:r>
      <w:r w:rsidRPr="001F71C7">
        <w:rPr>
          <w:rFonts w:eastAsia="Calibri"/>
        </w:rPr>
        <w:t xml:space="preserve">s simply to exclude VI </w:t>
      </w:r>
      <w:r>
        <w:rPr>
          <w:rFonts w:eastAsia="Calibri"/>
        </w:rPr>
        <w:t>job seekers</w:t>
      </w:r>
      <w:r w:rsidRPr="001F71C7">
        <w:rPr>
          <w:rFonts w:eastAsia="Calibri"/>
        </w:rPr>
        <w:t xml:space="preserve"> from the workplace. </w:t>
      </w:r>
    </w:p>
    <w:p w14:paraId="51AF121F" w14:textId="77777777" w:rsidR="008109AD" w:rsidRPr="001F71C7" w:rsidRDefault="008109AD" w:rsidP="008109AD">
      <w:r w:rsidRPr="001F71C7">
        <w:t>In addressing the actual costs of accommodations for VI employees, three hiring managers (Participants 15, 22, and 24) made specific reference to infrastructure, and suggested that the costs were, in fact, not onerous. Participant 22 said,</w:t>
      </w:r>
    </w:p>
    <w:p w14:paraId="44572234" w14:textId="77777777" w:rsidR="008109AD" w:rsidRPr="001F71C7" w:rsidRDefault="008109AD" w:rsidP="008109AD">
      <w:pPr>
        <w:pStyle w:val="Quote"/>
      </w:pPr>
      <w:r w:rsidRPr="001F71C7">
        <w:t xml:space="preserve">I don’t think preparing a workplace for employees with vision impairment costs that much. What am I going to do? Lay down tiles for them? I’m going to lay down tiles anyway. I could design a walkway for them, but that’s not difficult. </w:t>
      </w:r>
    </w:p>
    <w:p w14:paraId="5DC7F0CB" w14:textId="77777777" w:rsidR="008109AD" w:rsidRPr="001F71C7" w:rsidRDefault="008109AD" w:rsidP="008109AD">
      <w:r w:rsidRPr="001F71C7">
        <w:t xml:space="preserve">Other hiring managers (Participants 8, 11, and 12) stated that the assistive technology used by VI </w:t>
      </w:r>
      <w:r>
        <w:t>job seekers</w:t>
      </w:r>
      <w:r w:rsidRPr="001F71C7">
        <w:t xml:space="preserve"> could be built into computer systems. Participant 11 offered the following suggestion:</w:t>
      </w:r>
    </w:p>
    <w:p w14:paraId="5A6D75A9" w14:textId="77777777" w:rsidR="008109AD" w:rsidRPr="001F71C7" w:rsidRDefault="008109AD" w:rsidP="008109AD">
      <w:pPr>
        <w:pStyle w:val="Quote"/>
      </w:pPr>
      <w:r w:rsidRPr="001F71C7">
        <w:t>I think if [VI people] are going to work in an office on a computer, it wouldn’t cost more than 3,000 riyals [£600], and this is cheaper than an elevator, which costs more than 25,000 riyals [£5,000]. Also, if you want to put braille stickers on walls, it’s not even expensive—less than 10 riyals [£2]. And if you want to activate voiceover on a computer, it’s free.</w:t>
      </w:r>
    </w:p>
    <w:p w14:paraId="3447AD09" w14:textId="77777777" w:rsidR="008109AD" w:rsidRPr="001F71C7" w:rsidRDefault="008109AD" w:rsidP="008109AD">
      <w:r w:rsidRPr="001F71C7">
        <w:t xml:space="preserve">A few managers argued that the costs of accommodations for VI employees </w:t>
      </w:r>
      <w:r>
        <w:t>we</w:t>
      </w:r>
      <w:r w:rsidRPr="001F71C7">
        <w:t>re lower than the corresponding costs for employees with other impairments. Participant 13 explained this view:</w:t>
      </w:r>
    </w:p>
    <w:p w14:paraId="3CC6078A" w14:textId="77777777" w:rsidR="008109AD" w:rsidRPr="001F71C7" w:rsidRDefault="008109AD" w:rsidP="008109AD">
      <w:pPr>
        <w:pStyle w:val="Quote"/>
      </w:pPr>
      <w:bookmarkStart w:id="402" w:name="_Hlk98239739"/>
      <w:r w:rsidRPr="001F71C7">
        <w:lastRenderedPageBreak/>
        <w:t xml:space="preserve">I don’t think accommodation costs [for VI employees] are higher than those for, say, </w:t>
      </w:r>
      <w:bookmarkEnd w:id="402"/>
      <w:r w:rsidRPr="001F71C7">
        <w:t>people with impaired mobility. We provide everything that people with mobility impairment need, so I don’t think there’s an additional accommodation for visually impaired individuals, other than what we currently provide for mobility impairment.</w:t>
      </w:r>
    </w:p>
    <w:p w14:paraId="141C07BC" w14:textId="77777777" w:rsidR="008109AD" w:rsidRPr="001F71C7" w:rsidRDefault="008109AD" w:rsidP="008109AD">
      <w:r w:rsidRPr="001F71C7">
        <w:t xml:space="preserve">As we will see, however, not all the views were nearly as generous as those stated above. </w:t>
      </w:r>
    </w:p>
    <w:p w14:paraId="12617F88" w14:textId="77777777" w:rsidR="008109AD" w:rsidRPr="001F71C7" w:rsidRDefault="008109AD" w:rsidP="008109AD">
      <w:r w:rsidRPr="001F71C7">
        <w:t xml:space="preserve">A majority of the interviewed hiring managers (Participants 1, 2, 3, 4, 5, 6, 7, 9, 10, 14, 16, 17, 20, 21, 23, and 25) considered the costs of accommodations for VI employees to be </w:t>
      </w:r>
      <w:r>
        <w:t>prohibit</w:t>
      </w:r>
      <w:r w:rsidRPr="001F71C7">
        <w:t xml:space="preserve">ive. Some managers justified their perception of high costs by citing the expenses associated with the infrastructure, assistive technology, and job modifications associated with </w:t>
      </w:r>
      <w:r>
        <w:t xml:space="preserve">employing </w:t>
      </w:r>
      <w:r w:rsidRPr="001F71C7">
        <w:t xml:space="preserve">VI </w:t>
      </w:r>
      <w:r>
        <w:t>job seekers</w:t>
      </w:r>
      <w:r w:rsidRPr="001F71C7">
        <w:t xml:space="preserve">. Participant 6 said, “I don’t know how much these devices [for VI employees] cost, but I think they’re expensive.” Unlike the participants above who suggested that accommodations for VI employees </w:t>
      </w:r>
      <w:r>
        <w:t>we</w:t>
      </w:r>
      <w:r w:rsidRPr="001F71C7">
        <w:t xml:space="preserve">re less expensive than accommodations for </w:t>
      </w:r>
      <w:r>
        <w:t>employees</w:t>
      </w:r>
      <w:r w:rsidRPr="001F71C7">
        <w:t xml:space="preserve"> with other impairments, many other participants held the opposite view: accommodations for VI employees </w:t>
      </w:r>
      <w:r>
        <w:t>we</w:t>
      </w:r>
      <w:r w:rsidRPr="001F71C7">
        <w:t>re more expensive, not less. Participant 23 was one such hiring manager: “I think that maybe tools for the visually impaired cost more than those for people suffering from mobility impairment.”</w:t>
      </w:r>
    </w:p>
    <w:p w14:paraId="41663BC7" w14:textId="77777777" w:rsidR="008109AD" w:rsidRPr="001F71C7" w:rsidRDefault="008109AD" w:rsidP="008109AD">
      <w:r w:rsidRPr="001F71C7">
        <w:t xml:space="preserve">Many participants stated that in order to hire a VI </w:t>
      </w:r>
      <w:r>
        <w:t>job seeker</w:t>
      </w:r>
      <w:r w:rsidRPr="001F71C7">
        <w:t>, they must first design and create a job tailored to the individual. This process would require time and effort, which in turn would result in significant costs for the company, as Participant 9 stated: “Time costs money.” Participant 3 elaborated on this viewpoint: “</w:t>
      </w:r>
      <w:r w:rsidRPr="001F71C7">
        <w:rPr>
          <w:rFonts w:eastAsia="Calibri" w:cs="Arial"/>
        </w:rPr>
        <w:t xml:space="preserve">No one has the time and effort to build a job specifically for a blind person. [Employers] will say, ‘Why should I waste my time doing these things to hire [a VI person]?’ I have 20,000 applicants in the job market and I can hire them directly.” </w:t>
      </w:r>
      <w:r>
        <w:rPr>
          <w:rFonts w:eastAsia="Calibri" w:cs="Arial"/>
        </w:rPr>
        <w:t xml:space="preserve">Arguably, </w:t>
      </w:r>
      <w:r w:rsidRPr="001F71C7">
        <w:rPr>
          <w:rFonts w:eastAsia="Calibri" w:cs="Arial"/>
        </w:rPr>
        <w:t xml:space="preserve">Participant 3 </w:t>
      </w:r>
      <w:r>
        <w:rPr>
          <w:rFonts w:eastAsia="Calibri" w:cs="Arial"/>
        </w:rPr>
        <w:t>wa</w:t>
      </w:r>
      <w:r w:rsidRPr="001F71C7">
        <w:rPr>
          <w:rFonts w:eastAsia="Calibri" w:cs="Arial"/>
        </w:rPr>
        <w:t xml:space="preserve">s essentially asking why a society built around a certain type of functional body should accommodate other types of functional bodies. If the guiding </w:t>
      </w:r>
      <w:r w:rsidRPr="001F71C7">
        <w:rPr>
          <w:rFonts w:eastAsia="Calibri" w:cs="Arial"/>
        </w:rPr>
        <w:lastRenderedPageBreak/>
        <w:t xml:space="preserve">principle for making these decisions </w:t>
      </w:r>
      <w:r>
        <w:rPr>
          <w:rFonts w:eastAsia="Calibri" w:cs="Arial"/>
        </w:rPr>
        <w:t>wa</w:t>
      </w:r>
      <w:r w:rsidRPr="001F71C7">
        <w:rPr>
          <w:rFonts w:eastAsia="Calibri" w:cs="Arial"/>
        </w:rPr>
        <w:t xml:space="preserve">s to reduce costs as much as possible, and if the hiring of VI </w:t>
      </w:r>
      <w:r>
        <w:rPr>
          <w:rFonts w:eastAsia="Calibri" w:cs="Arial"/>
        </w:rPr>
        <w:t>job seekers</w:t>
      </w:r>
      <w:r w:rsidRPr="001F71C7">
        <w:rPr>
          <w:rFonts w:eastAsia="Calibri" w:cs="Arial"/>
        </w:rPr>
        <w:t xml:space="preserve"> necessarily entail</w:t>
      </w:r>
      <w:r>
        <w:rPr>
          <w:rFonts w:eastAsia="Calibri" w:cs="Arial"/>
        </w:rPr>
        <w:t>ed</w:t>
      </w:r>
      <w:r w:rsidRPr="001F71C7">
        <w:rPr>
          <w:rFonts w:eastAsia="Calibri" w:cs="Arial"/>
        </w:rPr>
        <w:t xml:space="preserve"> an increase in costs, the</w:t>
      </w:r>
      <w:r>
        <w:rPr>
          <w:rFonts w:eastAsia="Calibri" w:cs="Arial"/>
        </w:rPr>
        <w:t>n</w:t>
      </w:r>
      <w:r w:rsidRPr="001F71C7">
        <w:rPr>
          <w:rFonts w:eastAsia="Calibri" w:cs="Arial"/>
        </w:rPr>
        <w:t xml:space="preserve"> VI </w:t>
      </w:r>
      <w:r>
        <w:rPr>
          <w:rFonts w:eastAsia="Calibri" w:cs="Arial"/>
        </w:rPr>
        <w:t>job seekers</w:t>
      </w:r>
      <w:r w:rsidRPr="001F71C7">
        <w:rPr>
          <w:rFonts w:eastAsia="Calibri" w:cs="Arial"/>
        </w:rPr>
        <w:t xml:space="preserve"> would seem to be a poor choice for almost any company seeking to fill vacant positions. But </w:t>
      </w:r>
      <w:r>
        <w:rPr>
          <w:rFonts w:eastAsia="Calibri" w:cs="Arial"/>
        </w:rPr>
        <w:t xml:space="preserve">in some cases, the costs appeared to be imagined rather than real, and focused on cost-cutting rather than longer terms profits. They also often either did not take account of existing or future government requirements or considered that they were absent. For example, </w:t>
      </w:r>
      <w:r w:rsidRPr="001F71C7">
        <w:t xml:space="preserve">Participant 5 said that Saudi businesses were under no pressure to hire and to accommodate VI </w:t>
      </w:r>
      <w:r>
        <w:t>job seekers</w:t>
      </w:r>
      <w:r w:rsidRPr="001F71C7">
        <w:t xml:space="preserve"> but were </w:t>
      </w:r>
      <w:r>
        <w:t xml:space="preserve">instead </w:t>
      </w:r>
      <w:r w:rsidRPr="001F71C7">
        <w:t xml:space="preserve">under pressure to avoid the perceived additional effort and time necessary for providing accommodations to VI </w:t>
      </w:r>
      <w:r>
        <w:t>employees</w:t>
      </w:r>
      <w:r w:rsidRPr="001F71C7">
        <w:t>:</w:t>
      </w:r>
    </w:p>
    <w:p w14:paraId="0A10240D" w14:textId="77777777" w:rsidR="008109AD" w:rsidRPr="001F71C7" w:rsidRDefault="008109AD" w:rsidP="008109AD">
      <w:pPr>
        <w:pStyle w:val="Quote"/>
      </w:pPr>
      <w:r w:rsidRPr="001F71C7">
        <w:t>In our company, we don’t have a building accessible to the disabled because we don’t have any such policy. In fact, we’ll never have one so long as the government continues to refrain from regulating us, especially in terms of people with special needs…. If I had a company, why would I rent a special building or remodel an existing building, at considerable additional costs, just to make the building accessible to a person with special needs? After all, the government’s not forcing me to engage in these activities. Unfortunately, I’m speaking right now purely as a professional, without any regard to non-business factors.</w:t>
      </w:r>
    </w:p>
    <w:p w14:paraId="2843C9A3" w14:textId="77777777" w:rsidR="008109AD" w:rsidRPr="001F71C7" w:rsidRDefault="008109AD" w:rsidP="008109AD">
      <w:r w:rsidRPr="001F71C7">
        <w:t xml:space="preserve">Participant 5’s comments underscore the widespread belief that, without government legislation </w:t>
      </w:r>
      <w:r>
        <w:t xml:space="preserve">on accommodations, </w:t>
      </w:r>
      <w:r w:rsidRPr="001F71C7">
        <w:t>companies w</w:t>
      </w:r>
      <w:r>
        <w:t>ould</w:t>
      </w:r>
      <w:r w:rsidRPr="001F71C7">
        <w:t xml:space="preserve"> follow the profit motive,</w:t>
      </w:r>
      <w:r>
        <w:t xml:space="preserve"> </w:t>
      </w:r>
      <w:r w:rsidRPr="001F71C7">
        <w:t>justify</w:t>
      </w:r>
      <w:r>
        <w:t>ing</w:t>
      </w:r>
      <w:r w:rsidRPr="001F71C7">
        <w:t xml:space="preserve"> the </w:t>
      </w:r>
      <w:proofErr w:type="spellStart"/>
      <w:r w:rsidRPr="001F71C7">
        <w:t>marginalisation</w:t>
      </w:r>
      <w:proofErr w:type="spellEnd"/>
      <w:r w:rsidRPr="001F71C7">
        <w:t xml:space="preserve"> of </w:t>
      </w:r>
      <w:r>
        <w:t>disabled workers</w:t>
      </w:r>
      <w:r w:rsidRPr="001F71C7">
        <w:t xml:space="preserve"> including VI </w:t>
      </w:r>
      <w:r>
        <w:t>job seekers</w:t>
      </w:r>
      <w:r w:rsidRPr="001F71C7">
        <w:t xml:space="preserve">. </w:t>
      </w:r>
    </w:p>
    <w:p w14:paraId="4B9B2D8F" w14:textId="77777777" w:rsidR="008109AD" w:rsidRPr="00A86F0C" w:rsidRDefault="008109AD" w:rsidP="008109AD">
      <w:r w:rsidRPr="001F71C7">
        <w:t xml:space="preserve">Throughout this section, we have seen that hiring managers were split in their opinions regarding the accommodation of VI </w:t>
      </w:r>
      <w:r>
        <w:t>job seekers</w:t>
      </w:r>
      <w:r w:rsidRPr="001F71C7">
        <w:t xml:space="preserve"> in workplace settings. A few hiring managers believed that the cost of adopting infrastructure, assistive technology, and other accommodations for VI </w:t>
      </w:r>
      <w:r>
        <w:t>job seekers</w:t>
      </w:r>
      <w:r w:rsidRPr="001F71C7">
        <w:t xml:space="preserve"> </w:t>
      </w:r>
      <w:r>
        <w:t>were</w:t>
      </w:r>
      <w:r w:rsidRPr="001F71C7">
        <w:t xml:space="preserve"> affordable and less than the cost of adopting accommodations for people with other impairments. However, the majority believed that the cost of accommodations for VI </w:t>
      </w:r>
      <w:r>
        <w:t>job seekers</w:t>
      </w:r>
      <w:r w:rsidRPr="001F71C7">
        <w:t xml:space="preserve"> </w:t>
      </w:r>
      <w:r>
        <w:t>wa</w:t>
      </w:r>
      <w:r w:rsidRPr="001F71C7">
        <w:t xml:space="preserve">s higher than the cost of accommodations for </w:t>
      </w:r>
      <w:r>
        <w:t xml:space="preserve">job </w:t>
      </w:r>
      <w:r>
        <w:lastRenderedPageBreak/>
        <w:t>seekers</w:t>
      </w:r>
      <w:r w:rsidRPr="001F71C7">
        <w:t xml:space="preserve"> with other impairments and </w:t>
      </w:r>
      <w:r>
        <w:t>wa</w:t>
      </w:r>
      <w:r w:rsidRPr="001F71C7">
        <w:t>s prohibitive from the perspective of time and effort, as well as of money. If not forced by government mandate</w:t>
      </w:r>
      <w:r>
        <w:t xml:space="preserve">, </w:t>
      </w:r>
      <w:r w:rsidRPr="001F71C7">
        <w:t xml:space="preserve">hiring managers prefer to </w:t>
      </w:r>
      <w:r>
        <w:t>the costs</w:t>
      </w:r>
      <w:r w:rsidRPr="001F71C7">
        <w:t xml:space="preserve"> associated with VI employees</w:t>
      </w:r>
      <w:r>
        <w:t>. These included the</w:t>
      </w:r>
      <w:r w:rsidRPr="001F71C7">
        <w:t xml:space="preserve"> cost of training</w:t>
      </w:r>
      <w:r>
        <w:t xml:space="preserve">. </w:t>
      </w:r>
    </w:p>
    <w:p w14:paraId="1B2F9B65" w14:textId="77777777" w:rsidR="008109AD" w:rsidRPr="001F71C7" w:rsidRDefault="008109AD" w:rsidP="008109AD">
      <w:pPr>
        <w:rPr>
          <w:szCs w:val="24"/>
        </w:rPr>
      </w:pPr>
      <w:r>
        <w:rPr>
          <w:szCs w:val="24"/>
        </w:rPr>
        <w:t xml:space="preserve"> </w:t>
      </w:r>
      <w:r w:rsidRPr="001F71C7">
        <w:rPr>
          <w:szCs w:val="24"/>
        </w:rPr>
        <w:t xml:space="preserve">As we will recall </w:t>
      </w:r>
      <w:r w:rsidRPr="006F4C36">
        <w:rPr>
          <w:szCs w:val="24"/>
        </w:rPr>
        <w:t xml:space="preserve">from </w:t>
      </w:r>
      <w:r w:rsidRPr="005E5EDD">
        <w:rPr>
          <w:szCs w:val="24"/>
        </w:rPr>
        <w:t>Chapter 4 (the quantitative survey of hiring managers),</w:t>
      </w:r>
      <w:r w:rsidRPr="006F4C36">
        <w:rPr>
          <w:szCs w:val="24"/>
        </w:rPr>
        <w:t xml:space="preserve"> </w:t>
      </w:r>
      <w:r w:rsidRPr="006F4C36">
        <w:rPr>
          <w:rFonts w:eastAsia="Calibri"/>
        </w:rPr>
        <w:t>roughly</w:t>
      </w:r>
      <w:r w:rsidRPr="001F71C7">
        <w:rPr>
          <w:rFonts w:eastAsia="Calibri"/>
        </w:rPr>
        <w:t xml:space="preserve"> a third of </w:t>
      </w:r>
      <w:r>
        <w:rPr>
          <w:rFonts w:eastAsia="Calibri"/>
        </w:rPr>
        <w:t xml:space="preserve">respondents </w:t>
      </w:r>
      <w:r w:rsidRPr="001F71C7">
        <w:rPr>
          <w:rFonts w:eastAsia="Calibri"/>
        </w:rPr>
        <w:t xml:space="preserve">agreed or strongly agreed that training expenses for newly hired VI employees would be a barrier to their recruitment and selection. In the interviews conducted for the present chapter, </w:t>
      </w:r>
      <w:r w:rsidRPr="001F71C7">
        <w:rPr>
          <w:szCs w:val="24"/>
        </w:rPr>
        <w:t>hiring managers were once again split between those who considered the costs unacceptably high and those who considered the costs acceptable. Some interviewed hiring managers (Participants 2, 7, 17, 19, and 20) asserted that the training of VI employees entail</w:t>
      </w:r>
      <w:r>
        <w:rPr>
          <w:szCs w:val="24"/>
        </w:rPr>
        <w:t>ed</w:t>
      </w:r>
      <w:r w:rsidRPr="001F71C7">
        <w:rPr>
          <w:szCs w:val="24"/>
        </w:rPr>
        <w:t xml:space="preserve"> additional requirements resulting in higher costs. For instance, Participant 19 stated that the training of VI employees was expensive because they require</w:t>
      </w:r>
      <w:r>
        <w:rPr>
          <w:szCs w:val="24"/>
        </w:rPr>
        <w:t>d</w:t>
      </w:r>
      <w:r w:rsidRPr="001F71C7">
        <w:rPr>
          <w:szCs w:val="24"/>
        </w:rPr>
        <w:t xml:space="preserve"> “special [training] programs” not used by sighted employees</w:t>
      </w:r>
      <w:r>
        <w:rPr>
          <w:szCs w:val="24"/>
        </w:rPr>
        <w:t xml:space="preserve">, while </w:t>
      </w:r>
      <w:r w:rsidRPr="001F71C7">
        <w:rPr>
          <w:szCs w:val="24"/>
        </w:rPr>
        <w:t xml:space="preserve">Participant 17 suggested that VI employees “must take a training course at a specific </w:t>
      </w:r>
      <w:proofErr w:type="spellStart"/>
      <w:r w:rsidRPr="001F71C7">
        <w:rPr>
          <w:szCs w:val="24"/>
        </w:rPr>
        <w:t>centre</w:t>
      </w:r>
      <w:proofErr w:type="spellEnd"/>
      <w:r w:rsidRPr="001F71C7">
        <w:rPr>
          <w:szCs w:val="24"/>
        </w:rPr>
        <w:t xml:space="preserve"> </w:t>
      </w:r>
      <w:proofErr w:type="spellStart"/>
      <w:r w:rsidRPr="001F71C7">
        <w:rPr>
          <w:szCs w:val="24"/>
        </w:rPr>
        <w:t>specialised</w:t>
      </w:r>
      <w:proofErr w:type="spellEnd"/>
      <w:r w:rsidRPr="001F71C7">
        <w:rPr>
          <w:szCs w:val="24"/>
        </w:rPr>
        <w:t xml:space="preserve"> in training them.” </w:t>
      </w:r>
    </w:p>
    <w:p w14:paraId="0C69405F" w14:textId="77777777" w:rsidR="008109AD" w:rsidRPr="001F71C7" w:rsidRDefault="008109AD" w:rsidP="008109AD">
      <w:r w:rsidRPr="001F71C7">
        <w:t xml:space="preserve">The fact that the training materials for VI </w:t>
      </w:r>
      <w:r>
        <w:t>employees</w:t>
      </w:r>
      <w:r w:rsidRPr="001F71C7">
        <w:t xml:space="preserve"> were neither widely available nor widely used was cited by some managers (Participants 3, 13, and 16) seeking to </w:t>
      </w:r>
      <w:proofErr w:type="spellStart"/>
      <w:r w:rsidRPr="001F71C7">
        <w:t>rationalise</w:t>
      </w:r>
      <w:proofErr w:type="spellEnd"/>
      <w:r w:rsidRPr="001F71C7">
        <w:t xml:space="preserve"> their perception that the training of VI employees was inordinately expensive.</w:t>
      </w:r>
    </w:p>
    <w:p w14:paraId="3CD72559" w14:textId="77777777" w:rsidR="008109AD" w:rsidRPr="001F71C7" w:rsidRDefault="008109AD" w:rsidP="008109AD">
      <w:pPr>
        <w:pStyle w:val="Quote"/>
      </w:pPr>
      <w:r w:rsidRPr="001F71C7">
        <w:t>I have worked in talent management for a long time, and the main part of talent management is training. In all honesty, I’ve never seen readily available training materials and other resources related to the visually impaired. (Participant 13)</w:t>
      </w:r>
    </w:p>
    <w:p w14:paraId="24C0A0F3" w14:textId="77777777" w:rsidR="008109AD" w:rsidRPr="001F71C7" w:rsidRDefault="008109AD" w:rsidP="008109AD">
      <w:pPr>
        <w:pStyle w:val="Quote"/>
      </w:pPr>
      <w:r w:rsidRPr="001F71C7">
        <w:t>I also think that the scarcity of training for [VI employees] makes it costly. After all, it’s just not available like the training that everybody else goes through. (Participant 16)</w:t>
      </w:r>
    </w:p>
    <w:p w14:paraId="0CEB470C" w14:textId="77777777" w:rsidR="008109AD" w:rsidRPr="001F71C7" w:rsidRDefault="008109AD" w:rsidP="008109AD">
      <w:r w:rsidRPr="001F71C7">
        <w:t>Similarly, participants asserted that the cost of training for VI employees was high because it was for a select few employees. Thus, the</w:t>
      </w:r>
      <w:r w:rsidRPr="001F71C7">
        <w:rPr>
          <w:i/>
          <w:iCs/>
        </w:rPr>
        <w:t xml:space="preserve"> per capita</w:t>
      </w:r>
      <w:r w:rsidRPr="001F71C7">
        <w:t xml:space="preserve"> costs of designing, implementing, and </w:t>
      </w:r>
      <w:r w:rsidRPr="001F71C7">
        <w:lastRenderedPageBreak/>
        <w:t xml:space="preserve">executing a training program for VI employees were much greater than the corresponding </w:t>
      </w:r>
      <w:r w:rsidRPr="001F71C7">
        <w:rPr>
          <w:i/>
          <w:iCs/>
        </w:rPr>
        <w:t xml:space="preserve">per capita </w:t>
      </w:r>
      <w:r w:rsidRPr="001F71C7">
        <w:t>costs for “normal” (i.e., sighted) employees:</w:t>
      </w:r>
    </w:p>
    <w:p w14:paraId="391156C0" w14:textId="77777777" w:rsidR="008109AD" w:rsidRPr="001F71C7" w:rsidRDefault="008109AD" w:rsidP="008109AD">
      <w:pPr>
        <w:pStyle w:val="Quote"/>
      </w:pPr>
      <w:r w:rsidRPr="001F71C7">
        <w:t>Training is a cost that needs to be factored into the overall costs for any employee. Visually impaired individuals, however, will incur even greater costs, and no company is going to hire 100 or 150 visually impaired individuals. It may hire 1 or 2, so training them individually is going to be a far more expensive proposition than training a group [of sighted employees] (Participant 17)</w:t>
      </w:r>
    </w:p>
    <w:p w14:paraId="6939D0D9" w14:textId="77777777" w:rsidR="008109AD" w:rsidRPr="00A86F0C" w:rsidRDefault="008109AD" w:rsidP="008109AD">
      <w:pPr>
        <w:rPr>
          <w:b/>
          <w:bCs/>
        </w:rPr>
      </w:pPr>
      <w:r w:rsidRPr="001F71C7">
        <w:t xml:space="preserve">Participant 3 echoed Participant’s 17’s assessment of the training for VI employees: “To be trained, visually impaired individuals require lots of things, yet only a few of them are going to get hired.” </w:t>
      </w:r>
      <w:r>
        <w:t xml:space="preserve">In contrast, some hiring managers </w:t>
      </w:r>
      <w:bookmarkStart w:id="403" w:name="_Hlk98240931"/>
      <w:r>
        <w:t xml:space="preserve">referred to </w:t>
      </w:r>
      <w:r w:rsidRPr="001F71C7">
        <w:t xml:space="preserve">the possible benefits that companies </w:t>
      </w:r>
      <w:r>
        <w:t xml:space="preserve">might </w:t>
      </w:r>
      <w:r w:rsidRPr="001F71C7">
        <w:t xml:space="preserve">accrue from hiring VI </w:t>
      </w:r>
      <w:r>
        <w:t>job seekers</w:t>
      </w:r>
      <w:r w:rsidRPr="001F71C7">
        <w:t>.</w:t>
      </w:r>
    </w:p>
    <w:p w14:paraId="6A0E1183" w14:textId="77777777" w:rsidR="008109AD" w:rsidRPr="001F71C7" w:rsidRDefault="008109AD" w:rsidP="008109AD">
      <w:pPr>
        <w:pStyle w:val="HeadingLevel2"/>
        <w:rPr>
          <w:rFonts w:eastAsia="DengXian Light"/>
        </w:rPr>
      </w:pPr>
      <w:bookmarkStart w:id="404" w:name="_Toc152793677"/>
      <w:bookmarkStart w:id="405" w:name="_Toc155962031"/>
      <w:bookmarkStart w:id="406" w:name="_Toc155965218"/>
      <w:bookmarkStart w:id="407" w:name="_Toc155965399"/>
      <w:bookmarkStart w:id="408" w:name="_Toc155965669"/>
      <w:bookmarkStart w:id="409" w:name="_Toc155994398"/>
      <w:bookmarkEnd w:id="403"/>
      <w:r w:rsidRPr="001F71C7">
        <w:rPr>
          <w:rFonts w:eastAsia="DengXian Light"/>
        </w:rPr>
        <w:t>The Perceived Benefits of Hiring VI People</w:t>
      </w:r>
      <w:bookmarkEnd w:id="404"/>
      <w:bookmarkEnd w:id="405"/>
      <w:bookmarkEnd w:id="406"/>
      <w:bookmarkEnd w:id="407"/>
      <w:bookmarkEnd w:id="408"/>
      <w:bookmarkEnd w:id="409"/>
    </w:p>
    <w:p w14:paraId="38C2B205" w14:textId="77777777" w:rsidR="008109AD" w:rsidRPr="001F71C7" w:rsidRDefault="008109AD" w:rsidP="008109AD">
      <w:r w:rsidRPr="001F71C7">
        <w:t xml:space="preserve">One unexpected finding from the interviews is how often the hiring-manager participants mentioned the myriad and sometimes rather surprising benefits that would accompany the hiring of VI </w:t>
      </w:r>
      <w:r>
        <w:t>job seekers</w:t>
      </w:r>
      <w:r w:rsidRPr="001F71C7">
        <w:t xml:space="preserve">. According to interviewed hiring managers (Participants 1, 2, 3, 9, 10, 15, 24, and 27), there are five major benefits: (1) VI employees are more productive than other employees (perhaps to prove that they are just as capable as the other employees), (2) government quotas (i.e. the policies of the </w:t>
      </w:r>
      <w:proofErr w:type="spellStart"/>
      <w:r w:rsidRPr="001F71C7">
        <w:t>Nitaqat</w:t>
      </w:r>
      <w:proofErr w:type="spellEnd"/>
      <w:r w:rsidRPr="001F71C7">
        <w:t xml:space="preserve"> program) are a boon to companies hiring VI </w:t>
      </w:r>
      <w:r>
        <w:t>job seekers</w:t>
      </w:r>
      <w:r w:rsidRPr="001F71C7">
        <w:t xml:space="preserve">, (3) the presence of VI employees and other disabled workers can motivate non-disabled co-workers, (4) customer pity and mercy directed at VI employees can secure customer loyalty to the company and its brand, and (5) the general public may develop deeply positive perceptions of companies that “selflessly” hire society’s “less fortunate” members. </w:t>
      </w:r>
    </w:p>
    <w:p w14:paraId="20344515" w14:textId="77777777" w:rsidR="008109AD" w:rsidRPr="001F71C7" w:rsidRDefault="008109AD" w:rsidP="008109AD">
      <w:r w:rsidRPr="001F71C7">
        <w:t xml:space="preserve">First is the idea that VI employees are more productive than other employees. Participant 2 addressed this issue by comparing VI </w:t>
      </w:r>
      <w:r>
        <w:t>employees</w:t>
      </w:r>
      <w:r w:rsidRPr="001F71C7">
        <w:t xml:space="preserve"> with another category of </w:t>
      </w:r>
      <w:r>
        <w:t>disabled employees</w:t>
      </w:r>
      <w:r w:rsidRPr="001F71C7">
        <w:t xml:space="preserve">: </w:t>
      </w:r>
      <w:r w:rsidRPr="001F71C7">
        <w:lastRenderedPageBreak/>
        <w:t>“People with vision impairment might be better [for a company] than the mobility impaired, because the latter ask for more days off to do physical therapy.” The same participant then extended this comparison to sighted employees:</w:t>
      </w:r>
    </w:p>
    <w:p w14:paraId="104AF340" w14:textId="77777777" w:rsidR="008109AD" w:rsidRPr="001F71C7" w:rsidRDefault="008109AD" w:rsidP="008109AD">
      <w:pPr>
        <w:pStyle w:val="Quote"/>
      </w:pPr>
      <w:r w:rsidRPr="001F71C7">
        <w:t>[VI people] can be more productive [than the average sighted employee] because they have a deficiency, and this deficiency motivates them to prove that they can do the work well. They may use their workplace time more efficiently than a normal employee because they want to learn the ropes quickly: the faster they do this, the sooner they’ll gain acceptance [in the workplace]. Normal people may be careless [in similar circumstances].</w:t>
      </w:r>
    </w:p>
    <w:p w14:paraId="26628FB4" w14:textId="77777777" w:rsidR="008109AD" w:rsidRPr="001F71C7" w:rsidRDefault="008109AD" w:rsidP="008109AD">
      <w:r w:rsidRPr="001F71C7">
        <w:t xml:space="preserve">In each of the above quotes, Participant 2 suggested that additional costs associated with a company’s exceptional treatment of VI employees might be offset by an increase in profits traceable directly to higher-than-average productivity among VI employees. The productivity might, itself, stem from </w:t>
      </w:r>
      <w:r w:rsidRPr="00E37760">
        <w:t>VI employees’</w:t>
      </w:r>
      <w:r w:rsidRPr="001F71C7">
        <w:t xml:space="preserve"> desire to prove that they are not a burden but an asset. Working harder than the “normal” employee could yield exceptional productivity. In short, VI employees would work in highly efficient ways out of an eagerness to prove that they are not “deficient.”</w:t>
      </w:r>
    </w:p>
    <w:p w14:paraId="2E2FC1BC" w14:textId="77777777" w:rsidR="008109AD" w:rsidRPr="001F71C7" w:rsidRDefault="008109AD" w:rsidP="008109AD">
      <w:bookmarkStart w:id="410" w:name="_Hlk91695915"/>
      <w:r w:rsidRPr="001F71C7">
        <w:t xml:space="preserve">The </w:t>
      </w:r>
      <w:proofErr w:type="spellStart"/>
      <w:r w:rsidRPr="001F71C7">
        <w:t>Nitaqat</w:t>
      </w:r>
      <w:proofErr w:type="spellEnd"/>
      <w:r w:rsidRPr="001F71C7">
        <w:t xml:space="preserve"> program was a topic that arose several times during the interviews regarding the benefits that a company enjoys after it has hired VI </w:t>
      </w:r>
      <w:r>
        <w:t>job seekers</w:t>
      </w:r>
      <w:r w:rsidRPr="001F71C7">
        <w:t xml:space="preserve">. In </w:t>
      </w:r>
      <w:bookmarkEnd w:id="410"/>
      <w:r w:rsidRPr="001F71C7">
        <w:t xml:space="preserve">2011, the Saudi government established the </w:t>
      </w:r>
      <w:proofErr w:type="spellStart"/>
      <w:r w:rsidRPr="001F71C7">
        <w:t>Nitaqat</w:t>
      </w:r>
      <w:proofErr w:type="spellEnd"/>
      <w:r w:rsidRPr="001F71C7">
        <w:t xml:space="preserve"> program, which is also known as </w:t>
      </w:r>
      <w:proofErr w:type="spellStart"/>
      <w:r w:rsidRPr="001F71C7">
        <w:t>Saudisation</w:t>
      </w:r>
      <w:proofErr w:type="spellEnd"/>
      <w:r w:rsidRPr="001F71C7">
        <w:rPr>
          <w:i/>
          <w:iCs/>
        </w:rPr>
        <w:t>.</w:t>
      </w:r>
      <w:r w:rsidRPr="001F71C7">
        <w:t xml:space="preserve"> The main function of the </w:t>
      </w:r>
      <w:proofErr w:type="spellStart"/>
      <w:r w:rsidRPr="001F71C7">
        <w:t>Nitaqat</w:t>
      </w:r>
      <w:proofErr w:type="spellEnd"/>
      <w:r w:rsidRPr="001F71C7">
        <w:t xml:space="preserve"> program is to </w:t>
      </w:r>
      <w:proofErr w:type="spellStart"/>
      <w:r w:rsidRPr="001F71C7">
        <w:t>localise</w:t>
      </w:r>
      <w:proofErr w:type="spellEnd"/>
      <w:r w:rsidRPr="001F71C7">
        <w:t xml:space="preserve"> the Saudi workforce; in other words, to reduce the country’s dependence on foreign workers by increasing the employment—and the employability—of Saudi citizens. The program imposes, as part of this agenda, certain industry-based hiring quotas on companies. </w:t>
      </w:r>
      <w:r w:rsidRPr="001F71C7">
        <w:rPr>
          <w:rFonts w:eastAsia="Calibri"/>
        </w:rPr>
        <w:t>The government also incentivizes companies to hire disabled workers by counting them as equal to four non-disabled Saudi citizens</w:t>
      </w:r>
      <w:r>
        <w:rPr>
          <w:rFonts w:eastAsia="Calibri"/>
        </w:rPr>
        <w:t xml:space="preserve"> under </w:t>
      </w:r>
      <w:r>
        <w:rPr>
          <w:rFonts w:eastAsia="Calibri"/>
        </w:rPr>
        <w:lastRenderedPageBreak/>
        <w:t xml:space="preserve">certain conditions. </w:t>
      </w:r>
      <w:r w:rsidRPr="001F71C7">
        <w:t>For this very reason, Participant 9 asserted that VI employees are beneficial to an employer:</w:t>
      </w:r>
    </w:p>
    <w:p w14:paraId="79281EDD" w14:textId="77777777" w:rsidR="008109AD" w:rsidRPr="001F71C7" w:rsidRDefault="008109AD" w:rsidP="008109AD">
      <w:pPr>
        <w:pStyle w:val="Quote"/>
      </w:pPr>
      <w:bookmarkStart w:id="411" w:name="_Hlk98241605"/>
      <w:r w:rsidRPr="001F71C7">
        <w:t xml:space="preserve">If [a VI employee] is qualified and productive, he’ll benefit me more [than an equally qualified and productive sighted employee] because I’ll have to pay him [the VI employee] only the salary of one employee, yet he’ll be counted as the equivalent of four citizens [for the purpose of the </w:t>
      </w:r>
      <w:proofErr w:type="spellStart"/>
      <w:r w:rsidRPr="001F71C7">
        <w:t>Nitaqat</w:t>
      </w:r>
      <w:proofErr w:type="spellEnd"/>
      <w:r w:rsidRPr="001F71C7">
        <w:t xml:space="preserve"> quotas].</w:t>
      </w:r>
    </w:p>
    <w:bookmarkEnd w:id="411"/>
    <w:p w14:paraId="1334EEC3" w14:textId="77777777" w:rsidR="008109AD" w:rsidRPr="001F71C7" w:rsidRDefault="008109AD" w:rsidP="008109AD">
      <w:r w:rsidRPr="001F71C7">
        <w:t xml:space="preserve">Participant 9’s </w:t>
      </w:r>
      <w:proofErr w:type="spellStart"/>
      <w:r w:rsidRPr="001F71C7">
        <w:t>math</w:t>
      </w:r>
      <w:r>
        <w:t>s</w:t>
      </w:r>
      <w:proofErr w:type="spellEnd"/>
      <w:r w:rsidRPr="001F71C7">
        <w:t xml:space="preserve"> in the quote above becomes more complicated, of course, when a hiring manager must ponder the wisdom of hiring a VI job </w:t>
      </w:r>
      <w:r>
        <w:t>seeker</w:t>
      </w:r>
      <w:r w:rsidRPr="001F71C7">
        <w:t xml:space="preserve"> who </w:t>
      </w:r>
      <w:r>
        <w:t xml:space="preserve">they anticipate </w:t>
      </w:r>
      <w:r w:rsidRPr="001F71C7">
        <w:t xml:space="preserve">might be less qualified and less productive than a sighted job </w:t>
      </w:r>
      <w:r>
        <w:t>seeker</w:t>
      </w:r>
      <w:r w:rsidRPr="001F71C7">
        <w:t>.</w:t>
      </w:r>
      <w:r>
        <w:t xml:space="preserve"> </w:t>
      </w:r>
    </w:p>
    <w:p w14:paraId="70B866A9" w14:textId="77777777" w:rsidR="008109AD" w:rsidRPr="001F71C7" w:rsidRDefault="008109AD" w:rsidP="008109AD">
      <w:r w:rsidRPr="001F71C7">
        <w:t>According to some of the hiring managers interviewed for this study, the presence of VI employees in the workplace can motivate their non-disabled co-workers. Participant 2 explained how this somewhat non-intuitive process unfolds:</w:t>
      </w:r>
    </w:p>
    <w:p w14:paraId="6D474798" w14:textId="77777777" w:rsidR="008109AD" w:rsidRPr="001F71C7" w:rsidRDefault="008109AD" w:rsidP="008109AD">
      <w:pPr>
        <w:pStyle w:val="Quote"/>
      </w:pPr>
      <w:r w:rsidRPr="001F71C7">
        <w:t>I think [hiring managers] should give up some profits in the short term. Then they will make more in the future. For example, when we hire visually impaired employees, a normal employee will end up being more productive. Why? He’ll think that he might get fired because we employed [and maybe prefer] visually impaired workers. Then the profits will grow because the normal employee will want to keep his job.</w:t>
      </w:r>
    </w:p>
    <w:p w14:paraId="62928921" w14:textId="77777777" w:rsidR="008109AD" w:rsidRPr="001F71C7" w:rsidRDefault="008109AD" w:rsidP="008109AD">
      <w:r w:rsidRPr="001F71C7">
        <w:t xml:space="preserve">As noted earlier in this section, Participant 2 posited that VI employees, in an effort to prove their worth in the workplace, may perform their job duties more productively than sighted employees. In the quote directly above, Participant 2 is again invoking this principle, but switching it around: sighted co-workers of a motivated VI worker may fear that they will be let go by their company, especially when it is incentivized by </w:t>
      </w:r>
      <w:proofErr w:type="spellStart"/>
      <w:r w:rsidRPr="001F71C7">
        <w:t>Nitaqat</w:t>
      </w:r>
      <w:proofErr w:type="spellEnd"/>
      <w:r w:rsidRPr="001F71C7">
        <w:t xml:space="preserve"> quotas. Thus, the sighted co-workers will double their workplace efforts to prove that they are not “normal” but preferable to the “abnormally successful” VI worker.</w:t>
      </w:r>
    </w:p>
    <w:p w14:paraId="2AA39B05" w14:textId="77777777" w:rsidR="008109AD" w:rsidRPr="001F71C7" w:rsidRDefault="008109AD" w:rsidP="008109AD">
      <w:r w:rsidRPr="001F71C7">
        <w:lastRenderedPageBreak/>
        <w:t xml:space="preserve">Some participants suggested that VI workers could motivate co-workers, generate customer sympathy, and polish company reputations on the basis of pity and </w:t>
      </w:r>
      <w:proofErr w:type="spellStart"/>
      <w:r w:rsidRPr="001F71C7">
        <w:rPr>
          <w:i/>
          <w:iCs/>
        </w:rPr>
        <w:t>balwa</w:t>
      </w:r>
      <w:proofErr w:type="spellEnd"/>
      <w:r w:rsidRPr="001F71C7">
        <w:t xml:space="preserve">. As for the first topic (co-worker motivation inspired by pity and </w:t>
      </w:r>
      <w:proofErr w:type="spellStart"/>
      <w:r w:rsidRPr="001F71C7">
        <w:rPr>
          <w:i/>
          <w:iCs/>
        </w:rPr>
        <w:t>balwa</w:t>
      </w:r>
      <w:proofErr w:type="spellEnd"/>
      <w:r w:rsidRPr="001F71C7">
        <w:t>), an interviewed hiring manager suggested that sighted workers’ pity for a VI worker could motivate them to reach workplace goals. Participant 15 explained the way in which this strategy could work:</w:t>
      </w:r>
    </w:p>
    <w:p w14:paraId="617ED519" w14:textId="77777777" w:rsidR="008109AD" w:rsidRPr="001F71C7" w:rsidRDefault="008109AD" w:rsidP="008109AD">
      <w:pPr>
        <w:pStyle w:val="Quote"/>
      </w:pPr>
      <w:r w:rsidRPr="001F71C7">
        <w:t>If we hire a visually impaired employee, he’ll create a positive environment because he’ll make everyone think of the blessing [of vision] that [his sighted co-workers] have. This will encourage them to work harder…[VI workers] can be very productive and maybe their productivity is higher than that of sighted people because they have more motivation.</w:t>
      </w:r>
    </w:p>
    <w:p w14:paraId="59C20875" w14:textId="77777777" w:rsidR="008109AD" w:rsidRPr="001F71C7" w:rsidRDefault="008109AD" w:rsidP="008109AD">
      <w:r w:rsidRPr="001F71C7">
        <w:t xml:space="preserve">The above participant was referring to the idea that Muslims thank </w:t>
      </w:r>
      <w:r>
        <w:t>Allah</w:t>
      </w:r>
      <w:r w:rsidRPr="001F71C7">
        <w:t xml:space="preserve"> for bestowing on them the blessing of sight. The link that the participant establishes between adherence to Islamic beliefs and worker productivity is additional evidence of religion’s tremendous influence on contemporary Saudi workplaces. Of course, whether Participant 15’s assertion about VI workers’ motivation of sighted workers is true or just a theoretically attractive hypothesis is another matter entirely.</w:t>
      </w:r>
    </w:p>
    <w:p w14:paraId="03CB4B52" w14:textId="77777777" w:rsidR="008109AD" w:rsidRPr="001F71C7" w:rsidRDefault="008109AD" w:rsidP="008109AD">
      <w:r w:rsidRPr="001F71C7">
        <w:t>If this motivation is indeed real and not just an abstracted possibility, it could extend to customers, who would, according to Participant 14, respond with pity to the presence of VI workers:</w:t>
      </w:r>
    </w:p>
    <w:p w14:paraId="291541F6" w14:textId="77777777" w:rsidR="008109AD" w:rsidRPr="001F71C7" w:rsidRDefault="008109AD" w:rsidP="008109AD">
      <w:pPr>
        <w:pStyle w:val="Quote"/>
      </w:pPr>
      <w:r w:rsidRPr="001F71C7">
        <w:t xml:space="preserve">I think we can put [VI workers] in the complaints department, since people </w:t>
      </w:r>
      <w:proofErr w:type="spellStart"/>
      <w:r w:rsidRPr="001F71C7">
        <w:t>empathise</w:t>
      </w:r>
      <w:proofErr w:type="spellEnd"/>
      <w:r w:rsidRPr="001F71C7">
        <w:t xml:space="preserve"> with them, but I’m not sure whether this is an ethical thing to do or not, because this might be considered exploiting their impairment.</w:t>
      </w:r>
    </w:p>
    <w:p w14:paraId="2F90448C" w14:textId="77777777" w:rsidR="008109AD" w:rsidRPr="001F71C7" w:rsidRDefault="008109AD" w:rsidP="008109AD">
      <w:r w:rsidRPr="001F71C7">
        <w:t xml:space="preserve">Again, the pity that VI workers might elicit from customers would be a blend of Islamic faith and natural sympathy in the context of Saudi workplaces. Of note is Participant 14’s hesitation to promote such a strategy, as it might be exploitative. The issue of worker exploitation in this particular instance raises a broader concern about hiring practices. If a </w:t>
      </w:r>
      <w:r w:rsidRPr="001F71C7">
        <w:lastRenderedPageBreak/>
        <w:t xml:space="preserve">company hires physically attractive and well-spoken individuals to serve as customer representatives, is the company “exploiting” these workers for their good looks and their eloquence? </w:t>
      </w:r>
      <w:r>
        <w:t>Although this was not raised as an issue by participants, it might have implications for</w:t>
      </w:r>
      <w:r w:rsidRPr="001F71C7">
        <w:t xml:space="preserve"> the attributes that a </w:t>
      </w:r>
      <w:r>
        <w:t xml:space="preserve">hiring manager thinks that they </w:t>
      </w:r>
      <w:r w:rsidRPr="001F71C7">
        <w:t>may acceptably assess when hiring and deploying workers</w:t>
      </w:r>
      <w:r>
        <w:t>.</w:t>
      </w:r>
    </w:p>
    <w:p w14:paraId="4CA281F4" w14:textId="77777777" w:rsidR="008109AD" w:rsidRPr="001F71C7" w:rsidRDefault="008109AD" w:rsidP="008109AD">
      <w:r w:rsidRPr="001F71C7">
        <w:t xml:space="preserve">Other hiring managers mentioned the benefits of public perceptions and how, by hiring VI </w:t>
      </w:r>
      <w:r>
        <w:t>job seekers</w:t>
      </w:r>
      <w:r w:rsidRPr="001F71C7">
        <w:t xml:space="preserve">, companies may polish their reputation for corporate social responsibility. Participant 10 addressed this possibility: </w:t>
      </w:r>
      <w:bookmarkStart w:id="412" w:name="_Hlk91696231"/>
      <w:r w:rsidRPr="001F71C7">
        <w:t xml:space="preserve">I “think if we hire [a VI </w:t>
      </w:r>
      <w:r>
        <w:t>job seeker</w:t>
      </w:r>
      <w:r w:rsidRPr="001F71C7">
        <w:t xml:space="preserve">], this is going to be good for the reputation of our company. It shows that we have social responsibility, that we hired a person with low productivity.” However, </w:t>
      </w:r>
      <w:bookmarkEnd w:id="412"/>
      <w:r w:rsidRPr="001F71C7">
        <w:t>the participant followed this comment up by refuting the actual benefits to the company: “With regard to the services that our clients need, such an employee wouldn’t have the same [productivity] as someone who is free of deficiency.” This situation (VI workers’ low productivity coupled with their boost to their company’s reputation) was explicitly detailed by Participant 1:</w:t>
      </w:r>
    </w:p>
    <w:p w14:paraId="11605857" w14:textId="77777777" w:rsidR="008109AD" w:rsidRPr="001F71C7" w:rsidRDefault="008109AD" w:rsidP="008109AD">
      <w:pPr>
        <w:pStyle w:val="Quote"/>
      </w:pPr>
      <w:r w:rsidRPr="001F71C7">
        <w:t xml:space="preserve">Initially, companies balk at hiring [a VI person], and if they do, they do it as a personal </w:t>
      </w:r>
      <w:proofErr w:type="spellStart"/>
      <w:r w:rsidRPr="001F71C7">
        <w:t>favour</w:t>
      </w:r>
      <w:proofErr w:type="spellEnd"/>
      <w:r w:rsidRPr="001F71C7">
        <w:t xml:space="preserve"> to someone or as a part of some customer-relations strategy, and they’ll give the visually impaired individual a basic task and not expect any productivity or any profit from the individual. Also, they won’t fire him because why hire him if you’re simply going to fire him a little later?</w:t>
      </w:r>
    </w:p>
    <w:p w14:paraId="3829CE42" w14:textId="77777777" w:rsidR="008109AD" w:rsidRPr="001F71C7" w:rsidRDefault="008109AD" w:rsidP="008109AD">
      <w:r w:rsidRPr="001F71C7">
        <w:t xml:space="preserve">In the above quote, Participant 1 is </w:t>
      </w:r>
      <w:proofErr w:type="spellStart"/>
      <w:r w:rsidRPr="001F71C7">
        <w:t>characterising</w:t>
      </w:r>
      <w:proofErr w:type="spellEnd"/>
      <w:r w:rsidRPr="001F71C7">
        <w:t xml:space="preserve"> a hiring manager’s selection of a VI job </w:t>
      </w:r>
      <w:r>
        <w:t>seeker</w:t>
      </w:r>
      <w:r w:rsidRPr="001F71C7">
        <w:t xml:space="preserve"> for a vacant position as a major productivity concern. Thus, according to the participant, the selection would likely be a </w:t>
      </w:r>
      <w:r w:rsidRPr="001F71C7">
        <w:rPr>
          <w:i/>
          <w:iCs/>
        </w:rPr>
        <w:t>wasta</w:t>
      </w:r>
      <w:r w:rsidRPr="001F71C7">
        <w:t xml:space="preserve">-based one; that is, it would be done as a </w:t>
      </w:r>
      <w:proofErr w:type="spellStart"/>
      <w:r w:rsidRPr="001F71C7">
        <w:t>favour</w:t>
      </w:r>
      <w:proofErr w:type="spellEnd"/>
      <w:r w:rsidRPr="001F71C7">
        <w:t xml:space="preserve">. The participant goes on to argue that the only other reason why a company would hire a potentially problematic VI job </w:t>
      </w:r>
      <w:r>
        <w:t>seeker</w:t>
      </w:r>
      <w:r w:rsidRPr="001F71C7">
        <w:t xml:space="preserve"> is brand reputation.</w:t>
      </w:r>
    </w:p>
    <w:p w14:paraId="36DA8CD9" w14:textId="77777777" w:rsidR="008109AD" w:rsidRPr="00A86F0C" w:rsidRDefault="008109AD" w:rsidP="008109AD">
      <w:pPr>
        <w:rPr>
          <w:rFonts w:eastAsia="Calibri"/>
        </w:rPr>
      </w:pPr>
      <w:r w:rsidRPr="001F71C7">
        <w:rPr>
          <w:rFonts w:eastAsia="Calibri"/>
        </w:rPr>
        <w:lastRenderedPageBreak/>
        <w:t xml:space="preserve">Overall, the hiring-manager interviewees identified </w:t>
      </w:r>
      <w:r>
        <w:rPr>
          <w:rFonts w:eastAsia="Calibri"/>
        </w:rPr>
        <w:t xml:space="preserve">a number of </w:t>
      </w:r>
      <w:r w:rsidRPr="001F71C7">
        <w:rPr>
          <w:rFonts w:eastAsia="Calibri"/>
        </w:rPr>
        <w:t xml:space="preserve">benefits that would accrue to companies hiring a VI </w:t>
      </w:r>
      <w:r>
        <w:rPr>
          <w:rFonts w:eastAsia="Calibri"/>
        </w:rPr>
        <w:t>job seeker</w:t>
      </w:r>
      <w:r w:rsidRPr="00E37760">
        <w:rPr>
          <w:rFonts w:eastAsia="Calibri"/>
        </w:rPr>
        <w:t>: VI people’s</w:t>
      </w:r>
      <w:r w:rsidRPr="001F71C7">
        <w:rPr>
          <w:rFonts w:eastAsia="Calibri"/>
        </w:rPr>
        <w:t xml:space="preserve"> alleged efficacy in the workplace, financial benefits from government quota-based programs, mutually reinforced co-worker motivation, pity-based improvements in customer dispositions toward the company, and brand enhancement through the promotion of company social responsibility based on the company’s hiring of VI </w:t>
      </w:r>
      <w:r>
        <w:rPr>
          <w:rFonts w:eastAsia="Calibri"/>
        </w:rPr>
        <w:t>job seekers</w:t>
      </w:r>
      <w:r w:rsidRPr="001F71C7">
        <w:rPr>
          <w:rFonts w:eastAsia="Calibri"/>
        </w:rPr>
        <w:t xml:space="preserve">. Hiring managers expressed the view that VI employees, because of their vision issues, might work doubly hard to prove that they can match and even outmatch their “normal” peers. Companies can also benefit from the hiring of VI </w:t>
      </w:r>
      <w:r>
        <w:rPr>
          <w:rFonts w:eastAsia="Calibri"/>
        </w:rPr>
        <w:t>job seekers</w:t>
      </w:r>
      <w:r w:rsidRPr="001F71C7">
        <w:rPr>
          <w:rFonts w:eastAsia="Calibri"/>
        </w:rPr>
        <w:t xml:space="preserve"> because the </w:t>
      </w:r>
      <w:proofErr w:type="spellStart"/>
      <w:r w:rsidRPr="001F71C7">
        <w:rPr>
          <w:rFonts w:eastAsia="Calibri"/>
        </w:rPr>
        <w:t>Nitaqat</w:t>
      </w:r>
      <w:proofErr w:type="spellEnd"/>
      <w:r w:rsidRPr="001F71C7">
        <w:rPr>
          <w:rFonts w:eastAsia="Calibri"/>
        </w:rPr>
        <w:t xml:space="preserve"> program, in its government-mandated quota system, has concluded that one Saudi VI worker counts as four Saudi sighted workers. Additionally, co-workers of a VI employee might be motivated in the presence of the individual to double </w:t>
      </w:r>
      <w:r w:rsidRPr="001F71C7">
        <w:rPr>
          <w:rFonts w:eastAsia="Calibri"/>
          <w:i/>
          <w:iCs/>
        </w:rPr>
        <w:t>their own</w:t>
      </w:r>
      <w:r w:rsidRPr="001F71C7">
        <w:rPr>
          <w:rFonts w:eastAsia="Calibri"/>
        </w:rPr>
        <w:t xml:space="preserve"> workplace efforts, as sighted workers might develop a general fear that they are at risk of losing their jobs, given both the alleged high productivity of VI workers and the </w:t>
      </w:r>
      <w:proofErr w:type="spellStart"/>
      <w:r w:rsidRPr="001F71C7">
        <w:rPr>
          <w:rFonts w:eastAsia="Calibri"/>
        </w:rPr>
        <w:t>Nitaqat</w:t>
      </w:r>
      <w:proofErr w:type="spellEnd"/>
      <w:r w:rsidRPr="001F71C7">
        <w:rPr>
          <w:rFonts w:eastAsia="Calibri"/>
        </w:rPr>
        <w:t xml:space="preserve">-based quotas and incentives for hiring practices targeting VI </w:t>
      </w:r>
      <w:r>
        <w:rPr>
          <w:rFonts w:eastAsia="Calibri"/>
        </w:rPr>
        <w:t>job seekers</w:t>
      </w:r>
      <w:r w:rsidRPr="001F71C7">
        <w:rPr>
          <w:rFonts w:eastAsia="Calibri"/>
        </w:rPr>
        <w:t xml:space="preserve">. The productivity of sighted workers might increase, as well, because the presence of a VI colleague would constantly remind them of </w:t>
      </w:r>
      <w:r>
        <w:rPr>
          <w:rFonts w:eastAsia="Calibri"/>
          <w:szCs w:val="24"/>
        </w:rPr>
        <w:t>Allah</w:t>
      </w:r>
      <w:r w:rsidRPr="001F71C7">
        <w:rPr>
          <w:rFonts w:eastAsia="Calibri"/>
        </w:rPr>
        <w:t xml:space="preserve">’s gift of sight: the resulting blend of relief, gratitude, pity, guilt, and fear could explain the boost in the sighted workers’ productivity. Customers, too, might feel pity in the presence of VI workers, and might avoid registering complaints with the company, particularly in customer-service contexts. Finally, companies operating in the Saudi private sector might promote their reputation for social responsibility and might polish their brand image by openly and even voluntarily hiring VI </w:t>
      </w:r>
      <w:r>
        <w:rPr>
          <w:rFonts w:eastAsia="Calibri"/>
        </w:rPr>
        <w:t>job seekers</w:t>
      </w:r>
      <w:r w:rsidRPr="001F71C7">
        <w:rPr>
          <w:rFonts w:eastAsia="Calibri"/>
        </w:rPr>
        <w:t xml:space="preserve"> for higher-profile positions—virtue </w:t>
      </w:r>
      <w:proofErr w:type="spellStart"/>
      <w:r w:rsidRPr="001F71C7">
        <w:rPr>
          <w:rFonts w:eastAsia="Calibri"/>
        </w:rPr>
        <w:t>signalling</w:t>
      </w:r>
      <w:proofErr w:type="spellEnd"/>
      <w:r w:rsidRPr="001F71C7">
        <w:rPr>
          <w:rFonts w:eastAsia="Calibri"/>
        </w:rPr>
        <w:t xml:space="preserve"> has never been more profitable for private-sector enterprises than it is these days. All of the above benefits that companies might enjoy upon hiring VI </w:t>
      </w:r>
      <w:r>
        <w:rPr>
          <w:rFonts w:eastAsia="Calibri"/>
        </w:rPr>
        <w:t>job seekers</w:t>
      </w:r>
      <w:r w:rsidRPr="001F71C7">
        <w:rPr>
          <w:rFonts w:eastAsia="Calibri"/>
        </w:rPr>
        <w:t xml:space="preserve"> were associated, in the minds of hiring-manager </w:t>
      </w:r>
      <w:r w:rsidRPr="001F71C7">
        <w:rPr>
          <w:rFonts w:eastAsia="Calibri"/>
        </w:rPr>
        <w:lastRenderedPageBreak/>
        <w:t>interviewees, with the generation of company profits: VI employees can strengthen their employers’ bottom line.</w:t>
      </w:r>
    </w:p>
    <w:p w14:paraId="795A369F" w14:textId="77777777" w:rsidR="008109AD" w:rsidRPr="001F71C7" w:rsidRDefault="008109AD" w:rsidP="008109AD">
      <w:pPr>
        <w:pStyle w:val="HeadingLevel2"/>
      </w:pPr>
      <w:bookmarkStart w:id="413" w:name="_Toc152793678"/>
      <w:bookmarkStart w:id="414" w:name="_Toc155962032"/>
      <w:bookmarkStart w:id="415" w:name="_Toc155965219"/>
      <w:bookmarkStart w:id="416" w:name="_Toc155965400"/>
      <w:bookmarkStart w:id="417" w:name="_Toc155965670"/>
      <w:bookmarkStart w:id="418" w:name="_Toc155994399"/>
      <w:bookmarkEnd w:id="231"/>
      <w:bookmarkEnd w:id="232"/>
      <w:r w:rsidRPr="001F71C7">
        <w:t>Summary</w:t>
      </w:r>
      <w:bookmarkEnd w:id="413"/>
      <w:bookmarkEnd w:id="414"/>
      <w:bookmarkEnd w:id="415"/>
      <w:bookmarkEnd w:id="416"/>
      <w:bookmarkEnd w:id="417"/>
      <w:bookmarkEnd w:id="418"/>
    </w:p>
    <w:p w14:paraId="14EE7125" w14:textId="77777777" w:rsidR="008109AD" w:rsidRPr="001F71C7" w:rsidRDefault="008109AD" w:rsidP="008109AD">
      <w:r w:rsidRPr="001F71C7">
        <w:t>The current chapter has highlighted how Saudi culture influences hiring managers’ perceptions of the recruitment and selection of VI job seekers in the Saudi Arabian private sector. A central facet of Saudi culture is religion (Islam), and the chapter has</w:t>
      </w:r>
      <w:r>
        <w:t xml:space="preserve"> explained</w:t>
      </w:r>
      <w:r w:rsidRPr="001F71C7">
        <w:t xml:space="preserve"> how the participating hiring managers interpreted Islam </w:t>
      </w:r>
      <w:r>
        <w:t>to inform their hiring decisions</w:t>
      </w:r>
      <w:r w:rsidRPr="001F71C7">
        <w:t>.</w:t>
      </w:r>
    </w:p>
    <w:p w14:paraId="1A7743D4" w14:textId="77777777" w:rsidR="008109AD" w:rsidRPr="001F71C7" w:rsidRDefault="008109AD" w:rsidP="008109AD">
      <w:r w:rsidRPr="001F71C7">
        <w:t xml:space="preserve">The chapter discussed seven themes linked to culture: </w:t>
      </w:r>
      <w:proofErr w:type="spellStart"/>
      <w:r w:rsidRPr="001F71C7">
        <w:rPr>
          <w:i/>
          <w:iCs/>
        </w:rPr>
        <w:t>balwa</w:t>
      </w:r>
      <w:proofErr w:type="spellEnd"/>
      <w:r w:rsidRPr="001F71C7">
        <w:t xml:space="preserve">, pity, stereotypes, </w:t>
      </w:r>
      <w:r w:rsidRPr="001F71C7">
        <w:rPr>
          <w:i/>
          <w:iCs/>
        </w:rPr>
        <w:t>wasta</w:t>
      </w:r>
      <w:r w:rsidRPr="001F71C7">
        <w:t xml:space="preserve">, gender, and (separately) the culturally linked costs and benefits of hiring VI job </w:t>
      </w:r>
      <w:r>
        <w:t>seekers</w:t>
      </w:r>
      <w:r w:rsidRPr="001F71C7">
        <w:t xml:space="preserve">. </w:t>
      </w:r>
    </w:p>
    <w:p w14:paraId="6C71D602" w14:textId="77777777" w:rsidR="008109AD" w:rsidRPr="001F71C7" w:rsidRDefault="008109AD" w:rsidP="008109AD">
      <w:r w:rsidRPr="001F71C7">
        <w:t xml:space="preserve">Many of the interviewed hiring managers described VI job </w:t>
      </w:r>
      <w:r>
        <w:t>seekers</w:t>
      </w:r>
      <w:r w:rsidRPr="001F71C7">
        <w:t xml:space="preserve"> as people who, because they were missing the </w:t>
      </w:r>
      <w:r>
        <w:t>Allah</w:t>
      </w:r>
      <w:r w:rsidRPr="001F71C7">
        <w:t xml:space="preserve">-given blessing of sight, suffered greatly in a phenomenon known as </w:t>
      </w:r>
      <w:proofErr w:type="spellStart"/>
      <w:r w:rsidRPr="001F71C7">
        <w:rPr>
          <w:i/>
          <w:iCs/>
        </w:rPr>
        <w:t>balwa</w:t>
      </w:r>
      <w:proofErr w:type="spellEnd"/>
      <w:r w:rsidRPr="001F71C7">
        <w:t xml:space="preserve">. Hiring managers considered these challenging circumstances to be a test imposed by </w:t>
      </w:r>
      <w:r>
        <w:t>Allah</w:t>
      </w:r>
      <w:r w:rsidRPr="001F71C7">
        <w:t xml:space="preserve"> on VI people. If VI people remain patient, </w:t>
      </w:r>
      <w:r>
        <w:t>Allah</w:t>
      </w:r>
      <w:r w:rsidRPr="001F71C7">
        <w:t xml:space="preserve"> will reward them with entrance into heaven. Similarly, hiring managers expressed the two related beliefs that VI people need considerable help owing to their challenging circumstances and that the managers would be rewarded by </w:t>
      </w:r>
      <w:r>
        <w:t>Allah</w:t>
      </w:r>
      <w:r w:rsidRPr="001F71C7">
        <w:t xml:space="preserve"> if they provided this help. Managers also stated that the presence of VI employees in the workplace made them (the managers) thankful to </w:t>
      </w:r>
      <w:r>
        <w:t>Allah</w:t>
      </w:r>
      <w:r w:rsidRPr="001F71C7">
        <w:t xml:space="preserve"> for His bestowing the gift of vision on them. These beliefs, taken together, prompted managers to view VI people as a human instantiation of godliness. Some managers even went so far as to ask one or another VI person to pray for them. Not surprisingly, quite a few managers asserted that VI people should hold a religious title, such as </w:t>
      </w:r>
      <w:r w:rsidRPr="001F71C7">
        <w:rPr>
          <w:i/>
          <w:iCs/>
        </w:rPr>
        <w:t>imam</w:t>
      </w:r>
      <w:r w:rsidRPr="001F71C7">
        <w:t xml:space="preserve">, </w:t>
      </w:r>
      <w:proofErr w:type="spellStart"/>
      <w:r w:rsidRPr="001F71C7">
        <w:rPr>
          <w:i/>
          <w:iCs/>
        </w:rPr>
        <w:t>moathen</w:t>
      </w:r>
      <w:proofErr w:type="spellEnd"/>
      <w:r w:rsidRPr="001F71C7">
        <w:t xml:space="preserve">, and </w:t>
      </w:r>
      <w:r w:rsidRPr="001F71C7">
        <w:rPr>
          <w:i/>
          <w:iCs/>
        </w:rPr>
        <w:t>mufti</w:t>
      </w:r>
      <w:r w:rsidRPr="001F71C7">
        <w:t>.</w:t>
      </w:r>
    </w:p>
    <w:p w14:paraId="662BFB31" w14:textId="77777777" w:rsidR="008109AD" w:rsidRPr="001F71C7" w:rsidRDefault="008109AD" w:rsidP="008109AD">
      <w:r w:rsidRPr="001F71C7">
        <w:lastRenderedPageBreak/>
        <w:t xml:space="preserve">Hiring managers expressed pity for VI people in both Saudi society at large and Saudi workplaces specifically. The pity was rooted in the widespread view that VI people are deeply dependent, prone to poverty, deficient, weak, and childlike. Hiring managers linked all these views to Islam and used both the Quran and Hadiths to explain VI people’s perceived pitiful state and to promote socially cooperative </w:t>
      </w:r>
      <w:proofErr w:type="spellStart"/>
      <w:r w:rsidRPr="001F71C7">
        <w:t>behaviour</w:t>
      </w:r>
      <w:proofErr w:type="spellEnd"/>
      <w:r w:rsidRPr="001F71C7">
        <w:t xml:space="preserve">. A major concern expressed by managers </w:t>
      </w:r>
      <w:proofErr w:type="spellStart"/>
      <w:r w:rsidRPr="001F71C7">
        <w:t>centred</w:t>
      </w:r>
      <w:proofErr w:type="spellEnd"/>
      <w:r w:rsidRPr="001F71C7">
        <w:t xml:space="preserve"> around the productivity and the special needs of VI employees in the workplace. Some managers asserted that VI employees are unproductive and burdensome for their supervisors, co-workers, customers, and companies. Thus, hiring managers assumed that VI workers might not be able to generate profit, and some hiring managers extended the idea of profit generation and assumed that hiring a VI job seeker might decrease company profits. Hiring managers expressed the idea that views about pity, whether driven by religion or not, might improve the quality of life for VI people but would not, in all likelihood, improve their job opportunities.</w:t>
      </w:r>
    </w:p>
    <w:p w14:paraId="4050795E" w14:textId="77777777" w:rsidR="008109AD" w:rsidRPr="001F71C7" w:rsidRDefault="008109AD" w:rsidP="008109AD">
      <w:r w:rsidRPr="001F71C7">
        <w:t>Hiring man</w:t>
      </w:r>
      <w:r>
        <w:t>a</w:t>
      </w:r>
      <w:r w:rsidRPr="001F71C7">
        <w:t xml:space="preserve">gers expressed both positive (religious and non-religious) and negative (non-religious) assumptions about the abilities of VI people. Positive assumptions </w:t>
      </w:r>
      <w:proofErr w:type="spellStart"/>
      <w:r w:rsidRPr="001F71C7">
        <w:t>centred</w:t>
      </w:r>
      <w:proofErr w:type="spellEnd"/>
      <w:r w:rsidRPr="001F71C7">
        <w:t xml:space="preserve"> around the idea that if </w:t>
      </w:r>
      <w:r>
        <w:t>Allah</w:t>
      </w:r>
      <w:r w:rsidRPr="001F71C7">
        <w:t xml:space="preserve"> withheld a blessing from a person, he or she would experience, thanks to </w:t>
      </w:r>
      <w:r>
        <w:t>Allah</w:t>
      </w:r>
      <w:r w:rsidRPr="001F71C7">
        <w:t xml:space="preserve">, heightened abilities related to insight, memory, hearing, intelligence, and so on. Somewhat predictably, negative assumptions </w:t>
      </w:r>
      <w:proofErr w:type="spellStart"/>
      <w:r w:rsidRPr="001F71C7">
        <w:t>centred</w:t>
      </w:r>
      <w:proofErr w:type="spellEnd"/>
      <w:r w:rsidRPr="001F71C7">
        <w:t xml:space="preserve"> around VI people’s ability to move, to do office work, to write, to use technology, and to multitask.</w:t>
      </w:r>
    </w:p>
    <w:p w14:paraId="6A4CDA92" w14:textId="77777777" w:rsidR="008109AD" w:rsidRPr="001F71C7" w:rsidRDefault="008109AD" w:rsidP="008109AD">
      <w:r w:rsidRPr="001F71C7">
        <w:rPr>
          <w:i/>
          <w:iCs/>
        </w:rPr>
        <w:t>Wasta</w:t>
      </w:r>
      <w:r w:rsidRPr="001F71C7">
        <w:t xml:space="preserve"> is a prevalent </w:t>
      </w:r>
      <w:proofErr w:type="spellStart"/>
      <w:r w:rsidRPr="001F71C7">
        <w:t>favouritism</w:t>
      </w:r>
      <w:proofErr w:type="spellEnd"/>
      <w:r w:rsidRPr="001F71C7">
        <w:t xml:space="preserve">-oriented practice in Saudi Arabia and can be contrasted with </w:t>
      </w:r>
      <w:proofErr w:type="spellStart"/>
      <w:r w:rsidRPr="001F71C7">
        <w:rPr>
          <w:i/>
          <w:iCs/>
        </w:rPr>
        <w:t>Shafa’a</w:t>
      </w:r>
      <w:proofErr w:type="spellEnd"/>
      <w:r w:rsidRPr="001F71C7">
        <w:t xml:space="preserve">, personal connections, referrals, and similar practices. Hiring managers stated that the application of </w:t>
      </w:r>
      <w:r w:rsidRPr="001F71C7">
        <w:rPr>
          <w:i/>
          <w:iCs/>
        </w:rPr>
        <w:t xml:space="preserve">wasta </w:t>
      </w:r>
      <w:r w:rsidRPr="001F71C7">
        <w:t xml:space="preserve">to VI job </w:t>
      </w:r>
      <w:r>
        <w:t>seekers</w:t>
      </w:r>
      <w:r w:rsidRPr="001F71C7">
        <w:t xml:space="preserve"> depends largely on the aforementioned assumptions, as well as on pity. A few hiring managers believed that </w:t>
      </w:r>
      <w:r w:rsidRPr="001F71C7">
        <w:rPr>
          <w:i/>
          <w:iCs/>
        </w:rPr>
        <w:t>wasta</w:t>
      </w:r>
      <w:r w:rsidRPr="001F71C7">
        <w:t xml:space="preserve"> helps VI job </w:t>
      </w:r>
      <w:r>
        <w:t>seekers</w:t>
      </w:r>
      <w:r w:rsidRPr="001F71C7">
        <w:t xml:space="preserve"> about as much as it helps sighted job </w:t>
      </w:r>
      <w:r>
        <w:t>seekers</w:t>
      </w:r>
      <w:r w:rsidRPr="001F71C7">
        <w:t xml:space="preserve">. Indeed, it was asserted that </w:t>
      </w:r>
      <w:r w:rsidRPr="001F71C7">
        <w:rPr>
          <w:i/>
          <w:iCs/>
        </w:rPr>
        <w:t xml:space="preserve">wasta </w:t>
      </w:r>
      <w:r w:rsidRPr="001F71C7">
        <w:t xml:space="preserve">might be the only way </w:t>
      </w:r>
      <w:r w:rsidRPr="001F71C7">
        <w:lastRenderedPageBreak/>
        <w:t xml:space="preserve">for VI job </w:t>
      </w:r>
      <w:r>
        <w:t>seekers</w:t>
      </w:r>
      <w:r w:rsidRPr="001F71C7">
        <w:t xml:space="preserve"> to be hired. However, a majority of participants made comments to the effect that </w:t>
      </w:r>
      <w:r w:rsidRPr="001F71C7">
        <w:rPr>
          <w:i/>
          <w:iCs/>
        </w:rPr>
        <w:t>wasta</w:t>
      </w:r>
      <w:r w:rsidRPr="001F71C7">
        <w:t xml:space="preserve"> could not help VI </w:t>
      </w:r>
      <w:r>
        <w:t>job seekers to</w:t>
      </w:r>
      <w:r w:rsidRPr="001F71C7">
        <w:t xml:space="preserve"> secure employment because of an overriding fear that VI </w:t>
      </w:r>
      <w:r>
        <w:t>job seekers</w:t>
      </w:r>
      <w:r w:rsidRPr="001F71C7">
        <w:t xml:space="preserve"> would place unacceptable burdens on supervisors, co-workers, and companies.</w:t>
      </w:r>
    </w:p>
    <w:p w14:paraId="216A018F" w14:textId="77777777" w:rsidR="008109AD" w:rsidRPr="001F71C7" w:rsidRDefault="008109AD" w:rsidP="008109AD">
      <w:r w:rsidRPr="001F71C7">
        <w:t xml:space="preserve">Hiring managers were split in their opinion regarding gender’s role in the hiring of VI people. In this regard, hiring managers spoke of four topics: VI people’s productivity, job opportunities, guardianship, and stereotypes. Hiring managers were divided in their opinion regarding the productivity of both sexes. In addition, managers expressed various opinions regarding job opportunities. According to some managers, recent government reforms had created equal employment opportunities for </w:t>
      </w:r>
      <w:r>
        <w:t>men</w:t>
      </w:r>
      <w:r w:rsidRPr="001F71C7">
        <w:t xml:space="preserve"> and </w:t>
      </w:r>
      <w:r>
        <w:t>women</w:t>
      </w:r>
      <w:r w:rsidRPr="001F71C7">
        <w:t xml:space="preserve">. However, a majority of the hiring managers insisted that VI </w:t>
      </w:r>
      <w:r>
        <w:t>women</w:t>
      </w:r>
      <w:r w:rsidRPr="001F71C7">
        <w:t xml:space="preserve"> have fewer job opportunities than VI </w:t>
      </w:r>
      <w:r>
        <w:t>men</w:t>
      </w:r>
      <w:r w:rsidRPr="001F71C7">
        <w:t xml:space="preserve"> because controversial guardianship ideas severely limit the independent movement of VI </w:t>
      </w:r>
      <w:r>
        <w:t>women</w:t>
      </w:r>
      <w:r w:rsidRPr="001F71C7">
        <w:t xml:space="preserve"> and because interactions between VI </w:t>
      </w:r>
      <w:r>
        <w:t>women</w:t>
      </w:r>
      <w:r w:rsidRPr="001F71C7">
        <w:t xml:space="preserve"> and sighted </w:t>
      </w:r>
      <w:r>
        <w:t>men</w:t>
      </w:r>
      <w:r w:rsidRPr="001F71C7">
        <w:t xml:space="preserve"> in mixed-sex work environments are fraught with culturally and religiously sensitive risks. Furthermore, hiring managers mentioned traditional gender roles in Saudi society, where </w:t>
      </w:r>
      <w:r>
        <w:t>women</w:t>
      </w:r>
      <w:r w:rsidRPr="001F71C7">
        <w:t xml:space="preserve"> are supposed to provide care for their family members while </w:t>
      </w:r>
      <w:r>
        <w:t>men</w:t>
      </w:r>
      <w:r w:rsidRPr="001F71C7">
        <w:t xml:space="preserve"> are supposed to act as the family breadwinners. Several managers spoke negatively of </w:t>
      </w:r>
      <w:r>
        <w:t>women</w:t>
      </w:r>
      <w:r w:rsidRPr="001F71C7">
        <w:t xml:space="preserve"> and specifically of VI </w:t>
      </w:r>
      <w:r>
        <w:t>women</w:t>
      </w:r>
      <w:r w:rsidRPr="001F71C7">
        <w:t xml:space="preserve">, who were </w:t>
      </w:r>
      <w:proofErr w:type="spellStart"/>
      <w:r w:rsidRPr="001F71C7">
        <w:t>criticised</w:t>
      </w:r>
      <w:proofErr w:type="spellEnd"/>
      <w:r w:rsidRPr="001F71C7">
        <w:t xml:space="preserve"> for having low work motivation, poor qualifications, difficult personalities, guardianship restraints, and comparatively weak physical and psychological constitutions.</w:t>
      </w:r>
    </w:p>
    <w:p w14:paraId="7ACAA1B7" w14:textId="77777777" w:rsidR="008109AD" w:rsidRPr="001F71C7" w:rsidRDefault="008109AD" w:rsidP="008109AD">
      <w:r w:rsidRPr="001F71C7">
        <w:t xml:space="preserve">The theme of costs arose during the interviews, particularly with regard to the cost of accommodation and the cost of training. A few managers said that the cost of accommodation is not at all onerous because the technology required by VI employees is built into companies’ existing systems. Some managers also said that accommodations for VI employees are </w:t>
      </w:r>
      <w:r w:rsidRPr="001F71C7">
        <w:lastRenderedPageBreak/>
        <w:t xml:space="preserve">affordable and cheaper than the accommodations for employees with other impairments. However, a majority of the participants complained that accommodations, such as </w:t>
      </w:r>
      <w:proofErr w:type="spellStart"/>
      <w:r w:rsidRPr="001F71C7">
        <w:t>specialised</w:t>
      </w:r>
      <w:proofErr w:type="spellEnd"/>
      <w:r w:rsidRPr="001F71C7">
        <w:t xml:space="preserve"> infrastructure and assistive technology, cost too much in effort and time, as well as in money. Along these same lines, many participants complained that companies must tailor jobs to the limiting needs of VI employees. Training costs were also a concern for a majority of hiring managers because these managers regarded recently hired VI employees as requiring special vocational training materials, programs, and coaches beyond what new sighted employees would need. Some managers also complained that training materials for VI employees are not widely available. In response to these concerns, managers expressed confidence that they had little need of these allegedly scarce training materials because the managers would hire only a few, if any, VI job seekers.</w:t>
      </w:r>
    </w:p>
    <w:p w14:paraId="4AAAD05B" w14:textId="77777777" w:rsidR="008109AD" w:rsidRPr="001F71C7" w:rsidRDefault="008109AD" w:rsidP="008109AD">
      <w:r w:rsidRPr="001F71C7">
        <w:t xml:space="preserve">The last theme in this chapter was the benefits that companies might accrue from hiring a VI job </w:t>
      </w:r>
      <w:r>
        <w:t>seeker</w:t>
      </w:r>
      <w:r w:rsidRPr="001F71C7">
        <w:t xml:space="preserve">. Several hiring managers speculated that the impaired vision of VI employees might motivate them to prove their worth by working harder than other employees. If true, this boost in effort could translate into a corresponding boost in company profits. Hiring managers also </w:t>
      </w:r>
      <w:proofErr w:type="spellStart"/>
      <w:r w:rsidRPr="001F71C7">
        <w:t>hypothesised</w:t>
      </w:r>
      <w:proofErr w:type="spellEnd"/>
      <w:r w:rsidRPr="001F71C7">
        <w:t xml:space="preserve"> that the principle might work in reverse: sighted co-workers would be motivated to work hard in the presence of VI employees for a number of reasons, ranging from the religious to the governmental. In addition, some managers spoke of the benefits that companies, when hiring VI job seekers, would obtain from the government program known as </w:t>
      </w:r>
      <w:proofErr w:type="spellStart"/>
      <w:r w:rsidRPr="001F71C7">
        <w:t>Nitaqat</w:t>
      </w:r>
      <w:proofErr w:type="spellEnd"/>
      <w:r w:rsidRPr="001F71C7">
        <w:t xml:space="preserve">. One interesting assertion was that VI employees working in a customer-service department might be advantageous for the given company because customers would tend to feel pity for the VI employees and thus would be less likely to complain about a particular </w:t>
      </w:r>
      <w:r w:rsidRPr="001F71C7">
        <w:lastRenderedPageBreak/>
        <w:t xml:space="preserve">service or product. Another benefit to hiring a VI job </w:t>
      </w:r>
      <w:r>
        <w:t>seeker</w:t>
      </w:r>
      <w:r w:rsidRPr="001F71C7">
        <w:t xml:space="preserve"> would be the positive light that such a public display of virtue would cast on the company.</w:t>
      </w:r>
    </w:p>
    <w:p w14:paraId="16081C09" w14:textId="77777777" w:rsidR="008109AD" w:rsidRDefault="008109AD" w:rsidP="008109AD">
      <w:r w:rsidRPr="001F71C7">
        <w:t>The next chapter presents the qualitative findings from the interviews with VI participants and focuses on two major areas: how the VI participants perceived various socially constructed views about VI people, and how the VI participants perceived the effects of these views on the recruitment and selection of VI job seekers.</w:t>
      </w:r>
    </w:p>
    <w:p w14:paraId="50284B1A" w14:textId="77777777" w:rsidR="008109AD" w:rsidRPr="00F673FD" w:rsidRDefault="008109AD" w:rsidP="008109AD">
      <w:pPr>
        <w:spacing w:before="0" w:after="160" w:line="259" w:lineRule="auto"/>
        <w:ind w:firstLine="0"/>
        <w:jc w:val="left"/>
      </w:pPr>
      <w:r>
        <w:br w:type="page"/>
      </w:r>
    </w:p>
    <w:p w14:paraId="34D60960" w14:textId="77777777" w:rsidR="008109AD" w:rsidRPr="001F71C7" w:rsidRDefault="008109AD" w:rsidP="008109AD">
      <w:pPr>
        <w:pStyle w:val="HeadingLevel1"/>
      </w:pPr>
      <w:bookmarkStart w:id="419" w:name="_Toc152793679"/>
      <w:bookmarkStart w:id="420" w:name="_Toc155962033"/>
      <w:bookmarkStart w:id="421" w:name="_Toc155965220"/>
      <w:bookmarkStart w:id="422" w:name="_Toc155965401"/>
      <w:bookmarkStart w:id="423" w:name="_Toc155965671"/>
      <w:bookmarkStart w:id="424" w:name="_Toc155994400"/>
      <w:bookmarkStart w:id="425" w:name="_Hlk96655301"/>
      <w:r w:rsidRPr="001F71C7">
        <w:lastRenderedPageBreak/>
        <w:t>Qualitative Findings fr</w:t>
      </w:r>
      <w:r>
        <w:t>om</w:t>
      </w:r>
      <w:r w:rsidRPr="001F71C7">
        <w:t xml:space="preserve"> the VI Participants</w:t>
      </w:r>
      <w:bookmarkEnd w:id="419"/>
      <w:bookmarkEnd w:id="420"/>
      <w:bookmarkEnd w:id="421"/>
      <w:bookmarkEnd w:id="422"/>
      <w:bookmarkEnd w:id="423"/>
      <w:bookmarkEnd w:id="424"/>
    </w:p>
    <w:p w14:paraId="1232750E" w14:textId="77777777" w:rsidR="008109AD" w:rsidRPr="001F71C7" w:rsidRDefault="008109AD" w:rsidP="008109AD">
      <w:pPr>
        <w:pStyle w:val="HeadingLevel2"/>
      </w:pPr>
      <w:bookmarkStart w:id="426" w:name="_Toc152793680"/>
      <w:bookmarkStart w:id="427" w:name="_Toc155962034"/>
      <w:bookmarkStart w:id="428" w:name="_Toc155965221"/>
      <w:bookmarkStart w:id="429" w:name="_Toc155965402"/>
      <w:bookmarkStart w:id="430" w:name="_Toc155965672"/>
      <w:bookmarkStart w:id="431" w:name="_Toc155994401"/>
      <w:r w:rsidRPr="001F71C7">
        <w:t>Introduction</w:t>
      </w:r>
      <w:bookmarkEnd w:id="426"/>
      <w:bookmarkEnd w:id="427"/>
      <w:bookmarkEnd w:id="428"/>
      <w:bookmarkEnd w:id="429"/>
      <w:bookmarkEnd w:id="430"/>
      <w:bookmarkEnd w:id="431"/>
      <w:r w:rsidRPr="001F71C7">
        <w:t xml:space="preserve"> </w:t>
      </w:r>
    </w:p>
    <w:p w14:paraId="34C15102" w14:textId="77777777" w:rsidR="008109AD" w:rsidRPr="00F673FD" w:rsidRDefault="008109AD" w:rsidP="008109AD">
      <w:pPr>
        <w:rPr>
          <w:rFonts w:eastAsia="Calibri"/>
        </w:rPr>
      </w:pPr>
      <w:bookmarkStart w:id="432" w:name="_Hlk98306257"/>
      <w:r w:rsidRPr="001F71C7">
        <w:rPr>
          <w:rFonts w:eastAsia="Calibri"/>
        </w:rPr>
        <w:t xml:space="preserve">This is the second chapter devoted to the qualitative findings from participant interviews. The chapter discusses the impact of Saudi cultural views on the recruitment and selection of both Saudi VI job </w:t>
      </w:r>
      <w:r>
        <w:rPr>
          <w:rFonts w:eastAsia="Calibri"/>
        </w:rPr>
        <w:t>seekers</w:t>
      </w:r>
      <w:r w:rsidRPr="001F71C7">
        <w:rPr>
          <w:rFonts w:eastAsia="Calibri"/>
        </w:rPr>
        <w:t xml:space="preserve"> and non-Saudi VI (NSVI) job </w:t>
      </w:r>
      <w:r>
        <w:rPr>
          <w:rFonts w:eastAsia="Calibri"/>
        </w:rPr>
        <w:t>seekers</w:t>
      </w:r>
      <w:r w:rsidRPr="001F71C7">
        <w:rPr>
          <w:rFonts w:eastAsia="Calibri"/>
        </w:rPr>
        <w:t xml:space="preserve"> living in Saudi Arabia from the perspective of VI participants. </w:t>
      </w:r>
      <w:r>
        <w:rPr>
          <w:rFonts w:eastAsia="Calibri"/>
        </w:rPr>
        <w:t>The present chapter include e</w:t>
      </w:r>
      <w:r w:rsidRPr="001F71C7">
        <w:rPr>
          <w:rFonts w:eastAsia="Calibri"/>
        </w:rPr>
        <w:t xml:space="preserve">ight topics: </w:t>
      </w:r>
      <w:proofErr w:type="spellStart"/>
      <w:r w:rsidRPr="001F71C7">
        <w:rPr>
          <w:rFonts w:eastAsia="Calibri"/>
          <w:i/>
          <w:iCs/>
        </w:rPr>
        <w:t>balwa</w:t>
      </w:r>
      <w:proofErr w:type="spellEnd"/>
      <w:r w:rsidRPr="001F71C7">
        <w:rPr>
          <w:rFonts w:eastAsia="Calibri"/>
        </w:rPr>
        <w:t xml:space="preserve">, pity, identity, stereotypes, </w:t>
      </w:r>
      <w:r w:rsidRPr="001F71C7">
        <w:rPr>
          <w:rFonts w:eastAsia="Calibri"/>
          <w:i/>
          <w:iCs/>
        </w:rPr>
        <w:t>wasta</w:t>
      </w:r>
      <w:r w:rsidRPr="001F71C7">
        <w:rPr>
          <w:rFonts w:eastAsia="Calibri"/>
        </w:rPr>
        <w:t>, gender, accommodations, and the financial status of VI people. The interview-based qualitative data are drawn from a total of 4</w:t>
      </w:r>
      <w:r>
        <w:rPr>
          <w:rFonts w:eastAsia="Calibri"/>
        </w:rPr>
        <w:t>1</w:t>
      </w:r>
      <w:r w:rsidRPr="001F71C7">
        <w:rPr>
          <w:rFonts w:eastAsia="Calibri"/>
        </w:rPr>
        <w:t xml:space="preserve"> VI participants: 33 Saudi VI participants, 5 NSVI participants, and </w:t>
      </w:r>
      <w:r>
        <w:rPr>
          <w:rFonts w:eastAsia="Calibri"/>
        </w:rPr>
        <w:t>3</w:t>
      </w:r>
      <w:r w:rsidRPr="001F71C7">
        <w:rPr>
          <w:rFonts w:eastAsia="Calibri"/>
        </w:rPr>
        <w:t xml:space="preserve"> </w:t>
      </w:r>
      <w:r>
        <w:rPr>
          <w:rFonts w:eastAsia="Calibri"/>
        </w:rPr>
        <w:t xml:space="preserve">participants from visually impaired philanthropic </w:t>
      </w:r>
      <w:proofErr w:type="spellStart"/>
      <w:r>
        <w:rPr>
          <w:rFonts w:eastAsia="Calibri"/>
        </w:rPr>
        <w:t>organisation</w:t>
      </w:r>
      <w:proofErr w:type="spellEnd"/>
      <w:r>
        <w:rPr>
          <w:rFonts w:eastAsia="Calibri"/>
        </w:rPr>
        <w:t xml:space="preserve"> (</w:t>
      </w:r>
      <w:r w:rsidRPr="001F71C7">
        <w:rPr>
          <w:rFonts w:eastAsia="Calibri"/>
        </w:rPr>
        <w:t>VIPO</w:t>
      </w:r>
      <w:r>
        <w:rPr>
          <w:rFonts w:eastAsia="Calibri"/>
        </w:rPr>
        <w:t>), who were themselves VI and spoke about their own experiences</w:t>
      </w:r>
      <w:r w:rsidRPr="001F71C7">
        <w:rPr>
          <w:rFonts w:eastAsia="Calibri"/>
        </w:rPr>
        <w:t>.</w:t>
      </w:r>
      <w:bookmarkEnd w:id="432"/>
      <w:r w:rsidRPr="001F71C7">
        <w:rPr>
          <w:rFonts w:eastAsia="Calibri"/>
        </w:rPr>
        <w:t xml:space="preserve"> The interview process for the two qualitative chapters made use of VIPO participants because they play multiple important roles in the hiring process of VI job seekers: VIPO participants connect VI job seekers with prospective employers and help train VI job seekers in both vocational and daily-life skills. </w:t>
      </w:r>
    </w:p>
    <w:p w14:paraId="774D9908" w14:textId="77777777" w:rsidR="008109AD" w:rsidRPr="001F71C7" w:rsidRDefault="008109AD" w:rsidP="008109AD">
      <w:pPr>
        <w:pStyle w:val="HeadingLevel2"/>
      </w:pPr>
      <w:bookmarkStart w:id="433" w:name="_Toc152793681"/>
      <w:bookmarkStart w:id="434" w:name="_Toc155962035"/>
      <w:bookmarkStart w:id="435" w:name="_Toc155965222"/>
      <w:bookmarkStart w:id="436" w:name="_Toc155965403"/>
      <w:bookmarkStart w:id="437" w:name="_Toc155965673"/>
      <w:bookmarkStart w:id="438" w:name="_Toc155994402"/>
      <w:proofErr w:type="spellStart"/>
      <w:r w:rsidRPr="001F71C7">
        <w:t>Balwa</w:t>
      </w:r>
      <w:bookmarkEnd w:id="433"/>
      <w:bookmarkEnd w:id="434"/>
      <w:bookmarkEnd w:id="435"/>
      <w:bookmarkEnd w:id="436"/>
      <w:bookmarkEnd w:id="437"/>
      <w:bookmarkEnd w:id="438"/>
      <w:proofErr w:type="spellEnd"/>
    </w:p>
    <w:p w14:paraId="76F4C9E7" w14:textId="77777777" w:rsidR="008109AD" w:rsidRPr="001F71C7" w:rsidRDefault="008109AD" w:rsidP="008109AD">
      <w:pPr>
        <w:rPr>
          <w:rFonts w:eastAsia="Calibri"/>
          <w:lang w:bidi="ar-EG"/>
        </w:rPr>
      </w:pPr>
      <w:bookmarkStart w:id="439" w:name="_Hlk98306466"/>
      <w:r w:rsidRPr="001F71C7">
        <w:rPr>
          <w:rFonts w:eastAsia="Calibri"/>
        </w:rPr>
        <w:t xml:space="preserve">Similar to the findings from the hiring-manager interviews, the findings from the VI participant interviews cover, in part, the “missing blessing” concept: in </w:t>
      </w:r>
      <w:r>
        <w:rPr>
          <w:rFonts w:eastAsia="Calibri"/>
        </w:rPr>
        <w:t>common with hiring managers, VI participants similarly</w:t>
      </w:r>
      <w:r w:rsidRPr="001F71C7">
        <w:rPr>
          <w:rFonts w:eastAsia="Calibri"/>
        </w:rPr>
        <w:t xml:space="preserve"> believe</w:t>
      </w:r>
      <w:r>
        <w:rPr>
          <w:rFonts w:eastAsia="Calibri"/>
        </w:rPr>
        <w:t>d</w:t>
      </w:r>
      <w:r w:rsidRPr="001F71C7">
        <w:rPr>
          <w:rFonts w:eastAsia="Calibri"/>
        </w:rPr>
        <w:t xml:space="preserve"> that </w:t>
      </w:r>
      <w:proofErr w:type="spellStart"/>
      <w:r w:rsidRPr="001F71C7">
        <w:rPr>
          <w:rFonts w:eastAsia="Calibri"/>
          <w:i/>
          <w:iCs/>
        </w:rPr>
        <w:t>balwa</w:t>
      </w:r>
      <w:proofErr w:type="spellEnd"/>
      <w:r w:rsidRPr="001F71C7">
        <w:rPr>
          <w:rFonts w:eastAsia="Calibri"/>
          <w:i/>
          <w:iCs/>
        </w:rPr>
        <w:t xml:space="preserve"> </w:t>
      </w:r>
      <w:r w:rsidRPr="001F71C7">
        <w:rPr>
          <w:rFonts w:eastAsia="Calibri"/>
        </w:rPr>
        <w:t xml:space="preserve">comes from </w:t>
      </w:r>
      <w:r>
        <w:rPr>
          <w:rFonts w:eastAsia="Calibri"/>
        </w:rPr>
        <w:t>Allah</w:t>
      </w:r>
      <w:r w:rsidRPr="001F71C7">
        <w:rPr>
          <w:rFonts w:eastAsia="Calibri"/>
        </w:rPr>
        <w:t>, who is testing his people</w:t>
      </w:r>
      <w:r>
        <w:rPr>
          <w:rFonts w:eastAsia="Calibri"/>
        </w:rPr>
        <w:t xml:space="preserve">. </w:t>
      </w:r>
      <w:r w:rsidRPr="001F71C7">
        <w:rPr>
          <w:rFonts w:eastAsia="Calibri"/>
        </w:rPr>
        <w:t xml:space="preserve">However, there is a difference, as this section will soon demonstrate: whereas the hiring managers tended to regard </w:t>
      </w:r>
      <w:proofErr w:type="spellStart"/>
      <w:r w:rsidRPr="001F71C7">
        <w:rPr>
          <w:rFonts w:eastAsia="Calibri"/>
          <w:i/>
          <w:iCs/>
        </w:rPr>
        <w:t>balwa</w:t>
      </w:r>
      <w:proofErr w:type="spellEnd"/>
      <w:r w:rsidRPr="001F71C7">
        <w:rPr>
          <w:rFonts w:eastAsia="Calibri"/>
          <w:i/>
          <w:iCs/>
        </w:rPr>
        <w:t xml:space="preserve"> </w:t>
      </w:r>
      <w:r w:rsidRPr="001F71C7">
        <w:rPr>
          <w:rFonts w:eastAsia="Calibri"/>
        </w:rPr>
        <w:t xml:space="preserve">as a sign of inability and weakness, most VI participants regarded </w:t>
      </w:r>
      <w:proofErr w:type="spellStart"/>
      <w:r w:rsidRPr="001F71C7">
        <w:rPr>
          <w:rFonts w:eastAsia="Calibri"/>
          <w:i/>
          <w:iCs/>
        </w:rPr>
        <w:t>balwa</w:t>
      </w:r>
      <w:proofErr w:type="spellEnd"/>
      <w:r w:rsidRPr="001F71C7">
        <w:rPr>
          <w:rFonts w:eastAsia="Calibri"/>
          <w:i/>
          <w:iCs/>
        </w:rPr>
        <w:t xml:space="preserve"> </w:t>
      </w:r>
      <w:r w:rsidRPr="001F71C7">
        <w:rPr>
          <w:rFonts w:eastAsia="Calibri"/>
        </w:rPr>
        <w:t xml:space="preserve">as a </w:t>
      </w:r>
      <w:r>
        <w:rPr>
          <w:rFonts w:eastAsia="Calibri"/>
        </w:rPr>
        <w:t>Allah</w:t>
      </w:r>
      <w:r w:rsidRPr="001F71C7">
        <w:rPr>
          <w:rFonts w:eastAsia="Calibri"/>
        </w:rPr>
        <w:t xml:space="preserve"> -ordained test that requires patience but that does not involve weakness. A number of the VI participants spoke of their personal loss of the blessing of sight </w:t>
      </w:r>
      <w:r w:rsidRPr="001F71C7">
        <w:rPr>
          <w:rFonts w:eastAsia="Calibri"/>
        </w:rPr>
        <w:lastRenderedPageBreak/>
        <w:t xml:space="preserve">(Participants 1, 2, 3, 4, 5, 6, 11, 14, 22, 23, 26, 28, 30, 31, and 32; and NSVI Participant 5) and they attributed this loss to </w:t>
      </w:r>
      <w:r>
        <w:rPr>
          <w:rFonts w:eastAsia="Calibri"/>
        </w:rPr>
        <w:t>Allah</w:t>
      </w:r>
      <w:r w:rsidRPr="001F71C7">
        <w:rPr>
          <w:rFonts w:eastAsia="Calibri"/>
        </w:rPr>
        <w:t>: for example, Participant 30 stated, “</w:t>
      </w:r>
      <w:r w:rsidRPr="001F71C7">
        <w:rPr>
          <w:rFonts w:eastAsia="Calibri"/>
          <w:lang w:bidi="ar-EG"/>
        </w:rPr>
        <w:t xml:space="preserve">We [VI people] are deprived of the blessing of vision by </w:t>
      </w:r>
      <w:r>
        <w:rPr>
          <w:rFonts w:eastAsia="Calibri"/>
        </w:rPr>
        <w:t>Allah</w:t>
      </w:r>
      <w:r w:rsidRPr="001F71C7">
        <w:rPr>
          <w:rFonts w:eastAsia="Calibri"/>
          <w:lang w:bidi="ar-EG"/>
        </w:rPr>
        <w:t>.”</w:t>
      </w:r>
    </w:p>
    <w:bookmarkEnd w:id="439"/>
    <w:p w14:paraId="27F2A8D1" w14:textId="77777777" w:rsidR="008109AD" w:rsidRPr="001F71C7" w:rsidRDefault="008109AD" w:rsidP="008109AD">
      <w:pPr>
        <w:rPr>
          <w:rFonts w:eastAsia="Calibri"/>
        </w:rPr>
      </w:pPr>
      <w:r w:rsidRPr="001F71C7">
        <w:rPr>
          <w:rFonts w:eastAsia="Calibri"/>
        </w:rPr>
        <w:t>The loss of the blessing of sight was considered by many interviewees (Participants 2, 4, 6, 14, 22, 23, 26, 30, and 31) to be a</w:t>
      </w:r>
      <w:r w:rsidRPr="001F71C7">
        <w:rPr>
          <w:rFonts w:eastAsia="Calibri"/>
          <w:i/>
          <w:iCs/>
        </w:rPr>
        <w:t xml:space="preserve"> </w:t>
      </w:r>
      <w:proofErr w:type="spellStart"/>
      <w:r w:rsidRPr="001F71C7">
        <w:rPr>
          <w:rFonts w:eastAsia="Calibri"/>
          <w:i/>
          <w:iCs/>
        </w:rPr>
        <w:t>balwa</w:t>
      </w:r>
      <w:proofErr w:type="spellEnd"/>
      <w:r w:rsidRPr="001F71C7">
        <w:rPr>
          <w:rFonts w:eastAsia="Calibri"/>
        </w:rPr>
        <w:t xml:space="preserve">, which, as already mentioned, is essentially a religious concept that attributes to the missing blessing a subsequent host of intense life challenges. This suffering is believed to be a test by </w:t>
      </w:r>
      <w:r>
        <w:rPr>
          <w:rFonts w:eastAsia="Calibri"/>
        </w:rPr>
        <w:t>Allah</w:t>
      </w:r>
      <w:r w:rsidRPr="001F71C7">
        <w:rPr>
          <w:rFonts w:eastAsia="Calibri"/>
        </w:rPr>
        <w:t xml:space="preserve"> of His Muslim slaves. For example, Participant 26 described the idea of </w:t>
      </w:r>
      <w:proofErr w:type="spellStart"/>
      <w:r w:rsidRPr="001F71C7">
        <w:rPr>
          <w:rFonts w:eastAsia="Calibri"/>
          <w:i/>
          <w:iCs/>
        </w:rPr>
        <w:t>balwa</w:t>
      </w:r>
      <w:proofErr w:type="spellEnd"/>
      <w:r w:rsidRPr="001F71C7">
        <w:rPr>
          <w:rFonts w:eastAsia="Calibri"/>
        </w:rPr>
        <w:t xml:space="preserve"> by saying, “To say that a person is a </w:t>
      </w:r>
      <w:proofErr w:type="spellStart"/>
      <w:r w:rsidRPr="001F71C7">
        <w:rPr>
          <w:rFonts w:eastAsia="Calibri"/>
          <w:i/>
          <w:iCs/>
        </w:rPr>
        <w:t>mubtala</w:t>
      </w:r>
      <w:proofErr w:type="spellEnd"/>
      <w:r w:rsidRPr="001F71C7">
        <w:rPr>
          <w:rFonts w:eastAsia="Calibri"/>
        </w:rPr>
        <w:t xml:space="preserve"> </w:t>
      </w:r>
      <w:r w:rsidRPr="001F71C7">
        <w:rPr>
          <w:lang w:bidi="ar-EG"/>
        </w:rPr>
        <w:t xml:space="preserve">[a person experiencing </w:t>
      </w:r>
      <w:proofErr w:type="spellStart"/>
      <w:r w:rsidRPr="001F71C7">
        <w:rPr>
          <w:i/>
          <w:iCs/>
          <w:lang w:bidi="ar-EG"/>
        </w:rPr>
        <w:t>balwa</w:t>
      </w:r>
      <w:proofErr w:type="spellEnd"/>
      <w:r w:rsidRPr="001F71C7">
        <w:rPr>
          <w:lang w:bidi="ar-EG"/>
        </w:rPr>
        <w:t xml:space="preserve">] </w:t>
      </w:r>
      <w:r w:rsidRPr="001F71C7">
        <w:rPr>
          <w:rFonts w:eastAsia="Calibri"/>
        </w:rPr>
        <w:t xml:space="preserve">is to say that a person who has lost the sense of sight has become a </w:t>
      </w:r>
      <w:proofErr w:type="spellStart"/>
      <w:r w:rsidRPr="001F71C7">
        <w:rPr>
          <w:rFonts w:eastAsia="Calibri"/>
          <w:i/>
          <w:iCs/>
        </w:rPr>
        <w:t>mubtala</w:t>
      </w:r>
      <w:proofErr w:type="spellEnd"/>
      <w:r w:rsidRPr="001F71C7">
        <w:rPr>
          <w:rFonts w:eastAsia="Calibri"/>
        </w:rPr>
        <w:t xml:space="preserve">. Glory be to </w:t>
      </w:r>
      <w:r>
        <w:rPr>
          <w:rFonts w:eastAsia="Calibri"/>
        </w:rPr>
        <w:t>Allah</w:t>
      </w:r>
      <w:r w:rsidRPr="001F71C7">
        <w:rPr>
          <w:rFonts w:eastAsia="Calibri"/>
        </w:rPr>
        <w:t>,</w:t>
      </w:r>
      <w:r>
        <w:rPr>
          <w:rFonts w:eastAsia="Calibri"/>
        </w:rPr>
        <w:t xml:space="preserve"> </w:t>
      </w:r>
      <w:r w:rsidRPr="001F71C7">
        <w:rPr>
          <w:rFonts w:eastAsia="Calibri"/>
        </w:rPr>
        <w:t xml:space="preserve">this is a test by </w:t>
      </w:r>
      <w:r>
        <w:rPr>
          <w:rFonts w:eastAsia="Calibri"/>
        </w:rPr>
        <w:t>Allah</w:t>
      </w:r>
      <w:r w:rsidRPr="001F71C7">
        <w:rPr>
          <w:rFonts w:eastAsia="Calibri"/>
        </w:rPr>
        <w:t xml:space="preserve"> of a person’s patience [in experiencing </w:t>
      </w:r>
      <w:proofErr w:type="spellStart"/>
      <w:r w:rsidRPr="001F71C7">
        <w:rPr>
          <w:rFonts w:eastAsia="Calibri"/>
          <w:i/>
          <w:iCs/>
        </w:rPr>
        <w:t>balwa</w:t>
      </w:r>
      <w:proofErr w:type="spellEnd"/>
      <w:r w:rsidRPr="001F71C7">
        <w:rPr>
          <w:rFonts w:eastAsia="Calibri"/>
        </w:rPr>
        <w:t xml:space="preserve">].” </w:t>
      </w:r>
    </w:p>
    <w:p w14:paraId="2343242F" w14:textId="77777777" w:rsidR="008109AD" w:rsidRPr="00F673FD" w:rsidRDefault="008109AD" w:rsidP="008109AD">
      <w:pPr>
        <w:rPr>
          <w:rFonts w:eastAsia="Calibri"/>
        </w:rPr>
      </w:pPr>
      <w:bookmarkStart w:id="440" w:name="_Hlk96656299"/>
      <w:bookmarkStart w:id="441" w:name="_Hlk94232746"/>
      <w:r>
        <w:rPr>
          <w:rFonts w:eastAsia="Calibri"/>
        </w:rPr>
        <w:t xml:space="preserve"> As explained in the next section, f</w:t>
      </w:r>
      <w:r w:rsidRPr="001F71C7">
        <w:rPr>
          <w:rFonts w:eastAsia="Calibri"/>
        </w:rPr>
        <w:t xml:space="preserve">rom the perspective of the interviewed VI participants, the Islamic idea of </w:t>
      </w:r>
      <w:proofErr w:type="spellStart"/>
      <w:r w:rsidRPr="001F71C7">
        <w:rPr>
          <w:rFonts w:eastAsia="Calibri"/>
          <w:i/>
          <w:iCs/>
        </w:rPr>
        <w:t>balwa</w:t>
      </w:r>
      <w:proofErr w:type="spellEnd"/>
      <w:r w:rsidRPr="001F71C7">
        <w:rPr>
          <w:rFonts w:eastAsia="Calibri"/>
        </w:rPr>
        <w:t xml:space="preserve"> impacts the general Saudi population’s treatment of VI people</w:t>
      </w:r>
      <w:r>
        <w:rPr>
          <w:rFonts w:eastAsia="Calibri"/>
        </w:rPr>
        <w:t>, which in turn can affect whether they are recruited into work</w:t>
      </w:r>
      <w:r w:rsidRPr="001F71C7">
        <w:rPr>
          <w:rFonts w:eastAsia="Calibri"/>
        </w:rPr>
        <w:t xml:space="preserve">. </w:t>
      </w:r>
      <w:bookmarkEnd w:id="440"/>
    </w:p>
    <w:bookmarkEnd w:id="441"/>
    <w:p w14:paraId="61CFD2C6" w14:textId="77777777" w:rsidR="008109AD" w:rsidRPr="001F71C7" w:rsidRDefault="008109AD" w:rsidP="008109AD">
      <w:pPr>
        <w:pStyle w:val="HeadingLevel3"/>
      </w:pPr>
      <w:r w:rsidRPr="001F71C7">
        <w:rPr>
          <w:color w:val="000000"/>
        </w:rPr>
        <w:t>R</w:t>
      </w:r>
      <w:r w:rsidRPr="001F71C7">
        <w:t xml:space="preserve">ewarded by </w:t>
      </w:r>
      <w:r>
        <w:t>Allah</w:t>
      </w:r>
      <w:r w:rsidRPr="001F71C7">
        <w:t xml:space="preserve"> for Treating VI People with Kindness</w:t>
      </w:r>
    </w:p>
    <w:p w14:paraId="7CD5DC81" w14:textId="77777777" w:rsidR="008109AD" w:rsidRPr="001F71C7" w:rsidRDefault="008109AD" w:rsidP="008109AD">
      <w:pPr>
        <w:rPr>
          <w:rFonts w:eastAsia="Calibri"/>
        </w:rPr>
      </w:pPr>
      <w:r w:rsidRPr="001F71C7">
        <w:rPr>
          <w:rFonts w:eastAsia="Calibri"/>
        </w:rPr>
        <w:t xml:space="preserve">As did the interviewed hiring managers, the interviewed VI participants discussed the idea that </w:t>
      </w:r>
      <w:r>
        <w:rPr>
          <w:rFonts w:eastAsia="Calibri"/>
        </w:rPr>
        <w:t>Allah</w:t>
      </w:r>
      <w:r w:rsidRPr="001F71C7">
        <w:rPr>
          <w:rFonts w:eastAsia="Calibri"/>
        </w:rPr>
        <w:t xml:space="preserve"> would bestow great rewards on people who help someone experiencing </w:t>
      </w:r>
      <w:proofErr w:type="spellStart"/>
      <w:r w:rsidRPr="001F71C7">
        <w:rPr>
          <w:rFonts w:eastAsia="Calibri"/>
          <w:i/>
          <w:iCs/>
        </w:rPr>
        <w:t>balwa</w:t>
      </w:r>
      <w:proofErr w:type="spellEnd"/>
      <w:r w:rsidRPr="001F71C7">
        <w:rPr>
          <w:rFonts w:eastAsia="Calibri"/>
        </w:rPr>
        <w:t xml:space="preserve">. </w:t>
      </w:r>
      <w:r>
        <w:rPr>
          <w:rFonts w:eastAsia="Calibri"/>
        </w:rPr>
        <w:t xml:space="preserve">However, while </w:t>
      </w:r>
      <w:r w:rsidRPr="001F71C7">
        <w:rPr>
          <w:rFonts w:eastAsia="Calibri"/>
        </w:rPr>
        <w:t>hiring-manager interviewees expressed the idea that help given to VI people would result in significantly greater rewards than help given to anyone else in society because VI people suffer more than anyone else in society</w:t>
      </w:r>
      <w:r>
        <w:rPr>
          <w:rFonts w:eastAsia="Calibri"/>
        </w:rPr>
        <w:t>, t</w:t>
      </w:r>
      <w:r w:rsidRPr="001F71C7">
        <w:rPr>
          <w:rFonts w:eastAsia="Calibri"/>
        </w:rPr>
        <w:t>he VI participants, by contrast, generally disagreed with this hierarchical approach to rewards</w:t>
      </w:r>
      <w:r>
        <w:rPr>
          <w:rFonts w:eastAsia="Calibri"/>
        </w:rPr>
        <w:t>.</w:t>
      </w:r>
      <w:r w:rsidRPr="001F71C7">
        <w:rPr>
          <w:rFonts w:eastAsia="Calibri"/>
        </w:rPr>
        <w:t xml:space="preserve"> </w:t>
      </w:r>
      <w:r>
        <w:rPr>
          <w:rFonts w:eastAsia="Calibri"/>
        </w:rPr>
        <w:t xml:space="preserve">Instead, </w:t>
      </w:r>
      <w:r w:rsidRPr="001F71C7">
        <w:rPr>
          <w:rFonts w:eastAsia="Calibri"/>
        </w:rPr>
        <w:t>the</w:t>
      </w:r>
      <w:r>
        <w:rPr>
          <w:rFonts w:eastAsia="Calibri"/>
        </w:rPr>
        <w:t>y</w:t>
      </w:r>
      <w:r w:rsidRPr="001F71C7">
        <w:rPr>
          <w:rFonts w:eastAsia="Calibri"/>
        </w:rPr>
        <w:t xml:space="preserve"> argued that acts of kindness to people w</w:t>
      </w:r>
      <w:r>
        <w:rPr>
          <w:rFonts w:eastAsia="Calibri"/>
        </w:rPr>
        <w:t>ould</w:t>
      </w:r>
      <w:r w:rsidRPr="001F71C7">
        <w:rPr>
          <w:rFonts w:eastAsia="Calibri"/>
        </w:rPr>
        <w:t xml:space="preserve"> result in the same level of reward, regardless of whether or not the recipient of the kindness is experiencing </w:t>
      </w:r>
      <w:proofErr w:type="spellStart"/>
      <w:r w:rsidRPr="001F71C7">
        <w:rPr>
          <w:rFonts w:eastAsia="Calibri"/>
          <w:i/>
          <w:iCs/>
        </w:rPr>
        <w:t>balwa</w:t>
      </w:r>
      <w:proofErr w:type="spellEnd"/>
      <w:r w:rsidRPr="001F71C7">
        <w:rPr>
          <w:rFonts w:eastAsia="Calibri"/>
          <w:i/>
          <w:iCs/>
        </w:rPr>
        <w:t xml:space="preserve"> </w:t>
      </w:r>
      <w:r w:rsidRPr="001F71C7">
        <w:rPr>
          <w:rFonts w:eastAsia="Calibri"/>
        </w:rPr>
        <w:t xml:space="preserve">and regardless of what type of </w:t>
      </w:r>
      <w:proofErr w:type="spellStart"/>
      <w:r w:rsidRPr="001F71C7">
        <w:rPr>
          <w:rFonts w:eastAsia="Calibri"/>
          <w:i/>
          <w:iCs/>
        </w:rPr>
        <w:t>balwa</w:t>
      </w:r>
      <w:proofErr w:type="spellEnd"/>
      <w:r w:rsidRPr="001F71C7">
        <w:rPr>
          <w:rFonts w:eastAsia="Calibri"/>
          <w:i/>
          <w:iCs/>
        </w:rPr>
        <w:t xml:space="preserve"> </w:t>
      </w:r>
      <w:r w:rsidRPr="001F71C7">
        <w:rPr>
          <w:rFonts w:eastAsia="Calibri"/>
        </w:rPr>
        <w:t xml:space="preserve">a person may be </w:t>
      </w:r>
      <w:r w:rsidRPr="001F71C7">
        <w:rPr>
          <w:rFonts w:eastAsia="Calibri"/>
        </w:rPr>
        <w:lastRenderedPageBreak/>
        <w:t xml:space="preserve">going through. </w:t>
      </w:r>
      <w:r>
        <w:rPr>
          <w:rFonts w:eastAsia="Calibri"/>
        </w:rPr>
        <w:t>However, the VI participants also referred to how it was also important for VI people to accept kindness, regardless of whether they actually need any help.</w:t>
      </w:r>
    </w:p>
    <w:p w14:paraId="33793441" w14:textId="77777777" w:rsidR="008109AD" w:rsidRPr="001F71C7" w:rsidRDefault="008109AD" w:rsidP="008109AD">
      <w:pPr>
        <w:rPr>
          <w:rFonts w:eastAsia="Calibri"/>
        </w:rPr>
      </w:pPr>
      <w:r w:rsidRPr="001F71C7">
        <w:rPr>
          <w:rFonts w:eastAsia="Calibri"/>
        </w:rPr>
        <w:t>Participant 2 elaborated on the idea:</w:t>
      </w:r>
    </w:p>
    <w:p w14:paraId="4BD670F6" w14:textId="77777777" w:rsidR="008109AD" w:rsidRPr="001F71C7" w:rsidRDefault="008109AD" w:rsidP="008109AD">
      <w:pPr>
        <w:pStyle w:val="Quote"/>
        <w:rPr>
          <w:lang w:bidi="ar-EG"/>
        </w:rPr>
      </w:pPr>
      <w:r w:rsidRPr="001F71C7">
        <w:rPr>
          <w:lang w:bidi="ar-EG"/>
        </w:rPr>
        <w:t xml:space="preserve">[People] believe they must help </w:t>
      </w:r>
      <w:proofErr w:type="spellStart"/>
      <w:r w:rsidRPr="001F71C7">
        <w:rPr>
          <w:iCs/>
          <w:lang w:bidi="ar-EG"/>
        </w:rPr>
        <w:t>mubtala</w:t>
      </w:r>
      <w:proofErr w:type="spellEnd"/>
      <w:r w:rsidRPr="001F71C7">
        <w:rPr>
          <w:lang w:bidi="ar-EG"/>
        </w:rPr>
        <w:t>. I remember one day, when I was at university, I was walking to class, and my classmate asked me if I needed help getting to the classroom. I thanked him and told him I knew how to get there. He insisted that I shouldn’t deny him God’s reward [for helping a VI person].</w:t>
      </w:r>
    </w:p>
    <w:p w14:paraId="7CB874EA" w14:textId="77777777" w:rsidR="008109AD" w:rsidRPr="001F71C7" w:rsidRDefault="008109AD" w:rsidP="008109AD">
      <w:pPr>
        <w:rPr>
          <w:rFonts w:eastAsia="Calibri"/>
        </w:rPr>
      </w:pPr>
      <w:r w:rsidRPr="001F71C7">
        <w:rPr>
          <w:rFonts w:eastAsia="Calibri"/>
          <w:lang w:bidi="ar-EG"/>
        </w:rPr>
        <w:t xml:space="preserve">Interviewed VI participants </w:t>
      </w:r>
      <w:r>
        <w:rPr>
          <w:rFonts w:eastAsia="Calibri"/>
          <w:lang w:bidi="ar-EG"/>
        </w:rPr>
        <w:t>also referred to how sighted people could gain</w:t>
      </w:r>
      <w:r w:rsidRPr="001F71C7">
        <w:rPr>
          <w:rFonts w:eastAsia="Calibri"/>
          <w:lang w:bidi="ar-EG"/>
        </w:rPr>
        <w:t xml:space="preserve"> godly rewards in relation to </w:t>
      </w:r>
      <w:proofErr w:type="spellStart"/>
      <w:r w:rsidRPr="001F71C7">
        <w:rPr>
          <w:rFonts w:eastAsia="Calibri"/>
          <w:i/>
          <w:iCs/>
          <w:lang w:bidi="ar-EG"/>
        </w:rPr>
        <w:t>balwa</w:t>
      </w:r>
      <w:proofErr w:type="spellEnd"/>
      <w:r>
        <w:rPr>
          <w:rFonts w:eastAsia="Calibri"/>
          <w:lang w:bidi="ar-EG"/>
        </w:rPr>
        <w:t xml:space="preserve"> through prayer - </w:t>
      </w:r>
      <w:r w:rsidRPr="001F71C7">
        <w:rPr>
          <w:rFonts w:eastAsia="Calibri"/>
          <w:lang w:bidi="ar-EG"/>
        </w:rPr>
        <w:t xml:space="preserve">to thank </w:t>
      </w:r>
      <w:r>
        <w:rPr>
          <w:rFonts w:eastAsia="Calibri"/>
          <w:lang w:bidi="ar-EG"/>
        </w:rPr>
        <w:t>Allah</w:t>
      </w:r>
      <w:r w:rsidRPr="001F71C7">
        <w:rPr>
          <w:rFonts w:eastAsia="Calibri"/>
          <w:lang w:bidi="ar-EG"/>
        </w:rPr>
        <w:t xml:space="preserve"> for having bestowed upon them the blessing of sight, to request that </w:t>
      </w:r>
      <w:r>
        <w:rPr>
          <w:rFonts w:eastAsia="Calibri"/>
          <w:lang w:bidi="ar-EG"/>
        </w:rPr>
        <w:t>Allah</w:t>
      </w:r>
      <w:r w:rsidRPr="001F71C7">
        <w:rPr>
          <w:rFonts w:eastAsia="Calibri"/>
          <w:lang w:bidi="ar-EG"/>
        </w:rPr>
        <w:t xml:space="preserve"> lift the burden of </w:t>
      </w:r>
      <w:proofErr w:type="spellStart"/>
      <w:r w:rsidRPr="001F71C7">
        <w:rPr>
          <w:rFonts w:eastAsia="Calibri"/>
          <w:i/>
          <w:iCs/>
          <w:lang w:bidi="ar-EG"/>
        </w:rPr>
        <w:t>balwa</w:t>
      </w:r>
      <w:proofErr w:type="spellEnd"/>
      <w:r w:rsidRPr="001F71C7">
        <w:rPr>
          <w:rFonts w:eastAsia="Calibri"/>
          <w:lang w:bidi="ar-EG"/>
        </w:rPr>
        <w:t xml:space="preserve"> from the shoulders of VI people, and to earn “bonus points” with </w:t>
      </w:r>
      <w:r>
        <w:rPr>
          <w:rFonts w:eastAsia="Calibri"/>
          <w:lang w:bidi="ar-EG"/>
        </w:rPr>
        <w:t>Allah</w:t>
      </w:r>
      <w:r w:rsidRPr="001F71C7">
        <w:rPr>
          <w:rFonts w:eastAsia="Calibri"/>
          <w:i/>
          <w:iCs/>
          <w:lang w:bidi="ar-EG"/>
        </w:rPr>
        <w:t>.</w:t>
      </w:r>
      <w:r>
        <w:rPr>
          <w:rFonts w:eastAsia="Calibri"/>
          <w:i/>
          <w:iCs/>
          <w:lang w:bidi="ar-EG"/>
        </w:rPr>
        <w:t xml:space="preserve"> </w:t>
      </w:r>
    </w:p>
    <w:p w14:paraId="4B6A3642" w14:textId="77777777" w:rsidR="008109AD" w:rsidRPr="001F71C7" w:rsidRDefault="008109AD" w:rsidP="008109AD">
      <w:pPr>
        <w:rPr>
          <w:rFonts w:eastAsia="Calibri"/>
        </w:rPr>
      </w:pPr>
      <w:bookmarkStart w:id="442" w:name="_Hlk98307290"/>
      <w:r w:rsidRPr="001F71C7">
        <w:rPr>
          <w:rFonts w:eastAsia="Calibri"/>
        </w:rPr>
        <w:t>Yet another way to gain God’s reward is to donate money to the less fortunate, including VI people</w:t>
      </w:r>
      <w:r>
        <w:rPr>
          <w:rFonts w:eastAsia="Calibri"/>
        </w:rPr>
        <w:t>, and s</w:t>
      </w:r>
      <w:r w:rsidRPr="001F71C7">
        <w:rPr>
          <w:rFonts w:eastAsia="Calibri"/>
        </w:rPr>
        <w:t xml:space="preserve">everal VI interviewees (Participants 3, 4, 7, 11, 15, 17, 21, 24, 25, and 26) agreed that many Saudis charitably donate to VI people because they are regarded as, in the words of Participant 25, “poor and worthy of God’s rewards.” Participant 7 </w:t>
      </w:r>
      <w:r>
        <w:rPr>
          <w:rFonts w:eastAsia="Calibri"/>
        </w:rPr>
        <w:t>explained that,</w:t>
      </w:r>
    </w:p>
    <w:bookmarkEnd w:id="442"/>
    <w:p w14:paraId="44B0688E" w14:textId="77777777" w:rsidR="008109AD" w:rsidRPr="001F71C7" w:rsidRDefault="008109AD" w:rsidP="008109AD">
      <w:pPr>
        <w:pStyle w:val="Quote"/>
      </w:pPr>
      <w:r w:rsidRPr="001F71C7">
        <w:t xml:space="preserve">When they </w:t>
      </w:r>
      <w:proofErr w:type="spellStart"/>
      <w:r w:rsidRPr="001F71C7">
        <w:t>recognise</w:t>
      </w:r>
      <w:proofErr w:type="spellEnd"/>
      <w:r w:rsidRPr="001F71C7">
        <w:t xml:space="preserve"> that I’m blind, most of my Uber drivers insist that my trip with them be free. This has happened to me and to my friends so many times. I think others look at us from a religious point of view, and they shower us with donations in order to receive rewards [from </w:t>
      </w:r>
      <w:r>
        <w:t>Allah</w:t>
      </w:r>
      <w:r w:rsidRPr="001F71C7">
        <w:t>].</w:t>
      </w:r>
    </w:p>
    <w:p w14:paraId="3EA7DC9D" w14:textId="77777777" w:rsidR="008109AD" w:rsidRPr="00F673FD" w:rsidRDefault="008109AD" w:rsidP="008109AD">
      <w:pPr>
        <w:rPr>
          <w:rFonts w:eastAsia="Calibri"/>
        </w:rPr>
      </w:pPr>
      <w:r w:rsidRPr="001F71C7">
        <w:rPr>
          <w:rFonts w:eastAsia="Calibri"/>
        </w:rPr>
        <w:t xml:space="preserve">When Participant 7 said that “others look at us from a religious point of view,” the implication is that Saudis widely—and religiously—regard most VI people as poor and regard donations to VI people as an effective way to drum up rewards from </w:t>
      </w:r>
      <w:r>
        <w:rPr>
          <w:rFonts w:eastAsia="Calibri"/>
        </w:rPr>
        <w:t>Allah</w:t>
      </w:r>
      <w:r w:rsidRPr="001F71C7">
        <w:rPr>
          <w:rFonts w:eastAsia="Calibri"/>
        </w:rPr>
        <w:t>.</w:t>
      </w:r>
      <w:r>
        <w:rPr>
          <w:rFonts w:eastAsia="Calibri"/>
        </w:rPr>
        <w:t xml:space="preserve"> However, a few Participants considered that</w:t>
      </w:r>
      <w:r w:rsidRPr="001F71C7">
        <w:rPr>
          <w:rFonts w:eastAsia="Calibri"/>
        </w:rPr>
        <w:t xml:space="preserve"> donations to VI people are not an Islamic requirement. </w:t>
      </w:r>
    </w:p>
    <w:p w14:paraId="48C74262" w14:textId="77777777" w:rsidR="008109AD" w:rsidRPr="001F71C7" w:rsidRDefault="008109AD" w:rsidP="008109AD">
      <w:pPr>
        <w:pStyle w:val="HeadingLevel3"/>
      </w:pPr>
      <w:r>
        <w:t xml:space="preserve">VI People as </w:t>
      </w:r>
      <w:r w:rsidRPr="001F71C7">
        <w:t>Godly Persons</w:t>
      </w:r>
    </w:p>
    <w:p w14:paraId="1F4A9128" w14:textId="77777777" w:rsidR="008109AD" w:rsidRDefault="008109AD" w:rsidP="008109AD">
      <w:pPr>
        <w:rPr>
          <w:rFonts w:eastAsia="Calibri"/>
        </w:rPr>
      </w:pPr>
      <w:r w:rsidRPr="001F71C7">
        <w:rPr>
          <w:rFonts w:eastAsia="Calibri"/>
        </w:rPr>
        <w:lastRenderedPageBreak/>
        <w:t xml:space="preserve">Interviewed VI participants spoke about the idea of VI people’s godliness. This idea of godliness was frequently mentioned by hiring-manager interviewees, who stressed three main points: VI people are closer to </w:t>
      </w:r>
      <w:r>
        <w:rPr>
          <w:rFonts w:eastAsia="Calibri"/>
        </w:rPr>
        <w:t>Allah</w:t>
      </w:r>
      <w:r w:rsidRPr="001F71C7">
        <w:rPr>
          <w:rFonts w:eastAsia="Calibri"/>
        </w:rPr>
        <w:t xml:space="preserve"> than “normal” people, the prayers of VI people are more likely to be heard by </w:t>
      </w:r>
      <w:r>
        <w:rPr>
          <w:rFonts w:eastAsia="Calibri"/>
        </w:rPr>
        <w:t>Allah</w:t>
      </w:r>
      <w:r w:rsidRPr="001F71C7">
        <w:rPr>
          <w:rFonts w:eastAsia="Calibri"/>
        </w:rPr>
        <w:t xml:space="preserve">, and VI people should therefore perform religious duties above all else. VI participants were generally aware of these ideas and attributed the ideas to the </w:t>
      </w:r>
      <w:proofErr w:type="spellStart"/>
      <w:r w:rsidRPr="001F71C7">
        <w:rPr>
          <w:rFonts w:eastAsia="Calibri"/>
        </w:rPr>
        <w:t>Hadiths,but</w:t>
      </w:r>
      <w:proofErr w:type="spellEnd"/>
      <w:r w:rsidRPr="001F71C7">
        <w:rPr>
          <w:rFonts w:eastAsia="Calibri"/>
        </w:rPr>
        <w:t xml:space="preserve"> regarded the ideas as a burden. </w:t>
      </w:r>
      <w:r>
        <w:rPr>
          <w:rFonts w:eastAsia="Calibri"/>
        </w:rPr>
        <w:t>Of particular relevance to this thesis, and as explained later in this section, these ideas meant that VI people faced limitations in terms of career choice.</w:t>
      </w:r>
    </w:p>
    <w:p w14:paraId="0AAF600F" w14:textId="77777777" w:rsidR="008109AD" w:rsidRPr="001F71C7" w:rsidRDefault="008109AD" w:rsidP="008109AD">
      <w:pPr>
        <w:rPr>
          <w:rFonts w:eastAsia="Calibri"/>
          <w:b/>
          <w:bCs/>
        </w:rPr>
      </w:pPr>
      <w:r w:rsidRPr="001F71C7">
        <w:rPr>
          <w:rFonts w:eastAsia="Calibri"/>
        </w:rPr>
        <w:t xml:space="preserve">According to several VI interviewees (Participants 4, 17, 26, and 31; VIPO Participant 2), the view that VI people possess godliness rests, in part, on the view that they experience </w:t>
      </w:r>
      <w:proofErr w:type="spellStart"/>
      <w:r w:rsidRPr="001F71C7">
        <w:rPr>
          <w:rFonts w:eastAsia="Calibri"/>
          <w:i/>
          <w:iCs/>
        </w:rPr>
        <w:t>balwa</w:t>
      </w:r>
      <w:proofErr w:type="spellEnd"/>
      <w:r w:rsidRPr="001F71C7">
        <w:rPr>
          <w:rFonts w:eastAsia="Calibri"/>
        </w:rPr>
        <w:t xml:space="preserve">, which brings them closer to </w:t>
      </w:r>
      <w:r>
        <w:rPr>
          <w:rFonts w:eastAsia="Calibri"/>
        </w:rPr>
        <w:t>Allah</w:t>
      </w:r>
      <w:r w:rsidRPr="001F71C7">
        <w:rPr>
          <w:rFonts w:eastAsia="Calibri"/>
        </w:rPr>
        <w:t xml:space="preserve">. This view goes on to assert that VI people’s privileged proximity to </w:t>
      </w:r>
      <w:r>
        <w:rPr>
          <w:rFonts w:eastAsia="Calibri"/>
        </w:rPr>
        <w:t>Allah</w:t>
      </w:r>
      <w:r w:rsidRPr="001F71C7">
        <w:rPr>
          <w:rFonts w:eastAsia="Calibri"/>
        </w:rPr>
        <w:t xml:space="preserve"> gives their prayers a good chance of being accepted by </w:t>
      </w:r>
      <w:r>
        <w:rPr>
          <w:rFonts w:eastAsia="Calibri"/>
        </w:rPr>
        <w:t>Allah</w:t>
      </w:r>
      <w:r w:rsidRPr="001F71C7">
        <w:rPr>
          <w:rFonts w:eastAsia="Calibri"/>
        </w:rPr>
        <w:t xml:space="preserve">. Participant 26 succinctly </w:t>
      </w:r>
      <w:proofErr w:type="spellStart"/>
      <w:r w:rsidRPr="001F71C7">
        <w:rPr>
          <w:rFonts w:eastAsia="Calibri"/>
        </w:rPr>
        <w:t>summarised</w:t>
      </w:r>
      <w:proofErr w:type="spellEnd"/>
      <w:r w:rsidRPr="001F71C7">
        <w:rPr>
          <w:rFonts w:eastAsia="Calibri"/>
        </w:rPr>
        <w:t xml:space="preserve"> this train of ideas: “In people’s minds, because the blind experience </w:t>
      </w:r>
      <w:proofErr w:type="spellStart"/>
      <w:r w:rsidRPr="001F71C7">
        <w:rPr>
          <w:rFonts w:eastAsia="Calibri"/>
          <w:i/>
          <w:iCs/>
        </w:rPr>
        <w:t>balwa</w:t>
      </w:r>
      <w:proofErr w:type="spellEnd"/>
      <w:r w:rsidRPr="001F71C7">
        <w:rPr>
          <w:rFonts w:eastAsia="Calibri"/>
        </w:rPr>
        <w:t xml:space="preserve">, they will be closer to </w:t>
      </w:r>
      <w:r>
        <w:rPr>
          <w:rFonts w:eastAsia="Calibri"/>
        </w:rPr>
        <w:t>Allah</w:t>
      </w:r>
      <w:r w:rsidRPr="001F71C7">
        <w:rPr>
          <w:rFonts w:eastAsia="Calibri"/>
        </w:rPr>
        <w:t xml:space="preserve"> and whenever they pray to </w:t>
      </w:r>
      <w:r>
        <w:rPr>
          <w:rFonts w:eastAsia="Calibri"/>
        </w:rPr>
        <w:t>Allah</w:t>
      </w:r>
      <w:r w:rsidRPr="001F71C7">
        <w:rPr>
          <w:rFonts w:eastAsia="Calibri"/>
        </w:rPr>
        <w:t>, their prayers will be accepted right away.” All five of these VI participants noted that, because of this alleged proximity, they are asked by some sighted people to pray for them. Participant 17 discussed these requests:</w:t>
      </w:r>
    </w:p>
    <w:p w14:paraId="0504DF97" w14:textId="77777777" w:rsidR="008109AD" w:rsidRPr="001F71C7" w:rsidRDefault="008109AD" w:rsidP="008109AD">
      <w:pPr>
        <w:pStyle w:val="Quote"/>
      </w:pPr>
      <w:r w:rsidRPr="001F71C7">
        <w:t>Sighted people ask us [VI people] to pray for them. For example, one day, a lady asked me to pray that she’d go to heaven with me! I replied, “How come you’re so confident that I’ll go to heaven?”</w:t>
      </w:r>
    </w:p>
    <w:p w14:paraId="270269EA" w14:textId="77777777" w:rsidR="008109AD" w:rsidRPr="001F71C7" w:rsidRDefault="008109AD" w:rsidP="008109AD">
      <w:pPr>
        <w:rPr>
          <w:rFonts w:eastAsia="Calibri"/>
        </w:rPr>
      </w:pPr>
      <w:r w:rsidRPr="001F71C7">
        <w:rPr>
          <w:rFonts w:eastAsia="Calibri"/>
        </w:rPr>
        <w:t>Participant 4 also discussed the requests:</w:t>
      </w:r>
    </w:p>
    <w:p w14:paraId="22A6097B" w14:textId="77777777" w:rsidR="008109AD" w:rsidRPr="001F71C7" w:rsidRDefault="008109AD" w:rsidP="008109AD">
      <w:pPr>
        <w:pStyle w:val="Quote"/>
      </w:pPr>
      <w:r w:rsidRPr="001F71C7">
        <w:t>[The requests] are derived from one of the prophet’s Hadiths: “</w:t>
      </w:r>
      <w:r>
        <w:t>Allah</w:t>
      </w:r>
      <w:r w:rsidRPr="001F71C7">
        <w:t xml:space="preserve"> said, ‘If I deprive my slave of two beloved things [</w:t>
      </w:r>
      <w:proofErr w:type="spellStart"/>
      <w:r w:rsidRPr="001F71C7">
        <w:t>i.e.his</w:t>
      </w:r>
      <w:proofErr w:type="spellEnd"/>
      <w:r w:rsidRPr="001F71C7">
        <w:t xml:space="preserve"> eyes] and he remains patient, I will let him enter Paradise in compensation for them’.” It’s, like, be patient and don’t complain and </w:t>
      </w:r>
      <w:r>
        <w:t xml:space="preserve">Allah will </w:t>
      </w:r>
      <w:r w:rsidRPr="001F71C7">
        <w:t>reward you.</w:t>
      </w:r>
    </w:p>
    <w:p w14:paraId="56C6747F" w14:textId="77777777" w:rsidR="008109AD" w:rsidRPr="001F71C7" w:rsidRDefault="008109AD" w:rsidP="008109AD">
      <w:pPr>
        <w:rPr>
          <w:rFonts w:eastAsia="Calibri"/>
        </w:rPr>
      </w:pPr>
      <w:r w:rsidRPr="001F71C7">
        <w:rPr>
          <w:rFonts w:eastAsia="Calibri"/>
        </w:rPr>
        <w:lastRenderedPageBreak/>
        <w:t xml:space="preserve">We should note that in each of the above quotes, the reward concept shifts back and forth between sighted people and VI people: sighted people seek rewards by helping VI people, yet VI people possess a reward by virtue of their </w:t>
      </w:r>
      <w:proofErr w:type="spellStart"/>
      <w:r w:rsidRPr="001F71C7">
        <w:rPr>
          <w:rFonts w:eastAsia="Calibri"/>
          <w:i/>
          <w:iCs/>
        </w:rPr>
        <w:t>balwa</w:t>
      </w:r>
      <w:proofErr w:type="spellEnd"/>
      <w:r w:rsidRPr="001F71C7">
        <w:rPr>
          <w:rFonts w:eastAsia="Calibri"/>
        </w:rPr>
        <w:t xml:space="preserve">, and this reward—in the form of proximity to </w:t>
      </w:r>
      <w:r>
        <w:rPr>
          <w:rFonts w:eastAsia="Calibri"/>
        </w:rPr>
        <w:t>Allah</w:t>
      </w:r>
      <w:r w:rsidRPr="001F71C7">
        <w:rPr>
          <w:rFonts w:eastAsia="Calibri"/>
        </w:rPr>
        <w:t xml:space="preserve">—leads sighted people to seek rewards from VI people by tapping into their </w:t>
      </w:r>
      <w:proofErr w:type="spellStart"/>
      <w:r w:rsidRPr="001F71C7">
        <w:rPr>
          <w:rFonts w:eastAsia="Calibri"/>
        </w:rPr>
        <w:t>favourable</w:t>
      </w:r>
      <w:proofErr w:type="spellEnd"/>
      <w:r w:rsidRPr="001F71C7">
        <w:rPr>
          <w:rFonts w:eastAsia="Calibri"/>
        </w:rPr>
        <w:t xml:space="preserve"> standing with </w:t>
      </w:r>
      <w:r>
        <w:rPr>
          <w:rFonts w:eastAsia="Calibri"/>
        </w:rPr>
        <w:t>Allah</w:t>
      </w:r>
      <w:r w:rsidRPr="001F71C7">
        <w:rPr>
          <w:rFonts w:eastAsia="Calibri"/>
        </w:rPr>
        <w:t>.</w:t>
      </w:r>
    </w:p>
    <w:p w14:paraId="16700A8D" w14:textId="77777777" w:rsidR="008109AD" w:rsidRPr="001F71C7" w:rsidRDefault="008109AD" w:rsidP="008109AD">
      <w:pPr>
        <w:rPr>
          <w:rFonts w:eastAsia="Calibri"/>
        </w:rPr>
      </w:pPr>
      <w:r w:rsidRPr="001F71C7">
        <w:rPr>
          <w:rFonts w:eastAsia="Calibri"/>
        </w:rPr>
        <w:t xml:space="preserve">The widespread Islamic view that VI people enjoy a privileged proximity to </w:t>
      </w:r>
      <w:r>
        <w:rPr>
          <w:rFonts w:eastAsia="Calibri"/>
        </w:rPr>
        <w:t>Allah</w:t>
      </w:r>
      <w:r w:rsidRPr="001F71C7">
        <w:rPr>
          <w:rFonts w:eastAsia="Calibri"/>
        </w:rPr>
        <w:t xml:space="preserve"> sometimes affects how VI people interact with their surrounding community, as noted by four VI interviewees (Participants 8, 21, 23, and 25). For instance, Participant 23 stated,</w:t>
      </w:r>
    </w:p>
    <w:p w14:paraId="6351719A" w14:textId="77777777" w:rsidR="008109AD" w:rsidRPr="001F71C7" w:rsidRDefault="008109AD" w:rsidP="008109AD">
      <w:pPr>
        <w:pStyle w:val="Quote"/>
      </w:pPr>
      <w:r w:rsidRPr="001F71C7">
        <w:t>People’s perceptions are that since you’re a blind person, not only must you be different, but also—I don’t know why—you should remember and recite the Quran. This perception is sometimes shared by our own families. If they see you watching a movie on TV, for example, they suggest that you go and recite the Quran rather than watch it. They don’t understand that I’m just a human who makes mistakes like anyone else. I’m no angel.</w:t>
      </w:r>
    </w:p>
    <w:p w14:paraId="46800B7E" w14:textId="77777777" w:rsidR="008109AD" w:rsidRPr="001F71C7" w:rsidRDefault="008109AD" w:rsidP="008109AD">
      <w:pPr>
        <w:rPr>
          <w:rFonts w:eastAsia="Calibri"/>
        </w:rPr>
      </w:pPr>
      <w:r w:rsidRPr="001F71C7">
        <w:rPr>
          <w:rFonts w:eastAsia="Calibri"/>
        </w:rPr>
        <w:t>It is noteworthy from Participant 23’s comment above that the effect of the “proximity” concept on VI people’s surrounding community extends to their very own home and their immediate family. A major concern of these family members is that their “angelic” VI relatives must be protected from any sinful activity (e.g., watching a movie on TV) and must practice religion exclusively (e.g. reciting the Quran).</w:t>
      </w:r>
    </w:p>
    <w:p w14:paraId="3945C5DA" w14:textId="77777777" w:rsidR="008109AD" w:rsidRDefault="008109AD" w:rsidP="008109AD">
      <w:pPr>
        <w:rPr>
          <w:rFonts w:eastAsia="Calibri"/>
        </w:rPr>
      </w:pPr>
      <w:r w:rsidRPr="001F71C7">
        <w:rPr>
          <w:rFonts w:eastAsia="Calibri"/>
        </w:rPr>
        <w:t>Four VI interviewees (Participants 1, 5, 23, and 26) referred to a prevalent Saudi view that VI people generally ought to stay in mosques rather than participate in mainstream social events. Participant 1 said, “[Society’s treatment of us is] to the point where a blind person attending a football match gets asked, ‘Why are you here? Your place is at the mosque’.”</w:t>
      </w:r>
    </w:p>
    <w:p w14:paraId="44C4174F" w14:textId="77777777" w:rsidR="008109AD" w:rsidRPr="001F71C7" w:rsidRDefault="008109AD" w:rsidP="008109AD">
      <w:r w:rsidRPr="001F71C7">
        <w:rPr>
          <w:rFonts w:eastAsia="Calibri"/>
        </w:rPr>
        <w:t xml:space="preserve">Similarly, </w:t>
      </w:r>
      <w:r>
        <w:rPr>
          <w:rFonts w:eastAsia="Calibri"/>
        </w:rPr>
        <w:t xml:space="preserve">and of direct relevance to this thesis, </w:t>
      </w:r>
      <w:r w:rsidRPr="001F71C7">
        <w:rPr>
          <w:rFonts w:eastAsia="Calibri"/>
        </w:rPr>
        <w:t xml:space="preserve">a somewhat entrenched view in Saudi Arabia holds that VI people should strongly consider careers as remarkable religious scholars. </w:t>
      </w:r>
      <w:r w:rsidRPr="001F71C7">
        <w:rPr>
          <w:rFonts w:eastAsia="Calibri"/>
        </w:rPr>
        <w:lastRenderedPageBreak/>
        <w:t xml:space="preserve">Participant 21 said, “People regard the blind as very religious. Take, for example, Bin Baz [the previously mentioned VI </w:t>
      </w:r>
      <w:r w:rsidRPr="001F71C7">
        <w:rPr>
          <w:rFonts w:eastAsia="Calibri"/>
          <w:i/>
          <w:iCs/>
        </w:rPr>
        <w:t>mufti</w:t>
      </w:r>
      <w:r w:rsidRPr="001F71C7">
        <w:rPr>
          <w:rFonts w:eastAsia="Calibri"/>
        </w:rPr>
        <w:t xml:space="preserve">]…. They are seen as role models.” In fact, every person who has held the highest leadership position in </w:t>
      </w:r>
      <w:r>
        <w:rPr>
          <w:rFonts w:eastAsia="Calibri"/>
        </w:rPr>
        <w:t>Saudi Arabia</w:t>
      </w:r>
      <w:r w:rsidRPr="001F71C7">
        <w:rPr>
          <w:rFonts w:eastAsia="Calibri"/>
        </w:rPr>
        <w:t xml:space="preserve">, </w:t>
      </w:r>
      <w:r w:rsidRPr="001F71C7">
        <w:rPr>
          <w:rFonts w:eastAsia="Calibri"/>
          <w:i/>
          <w:iCs/>
        </w:rPr>
        <w:t>mufti</w:t>
      </w:r>
      <w:r w:rsidRPr="001F71C7">
        <w:rPr>
          <w:rFonts w:eastAsia="Calibri"/>
        </w:rPr>
        <w:t xml:space="preserve">, has been visually impaired </w:t>
      </w:r>
      <w:r w:rsidRPr="001F71C7">
        <w:t>(</w:t>
      </w:r>
      <w:proofErr w:type="spellStart"/>
      <w:r w:rsidRPr="001F71C7">
        <w:t>Altaklah</w:t>
      </w:r>
      <w:proofErr w:type="spellEnd"/>
      <w:r w:rsidRPr="001F71C7">
        <w:t xml:space="preserve">, 2007; </w:t>
      </w:r>
      <w:proofErr w:type="spellStart"/>
      <w:r w:rsidRPr="001F71C7">
        <w:t>Altaklah</w:t>
      </w:r>
      <w:proofErr w:type="spellEnd"/>
      <w:r w:rsidRPr="001F71C7">
        <w:t>, 2011; GPSRI, 2010)</w:t>
      </w:r>
      <w:r w:rsidRPr="001F71C7">
        <w:rPr>
          <w:rFonts w:eastAsia="Calibri"/>
        </w:rPr>
        <w:t xml:space="preserve">. The popular conception that VI people ought to be religious role-models such as </w:t>
      </w:r>
      <w:r w:rsidRPr="001F71C7">
        <w:rPr>
          <w:rFonts w:eastAsia="Calibri"/>
          <w:i/>
          <w:iCs/>
        </w:rPr>
        <w:t>muftis</w:t>
      </w:r>
      <w:r w:rsidRPr="001F71C7">
        <w:rPr>
          <w:rFonts w:eastAsia="Calibri"/>
        </w:rPr>
        <w:t xml:space="preserve"> led two VI interviewees (Participants 11 and 31) to justify their enrolment in </w:t>
      </w:r>
      <w:r w:rsidRPr="001F71C7">
        <w:rPr>
          <w:rFonts w:eastAsia="Calibri"/>
          <w:i/>
          <w:iCs/>
        </w:rPr>
        <w:t>Sharia</w:t>
      </w:r>
      <w:r w:rsidRPr="001F71C7">
        <w:rPr>
          <w:rFonts w:eastAsia="Calibri"/>
        </w:rPr>
        <w:t>-related majors. Participant 31 stated,</w:t>
      </w:r>
    </w:p>
    <w:p w14:paraId="31BF06BE" w14:textId="77777777" w:rsidR="008109AD" w:rsidRPr="001F71C7" w:rsidRDefault="008109AD" w:rsidP="008109AD">
      <w:pPr>
        <w:pStyle w:val="Quote"/>
      </w:pPr>
      <w:r w:rsidRPr="001F71C7">
        <w:t xml:space="preserve">I majored in theology in college because of my vision impairment…in the end, you’ll be taught by </w:t>
      </w:r>
      <w:proofErr w:type="spellStart"/>
      <w:r w:rsidRPr="001F71C7">
        <w:rPr>
          <w:iCs/>
        </w:rPr>
        <w:t>mashaikhah</w:t>
      </w:r>
      <w:proofErr w:type="spellEnd"/>
      <w:r w:rsidRPr="001F71C7">
        <w:t xml:space="preserve"> [religious scholars who work as faculty members] and they, more than the faculty members of other colleges, are aware of blind people’s needs. According to my basic knowledge, lots of </w:t>
      </w:r>
      <w:r w:rsidRPr="001F71C7">
        <w:rPr>
          <w:iCs/>
        </w:rPr>
        <w:t>sheikhs</w:t>
      </w:r>
      <w:r w:rsidRPr="001F71C7">
        <w:t xml:space="preserve"> or our great scholars have vision impairment. Another thing I observed during my general-education studies was that most teachers who taught my </w:t>
      </w:r>
      <w:r w:rsidRPr="001F71C7">
        <w:rPr>
          <w:iCs/>
        </w:rPr>
        <w:t>Sharia</w:t>
      </w:r>
      <w:r w:rsidRPr="001F71C7">
        <w:t xml:space="preserve"> classes were blind.</w:t>
      </w:r>
    </w:p>
    <w:p w14:paraId="08728716" w14:textId="77777777" w:rsidR="008109AD" w:rsidRPr="001F71C7" w:rsidRDefault="008109AD" w:rsidP="008109AD">
      <w:pPr>
        <w:rPr>
          <w:rFonts w:eastAsia="Calibri"/>
        </w:rPr>
      </w:pPr>
      <w:r w:rsidRPr="001F71C7">
        <w:rPr>
          <w:rFonts w:eastAsia="Calibri"/>
        </w:rPr>
        <w:t xml:space="preserve">Later in the interview, Participant 31 elaborated on the same idea, and observed that many </w:t>
      </w:r>
      <w:r w:rsidRPr="001F71C7">
        <w:t xml:space="preserve">universities restrict </w:t>
      </w:r>
      <w:r w:rsidRPr="001F71C7">
        <w:rPr>
          <w:rFonts w:eastAsia="Calibri"/>
        </w:rPr>
        <w:t xml:space="preserve">VI people to </w:t>
      </w:r>
      <w:r w:rsidRPr="001F71C7">
        <w:rPr>
          <w:rFonts w:eastAsia="Calibri"/>
          <w:i/>
          <w:iCs/>
        </w:rPr>
        <w:t>Sharia</w:t>
      </w:r>
      <w:r w:rsidRPr="001F71C7">
        <w:rPr>
          <w:rFonts w:eastAsia="Calibri"/>
        </w:rPr>
        <w:t xml:space="preserve"> majors:</w:t>
      </w:r>
    </w:p>
    <w:p w14:paraId="2CB50539" w14:textId="77777777" w:rsidR="008109AD" w:rsidRPr="001F71C7" w:rsidRDefault="008109AD" w:rsidP="008109AD">
      <w:pPr>
        <w:pStyle w:val="Quote"/>
      </w:pPr>
      <w:r w:rsidRPr="001F71C7">
        <w:t xml:space="preserve">Thus, my personal belief is that blind students will find more services in </w:t>
      </w:r>
      <w:r w:rsidRPr="001F71C7">
        <w:rPr>
          <w:iCs/>
        </w:rPr>
        <w:t>Sharia</w:t>
      </w:r>
      <w:r w:rsidRPr="001F71C7">
        <w:t xml:space="preserve"> studies than in other fields. Actually, this is the case because after a period of time, I discovered that visually impaired students were directed [by their university] to choose </w:t>
      </w:r>
      <w:r w:rsidRPr="001F71C7">
        <w:rPr>
          <w:iCs/>
        </w:rPr>
        <w:t>Sharia</w:t>
      </w:r>
      <w:r w:rsidRPr="001F71C7">
        <w:t xml:space="preserve"> majors and were barred from pursuing science majors.</w:t>
      </w:r>
    </w:p>
    <w:p w14:paraId="37963852" w14:textId="77777777" w:rsidR="008109AD" w:rsidRPr="001F71C7" w:rsidRDefault="008109AD" w:rsidP="008109AD">
      <w:pPr>
        <w:rPr>
          <w:rFonts w:eastAsia="Calibri"/>
        </w:rPr>
      </w:pPr>
      <w:r w:rsidRPr="001F71C7">
        <w:rPr>
          <w:rFonts w:eastAsia="Calibri"/>
        </w:rPr>
        <w:t xml:space="preserve">It should be noted that VI university students who pursue a </w:t>
      </w:r>
      <w:r w:rsidRPr="001F71C7">
        <w:rPr>
          <w:rFonts w:eastAsia="Calibri"/>
          <w:i/>
          <w:iCs/>
        </w:rPr>
        <w:t>Sharia</w:t>
      </w:r>
      <w:r w:rsidRPr="001F71C7">
        <w:rPr>
          <w:rFonts w:eastAsia="Calibri"/>
        </w:rPr>
        <w:t xml:space="preserve">-related major might find that it greatly improves their job prospects in the field of religion, as Saudi culture so strongly associates VI people with religious leadership positions. The fact, however, that some universities have excluded VI students from </w:t>
      </w:r>
      <w:r>
        <w:rPr>
          <w:rFonts w:eastAsia="Calibri"/>
        </w:rPr>
        <w:t>other</w:t>
      </w:r>
      <w:r w:rsidRPr="001F71C7">
        <w:rPr>
          <w:rFonts w:eastAsia="Calibri"/>
        </w:rPr>
        <w:t xml:space="preserve"> fields of study creates confusion regarding the degree to which VI students voluntarily select </w:t>
      </w:r>
      <w:r w:rsidRPr="001F71C7">
        <w:rPr>
          <w:rFonts w:eastAsia="Calibri"/>
          <w:i/>
          <w:iCs/>
        </w:rPr>
        <w:t>Sharia</w:t>
      </w:r>
      <w:r w:rsidRPr="001F71C7">
        <w:rPr>
          <w:rFonts w:eastAsia="Calibri"/>
        </w:rPr>
        <w:t>-related majors.</w:t>
      </w:r>
    </w:p>
    <w:p w14:paraId="18FB68C0" w14:textId="77777777" w:rsidR="008109AD" w:rsidRPr="001F71C7" w:rsidRDefault="008109AD" w:rsidP="008109AD">
      <w:pPr>
        <w:rPr>
          <w:rFonts w:eastAsia="Calibri"/>
        </w:rPr>
      </w:pPr>
      <w:r w:rsidRPr="001F71C7">
        <w:rPr>
          <w:rFonts w:eastAsia="Calibri"/>
        </w:rPr>
        <w:t>VI interviewees (Participants 5, 28, 30, and 32) revealed that many jobs outside religious vocational positions are not open to VI job seekers. Participant 30 commented,</w:t>
      </w:r>
    </w:p>
    <w:p w14:paraId="7FEE41BF" w14:textId="77777777" w:rsidR="008109AD" w:rsidRPr="001F71C7" w:rsidRDefault="008109AD" w:rsidP="008109AD">
      <w:pPr>
        <w:pStyle w:val="Quote"/>
      </w:pPr>
      <w:r w:rsidRPr="001F71C7">
        <w:lastRenderedPageBreak/>
        <w:t xml:space="preserve">Unfortunately, society is not used to seeing blind people working in vital sectors in this country [Saudi Arabia], except for the current </w:t>
      </w:r>
      <w:r w:rsidRPr="001F71C7">
        <w:rPr>
          <w:iCs/>
        </w:rPr>
        <w:t>mufti</w:t>
      </w:r>
      <w:r w:rsidRPr="001F71C7">
        <w:t xml:space="preserve">, and I think the </w:t>
      </w:r>
      <w:r w:rsidRPr="001F71C7">
        <w:rPr>
          <w:iCs/>
        </w:rPr>
        <w:t>mufti</w:t>
      </w:r>
      <w:r w:rsidRPr="001F71C7">
        <w:t xml:space="preserve"> is a different case because society accepts blind people for such high-ranking religious jobs. I’ve got no problem with that, but I don’t think that society would accept blind folks in other careers, such as journalist.</w:t>
      </w:r>
    </w:p>
    <w:p w14:paraId="725D3ED6" w14:textId="77777777" w:rsidR="008109AD" w:rsidRPr="00E37760" w:rsidRDefault="008109AD" w:rsidP="008109AD">
      <w:pPr>
        <w:rPr>
          <w:rFonts w:eastAsia="Calibri"/>
          <w:lang w:bidi="ar"/>
        </w:rPr>
      </w:pPr>
      <w:r w:rsidRPr="00E37760">
        <w:rPr>
          <w:rFonts w:eastAsia="Calibri"/>
        </w:rPr>
        <w:t xml:space="preserve">Opposing this view that VI people are unsuited for general employment is the Saudi government’s </w:t>
      </w:r>
      <w:proofErr w:type="spellStart"/>
      <w:r w:rsidRPr="00E37760">
        <w:rPr>
          <w:rFonts w:eastAsia="Calibri"/>
        </w:rPr>
        <w:t>Nitaqat</w:t>
      </w:r>
      <w:proofErr w:type="spellEnd"/>
      <w:r w:rsidRPr="00E37760">
        <w:rPr>
          <w:rFonts w:eastAsia="Calibri"/>
        </w:rPr>
        <w:t xml:space="preserve"> program, which encourages private-sector companies to hire disabled Saudi citizens. However, as discussed earlier (in Chapter 6 which explains the findings of hiring managers), the </w:t>
      </w:r>
      <w:proofErr w:type="spellStart"/>
      <w:r w:rsidRPr="00E37760">
        <w:rPr>
          <w:rFonts w:eastAsia="Calibri"/>
        </w:rPr>
        <w:t>Nitaqat</w:t>
      </w:r>
      <w:proofErr w:type="spellEnd"/>
      <w:r w:rsidRPr="00E37760">
        <w:rPr>
          <w:rFonts w:eastAsia="Calibri"/>
        </w:rPr>
        <w:t xml:space="preserve"> program has given rise to a phenomenon known as </w:t>
      </w:r>
      <w:proofErr w:type="spellStart"/>
      <w:r w:rsidRPr="00E37760">
        <w:rPr>
          <w:rFonts w:eastAsia="Calibri"/>
        </w:rPr>
        <w:t>Saudisation</w:t>
      </w:r>
      <w:proofErr w:type="spellEnd"/>
      <w:r w:rsidRPr="00E37760">
        <w:rPr>
          <w:rFonts w:eastAsia="Calibri"/>
        </w:rPr>
        <w:t xml:space="preserve">, in which an employer hires VI job seekers not in order to strengthen its workforce but in order to meet the </w:t>
      </w:r>
      <w:proofErr w:type="spellStart"/>
      <w:r w:rsidRPr="00E37760">
        <w:rPr>
          <w:rFonts w:eastAsia="Calibri"/>
        </w:rPr>
        <w:t>Nitaqat</w:t>
      </w:r>
      <w:proofErr w:type="spellEnd"/>
      <w:r w:rsidRPr="00E37760">
        <w:rPr>
          <w:rFonts w:eastAsia="Calibri"/>
        </w:rPr>
        <w:t xml:space="preserve"> quotas. In other words, the hired VI job seekers receive a salary usually in exchange for a duty-less, hollow position:</w:t>
      </w:r>
      <w:r>
        <w:rPr>
          <w:rFonts w:eastAsia="Calibri"/>
        </w:rPr>
        <w:t xml:space="preserve"> </w:t>
      </w:r>
      <w:r w:rsidRPr="00E37760">
        <w:rPr>
          <w:rFonts w:eastAsia="Calibri"/>
        </w:rPr>
        <w:t xml:space="preserve">they are given ‘ghost jobs’ which involves being paid but not being required to do any work. The interviewed VI participants were divided in their judgments about the relationship between </w:t>
      </w:r>
      <w:proofErr w:type="spellStart"/>
      <w:r w:rsidRPr="00E37760">
        <w:rPr>
          <w:rFonts w:eastAsia="Calibri"/>
        </w:rPr>
        <w:t>Saudisation</w:t>
      </w:r>
      <w:proofErr w:type="spellEnd"/>
      <w:r w:rsidRPr="00E37760">
        <w:rPr>
          <w:rFonts w:eastAsia="Calibri"/>
        </w:rPr>
        <w:t xml:space="preserve"> and Islam. Some VI interviewees as well as two VIPO interviewees (Participants 3, 8, 10, 21, 22, 25, 28 and 30; VIPO Participants 3) held that </w:t>
      </w:r>
      <w:proofErr w:type="spellStart"/>
      <w:r w:rsidRPr="00E37760">
        <w:rPr>
          <w:rFonts w:eastAsia="Calibri"/>
        </w:rPr>
        <w:t>Saudisation</w:t>
      </w:r>
      <w:proofErr w:type="spellEnd"/>
      <w:r w:rsidRPr="00E37760">
        <w:rPr>
          <w:rFonts w:eastAsia="Calibri"/>
        </w:rPr>
        <w:t xml:space="preserve"> is an acceptable practice in </w:t>
      </w:r>
      <w:r w:rsidRPr="00E37760">
        <w:rPr>
          <w:rFonts w:eastAsia="Calibri"/>
          <w:i/>
          <w:iCs/>
        </w:rPr>
        <w:t>Sharia</w:t>
      </w:r>
      <w:r w:rsidRPr="00E37760">
        <w:rPr>
          <w:rFonts w:eastAsia="Calibri"/>
        </w:rPr>
        <w:t xml:space="preserve"> insofar as both VI employees and their employers mutually benefit from the arrangement, which involves neither oppression nor coercion. For example, Participant 3 said, “I asked a </w:t>
      </w:r>
      <w:r w:rsidRPr="00E37760">
        <w:rPr>
          <w:rFonts w:eastAsia="Calibri"/>
          <w:i/>
          <w:iCs/>
        </w:rPr>
        <w:t>sheikh</w:t>
      </w:r>
      <w:r w:rsidRPr="00E37760">
        <w:rPr>
          <w:rFonts w:eastAsia="Calibri"/>
        </w:rPr>
        <w:t xml:space="preserve"> about </w:t>
      </w:r>
      <w:proofErr w:type="spellStart"/>
      <w:r w:rsidRPr="00E37760">
        <w:rPr>
          <w:rFonts w:eastAsia="Calibri"/>
        </w:rPr>
        <w:t>Saudisation</w:t>
      </w:r>
      <w:proofErr w:type="spellEnd"/>
      <w:r w:rsidRPr="00E37760">
        <w:rPr>
          <w:rFonts w:eastAsia="Calibri"/>
        </w:rPr>
        <w:t xml:space="preserve">, and he told me it’s acceptable from the point of view of </w:t>
      </w:r>
      <w:r w:rsidRPr="00E37760">
        <w:rPr>
          <w:rFonts w:eastAsia="Calibri"/>
          <w:i/>
          <w:iCs/>
        </w:rPr>
        <w:t>Sharia</w:t>
      </w:r>
      <w:r w:rsidRPr="00E37760">
        <w:rPr>
          <w:rFonts w:eastAsia="Calibri"/>
        </w:rPr>
        <w:t xml:space="preserve"> because it’s a mutual agreement between the company and the blind person.” A few VI interviewees (Participants 12, 16, and 32) complained that there is no demand for them in the Saudi </w:t>
      </w:r>
      <w:proofErr w:type="spellStart"/>
      <w:r w:rsidRPr="00E37760">
        <w:rPr>
          <w:rFonts w:eastAsia="Calibri"/>
        </w:rPr>
        <w:t>labour</w:t>
      </w:r>
      <w:proofErr w:type="spellEnd"/>
      <w:r w:rsidRPr="00E37760">
        <w:rPr>
          <w:rFonts w:eastAsia="Calibri"/>
        </w:rPr>
        <w:t xml:space="preserve"> market outside </w:t>
      </w:r>
      <w:proofErr w:type="spellStart"/>
      <w:r w:rsidRPr="00E37760">
        <w:rPr>
          <w:rFonts w:eastAsia="Calibri"/>
        </w:rPr>
        <w:t>Saudisation</w:t>
      </w:r>
      <w:proofErr w:type="spellEnd"/>
      <w:r w:rsidRPr="00E37760">
        <w:rPr>
          <w:rFonts w:eastAsia="Calibri"/>
        </w:rPr>
        <w:t xml:space="preserve"> jobs. For this reason, the VI participants were open either to accepting </w:t>
      </w:r>
      <w:proofErr w:type="spellStart"/>
      <w:r w:rsidRPr="00E37760">
        <w:rPr>
          <w:rFonts w:eastAsia="Calibri"/>
        </w:rPr>
        <w:t>Saudisation</w:t>
      </w:r>
      <w:proofErr w:type="spellEnd"/>
      <w:r w:rsidRPr="00E37760">
        <w:rPr>
          <w:rFonts w:eastAsia="Calibri"/>
        </w:rPr>
        <w:t xml:space="preserve"> or to excusing others who accept </w:t>
      </w:r>
      <w:proofErr w:type="spellStart"/>
      <w:r w:rsidRPr="00E37760">
        <w:rPr>
          <w:rFonts w:eastAsia="Calibri"/>
        </w:rPr>
        <w:t>Saudisation</w:t>
      </w:r>
      <w:proofErr w:type="spellEnd"/>
      <w:r w:rsidRPr="00E37760">
        <w:rPr>
          <w:rFonts w:eastAsia="Calibri"/>
        </w:rPr>
        <w:t xml:space="preserve"> in light of this bleak employment situation. According to the former </w:t>
      </w:r>
      <w:r w:rsidRPr="00E37760">
        <w:rPr>
          <w:rFonts w:eastAsia="Calibri"/>
          <w:i/>
          <w:iCs/>
        </w:rPr>
        <w:t>mufti</w:t>
      </w:r>
      <w:r w:rsidRPr="00E37760">
        <w:rPr>
          <w:rFonts w:eastAsia="Calibri"/>
        </w:rPr>
        <w:t xml:space="preserve"> Bin Baz, </w:t>
      </w:r>
      <w:r w:rsidRPr="00E37760">
        <w:rPr>
          <w:rFonts w:eastAsia="Calibri"/>
          <w:i/>
          <w:iCs/>
        </w:rPr>
        <w:t>Sharia</w:t>
      </w:r>
      <w:r w:rsidRPr="00E37760">
        <w:rPr>
          <w:rFonts w:eastAsia="Calibri"/>
        </w:rPr>
        <w:t xml:space="preserve"> allows Muslims to break </w:t>
      </w:r>
      <w:r w:rsidRPr="00E37760">
        <w:rPr>
          <w:rFonts w:eastAsia="Calibri"/>
          <w:i/>
          <w:iCs/>
        </w:rPr>
        <w:t>Sharia</w:t>
      </w:r>
      <w:r w:rsidRPr="00E37760">
        <w:rPr>
          <w:rFonts w:eastAsia="Calibri"/>
        </w:rPr>
        <w:t xml:space="preserve"> rules under certain dire circumstances. For example, although </w:t>
      </w:r>
      <w:r w:rsidRPr="00E37760">
        <w:rPr>
          <w:rFonts w:eastAsia="Calibri"/>
          <w:i/>
          <w:iCs/>
        </w:rPr>
        <w:t xml:space="preserve">Sharia </w:t>
      </w:r>
      <w:r w:rsidRPr="00E37760">
        <w:rPr>
          <w:rFonts w:eastAsia="Calibri"/>
        </w:rPr>
        <w:t xml:space="preserve">prohibits Muslims from eating meat from </w:t>
      </w:r>
      <w:proofErr w:type="spellStart"/>
      <w:r w:rsidRPr="00E37760">
        <w:rPr>
          <w:rFonts w:eastAsia="Calibri"/>
          <w:i/>
          <w:iCs/>
        </w:rPr>
        <w:t>Maytatah</w:t>
      </w:r>
      <w:proofErr w:type="spellEnd"/>
      <w:r w:rsidRPr="00E37760">
        <w:rPr>
          <w:rFonts w:eastAsia="Calibri"/>
        </w:rPr>
        <w:t xml:space="preserve"> (i.e. animals that died before being slaughtered), Muslims may do so with no </w:t>
      </w:r>
      <w:r w:rsidRPr="00E37760">
        <w:rPr>
          <w:rFonts w:eastAsia="Calibri"/>
        </w:rPr>
        <w:lastRenderedPageBreak/>
        <w:t xml:space="preserve">implication of sin if they are facing a dire food shortage (Bin Baz, 2016). Addressing the relationship between </w:t>
      </w:r>
      <w:r w:rsidRPr="00E37760">
        <w:rPr>
          <w:rFonts w:eastAsia="Calibri"/>
          <w:i/>
          <w:iCs/>
        </w:rPr>
        <w:t>Sharia</w:t>
      </w:r>
      <w:r w:rsidRPr="00E37760">
        <w:rPr>
          <w:rFonts w:eastAsia="Calibri"/>
        </w:rPr>
        <w:t xml:space="preserve"> and </w:t>
      </w:r>
      <w:proofErr w:type="spellStart"/>
      <w:r w:rsidRPr="00E37760">
        <w:rPr>
          <w:rFonts w:eastAsia="Calibri"/>
        </w:rPr>
        <w:t>Saudisation</w:t>
      </w:r>
      <w:proofErr w:type="spellEnd"/>
      <w:r w:rsidRPr="00E37760">
        <w:rPr>
          <w:rFonts w:eastAsia="Calibri"/>
        </w:rPr>
        <w:t xml:space="preserve">, Participant 32 stated, “I see </w:t>
      </w:r>
      <w:proofErr w:type="spellStart"/>
      <w:r w:rsidRPr="00E37760">
        <w:rPr>
          <w:rFonts w:eastAsia="Calibri"/>
        </w:rPr>
        <w:t>Saudisation</w:t>
      </w:r>
      <w:proofErr w:type="spellEnd"/>
      <w:r w:rsidRPr="00E37760">
        <w:rPr>
          <w:rFonts w:eastAsia="Calibri"/>
        </w:rPr>
        <w:t xml:space="preserve"> as an acceptable practice. You know, blind people are having a hard time. Hiring managers don’t need blind people to do anything.” However, Participants 6, 11, 20, 31, and 33 asserted that payment in the absence of work is forbidden in </w:t>
      </w:r>
      <w:r w:rsidRPr="00E37760">
        <w:rPr>
          <w:rFonts w:eastAsia="Calibri"/>
          <w:i/>
          <w:iCs/>
        </w:rPr>
        <w:t>Sharia</w:t>
      </w:r>
      <w:r w:rsidRPr="00E37760">
        <w:rPr>
          <w:rFonts w:eastAsia="Calibri"/>
        </w:rPr>
        <w:t xml:space="preserve"> because its laws require that payments be a remuneration for effort. Participant 31 stated, “</w:t>
      </w:r>
      <w:r w:rsidRPr="00E37760">
        <w:rPr>
          <w:rFonts w:eastAsia="Calibri"/>
          <w:lang w:bidi="ar"/>
        </w:rPr>
        <w:t>I feel that, from the</w:t>
      </w:r>
      <w:r w:rsidRPr="00E37760">
        <w:rPr>
          <w:rFonts w:eastAsia="Calibri"/>
        </w:rPr>
        <w:t xml:space="preserve"> </w:t>
      </w:r>
      <w:r w:rsidRPr="00E37760">
        <w:rPr>
          <w:rFonts w:eastAsia="Calibri"/>
          <w:lang w:bidi="ar"/>
        </w:rPr>
        <w:t xml:space="preserve">perspective of </w:t>
      </w:r>
      <w:r w:rsidRPr="00E37760">
        <w:rPr>
          <w:rFonts w:eastAsia="Calibri"/>
          <w:i/>
          <w:iCs/>
        </w:rPr>
        <w:t>Sharia</w:t>
      </w:r>
      <w:r w:rsidRPr="00E37760">
        <w:rPr>
          <w:rFonts w:eastAsia="Calibri"/>
          <w:lang w:bidi="ar"/>
        </w:rPr>
        <w:t xml:space="preserve">, one must really work hard and put in a ton of effort in order to justify a salary. Taking a salary without working seems unacceptable.” Participants 7 and 19 had a slightly different take on this issue, arguing that the </w:t>
      </w:r>
      <w:r w:rsidRPr="00E37760">
        <w:rPr>
          <w:rFonts w:eastAsia="Calibri"/>
          <w:i/>
          <w:iCs/>
          <w:lang w:bidi="ar"/>
        </w:rPr>
        <w:t xml:space="preserve">Sharia </w:t>
      </w:r>
      <w:r w:rsidRPr="00E37760">
        <w:rPr>
          <w:rFonts w:eastAsia="Calibri"/>
          <w:lang w:bidi="ar"/>
        </w:rPr>
        <w:t xml:space="preserve">explanation is essentially a legal loophole exploited by both companies and their VI employees. In assessing this arrangement, Participant 7 posited that it is a manipulation of Saudi laws because </w:t>
      </w:r>
      <w:r w:rsidRPr="00E37760">
        <w:rPr>
          <w:rFonts w:eastAsia="Calibri"/>
          <w:i/>
          <w:iCs/>
          <w:lang w:bidi="ar"/>
        </w:rPr>
        <w:t>Sharia</w:t>
      </w:r>
      <w:r w:rsidRPr="00E37760">
        <w:rPr>
          <w:rFonts w:eastAsia="Calibri"/>
          <w:lang w:bidi="ar"/>
        </w:rPr>
        <w:t xml:space="preserve"> explicitly requires Muslims to avoid acts of manipulation and promotes cooperative forms of justice:</w:t>
      </w:r>
    </w:p>
    <w:p w14:paraId="7E407AB8" w14:textId="77777777" w:rsidR="008109AD" w:rsidRPr="00E37760" w:rsidRDefault="008109AD" w:rsidP="008109AD">
      <w:pPr>
        <w:pStyle w:val="Quote"/>
      </w:pPr>
      <w:proofErr w:type="spellStart"/>
      <w:r w:rsidRPr="00E37760">
        <w:t>Saudisation</w:t>
      </w:r>
      <w:proofErr w:type="spellEnd"/>
      <w:r w:rsidRPr="00E37760">
        <w:t xml:space="preserve"> is forbidden [by </w:t>
      </w:r>
      <w:r w:rsidRPr="00E37760">
        <w:rPr>
          <w:iCs/>
        </w:rPr>
        <w:t>Sharia</w:t>
      </w:r>
      <w:r w:rsidRPr="00E37760">
        <w:t xml:space="preserve">] but employers manipulate the country’s laws [Saudi Arabia]. [A hiring manager] said that he’d hired [a VI person] and that the government might also </w:t>
      </w:r>
      <w:proofErr w:type="spellStart"/>
      <w:r w:rsidRPr="00E37760">
        <w:t>subsidise</w:t>
      </w:r>
      <w:proofErr w:type="spellEnd"/>
      <w:r w:rsidRPr="00E37760">
        <w:t xml:space="preserve"> [the employer’s hiring of VI people]. Blind people also facilitate this manipulation process since they accept payment simply for staying at home…both of them [employers and VI people] need to cooperate in righteousness and piety, but not in sin and aggression [reference to a verse in the Quran].</w:t>
      </w:r>
      <w:r>
        <w:t xml:space="preserve"> </w:t>
      </w:r>
    </w:p>
    <w:p w14:paraId="0AB0E31A" w14:textId="77777777" w:rsidR="008109AD" w:rsidRPr="00E37760" w:rsidRDefault="008109AD" w:rsidP="008109AD">
      <w:r w:rsidRPr="00E37760">
        <w:rPr>
          <w:rFonts w:eastAsia="Calibri"/>
        </w:rPr>
        <w:t xml:space="preserve">The above quotes are interesting for many reasons, not the least of which is how the Islamic injunctions to be righteous and pious can conflict with VI people’s desire to gain substantive employment. Also, Participant 7 blamed VI people for accepting </w:t>
      </w:r>
      <w:proofErr w:type="spellStart"/>
      <w:r w:rsidRPr="00E37760">
        <w:rPr>
          <w:rFonts w:eastAsia="Calibri"/>
        </w:rPr>
        <w:t>Saudisation</w:t>
      </w:r>
      <w:proofErr w:type="spellEnd"/>
      <w:r w:rsidRPr="00E37760">
        <w:rPr>
          <w:rFonts w:eastAsia="Calibri"/>
        </w:rPr>
        <w:t xml:space="preserve"> because their acceptance of “ghost jobs” makes </w:t>
      </w:r>
      <w:proofErr w:type="spellStart"/>
      <w:r w:rsidRPr="00E37760">
        <w:rPr>
          <w:rFonts w:eastAsia="Calibri"/>
        </w:rPr>
        <w:t>Saudisation</w:t>
      </w:r>
      <w:proofErr w:type="spellEnd"/>
      <w:r w:rsidRPr="00E37760">
        <w:rPr>
          <w:rFonts w:eastAsia="Calibri"/>
        </w:rPr>
        <w:t xml:space="preserve"> appear to be a legitimate application of </w:t>
      </w:r>
      <w:proofErr w:type="spellStart"/>
      <w:r w:rsidRPr="00E37760">
        <w:rPr>
          <w:rFonts w:eastAsia="Calibri"/>
        </w:rPr>
        <w:t>Nitaqat</w:t>
      </w:r>
      <w:proofErr w:type="spellEnd"/>
      <w:r w:rsidRPr="00E37760">
        <w:rPr>
          <w:rFonts w:eastAsia="Calibri"/>
        </w:rPr>
        <w:t xml:space="preserve"> in the eyes of the government. After all, the government is aware only that these VI people have registered as “workers” in government records. In the end, the VI participants were divided in their assessment of </w:t>
      </w:r>
      <w:proofErr w:type="spellStart"/>
      <w:r w:rsidRPr="00E37760">
        <w:rPr>
          <w:rFonts w:eastAsia="Calibri"/>
        </w:rPr>
        <w:t>Saudisation</w:t>
      </w:r>
      <w:proofErr w:type="spellEnd"/>
      <w:r w:rsidRPr="00E37760">
        <w:rPr>
          <w:rFonts w:eastAsia="Calibri"/>
        </w:rPr>
        <w:t xml:space="preserve">: </w:t>
      </w:r>
      <w:proofErr w:type="spellStart"/>
      <w:r w:rsidRPr="00E37760">
        <w:rPr>
          <w:rFonts w:eastAsia="Calibri"/>
        </w:rPr>
        <w:t>Saudisation</w:t>
      </w:r>
      <w:proofErr w:type="spellEnd"/>
      <w:r w:rsidRPr="00E37760">
        <w:rPr>
          <w:rFonts w:eastAsia="Calibri"/>
        </w:rPr>
        <w:t xml:space="preserve"> is acceptable and good; </w:t>
      </w:r>
      <w:proofErr w:type="spellStart"/>
      <w:r w:rsidRPr="00E37760">
        <w:rPr>
          <w:rFonts w:eastAsia="Calibri"/>
        </w:rPr>
        <w:t>Saudisation</w:t>
      </w:r>
      <w:proofErr w:type="spellEnd"/>
      <w:r w:rsidRPr="00E37760">
        <w:rPr>
          <w:rFonts w:eastAsia="Calibri"/>
        </w:rPr>
        <w:t xml:space="preserve"> is </w:t>
      </w:r>
      <w:r w:rsidRPr="00E37760">
        <w:rPr>
          <w:rFonts w:eastAsia="Calibri"/>
        </w:rPr>
        <w:lastRenderedPageBreak/>
        <w:t xml:space="preserve">unacceptable and bad. Despite these opposing views, </w:t>
      </w:r>
      <w:proofErr w:type="spellStart"/>
      <w:r w:rsidRPr="00E37760">
        <w:rPr>
          <w:rFonts w:eastAsia="Calibri"/>
        </w:rPr>
        <w:t>Saudisation</w:t>
      </w:r>
      <w:proofErr w:type="spellEnd"/>
      <w:r w:rsidRPr="00E37760">
        <w:rPr>
          <w:rFonts w:eastAsia="Calibri"/>
        </w:rPr>
        <w:t xml:space="preserve"> was, for many of these participants, the only way they could land a job. And as we have seen, many VI participants regarded the “godliness of VI people” belief as a major obstacle to obtaining gainful employment in the private sector.</w:t>
      </w:r>
    </w:p>
    <w:p w14:paraId="3F051278" w14:textId="77777777" w:rsidR="008109AD" w:rsidRPr="00622465" w:rsidRDefault="008109AD" w:rsidP="008109AD">
      <w:pPr>
        <w:rPr>
          <w:rFonts w:eastAsia="Calibri"/>
        </w:rPr>
      </w:pPr>
      <w:r w:rsidRPr="00E37760">
        <w:rPr>
          <w:rFonts w:eastAsia="Calibri"/>
        </w:rPr>
        <w:t xml:space="preserve">In sum, the results of the VI-participant interviews echo the results of the hiring-manager interviews: Saudi society views VI people through the lens of their alleged godliness. However, the VI participants were not nearly as keen as the hiring-manager participants regarding this idea of godliness. The VI participants, whose prayers are said to be readily accepted by </w:t>
      </w:r>
      <w:r>
        <w:rPr>
          <w:rFonts w:eastAsia="Calibri"/>
        </w:rPr>
        <w:t>Allah</w:t>
      </w:r>
      <w:r w:rsidRPr="00E37760">
        <w:rPr>
          <w:rFonts w:eastAsia="Calibri"/>
        </w:rPr>
        <w:t>, noted that they are encouraged to occupy religious positions, which can sometimes block vocational opportunities in the private-sector job market. Finally, because some VI participants considered the “godliness” belief to be an obstacle to participation in the private sector, some accepted ‘ghost jobs’, justifying them on the basis of Islamic principles.</w:t>
      </w:r>
    </w:p>
    <w:p w14:paraId="40A25E02" w14:textId="77777777" w:rsidR="008109AD" w:rsidRPr="001F71C7" w:rsidRDefault="008109AD" w:rsidP="008109AD">
      <w:pPr>
        <w:pStyle w:val="HeadingLevel2"/>
      </w:pPr>
      <w:bookmarkStart w:id="443" w:name="_Toc152793682"/>
      <w:bookmarkStart w:id="444" w:name="_Toc155962036"/>
      <w:bookmarkStart w:id="445" w:name="_Toc155965223"/>
      <w:bookmarkStart w:id="446" w:name="_Toc155965404"/>
      <w:bookmarkStart w:id="447" w:name="_Toc155965674"/>
      <w:bookmarkStart w:id="448" w:name="_Toc155994403"/>
      <w:r w:rsidRPr="001F71C7">
        <w:t>Pity</w:t>
      </w:r>
      <w:bookmarkEnd w:id="443"/>
      <w:bookmarkEnd w:id="444"/>
      <w:bookmarkEnd w:id="445"/>
      <w:bookmarkEnd w:id="446"/>
      <w:bookmarkEnd w:id="447"/>
      <w:bookmarkEnd w:id="448"/>
    </w:p>
    <w:p w14:paraId="2FFD5974" w14:textId="77777777" w:rsidR="008109AD" w:rsidRPr="00622465" w:rsidRDefault="008109AD" w:rsidP="008109AD">
      <w:pPr>
        <w:rPr>
          <w:rFonts w:eastAsia="Calibri"/>
        </w:rPr>
      </w:pPr>
      <w:bookmarkStart w:id="449" w:name="_Hlk96659233"/>
      <w:r w:rsidRPr="001F71C7">
        <w:rPr>
          <w:rFonts w:eastAsia="Calibri"/>
        </w:rPr>
        <w:t xml:space="preserve">After </w:t>
      </w:r>
      <w:proofErr w:type="spellStart"/>
      <w:r w:rsidRPr="001F71C7">
        <w:rPr>
          <w:rFonts w:eastAsia="Calibri"/>
          <w:i/>
          <w:iCs/>
        </w:rPr>
        <w:t>balwa</w:t>
      </w:r>
      <w:proofErr w:type="spellEnd"/>
      <w:r w:rsidRPr="001F71C7">
        <w:rPr>
          <w:rFonts w:eastAsia="Calibri"/>
        </w:rPr>
        <w:t xml:space="preserve">, the second prominent theme revealed in the course of the VI-participant interviews is pity for VI people in Saudi culture. </w:t>
      </w:r>
      <w:bookmarkEnd w:id="449"/>
      <w:r w:rsidRPr="001F71C7">
        <w:rPr>
          <w:rFonts w:eastAsia="Calibri"/>
        </w:rPr>
        <w:t>As was the case with the hiring-manager participants, VI participants used the terms ‘mercy’, ‘empathy’, and ‘humane’ when describing the phenomenon of pity. The rest of this section explores the VI participants’ perceptions of pity in relation to two sub-themes: pity for VI people in Saudi culture and pity for VI employees in Saudi workplaces.</w:t>
      </w:r>
      <w:r>
        <w:rPr>
          <w:rFonts w:eastAsia="Calibri"/>
        </w:rPr>
        <w:t xml:space="preserve"> Again, it is important to be aware of the broader cultural context in order to better understand how this impacts on the lack of recruitment of VI people.</w:t>
      </w:r>
    </w:p>
    <w:p w14:paraId="255D921B" w14:textId="77777777" w:rsidR="008109AD" w:rsidRPr="001F71C7" w:rsidRDefault="008109AD" w:rsidP="008109AD">
      <w:pPr>
        <w:pStyle w:val="HeadingLevel3"/>
      </w:pPr>
      <w:r w:rsidRPr="001F71C7">
        <w:t xml:space="preserve">Pity for VI People in Saudi Culture </w:t>
      </w:r>
    </w:p>
    <w:p w14:paraId="11BADCEB" w14:textId="77777777" w:rsidR="008109AD" w:rsidRPr="001F71C7" w:rsidRDefault="008109AD" w:rsidP="008109AD">
      <w:pPr>
        <w:rPr>
          <w:rFonts w:eastAsia="Calibri"/>
        </w:rPr>
      </w:pPr>
      <w:r w:rsidRPr="001F71C7">
        <w:rPr>
          <w:rFonts w:eastAsia="Calibri"/>
        </w:rPr>
        <w:lastRenderedPageBreak/>
        <w:t xml:space="preserve">The interviewed VI participants revealed their perceptions and experiences of pity as it pertains to VI people and Saudi culture. The hiring-manager participants expressed considerable pity for VI people because of </w:t>
      </w:r>
      <w:proofErr w:type="spellStart"/>
      <w:r w:rsidRPr="001F71C7">
        <w:rPr>
          <w:rFonts w:eastAsia="Calibri"/>
          <w:i/>
          <w:iCs/>
        </w:rPr>
        <w:t>balwa</w:t>
      </w:r>
      <w:proofErr w:type="spellEnd"/>
      <w:r w:rsidRPr="001F71C7">
        <w:rPr>
          <w:rFonts w:eastAsia="Calibri"/>
        </w:rPr>
        <w:t xml:space="preserve"> and justified this pity on the basis mainly of interpretations of Islam. Specifically, the hiring-manager participants spoke of VI people as weak, dependent, deficient, and in need of cosseting—and therefore as worthy of pity. VI participants were aware of these constructed ideas in Saudi society and, during the interviews, shared their perceptions of the ideas.</w:t>
      </w:r>
    </w:p>
    <w:p w14:paraId="48B9E54F" w14:textId="77777777" w:rsidR="008109AD" w:rsidRPr="001F71C7" w:rsidRDefault="008109AD" w:rsidP="008109AD">
      <w:pPr>
        <w:rPr>
          <w:rFonts w:eastAsia="Calibri"/>
        </w:rPr>
      </w:pPr>
      <w:r w:rsidRPr="001F71C7">
        <w:rPr>
          <w:rFonts w:eastAsia="Calibri"/>
        </w:rPr>
        <w:t>Many VI interviewees (Participants 7, 11, 13, 16, 17, 26, 31, and 32; NSVI Participant 1) asserted that much of Saudi culture treats VI people as highly dependent people who cannot manage their daily activities and personal affairs. In this regard, Participant 17 commented that Saudis “consider the blind to be poor people who can’t do anything on their own and who are thus always in need of help</w:t>
      </w:r>
      <w:r>
        <w:rPr>
          <w:rFonts w:eastAsia="Calibri"/>
        </w:rPr>
        <w:t>,</w:t>
      </w:r>
      <w:r w:rsidRPr="001F71C7">
        <w:rPr>
          <w:rFonts w:eastAsia="Calibri"/>
        </w:rPr>
        <w:t xml:space="preserve">” </w:t>
      </w:r>
      <w:r>
        <w:rPr>
          <w:rFonts w:eastAsia="Calibri"/>
        </w:rPr>
        <w:t xml:space="preserve">And </w:t>
      </w:r>
      <w:r w:rsidRPr="001F71C7">
        <w:rPr>
          <w:rFonts w:eastAsia="Calibri"/>
        </w:rPr>
        <w:t xml:space="preserve">added that many Saudis “wonder how, in the face of such intense </w:t>
      </w:r>
      <w:proofErr w:type="spellStart"/>
      <w:r w:rsidRPr="001F71C7">
        <w:rPr>
          <w:rFonts w:eastAsia="Calibri"/>
          <w:i/>
          <w:iCs/>
        </w:rPr>
        <w:t>balwa</w:t>
      </w:r>
      <w:proofErr w:type="spellEnd"/>
      <w:r w:rsidRPr="001F71C7">
        <w:rPr>
          <w:rFonts w:eastAsia="Calibri"/>
        </w:rPr>
        <w:t>, blind people wear their clothes, go to the bathroom, and generally manage their days.”</w:t>
      </w:r>
    </w:p>
    <w:p w14:paraId="1E9EDB8C" w14:textId="77777777" w:rsidR="008109AD" w:rsidRPr="001F71C7" w:rsidRDefault="008109AD" w:rsidP="008109AD">
      <w:pPr>
        <w:rPr>
          <w:rFonts w:eastAsia="Calibri"/>
        </w:rPr>
      </w:pPr>
      <w:r w:rsidRPr="001F71C7">
        <w:rPr>
          <w:rFonts w:eastAsia="Calibri"/>
        </w:rPr>
        <w:t xml:space="preserve">Some </w:t>
      </w:r>
      <w:r>
        <w:rPr>
          <w:rFonts w:eastAsia="Calibri"/>
        </w:rPr>
        <w:t xml:space="preserve">VI Participants explained how pity for VI people had led some sighted people to be sad to the point of crying </w:t>
      </w:r>
      <w:r w:rsidRPr="001F71C7">
        <w:rPr>
          <w:rFonts w:eastAsia="Calibri"/>
        </w:rPr>
        <w:t xml:space="preserve">(Participants 6, 21, and 25; NSVI Participant 2. Participant 25 said, “When shaking my hand, some people become so humble that I feel they want to cry.” </w:t>
      </w:r>
      <w:r>
        <w:rPr>
          <w:rFonts w:eastAsia="Calibri"/>
        </w:rPr>
        <w:t>Pity also led to cosseting, treating</w:t>
      </w:r>
      <w:r w:rsidRPr="001F71C7">
        <w:rPr>
          <w:rFonts w:eastAsia="Calibri"/>
        </w:rPr>
        <w:t xml:space="preserve"> VI people </w:t>
      </w:r>
      <w:r>
        <w:rPr>
          <w:rFonts w:eastAsia="Calibri"/>
        </w:rPr>
        <w:t>like</w:t>
      </w:r>
      <w:r w:rsidRPr="001F71C7">
        <w:rPr>
          <w:rFonts w:eastAsia="Calibri"/>
        </w:rPr>
        <w:t xml:space="preserve"> infants, whose every demand must be met with patience. Participants 4, 8, and 14 noted this phenomenon, with Participant 8 declaring, </w:t>
      </w:r>
      <w:r w:rsidRPr="001F71C7">
        <w:rPr>
          <w:rFonts w:eastAsia="Calibri"/>
          <w:lang w:bidi="ar-KW"/>
        </w:rPr>
        <w:t>“Don’t upset the blind; serve them and meet their needs. This is how I see society’s treatment of blind people.”</w:t>
      </w:r>
      <w:r>
        <w:rPr>
          <w:rFonts w:eastAsia="Calibri"/>
          <w:lang w:bidi="ar-KW"/>
        </w:rPr>
        <w:t xml:space="preserve"> Pity was also linked to perceptions that VI people were </w:t>
      </w:r>
      <w:r w:rsidRPr="001F71C7">
        <w:rPr>
          <w:rFonts w:eastAsia="Calibri"/>
        </w:rPr>
        <w:t xml:space="preserve">highly dependent owing to their experience of </w:t>
      </w:r>
      <w:proofErr w:type="spellStart"/>
      <w:r w:rsidRPr="001F71C7">
        <w:rPr>
          <w:rFonts w:eastAsia="Calibri"/>
          <w:i/>
          <w:iCs/>
        </w:rPr>
        <w:t>balwa</w:t>
      </w:r>
      <w:proofErr w:type="spellEnd"/>
      <w:r>
        <w:rPr>
          <w:rFonts w:eastAsia="Calibri"/>
          <w:i/>
          <w:iCs/>
        </w:rPr>
        <w:t xml:space="preserve">, </w:t>
      </w:r>
      <w:r>
        <w:rPr>
          <w:rFonts w:eastAsia="Calibri"/>
        </w:rPr>
        <w:t>as well as deficient</w:t>
      </w:r>
      <w:r w:rsidRPr="001F71C7">
        <w:rPr>
          <w:rFonts w:eastAsia="Calibri"/>
        </w:rPr>
        <w:t xml:space="preserve"> (Participants 3, 6, 7, 11, 15, 16, 18, 20, 27, and </w:t>
      </w:r>
      <w:r w:rsidRPr="001F71C7">
        <w:rPr>
          <w:rFonts w:eastAsia="Calibri"/>
        </w:rPr>
        <w:lastRenderedPageBreak/>
        <w:t>28; NSVI Participants 3 and 4)</w:t>
      </w:r>
      <w:r>
        <w:rPr>
          <w:rFonts w:eastAsia="Calibri"/>
        </w:rPr>
        <w:t xml:space="preserve">. </w:t>
      </w:r>
      <w:r w:rsidRPr="001F71C7">
        <w:rPr>
          <w:rFonts w:eastAsia="Calibri"/>
        </w:rPr>
        <w:t xml:space="preserve">Participant 16 commented </w:t>
      </w:r>
      <w:r>
        <w:rPr>
          <w:rFonts w:eastAsia="Calibri"/>
        </w:rPr>
        <w:t>that</w:t>
      </w:r>
      <w:r w:rsidRPr="001F71C7">
        <w:rPr>
          <w:rFonts w:eastAsia="Calibri"/>
        </w:rPr>
        <w:t xml:space="preserve"> </w:t>
      </w:r>
      <w:bookmarkStart w:id="450" w:name="_Hlk94409521"/>
      <w:r w:rsidRPr="001F71C7">
        <w:rPr>
          <w:rFonts w:eastAsia="Calibri"/>
        </w:rPr>
        <w:t>Saudis “view us as deficient, as incapable of doing hardly anything</w:t>
      </w:r>
      <w:bookmarkEnd w:id="450"/>
      <w:r w:rsidRPr="001F71C7">
        <w:rPr>
          <w:rFonts w:eastAsia="Calibri"/>
        </w:rPr>
        <w:t>.”</w:t>
      </w:r>
      <w:bookmarkStart w:id="451" w:name="_Hlk96660536"/>
    </w:p>
    <w:p w14:paraId="4F594726" w14:textId="77777777" w:rsidR="008109AD" w:rsidRPr="001F71C7" w:rsidRDefault="008109AD" w:rsidP="008109AD">
      <w:pPr>
        <w:rPr>
          <w:rFonts w:eastAsia="Calibri"/>
        </w:rPr>
      </w:pPr>
      <w:bookmarkStart w:id="452" w:name="_Hlk96660569"/>
      <w:bookmarkEnd w:id="451"/>
      <w:r w:rsidRPr="001F71C7">
        <w:rPr>
          <w:rFonts w:eastAsia="Calibri"/>
        </w:rPr>
        <w:t xml:space="preserve">Three VI interviewees (Participants 11, 14, and 31) discussed another form of pity directed at VI people—one that rests on the belief that vision impairment is an illness. Curiously, this theme was never invoked by the interviewed hiring-manager participants. </w:t>
      </w:r>
      <w:r w:rsidRPr="001F71C7">
        <w:rPr>
          <w:rFonts w:eastAsia="DengXian"/>
        </w:rPr>
        <w:t>For example, Participant 11 stated, “People express pity and empathy for VI people’s loss of vision, which is treated as an illness.” Participant 31 elaborated on this matter: It’s</w:t>
      </w:r>
      <w:r w:rsidRPr="001F71C7">
        <w:t>, like, when you [a VI person] meet [sighted] people and they learn that you can’t see, they’re surprised and start to ask you what happened.” In other words, the “what happened” is thought to be a disease or an injury that occurred perhaps at birth or later in life</w:t>
      </w:r>
      <w:r>
        <w:t xml:space="preserve">, and some sighted people also expressed </w:t>
      </w:r>
      <w:r w:rsidRPr="001F71C7">
        <w:t>concern about other physical and even psychological conditions stemming from the cause of the vision impairment</w:t>
      </w:r>
      <w:r>
        <w:t xml:space="preserve"> (Participant 31)</w:t>
      </w:r>
      <w:r w:rsidRPr="001F71C7">
        <w:t>.</w:t>
      </w:r>
    </w:p>
    <w:bookmarkEnd w:id="452"/>
    <w:p w14:paraId="2F0B6CF9" w14:textId="77777777" w:rsidR="008109AD" w:rsidRPr="001F71C7" w:rsidRDefault="008109AD" w:rsidP="008109AD">
      <w:pPr>
        <w:rPr>
          <w:rFonts w:eastAsia="Calibri"/>
        </w:rPr>
      </w:pPr>
      <w:r w:rsidRPr="001F71C7">
        <w:rPr>
          <w:rFonts w:eastAsia="DengXian"/>
        </w:rPr>
        <w:t xml:space="preserve">In contrast to the findings from the hiring-manager interviews, in which many of the hiring managers perceived pity to be a sign of respect for VI people, several </w:t>
      </w:r>
      <w:r w:rsidRPr="001F71C7">
        <w:rPr>
          <w:rFonts w:eastAsia="Calibri"/>
        </w:rPr>
        <w:t>VI interviewees (Participants 14, 15, 17, 20, 23, and 29) said that these expressions of pity were disrespectful and sometimes a form of exclusion. Participant 20 said, “In general, [Saudi] society’s view [of VI people] is bad.” Discussing the pity (“mercy”) that Saudis show VI people, Participant 15 equated it with a form of degradation: “</w:t>
      </w:r>
      <w:r w:rsidRPr="001F71C7">
        <w:rPr>
          <w:rFonts w:eastAsia="DengXian"/>
        </w:rPr>
        <w:t xml:space="preserve">People don’t show you mercy or respect. If you have a dirty spot on your </w:t>
      </w:r>
      <w:proofErr w:type="spellStart"/>
      <w:r w:rsidRPr="001F71C7">
        <w:rPr>
          <w:rFonts w:eastAsia="DengXian"/>
          <w:i/>
          <w:iCs/>
        </w:rPr>
        <w:t>thoab</w:t>
      </w:r>
      <w:proofErr w:type="spellEnd"/>
      <w:r w:rsidRPr="001F71C7">
        <w:rPr>
          <w:rFonts w:eastAsia="DengXian"/>
        </w:rPr>
        <w:t xml:space="preserve"> [traditional Saudi menswear], they won’t chalk it up to an accident. No, they’ll say you’re a beggar.” Several of these participants </w:t>
      </w:r>
      <w:r w:rsidRPr="001F71C7">
        <w:rPr>
          <w:rFonts w:eastAsia="Calibri"/>
        </w:rPr>
        <w:t xml:space="preserve">took offense specifically when a person would doubt their ability to do things. Participant 29 said, “Some people treat you respectfully and others give you a hard time. Like, they’ll ask, ‘How did you get here?’” At </w:t>
      </w:r>
      <w:r w:rsidRPr="001F71C7">
        <w:rPr>
          <w:rFonts w:eastAsia="Calibri"/>
        </w:rPr>
        <w:lastRenderedPageBreak/>
        <w:t>times, instances of disrespect might be far from subtle: Recalling a particular social event, Participant 23 zeroed in on an especially painful memory:</w:t>
      </w:r>
    </w:p>
    <w:p w14:paraId="64606312" w14:textId="77777777" w:rsidR="008109AD" w:rsidRPr="001F71C7" w:rsidRDefault="008109AD" w:rsidP="008109AD">
      <w:pPr>
        <w:pStyle w:val="Quote"/>
      </w:pPr>
      <w:r w:rsidRPr="001F71C7">
        <w:t>Sometimes people just don’t respect you as a blind person. I remember once I was at a funeral and a lady came over. I was prepared for a handshake, but she looked at me and said, “Oh, a blind person!” and laughed.</w:t>
      </w:r>
    </w:p>
    <w:p w14:paraId="60C5A8D7" w14:textId="77777777" w:rsidR="008109AD" w:rsidRPr="001F71C7" w:rsidRDefault="008109AD" w:rsidP="008109AD">
      <w:pPr>
        <w:rPr>
          <w:rFonts w:eastAsia="Calibri"/>
        </w:rPr>
      </w:pPr>
      <w:r w:rsidRPr="001F71C7">
        <w:rPr>
          <w:rFonts w:eastAsia="Calibri"/>
        </w:rPr>
        <w:t>From the interview with Participant 23, it is unclear whether or not the woman who refused to shake the hand of the participant intended for her refusal to be an insult</w:t>
      </w:r>
      <w:r>
        <w:rPr>
          <w:rFonts w:eastAsia="Calibri"/>
        </w:rPr>
        <w:t>, but the effect was the same.</w:t>
      </w:r>
    </w:p>
    <w:p w14:paraId="19EB3140" w14:textId="77777777" w:rsidR="008109AD" w:rsidRPr="001F71C7" w:rsidRDefault="008109AD" w:rsidP="008109AD">
      <w:pPr>
        <w:rPr>
          <w:rFonts w:eastAsia="Calibri"/>
        </w:rPr>
      </w:pPr>
      <w:r w:rsidRPr="001F71C7">
        <w:rPr>
          <w:rFonts w:eastAsia="Calibri"/>
        </w:rPr>
        <w:t xml:space="preserve">It is interesting to note that what may come across as an insult to some VI people seems like a blessing to other VI people. Several VI interviewees (Participants 15, 20, 24, and 26; NSVI Participants 2 and 4) conceded that not all VI people take offense when a sighted person treats them with pity. Participant 15 directly </w:t>
      </w:r>
      <w:proofErr w:type="spellStart"/>
      <w:r w:rsidRPr="001F71C7">
        <w:rPr>
          <w:rFonts w:eastAsia="Calibri"/>
        </w:rPr>
        <w:t>summarised</w:t>
      </w:r>
      <w:proofErr w:type="spellEnd"/>
      <w:r w:rsidRPr="001F71C7">
        <w:rPr>
          <w:rFonts w:eastAsia="Calibri"/>
        </w:rPr>
        <w:t xml:space="preserve"> the matter: “I know lots of blind people who love being pitied.” NSVI Participant 2 went on to say, “I dealt with some blind people who don’t even know how to open a door or turn off a light…I think their families, when raising them, overprotected them to such an extent that they at least appear to be highly dependent on others.”</w:t>
      </w:r>
    </w:p>
    <w:p w14:paraId="6ECD225D" w14:textId="77777777" w:rsidR="008109AD" w:rsidRPr="001F71C7" w:rsidRDefault="008109AD" w:rsidP="008109AD">
      <w:pPr>
        <w:rPr>
          <w:rFonts w:eastAsia="Calibri"/>
        </w:rPr>
      </w:pPr>
      <w:r w:rsidRPr="001F71C7">
        <w:rPr>
          <w:rFonts w:eastAsia="Calibri"/>
        </w:rPr>
        <w:t>Many VI interviewees (Participants 1, 2, 3, 4, 6, 7, 11, 12, 14, 15, 16, 17, 18, 20, 21, 22, 24, 26, 27, 28, and 31; NSVI Participants 2 and 5) forcefully argued that these labels of “dependent” and “deficient” stem from misinterpretations of Islamic teachings. Participant 2 insisted that, because Islam urges its followers to help weak people, many Saudis are quick to lump VI people into this category:</w:t>
      </w:r>
    </w:p>
    <w:p w14:paraId="4EAC39E1" w14:textId="77777777" w:rsidR="008109AD" w:rsidRPr="001F71C7" w:rsidRDefault="008109AD" w:rsidP="008109AD">
      <w:pPr>
        <w:pStyle w:val="Quote"/>
      </w:pPr>
      <w:r w:rsidRPr="001F71C7">
        <w:t>Religion has given many people the idea that any person they consider weak deserves help, regardless of the person’s supposed weakness. Thus, people believe that a blind person is weak and that they should, in turn, heap assistance on the person.</w:t>
      </w:r>
    </w:p>
    <w:p w14:paraId="40353C63" w14:textId="77777777" w:rsidR="008109AD" w:rsidRPr="001F71C7" w:rsidRDefault="008109AD" w:rsidP="008109AD">
      <w:pPr>
        <w:spacing w:before="120" w:after="0" w:line="240" w:lineRule="auto"/>
        <w:ind w:left="720" w:right="720"/>
        <w:rPr>
          <w:szCs w:val="24"/>
        </w:rPr>
      </w:pPr>
    </w:p>
    <w:p w14:paraId="555A7F06" w14:textId="77777777" w:rsidR="008109AD" w:rsidRPr="001F71C7" w:rsidRDefault="008109AD" w:rsidP="008109AD">
      <w:pPr>
        <w:rPr>
          <w:rFonts w:eastAsia="Calibri"/>
        </w:rPr>
      </w:pPr>
      <w:r w:rsidRPr="001F71C7">
        <w:rPr>
          <w:rFonts w:eastAsia="Calibri"/>
        </w:rPr>
        <w:t xml:space="preserve">Participant 2 went on to insist that the widespread Saudi view of VI people as weak is a misinterpretation of Islamic texts. This perspective stands in contrast to the perspective voiced by many hiring managers, who generally embraced the belief that Islam urges people to pity </w:t>
      </w:r>
      <w:proofErr w:type="spellStart"/>
      <w:r w:rsidRPr="001F71C7">
        <w:rPr>
          <w:rFonts w:eastAsia="Calibri"/>
          <w:i/>
          <w:iCs/>
        </w:rPr>
        <w:t>mubtala</w:t>
      </w:r>
      <w:proofErr w:type="spellEnd"/>
      <w:r w:rsidRPr="001F71C7">
        <w:rPr>
          <w:rFonts w:eastAsia="Calibri"/>
        </w:rPr>
        <w:t>. All of the aforementioned VI participants contended that Islam urges its followers not so much to pity VI people as to help all people regardless of their disability status. In this regard, Participant 31 said,</w:t>
      </w:r>
    </w:p>
    <w:p w14:paraId="0BC7F9F3" w14:textId="77777777" w:rsidR="008109AD" w:rsidRPr="001F71C7" w:rsidRDefault="008109AD" w:rsidP="008109AD">
      <w:pPr>
        <w:pStyle w:val="Quote"/>
      </w:pPr>
      <w:r w:rsidRPr="001F71C7">
        <w:t xml:space="preserve">When it comes to providing assistance, Islam says that we should help everybody in need, whether they’re disabled or not. Islam doesn’t urge us to single out blind people for pity and empathy. Also, </w:t>
      </w:r>
      <w:r>
        <w:t>Allah</w:t>
      </w:r>
      <w:r w:rsidRPr="001F71C7">
        <w:t xml:space="preserve"> can help a </w:t>
      </w:r>
      <w:proofErr w:type="spellStart"/>
      <w:r w:rsidRPr="001F71C7">
        <w:rPr>
          <w:iCs/>
        </w:rPr>
        <w:t>mubtala</w:t>
      </w:r>
      <w:proofErr w:type="spellEnd"/>
      <w:r w:rsidRPr="001F71C7">
        <w:t xml:space="preserve"> [a person experiencing </w:t>
      </w:r>
      <w:proofErr w:type="spellStart"/>
      <w:r w:rsidRPr="001F71C7">
        <w:rPr>
          <w:iCs/>
        </w:rPr>
        <w:t>balwa</w:t>
      </w:r>
      <w:proofErr w:type="spellEnd"/>
      <w:r w:rsidRPr="001F71C7">
        <w:t>] whereas your help won’t change a thing.</w:t>
      </w:r>
    </w:p>
    <w:p w14:paraId="11CCA0EB" w14:textId="77777777" w:rsidR="008109AD" w:rsidRPr="001F71C7" w:rsidRDefault="008109AD" w:rsidP="008109AD">
      <w:r w:rsidRPr="001F71C7">
        <w:rPr>
          <w:rFonts w:eastAsia="Calibri"/>
        </w:rPr>
        <w:t xml:space="preserve">This participant was basically saying that Saudis generally interpret </w:t>
      </w:r>
      <w:proofErr w:type="spellStart"/>
      <w:r w:rsidRPr="001F71C7">
        <w:rPr>
          <w:rFonts w:eastAsia="Calibri"/>
          <w:i/>
          <w:iCs/>
        </w:rPr>
        <w:t>balwa</w:t>
      </w:r>
      <w:proofErr w:type="spellEnd"/>
      <w:r w:rsidRPr="001F71C7">
        <w:rPr>
          <w:rFonts w:eastAsia="Calibri"/>
          <w:i/>
          <w:iCs/>
        </w:rPr>
        <w:t xml:space="preserve"> </w:t>
      </w:r>
      <w:r w:rsidRPr="001F71C7">
        <w:rPr>
          <w:rFonts w:eastAsia="Calibri"/>
        </w:rPr>
        <w:t xml:space="preserve">as being an insurmountable inability imposed by </w:t>
      </w:r>
      <w:r>
        <w:rPr>
          <w:rFonts w:eastAsia="Calibri"/>
        </w:rPr>
        <w:t>Allah</w:t>
      </w:r>
      <w:r w:rsidRPr="001F71C7">
        <w:rPr>
          <w:rFonts w:eastAsia="Calibri"/>
        </w:rPr>
        <w:t xml:space="preserve"> rather than as a surmountable challenge. The participant then </w:t>
      </w:r>
      <w:proofErr w:type="spellStart"/>
      <w:r w:rsidRPr="001F71C7">
        <w:rPr>
          <w:rFonts w:eastAsia="Calibri"/>
        </w:rPr>
        <w:t>hypothesised</w:t>
      </w:r>
      <w:proofErr w:type="spellEnd"/>
      <w:r w:rsidRPr="001F71C7">
        <w:rPr>
          <w:rFonts w:eastAsia="Calibri"/>
        </w:rPr>
        <w:t xml:space="preserve"> that if society accepts this inability-rooted interpretation of </w:t>
      </w:r>
      <w:proofErr w:type="spellStart"/>
      <w:r w:rsidRPr="001F71C7">
        <w:rPr>
          <w:rFonts w:eastAsia="Calibri"/>
          <w:i/>
          <w:iCs/>
        </w:rPr>
        <w:t>balwa</w:t>
      </w:r>
      <w:proofErr w:type="spellEnd"/>
      <w:r w:rsidRPr="001F71C7">
        <w:rPr>
          <w:rFonts w:eastAsia="Calibri"/>
        </w:rPr>
        <w:t>,</w:t>
      </w:r>
      <w:r w:rsidRPr="001F71C7">
        <w:rPr>
          <w:rFonts w:eastAsia="Calibri"/>
          <w:i/>
          <w:iCs/>
        </w:rPr>
        <w:t xml:space="preserve"> </w:t>
      </w:r>
      <w:r w:rsidRPr="001F71C7">
        <w:rPr>
          <w:rFonts w:eastAsia="Calibri"/>
        </w:rPr>
        <w:t xml:space="preserve">nobody but </w:t>
      </w:r>
      <w:r>
        <w:rPr>
          <w:rFonts w:eastAsia="Calibri"/>
        </w:rPr>
        <w:t>Allah</w:t>
      </w:r>
      <w:r w:rsidRPr="001F71C7">
        <w:rPr>
          <w:rFonts w:eastAsia="Calibri"/>
        </w:rPr>
        <w:t xml:space="preserve"> can do anything to help VI people—and therefore sighted people should stop </w:t>
      </w:r>
      <w:proofErr w:type="spellStart"/>
      <w:r w:rsidRPr="001F71C7">
        <w:rPr>
          <w:rFonts w:eastAsia="Calibri"/>
        </w:rPr>
        <w:t>patronising</w:t>
      </w:r>
      <w:proofErr w:type="spellEnd"/>
      <w:r w:rsidRPr="001F71C7">
        <w:rPr>
          <w:rFonts w:eastAsia="Calibri"/>
        </w:rPr>
        <w:t xml:space="preserve"> VI people with pity. Participant 4 insisted that “</w:t>
      </w:r>
      <w:r w:rsidRPr="001F71C7">
        <w:t>it is a superficial view of religious teachings” to conclude that treating VI people with pity is “an Islamic principle.”</w:t>
      </w:r>
    </w:p>
    <w:p w14:paraId="72460F57" w14:textId="77777777" w:rsidR="008109AD" w:rsidRPr="001F71C7" w:rsidRDefault="008109AD" w:rsidP="008109AD">
      <w:pPr>
        <w:rPr>
          <w:rFonts w:eastAsia="Calibri"/>
        </w:rPr>
      </w:pPr>
      <w:r>
        <w:rPr>
          <w:rFonts w:eastAsia="Calibri"/>
        </w:rPr>
        <w:t xml:space="preserve">In contrast, a number of VI Participants argued that </w:t>
      </w:r>
      <w:r w:rsidRPr="001F71C7">
        <w:rPr>
          <w:rFonts w:eastAsia="Calibri"/>
        </w:rPr>
        <w:t>Islam calls for inclusion.</w:t>
      </w:r>
      <w:r>
        <w:rPr>
          <w:rFonts w:eastAsia="Calibri"/>
        </w:rPr>
        <w:t xml:space="preserve"> For example,</w:t>
      </w:r>
      <w:r w:rsidRPr="001F71C7">
        <w:rPr>
          <w:rFonts w:eastAsia="Calibri"/>
        </w:rPr>
        <w:t xml:space="preserve"> </w:t>
      </w:r>
      <w:r>
        <w:rPr>
          <w:rFonts w:eastAsia="Calibri"/>
        </w:rPr>
        <w:t>P</w:t>
      </w:r>
      <w:r w:rsidRPr="001F71C7">
        <w:rPr>
          <w:rFonts w:eastAsia="Calibri"/>
        </w:rPr>
        <w:t xml:space="preserve">articipant </w:t>
      </w:r>
      <w:r>
        <w:rPr>
          <w:rFonts w:eastAsia="Calibri"/>
        </w:rPr>
        <w:t xml:space="preserve">28 </w:t>
      </w:r>
      <w:r w:rsidRPr="001F71C7">
        <w:rPr>
          <w:rFonts w:eastAsia="Calibri"/>
        </w:rPr>
        <w:t>cited a Hadith that recounts a story involving one of the prophet’s companions, who was visually impaired:</w:t>
      </w:r>
    </w:p>
    <w:p w14:paraId="04C770C0" w14:textId="77777777" w:rsidR="008109AD" w:rsidRPr="001F71C7" w:rsidRDefault="008109AD" w:rsidP="008109AD">
      <w:pPr>
        <w:pStyle w:val="Quote"/>
      </w:pPr>
      <w:r w:rsidRPr="001F71C7">
        <w:t>Take the story of Ibn Umm-</w:t>
      </w:r>
      <w:proofErr w:type="spellStart"/>
      <w:r w:rsidRPr="001F71C7">
        <w:t>Maktum</w:t>
      </w:r>
      <w:proofErr w:type="spellEnd"/>
      <w:r w:rsidRPr="001F71C7">
        <w:t>. In it, the prophet asked him, “Can you hear the prayer call?” Ibn Umm-</w:t>
      </w:r>
      <w:proofErr w:type="spellStart"/>
      <w:r w:rsidRPr="001F71C7">
        <w:t>Maktum</w:t>
      </w:r>
      <w:proofErr w:type="spellEnd"/>
      <w:r w:rsidRPr="001F71C7" w:rsidDel="006B1C79">
        <w:t xml:space="preserve"> </w:t>
      </w:r>
      <w:r w:rsidRPr="001F71C7">
        <w:t xml:space="preserve">replied, “Yes.” The prophet then said, “Answer the call.” The prophet did not </w:t>
      </w:r>
      <w:proofErr w:type="spellStart"/>
      <w:r w:rsidRPr="001F71C7">
        <w:t>empathise</w:t>
      </w:r>
      <w:proofErr w:type="spellEnd"/>
      <w:r w:rsidRPr="001F71C7">
        <w:t xml:space="preserve"> with him, although the roads at that time were rugged in contrast to our roads today.</w:t>
      </w:r>
    </w:p>
    <w:p w14:paraId="723D17D7" w14:textId="77777777" w:rsidR="008109AD" w:rsidRPr="001F71C7" w:rsidRDefault="008109AD" w:rsidP="008109AD">
      <w:pPr>
        <w:rPr>
          <w:rFonts w:eastAsia="Calibri"/>
        </w:rPr>
      </w:pPr>
      <w:r w:rsidRPr="001F71C7">
        <w:rPr>
          <w:rFonts w:eastAsia="Calibri"/>
        </w:rPr>
        <w:t xml:space="preserve">In the above quote, Participant 28 was trying to establish that the prophet himself had treated his own VI companion as an independent individual capable of doing many of the same things </w:t>
      </w:r>
      <w:r w:rsidRPr="001F71C7">
        <w:rPr>
          <w:rFonts w:eastAsia="Calibri"/>
        </w:rPr>
        <w:lastRenderedPageBreak/>
        <w:t>that the prophet’s other companions could do. In the story, the prophet neither cossets</w:t>
      </w:r>
      <w:r w:rsidRPr="001F71C7">
        <w:t xml:space="preserve"> Ibn Umm-</w:t>
      </w:r>
      <w:proofErr w:type="spellStart"/>
      <w:r w:rsidRPr="001F71C7">
        <w:t>Maktum</w:t>
      </w:r>
      <w:proofErr w:type="spellEnd"/>
      <w:r w:rsidRPr="001F71C7">
        <w:rPr>
          <w:rFonts w:eastAsia="Calibri"/>
        </w:rPr>
        <w:t xml:space="preserve"> nor doubts his abilities. By avoiding the exclusionary effects of excessive empathy, the prophet—and by extension, Islam—includes VI people</w:t>
      </w:r>
      <w:r>
        <w:rPr>
          <w:rFonts w:eastAsia="Calibri"/>
        </w:rPr>
        <w:t>.</w:t>
      </w:r>
    </w:p>
    <w:p w14:paraId="2CC885BF" w14:textId="77777777" w:rsidR="008109AD" w:rsidRPr="001F71C7" w:rsidRDefault="008109AD" w:rsidP="008109AD">
      <w:pPr>
        <w:rPr>
          <w:rFonts w:eastAsia="Calibri"/>
        </w:rPr>
      </w:pPr>
      <w:r w:rsidRPr="001F71C7">
        <w:rPr>
          <w:rFonts w:eastAsia="Calibri"/>
        </w:rPr>
        <w:t xml:space="preserve">Participant 25 </w:t>
      </w:r>
      <w:r>
        <w:rPr>
          <w:rFonts w:eastAsia="Calibri"/>
        </w:rPr>
        <w:t xml:space="preserve">also </w:t>
      </w:r>
      <w:proofErr w:type="spellStart"/>
      <w:r>
        <w:rPr>
          <w:rFonts w:eastAsia="Calibri"/>
        </w:rPr>
        <w:t>emphasised</w:t>
      </w:r>
      <w:proofErr w:type="spellEnd"/>
      <w:r>
        <w:rPr>
          <w:rFonts w:eastAsia="Calibri"/>
        </w:rPr>
        <w:t xml:space="preserve"> the need for inclusion rather than pity. They referred to a </w:t>
      </w:r>
      <w:r w:rsidRPr="001F71C7">
        <w:rPr>
          <w:rFonts w:eastAsia="Calibri"/>
        </w:rPr>
        <w:t xml:space="preserve">chapter of the Quran, </w:t>
      </w:r>
      <w:r>
        <w:rPr>
          <w:rFonts w:eastAsia="Calibri"/>
        </w:rPr>
        <w:t>where Allah</w:t>
      </w:r>
      <w:r w:rsidRPr="001F71C7">
        <w:rPr>
          <w:rFonts w:eastAsia="Calibri"/>
        </w:rPr>
        <w:t xml:space="preserve"> admonishes His prophet when he turns his back on his VI companion, the aforementioned </w:t>
      </w:r>
      <w:r w:rsidRPr="001F71C7">
        <w:t>Ibn Umm-</w:t>
      </w:r>
      <w:proofErr w:type="spellStart"/>
      <w:r w:rsidRPr="001F71C7">
        <w:t>Maktum</w:t>
      </w:r>
      <w:proofErr w:type="spellEnd"/>
      <w:r w:rsidRPr="001F71C7">
        <w:rPr>
          <w:rFonts w:eastAsia="Calibri"/>
        </w:rPr>
        <w:t>. Participant 25 commented on the chapter:</w:t>
      </w:r>
    </w:p>
    <w:p w14:paraId="23BFC6EE" w14:textId="77777777" w:rsidR="008109AD" w:rsidRPr="001F71C7" w:rsidRDefault="008109AD" w:rsidP="008109AD">
      <w:pPr>
        <w:pStyle w:val="Quote"/>
      </w:pPr>
      <w:r w:rsidRPr="001F71C7">
        <w:t>In the Quran, if you notice, [</w:t>
      </w:r>
      <w:r>
        <w:t>Allah</w:t>
      </w:r>
      <w:r w:rsidRPr="001F71C7">
        <w:t xml:space="preserve"> said], “[The prophet] frowned and turned away because there came to him an </w:t>
      </w:r>
      <w:proofErr w:type="spellStart"/>
      <w:r w:rsidRPr="001F71C7">
        <w:rPr>
          <w:iCs/>
        </w:rPr>
        <w:t>uama</w:t>
      </w:r>
      <w:proofErr w:type="spellEnd"/>
      <w:r w:rsidRPr="001F71C7">
        <w:t>.” When Ibn Umm-</w:t>
      </w:r>
      <w:proofErr w:type="spellStart"/>
      <w:r w:rsidRPr="001F71C7">
        <w:t>Maktum</w:t>
      </w:r>
      <w:proofErr w:type="spellEnd"/>
      <w:r w:rsidRPr="001F71C7" w:rsidDel="006B1C79">
        <w:t xml:space="preserve"> </w:t>
      </w:r>
      <w:r w:rsidRPr="001F71C7">
        <w:t xml:space="preserve">came to the prophet, peace be upon him, and asked him [about Islamic teachings], the prophet turned away, so </w:t>
      </w:r>
      <w:r>
        <w:rPr>
          <w:rFonts w:eastAsia="Calibri"/>
        </w:rPr>
        <w:t xml:space="preserve">Allah </w:t>
      </w:r>
      <w:r w:rsidRPr="001F71C7">
        <w:t>devoted a whole chapter in the Quran to admonishing the prophet [for turning away].</w:t>
      </w:r>
    </w:p>
    <w:p w14:paraId="0F3F6A70" w14:textId="77777777" w:rsidR="008109AD" w:rsidRPr="001F71C7" w:rsidRDefault="008109AD" w:rsidP="008109AD">
      <w:pPr>
        <w:rPr>
          <w:rFonts w:eastAsia="Calibri"/>
        </w:rPr>
      </w:pPr>
      <w:bookmarkStart w:id="453" w:name="_Hlk94133068"/>
      <w:r w:rsidRPr="001F71C7">
        <w:rPr>
          <w:rFonts w:eastAsia="Calibri"/>
        </w:rPr>
        <w:t xml:space="preserve">It is noteworthy that Participant 25’s interpretation of the Quran differed from the interpretation that some of the interviewed hiring managers offered. According to them, </w:t>
      </w:r>
      <w:r>
        <w:rPr>
          <w:rFonts w:eastAsia="Calibri"/>
        </w:rPr>
        <w:t>Allah’s</w:t>
      </w:r>
      <w:r w:rsidRPr="001F71C7">
        <w:rPr>
          <w:rFonts w:eastAsia="Calibri"/>
        </w:rPr>
        <w:t xml:space="preserve"> condemnation of the prophet for his careless treatment of </w:t>
      </w:r>
      <w:r w:rsidRPr="001F71C7">
        <w:t>Ibn Umm-</w:t>
      </w:r>
      <w:proofErr w:type="spellStart"/>
      <w:r w:rsidRPr="001F71C7">
        <w:t>Maktum</w:t>
      </w:r>
      <w:proofErr w:type="spellEnd"/>
      <w:r w:rsidRPr="001F71C7">
        <w:rPr>
          <w:rFonts w:eastAsia="Calibri"/>
        </w:rPr>
        <w:t xml:space="preserve"> is proof that </w:t>
      </w:r>
      <w:r>
        <w:rPr>
          <w:rFonts w:eastAsia="Calibri"/>
        </w:rPr>
        <w:t>Allah</w:t>
      </w:r>
      <w:r w:rsidRPr="001F71C7">
        <w:rPr>
          <w:rFonts w:eastAsia="Calibri"/>
        </w:rPr>
        <w:t xml:space="preserve"> wants society to pity VI people and that a failure to follow this injunction is a violation of a religious requirement.</w:t>
      </w:r>
      <w:r>
        <w:rPr>
          <w:rFonts w:eastAsia="Calibri"/>
        </w:rPr>
        <w:t xml:space="preserve"> </w:t>
      </w:r>
      <w:r w:rsidRPr="001F71C7">
        <w:rPr>
          <w:rFonts w:eastAsia="Calibri"/>
        </w:rPr>
        <w:t xml:space="preserve">However, Participant 25 expressed the contrasting view that </w:t>
      </w:r>
      <w:r>
        <w:rPr>
          <w:rFonts w:eastAsia="Calibri"/>
        </w:rPr>
        <w:t>Allah</w:t>
      </w:r>
      <w:r w:rsidRPr="001F71C7">
        <w:rPr>
          <w:rFonts w:eastAsia="Calibri"/>
        </w:rPr>
        <w:t xml:space="preserve">, by blaming the prophet for turning his back on a VI person, was not enjoining Muslims to pity VI people; rather, </w:t>
      </w:r>
      <w:r>
        <w:rPr>
          <w:rFonts w:eastAsia="Calibri"/>
        </w:rPr>
        <w:t>Allah</w:t>
      </w:r>
      <w:r w:rsidRPr="001F71C7">
        <w:rPr>
          <w:rFonts w:eastAsia="Calibri"/>
        </w:rPr>
        <w:t xml:space="preserve"> was encouraging Muslims to acknowledge VI people as equals who deserve respect. The two previously cited religious texts (Participant 28’s reference to the Hadiths and Participant 25’s reference to the Quran) might seem to contradict each other: in the Hadith, the prophet is praised for his equal treatment of </w:t>
      </w:r>
      <w:r w:rsidRPr="001F71C7">
        <w:t>Ibn Umm-</w:t>
      </w:r>
      <w:proofErr w:type="spellStart"/>
      <w:r w:rsidRPr="001F71C7">
        <w:t>Maktum</w:t>
      </w:r>
      <w:proofErr w:type="spellEnd"/>
      <w:r w:rsidRPr="001F71C7">
        <w:rPr>
          <w:rFonts w:eastAsia="Calibri"/>
        </w:rPr>
        <w:t xml:space="preserve"> whereas, in the Quran, the prophet is scolded by </w:t>
      </w:r>
      <w:r>
        <w:rPr>
          <w:rFonts w:eastAsia="Calibri"/>
        </w:rPr>
        <w:t>Allah</w:t>
      </w:r>
      <w:r w:rsidRPr="001F71C7">
        <w:rPr>
          <w:rFonts w:eastAsia="Calibri"/>
        </w:rPr>
        <w:t xml:space="preserve"> for turning away from the VI compatriot. However, the event in the Quran preceded the event in the Hadith historically, showing how the prophet learned and grew from his experiences. Thus, each of the two participants used their respective Islamic text as proof that Islam encourages Muslims to treat VI people in an inclusive manner. </w:t>
      </w:r>
    </w:p>
    <w:p w14:paraId="0EE2F33A" w14:textId="77777777" w:rsidR="008109AD" w:rsidRPr="001F71C7" w:rsidRDefault="008109AD" w:rsidP="008109AD">
      <w:pPr>
        <w:rPr>
          <w:rFonts w:eastAsia="Calibri"/>
        </w:rPr>
      </w:pPr>
      <w:r w:rsidRPr="001F71C7">
        <w:rPr>
          <w:rFonts w:eastAsia="Calibri"/>
        </w:rPr>
        <w:lastRenderedPageBreak/>
        <w:t xml:space="preserve">In the previous chapter, several hiring-manager interviewees cited a Hadith when justifying their view that VI people who exhibit patience with their </w:t>
      </w:r>
      <w:proofErr w:type="spellStart"/>
      <w:r w:rsidRPr="001F71C7">
        <w:rPr>
          <w:rFonts w:eastAsia="Calibri"/>
          <w:i/>
          <w:iCs/>
        </w:rPr>
        <w:t>balwa</w:t>
      </w:r>
      <w:proofErr w:type="spellEnd"/>
      <w:r w:rsidRPr="001F71C7">
        <w:rPr>
          <w:rFonts w:eastAsia="Calibri"/>
        </w:rPr>
        <w:t xml:space="preserve"> will gain entrance to heaven from </w:t>
      </w:r>
      <w:r>
        <w:rPr>
          <w:rFonts w:eastAsia="Calibri"/>
        </w:rPr>
        <w:t xml:space="preserve">Allah, but </w:t>
      </w:r>
      <w:r w:rsidRPr="001F71C7">
        <w:rPr>
          <w:rFonts w:eastAsia="Calibri"/>
        </w:rPr>
        <w:t xml:space="preserve">two VI interviewees (Participants 3 and 23) </w:t>
      </w:r>
      <w:r>
        <w:rPr>
          <w:rFonts w:eastAsia="Calibri"/>
        </w:rPr>
        <w:t>argued that this was very hurtful. Participant 3 stated:</w:t>
      </w:r>
      <w:r w:rsidRPr="001F71C7">
        <w:rPr>
          <w:rFonts w:eastAsia="Calibri"/>
        </w:rPr>
        <w:t xml:space="preserve"> </w:t>
      </w:r>
    </w:p>
    <w:p w14:paraId="3399B5D0" w14:textId="77777777" w:rsidR="008109AD" w:rsidRPr="001F71C7" w:rsidRDefault="008109AD" w:rsidP="008109AD">
      <w:pPr>
        <w:pStyle w:val="Quote"/>
      </w:pPr>
      <w:r w:rsidRPr="001F71C7">
        <w:t xml:space="preserve">People take me aside and start lecturing me on how to be patient in order to be rewarded [by </w:t>
      </w:r>
      <w:r>
        <w:rPr>
          <w:rFonts w:eastAsia="Calibri"/>
        </w:rPr>
        <w:t>Allah</w:t>
      </w:r>
      <w:r w:rsidRPr="001F71C7">
        <w:t>, for my vision impairment] and of course mention the prophet’s Hadith: “</w:t>
      </w:r>
      <w:r>
        <w:rPr>
          <w:rFonts w:eastAsia="Calibri"/>
        </w:rPr>
        <w:t>Allah</w:t>
      </w:r>
      <w:r w:rsidRPr="001F71C7">
        <w:rPr>
          <w:rFonts w:eastAsia="Calibri"/>
        </w:rPr>
        <w:t xml:space="preserve"> </w:t>
      </w:r>
      <w:r w:rsidRPr="001F71C7">
        <w:t xml:space="preserve">said, ‘If I deprive my slave of two beloved things [i.e., his eyes] and he remains patient, I will let him enter Paradise in compensation for them’.” This bothers me and hurts my feelings. I hear this Hadith every single day. Like, you remind me that I’m missing a blessing or that I’m less than you. Also, you don’t need to remind me of this Hadith because every blind Muslim knows it. </w:t>
      </w:r>
    </w:p>
    <w:p w14:paraId="2AE0B9D1" w14:textId="77777777" w:rsidR="008109AD" w:rsidRPr="001F71C7" w:rsidRDefault="008109AD" w:rsidP="008109AD">
      <w:pPr>
        <w:rPr>
          <w:rFonts w:eastAsia="Calibri"/>
        </w:rPr>
      </w:pPr>
      <w:r>
        <w:rPr>
          <w:rFonts w:eastAsia="Calibri"/>
        </w:rPr>
        <w:t xml:space="preserve">Instead, Participant 3 argued that </w:t>
      </w:r>
      <w:bookmarkEnd w:id="453"/>
      <w:r>
        <w:rPr>
          <w:rFonts w:eastAsia="Calibri"/>
        </w:rPr>
        <w:t>Allah</w:t>
      </w:r>
      <w:r w:rsidRPr="001F71C7">
        <w:rPr>
          <w:rFonts w:eastAsia="Calibri"/>
        </w:rPr>
        <w:t xml:space="preserve"> grants VI people an entrance into heaven not because they patiently tolerate their vision loss but because they patiently tolerate society’s demeaning views of VI people.</w:t>
      </w:r>
    </w:p>
    <w:p w14:paraId="0A4544D2" w14:textId="77777777" w:rsidR="008109AD" w:rsidRPr="00622465" w:rsidRDefault="008109AD" w:rsidP="008109AD">
      <w:pPr>
        <w:rPr>
          <w:rFonts w:eastAsia="Calibri"/>
        </w:rPr>
      </w:pPr>
      <w:bookmarkStart w:id="454" w:name="_Hlk98311004"/>
      <w:r w:rsidRPr="001F71C7">
        <w:rPr>
          <w:rFonts w:eastAsia="Calibri"/>
        </w:rPr>
        <w:t xml:space="preserve">In addressing the sub-theme of pity for VI people in Saudi Arabia, this section of the chapter has shown that, for the interviewed VI participants, pity is a common phenomenon deeply entrenched in Saudi society and that there are a host of justifications for the existence of this pity: VI people’s alleged dependence, deficiency, weakness, illness, and so on. Many of these justifications for pity surfaced during the interviews with hiring managers. However, a majority of the interviewed VI participants </w:t>
      </w:r>
      <w:r>
        <w:rPr>
          <w:rFonts w:eastAsia="Calibri"/>
        </w:rPr>
        <w:t xml:space="preserve">regarded </w:t>
      </w:r>
      <w:r w:rsidRPr="001F71C7">
        <w:rPr>
          <w:rFonts w:eastAsia="Calibri"/>
        </w:rPr>
        <w:t xml:space="preserve">this pity as both disrespectful and a misinterpretation of religious scripture. </w:t>
      </w:r>
      <w:r>
        <w:rPr>
          <w:rFonts w:eastAsia="Calibri"/>
        </w:rPr>
        <w:t>There were, however, some</w:t>
      </w:r>
      <w:r w:rsidRPr="001F71C7">
        <w:rPr>
          <w:rFonts w:eastAsia="Calibri"/>
        </w:rPr>
        <w:t xml:space="preserve"> VI participants </w:t>
      </w:r>
      <w:r>
        <w:rPr>
          <w:rFonts w:eastAsia="Calibri"/>
        </w:rPr>
        <w:t xml:space="preserve">who </w:t>
      </w:r>
      <w:proofErr w:type="spellStart"/>
      <w:r w:rsidRPr="001F71C7">
        <w:rPr>
          <w:rFonts w:eastAsia="Calibri"/>
        </w:rPr>
        <w:t>internalised</w:t>
      </w:r>
      <w:proofErr w:type="spellEnd"/>
      <w:r w:rsidRPr="001F71C7">
        <w:rPr>
          <w:rFonts w:eastAsia="Calibri"/>
        </w:rPr>
        <w:t xml:space="preserve"> the pity to which they were subject</w:t>
      </w:r>
      <w:r>
        <w:rPr>
          <w:rFonts w:eastAsia="Calibri"/>
        </w:rPr>
        <w:t>ed. T</w:t>
      </w:r>
      <w:r w:rsidRPr="001F71C7">
        <w:rPr>
          <w:rFonts w:eastAsia="Calibri"/>
        </w:rPr>
        <w:t xml:space="preserve">he next section </w:t>
      </w:r>
      <w:r>
        <w:rPr>
          <w:rFonts w:eastAsia="Calibri"/>
        </w:rPr>
        <w:t xml:space="preserve">turns to explain how </w:t>
      </w:r>
      <w:r w:rsidRPr="001F71C7">
        <w:rPr>
          <w:rFonts w:eastAsia="Calibri"/>
        </w:rPr>
        <w:t xml:space="preserve">pity </w:t>
      </w:r>
      <w:r>
        <w:rPr>
          <w:rFonts w:eastAsia="Calibri"/>
        </w:rPr>
        <w:t xml:space="preserve">for VI people affected their entry </w:t>
      </w:r>
      <w:r w:rsidRPr="001F71C7">
        <w:rPr>
          <w:rFonts w:eastAsia="Calibri"/>
        </w:rPr>
        <w:t>in</w:t>
      </w:r>
      <w:r>
        <w:rPr>
          <w:rFonts w:eastAsia="Calibri"/>
        </w:rPr>
        <w:t>to and treatment within</w:t>
      </w:r>
      <w:r w:rsidRPr="001F71C7">
        <w:rPr>
          <w:rFonts w:eastAsia="Calibri"/>
        </w:rPr>
        <w:t xml:space="preserve"> the workplace.</w:t>
      </w:r>
    </w:p>
    <w:p w14:paraId="1E6DE11E" w14:textId="77777777" w:rsidR="008109AD" w:rsidRPr="001F71C7" w:rsidRDefault="008109AD" w:rsidP="008109AD">
      <w:pPr>
        <w:pStyle w:val="HeadingLevel3"/>
      </w:pPr>
      <w:bookmarkStart w:id="455" w:name="_Hlk97981922"/>
      <w:bookmarkEnd w:id="454"/>
      <w:r w:rsidRPr="001F71C7">
        <w:t>Pity for VI Employees in Saudi Workplaces</w:t>
      </w:r>
    </w:p>
    <w:p w14:paraId="7861F18B" w14:textId="77777777" w:rsidR="008109AD" w:rsidRPr="001F71C7" w:rsidRDefault="008109AD" w:rsidP="008109AD">
      <w:pPr>
        <w:rPr>
          <w:rFonts w:eastAsia="Calibri"/>
        </w:rPr>
      </w:pPr>
      <w:r w:rsidRPr="001F71C7">
        <w:rPr>
          <w:rFonts w:eastAsia="Calibri"/>
        </w:rPr>
        <w:lastRenderedPageBreak/>
        <w:t xml:space="preserve">VI participants felt that pity plays a major role in private-sector employers’ recruitment and selection of VI </w:t>
      </w:r>
      <w:r>
        <w:rPr>
          <w:rFonts w:eastAsia="Calibri" w:cs="Arial"/>
        </w:rPr>
        <w:t>job seekers</w:t>
      </w:r>
      <w:r w:rsidRPr="001F71C7">
        <w:rPr>
          <w:rFonts w:eastAsia="Calibri"/>
        </w:rPr>
        <w:t xml:space="preserve">. For both hiring-manager participants and VI participants, this pity stemmed from </w:t>
      </w:r>
      <w:proofErr w:type="spellStart"/>
      <w:r w:rsidRPr="001F71C7">
        <w:rPr>
          <w:rFonts w:eastAsia="Calibri"/>
          <w:i/>
          <w:iCs/>
        </w:rPr>
        <w:t>balwa</w:t>
      </w:r>
      <w:proofErr w:type="spellEnd"/>
      <w:r w:rsidRPr="001F71C7">
        <w:rPr>
          <w:rFonts w:eastAsia="Calibri"/>
          <w:i/>
          <w:iCs/>
        </w:rPr>
        <w:t xml:space="preserve"> </w:t>
      </w:r>
      <w:r w:rsidRPr="001F71C7">
        <w:rPr>
          <w:rFonts w:eastAsia="Calibri"/>
        </w:rPr>
        <w:t>and the related perception that VI people are unable to perform everyday tasks. A number of VI interviewees (Participants 11, 17, 25, 27, and 32) expressed the belief that neither Saudi society nor companies operating in the Saudi private sector regard VI people as capable of performing work or of attending to their own personal needs. Participant 11 stated, “</w:t>
      </w:r>
      <w:r w:rsidRPr="001F71C7">
        <w:t>A majority of society believes that we can’t hold down a job or take care of ourselves.” Participant 17 asserted that the Saudi private sector sometimes perceives VI employees to be little more than a burden: “</w:t>
      </w:r>
      <w:r w:rsidRPr="001F71C7">
        <w:rPr>
          <w:rFonts w:eastAsia="Calibri"/>
        </w:rPr>
        <w:t xml:space="preserve">I have the impression that some companies feel hampered [by hiring VI </w:t>
      </w:r>
      <w:r>
        <w:rPr>
          <w:rFonts w:eastAsia="Calibri" w:cs="Arial"/>
        </w:rPr>
        <w:t>job seekers</w:t>
      </w:r>
      <w:r w:rsidRPr="001F71C7">
        <w:rPr>
          <w:rFonts w:eastAsia="Calibri"/>
        </w:rPr>
        <w:t xml:space="preserve"> like they have to care for, clothe, and feed blind people.”</w:t>
      </w:r>
    </w:p>
    <w:p w14:paraId="607C63CB" w14:textId="77777777" w:rsidR="008109AD" w:rsidRPr="001F71C7" w:rsidRDefault="008109AD" w:rsidP="008109AD">
      <w:pPr>
        <w:rPr>
          <w:rFonts w:eastAsia="Calibri"/>
        </w:rPr>
      </w:pPr>
      <w:r w:rsidRPr="001F71C7">
        <w:rPr>
          <w:rFonts w:eastAsia="Calibri"/>
        </w:rPr>
        <w:t xml:space="preserve">Pity </w:t>
      </w:r>
      <w:r>
        <w:rPr>
          <w:rFonts w:eastAsia="Calibri"/>
        </w:rPr>
        <w:t xml:space="preserve">impacted on training </w:t>
      </w:r>
      <w:r w:rsidRPr="001F71C7">
        <w:rPr>
          <w:rFonts w:eastAsia="Calibri"/>
        </w:rPr>
        <w:t xml:space="preserve">for VI </w:t>
      </w:r>
      <w:r>
        <w:rPr>
          <w:rFonts w:eastAsia="Calibri" w:cs="Arial"/>
        </w:rPr>
        <w:t>job seekers</w:t>
      </w:r>
      <w:r>
        <w:rPr>
          <w:rFonts w:eastAsia="Calibri"/>
        </w:rPr>
        <w:t>, ‘preparing’ them for ‘Ghost jobs’ meant that pre-recruitment training for VI people merely involved</w:t>
      </w:r>
      <w:r w:rsidRPr="001F71C7">
        <w:rPr>
          <w:rFonts w:eastAsia="Calibri"/>
        </w:rPr>
        <w:t xml:space="preserve"> an all-expenses-paid holiday. Participant 4 </w:t>
      </w:r>
      <w:r>
        <w:rPr>
          <w:rFonts w:eastAsia="Calibri"/>
        </w:rPr>
        <w:t xml:space="preserve">explained how, </w:t>
      </w:r>
      <w:r w:rsidRPr="001F71C7">
        <w:rPr>
          <w:rFonts w:eastAsia="Calibri"/>
        </w:rPr>
        <w:t>“I’ve had six years of training with company X…. Every year, we [Participant 4 and other VI employees] go and do a three-day training session. It’s the same every year: we go as tourists and we receive free hotel stays and air travel.”</w:t>
      </w:r>
    </w:p>
    <w:p w14:paraId="1F0D5E28" w14:textId="77777777" w:rsidR="008109AD" w:rsidRPr="001F71C7" w:rsidRDefault="008109AD" w:rsidP="008109AD">
      <w:pPr>
        <w:rPr>
          <w:rFonts w:eastAsia="Calibri"/>
          <w:b/>
          <w:bCs/>
        </w:rPr>
      </w:pPr>
      <w:r>
        <w:rPr>
          <w:rFonts w:eastAsia="Calibri"/>
        </w:rPr>
        <w:t xml:space="preserve">When being offered a ‘Ghost job’, pity was often part of the ‘recruitment’ process. </w:t>
      </w:r>
      <w:r w:rsidRPr="001F71C7">
        <w:rPr>
          <w:rFonts w:eastAsia="Calibri"/>
        </w:rPr>
        <w:t xml:space="preserve">Participant 3 recounted </w:t>
      </w:r>
      <w:r>
        <w:rPr>
          <w:rFonts w:eastAsia="Calibri"/>
        </w:rPr>
        <w:t xml:space="preserve">how </w:t>
      </w:r>
      <w:r w:rsidRPr="001F71C7">
        <w:rPr>
          <w:rFonts w:eastAsia="Calibri"/>
        </w:rPr>
        <w:t>“</w:t>
      </w:r>
      <w:r w:rsidRPr="001F71C7">
        <w:t>Companies bring us in for interviews and say, ‘Look, you’re one of us. We don’t want to make you tired [by having you come to work]. Why don’t you take 3,000 ryals [600£] as a monthly salary for doing nothing?”</w:t>
      </w:r>
      <w:r w:rsidRPr="001F71C7">
        <w:rPr>
          <w:rFonts w:eastAsia="Calibri"/>
        </w:rPr>
        <w:t xml:space="preserve"> However, </w:t>
      </w:r>
      <w:r>
        <w:rPr>
          <w:rFonts w:eastAsia="Calibri"/>
        </w:rPr>
        <w:t>sometimes VI people would be asked to</w:t>
      </w:r>
      <w:r w:rsidRPr="001F71C7">
        <w:rPr>
          <w:rFonts w:eastAsia="Calibri"/>
        </w:rPr>
        <w:t xml:space="preserve"> come to the workplace, where, as Participant 9 lamented, “they might not be assigned tasks</w:t>
      </w:r>
      <w:r w:rsidRPr="001F71C7">
        <w:rPr>
          <w:rFonts w:eastAsia="DengXian"/>
        </w:rPr>
        <w:t>.”</w:t>
      </w:r>
      <w:r w:rsidRPr="001F71C7">
        <w:rPr>
          <w:rFonts w:eastAsia="Calibri"/>
        </w:rPr>
        <w:t xml:space="preserve"> In other words, VI employees might arrive at their office only to find an empty desk and an opportunity to relax.</w:t>
      </w:r>
    </w:p>
    <w:p w14:paraId="5EE1DE39" w14:textId="77777777" w:rsidR="008109AD" w:rsidRPr="001F71C7" w:rsidRDefault="008109AD" w:rsidP="008109AD">
      <w:pPr>
        <w:rPr>
          <w:rFonts w:eastAsia="Calibri"/>
        </w:rPr>
      </w:pPr>
      <w:r w:rsidRPr="001F71C7">
        <w:rPr>
          <w:rFonts w:eastAsia="Calibri"/>
        </w:rPr>
        <w:lastRenderedPageBreak/>
        <w:t xml:space="preserve">Several VI interviewees (Participants 16, 18, 26, 27, 29, and 32) linked </w:t>
      </w:r>
      <w:proofErr w:type="spellStart"/>
      <w:r w:rsidRPr="001F71C7">
        <w:rPr>
          <w:rFonts w:eastAsia="Calibri"/>
        </w:rPr>
        <w:t>Saudisation</w:t>
      </w:r>
      <w:proofErr w:type="spellEnd"/>
      <w:r w:rsidRPr="001F71C7">
        <w:rPr>
          <w:rFonts w:eastAsia="Calibri"/>
        </w:rPr>
        <w:t xml:space="preserve"> </w:t>
      </w:r>
      <w:r>
        <w:rPr>
          <w:rFonts w:eastAsia="Calibri"/>
        </w:rPr>
        <w:t xml:space="preserve">(Ghost jobs) </w:t>
      </w:r>
      <w:r w:rsidRPr="001F71C7">
        <w:rPr>
          <w:rFonts w:eastAsia="Calibri"/>
        </w:rPr>
        <w:t xml:space="preserve">to Islamic principles and </w:t>
      </w:r>
      <w:proofErr w:type="spellStart"/>
      <w:r w:rsidRPr="001F71C7">
        <w:rPr>
          <w:rFonts w:eastAsia="Calibri"/>
        </w:rPr>
        <w:t>characterised</w:t>
      </w:r>
      <w:proofErr w:type="spellEnd"/>
      <w:r w:rsidRPr="001F71C7">
        <w:rPr>
          <w:rFonts w:eastAsia="Calibri"/>
        </w:rPr>
        <w:t xml:space="preserve"> it as a form of donation</w:t>
      </w:r>
      <w:r>
        <w:rPr>
          <w:rFonts w:eastAsia="Calibri"/>
        </w:rPr>
        <w:t>, meaning that those who offered the jobs would</w:t>
      </w:r>
      <w:r w:rsidRPr="001F71C7">
        <w:rPr>
          <w:rFonts w:eastAsia="Calibri"/>
        </w:rPr>
        <w:t xml:space="preserve"> gain God’s rewards</w:t>
      </w:r>
      <w:r>
        <w:rPr>
          <w:rFonts w:eastAsia="Calibri"/>
        </w:rPr>
        <w:t xml:space="preserve">. </w:t>
      </w:r>
      <w:r w:rsidRPr="001F71C7">
        <w:rPr>
          <w:rFonts w:eastAsia="Calibri"/>
        </w:rPr>
        <w:t xml:space="preserve">Participant 26 commented that companies “look at </w:t>
      </w:r>
      <w:proofErr w:type="spellStart"/>
      <w:r w:rsidRPr="00F078E2">
        <w:rPr>
          <w:rFonts w:eastAsia="Calibri"/>
        </w:rPr>
        <w:t>Saudisation</w:t>
      </w:r>
      <w:proofErr w:type="spellEnd"/>
      <w:r w:rsidRPr="001F71C7">
        <w:rPr>
          <w:rFonts w:eastAsia="Calibri"/>
        </w:rPr>
        <w:t xml:space="preserve"> as a charitable donation. After all, the companies pity the blind and say that these people have no incomes and are poor.” Donations also give companies the chance to display their “corporate social responsibility” (CSR)</w:t>
      </w:r>
      <w:r>
        <w:rPr>
          <w:rFonts w:eastAsia="Calibri"/>
        </w:rPr>
        <w:t xml:space="preserve">. </w:t>
      </w:r>
      <w:r w:rsidRPr="001F71C7">
        <w:rPr>
          <w:rFonts w:eastAsia="Calibri"/>
        </w:rPr>
        <w:t>Participant 18 stated that many hiring managers “say it’s their social responsibility [to hire</w:t>
      </w:r>
      <w:r>
        <w:rPr>
          <w:rFonts w:eastAsia="Calibri"/>
        </w:rPr>
        <w:t xml:space="preserve"> disabled </w:t>
      </w:r>
      <w:r w:rsidRPr="001F71C7">
        <w:rPr>
          <w:rFonts w:eastAsia="Calibri"/>
        </w:rPr>
        <w:t xml:space="preserve">people]. It’s like [the hiring managers] are being philanthropic by offering us </w:t>
      </w:r>
      <w:proofErr w:type="spellStart"/>
      <w:r w:rsidRPr="001F71C7">
        <w:rPr>
          <w:rFonts w:eastAsia="Calibri"/>
        </w:rPr>
        <w:t>Saudisation</w:t>
      </w:r>
      <w:proofErr w:type="spellEnd"/>
      <w:r w:rsidRPr="001F71C7">
        <w:rPr>
          <w:rFonts w:eastAsia="Calibri"/>
        </w:rPr>
        <w:t xml:space="preserve"> [</w:t>
      </w:r>
      <w:r>
        <w:rPr>
          <w:rFonts w:eastAsia="Calibri"/>
        </w:rPr>
        <w:t xml:space="preserve">ghost </w:t>
      </w:r>
      <w:r w:rsidRPr="001F71C7">
        <w:rPr>
          <w:rFonts w:eastAsia="Calibri"/>
        </w:rPr>
        <w:t xml:space="preserve">jobs].” </w:t>
      </w:r>
    </w:p>
    <w:p w14:paraId="1A172BAB" w14:textId="77777777" w:rsidR="008109AD" w:rsidRPr="001F71C7" w:rsidRDefault="008109AD" w:rsidP="008109AD">
      <w:pPr>
        <w:rPr>
          <w:rFonts w:eastAsia="Calibri"/>
        </w:rPr>
      </w:pPr>
      <w:r w:rsidRPr="001F71C7">
        <w:rPr>
          <w:rFonts w:eastAsia="Calibri"/>
        </w:rPr>
        <w:t xml:space="preserve">Some VIPOs were </w:t>
      </w:r>
      <w:r>
        <w:rPr>
          <w:rFonts w:eastAsia="Calibri"/>
        </w:rPr>
        <w:t xml:space="preserve">complicit in helping VI people to obtain ‘Ghost jobs’ </w:t>
      </w:r>
      <w:r w:rsidRPr="001F71C7">
        <w:rPr>
          <w:rFonts w:eastAsia="Calibri"/>
        </w:rPr>
        <w:t xml:space="preserve">Participant 10 said, “I’ve got a </w:t>
      </w:r>
      <w:proofErr w:type="spellStart"/>
      <w:r w:rsidRPr="001F71C7">
        <w:rPr>
          <w:rFonts w:eastAsia="Calibri"/>
        </w:rPr>
        <w:t>Saudisation</w:t>
      </w:r>
      <w:proofErr w:type="spellEnd"/>
      <w:r w:rsidRPr="001F71C7">
        <w:rPr>
          <w:rFonts w:eastAsia="Calibri"/>
        </w:rPr>
        <w:t xml:space="preserve"> job, and I got it via manager X at a [VIPO].” </w:t>
      </w:r>
      <w:r>
        <w:rPr>
          <w:rFonts w:eastAsia="Calibri"/>
        </w:rPr>
        <w:t>One</w:t>
      </w:r>
      <w:r w:rsidRPr="001F71C7">
        <w:rPr>
          <w:rFonts w:eastAsia="Calibri"/>
        </w:rPr>
        <w:t xml:space="preserve"> VI VIPO manager</w:t>
      </w:r>
      <w:r>
        <w:rPr>
          <w:rStyle w:val="FootnoteReference"/>
          <w:rFonts w:eastAsia="Calibri"/>
          <w:szCs w:val="24"/>
        </w:rPr>
        <w:footnoteReference w:id="4"/>
      </w:r>
      <w:r w:rsidRPr="001F71C7">
        <w:rPr>
          <w:rFonts w:eastAsia="Calibri"/>
        </w:rPr>
        <w:t xml:space="preserve"> (VIPO Participants 3) admitted that they had facilitated </w:t>
      </w:r>
      <w:proofErr w:type="spellStart"/>
      <w:r w:rsidRPr="00F078E2">
        <w:rPr>
          <w:rFonts w:eastAsia="Calibri"/>
        </w:rPr>
        <w:t>Saudisation</w:t>
      </w:r>
      <w:proofErr w:type="spellEnd"/>
      <w:r w:rsidRPr="001F71C7">
        <w:rPr>
          <w:rFonts w:eastAsia="Calibri"/>
        </w:rPr>
        <w:t xml:space="preserve"> for </w:t>
      </w:r>
      <w:r>
        <w:rPr>
          <w:rFonts w:eastAsia="Calibri"/>
        </w:rPr>
        <w:t>many</w:t>
      </w:r>
      <w:r w:rsidRPr="001F71C7">
        <w:rPr>
          <w:rFonts w:eastAsia="Calibri"/>
        </w:rPr>
        <w:t xml:space="preserve"> of </w:t>
      </w:r>
      <w:r>
        <w:rPr>
          <w:rFonts w:eastAsia="Calibri" w:cs="Arial"/>
        </w:rPr>
        <w:t>job seekers</w:t>
      </w:r>
      <w:r w:rsidRPr="001F71C7">
        <w:rPr>
          <w:rFonts w:eastAsia="Calibri"/>
        </w:rPr>
        <w:t xml:space="preserve"> and had done so with the central aim of being rewarded by </w:t>
      </w:r>
      <w:r>
        <w:rPr>
          <w:rFonts w:eastAsia="Calibri"/>
        </w:rPr>
        <w:t>Allah</w:t>
      </w:r>
      <w:r w:rsidRPr="001F71C7">
        <w:rPr>
          <w:rFonts w:eastAsia="Calibri"/>
        </w:rPr>
        <w:t xml:space="preserve">. The managers also contended that their involvement in </w:t>
      </w:r>
      <w:proofErr w:type="spellStart"/>
      <w:r w:rsidRPr="001F71C7">
        <w:rPr>
          <w:rFonts w:eastAsia="Calibri"/>
        </w:rPr>
        <w:t>Saudisation</w:t>
      </w:r>
      <w:proofErr w:type="spellEnd"/>
      <w:r w:rsidRPr="001F71C7">
        <w:rPr>
          <w:rFonts w:eastAsia="Calibri"/>
        </w:rPr>
        <w:t xml:space="preserve"> had procured for them no pecuniary rewards. VIPO Participant </w:t>
      </w:r>
      <w:r>
        <w:rPr>
          <w:rFonts w:eastAsia="Calibri"/>
        </w:rPr>
        <w:t>3</w:t>
      </w:r>
      <w:r w:rsidRPr="001F71C7">
        <w:rPr>
          <w:rFonts w:eastAsia="Calibri"/>
        </w:rPr>
        <w:t xml:space="preserve"> stated, “</w:t>
      </w:r>
      <w:r w:rsidRPr="00501F28">
        <w:rPr>
          <w:rFonts w:eastAsia="Calibri"/>
        </w:rPr>
        <w:t xml:space="preserve">I've employed </w:t>
      </w:r>
      <w:r>
        <w:rPr>
          <w:rFonts w:eastAsia="Calibri"/>
        </w:rPr>
        <w:t>many</w:t>
      </w:r>
      <w:r w:rsidRPr="00501F28">
        <w:rPr>
          <w:rFonts w:eastAsia="Calibri"/>
        </w:rPr>
        <w:t xml:space="preserve"> </w:t>
      </w:r>
      <w:r>
        <w:rPr>
          <w:rFonts w:eastAsia="Calibri"/>
        </w:rPr>
        <w:t>VI</w:t>
      </w:r>
      <w:r w:rsidRPr="00501F28">
        <w:rPr>
          <w:rFonts w:eastAsia="Calibri"/>
        </w:rPr>
        <w:t xml:space="preserve"> individuals of various age groups as part of the Saudization initiative. I don't gain any financial profit from this </w:t>
      </w:r>
      <w:r>
        <w:rPr>
          <w:rFonts w:eastAsia="Calibri"/>
        </w:rPr>
        <w:t>work</w:t>
      </w:r>
      <w:r w:rsidRPr="00501F28">
        <w:rPr>
          <w:rFonts w:eastAsia="Calibri"/>
        </w:rPr>
        <w:t xml:space="preserve">. My motivation for practicing Saudization is to </w:t>
      </w:r>
      <w:r>
        <w:rPr>
          <w:rFonts w:eastAsia="Calibri"/>
        </w:rPr>
        <w:t>be</w:t>
      </w:r>
      <w:r w:rsidRPr="00501F28">
        <w:rPr>
          <w:rFonts w:eastAsia="Calibri"/>
        </w:rPr>
        <w:t xml:space="preserve"> </w:t>
      </w:r>
      <w:r>
        <w:rPr>
          <w:rFonts w:eastAsia="Calibri"/>
        </w:rPr>
        <w:t>reward</w:t>
      </w:r>
      <w:r w:rsidRPr="00501F28">
        <w:rPr>
          <w:rFonts w:eastAsia="Calibri"/>
        </w:rPr>
        <w:t xml:space="preserve"> </w:t>
      </w:r>
      <w:r>
        <w:rPr>
          <w:rFonts w:eastAsia="Calibri"/>
        </w:rPr>
        <w:t>from</w:t>
      </w:r>
      <w:r w:rsidRPr="00501F28">
        <w:rPr>
          <w:rFonts w:eastAsia="Calibri"/>
        </w:rPr>
        <w:t xml:space="preserve"> </w:t>
      </w:r>
      <w:r>
        <w:rPr>
          <w:rFonts w:eastAsia="Calibri"/>
        </w:rPr>
        <w:t>Allah</w:t>
      </w:r>
      <w:r w:rsidRPr="001F71C7">
        <w:rPr>
          <w:rFonts w:eastAsia="Calibri"/>
        </w:rPr>
        <w:t xml:space="preserve">.” Of course, the reward from </w:t>
      </w:r>
      <w:r>
        <w:rPr>
          <w:rFonts w:eastAsia="Calibri"/>
        </w:rPr>
        <w:t>Allah</w:t>
      </w:r>
      <w:r w:rsidRPr="001F71C7">
        <w:rPr>
          <w:rFonts w:eastAsia="Calibri"/>
        </w:rPr>
        <w:t xml:space="preserve"> is thought to be possible because pity (manifested in the procurement of </w:t>
      </w:r>
      <w:proofErr w:type="spellStart"/>
      <w:r w:rsidRPr="001F71C7">
        <w:rPr>
          <w:rFonts w:eastAsia="Calibri"/>
        </w:rPr>
        <w:t>Saudisation</w:t>
      </w:r>
      <w:proofErr w:type="spellEnd"/>
      <w:r w:rsidRPr="001F71C7">
        <w:rPr>
          <w:rFonts w:eastAsia="Calibri"/>
        </w:rPr>
        <w:t xml:space="preserve"> jobs) was shown to Muslims “suffering” from vision impairment.</w:t>
      </w:r>
    </w:p>
    <w:p w14:paraId="05F2F560" w14:textId="77777777" w:rsidR="008109AD" w:rsidRPr="001F71C7" w:rsidRDefault="008109AD" w:rsidP="008109AD">
      <w:pPr>
        <w:rPr>
          <w:rFonts w:eastAsia="Calibri"/>
        </w:rPr>
      </w:pPr>
      <w:r w:rsidRPr="001F71C7">
        <w:rPr>
          <w:rFonts w:eastAsia="Calibri"/>
        </w:rPr>
        <w:t xml:space="preserve">Participants 26 and 30 </w:t>
      </w:r>
      <w:r>
        <w:rPr>
          <w:rFonts w:eastAsia="Calibri"/>
        </w:rPr>
        <w:t xml:space="preserve">explained how pity was manifested in the workplace. For example, </w:t>
      </w:r>
      <w:r w:rsidRPr="001F71C7">
        <w:rPr>
          <w:rFonts w:eastAsia="Calibri"/>
        </w:rPr>
        <w:t>Participant 30 said,</w:t>
      </w:r>
    </w:p>
    <w:p w14:paraId="54BC0478" w14:textId="77777777" w:rsidR="008109AD" w:rsidRPr="001F71C7" w:rsidRDefault="008109AD" w:rsidP="008109AD">
      <w:pPr>
        <w:pStyle w:val="Quote"/>
      </w:pPr>
      <w:r w:rsidRPr="001F71C7">
        <w:t xml:space="preserve">How we’re treated in society is different from how we’re treated in the workplace. Out in society, pity and humane treatment are common. In the </w:t>
      </w:r>
      <w:r w:rsidRPr="001F71C7">
        <w:lastRenderedPageBreak/>
        <w:t>workplace, by contrast, you’re primarily blind, so they don’t take risks or allow you opportunities to do things they think you can’t handle.</w:t>
      </w:r>
    </w:p>
    <w:p w14:paraId="4C0449F5" w14:textId="77777777" w:rsidR="008109AD" w:rsidRPr="001F71C7" w:rsidRDefault="008109AD" w:rsidP="008109AD">
      <w:pPr>
        <w:rPr>
          <w:rFonts w:eastAsia="Calibri"/>
        </w:rPr>
      </w:pPr>
      <w:r w:rsidRPr="001F71C7">
        <w:rPr>
          <w:rFonts w:eastAsia="Calibri"/>
        </w:rPr>
        <w:t xml:space="preserve">Many VI participants used the term ‘religion’ as a synonym for the term ‘pity’. This word usage makes sense insofar as expressions of pity, in the Saudi context, are deeply rooted in the Islamic concept of </w:t>
      </w:r>
      <w:proofErr w:type="spellStart"/>
      <w:r w:rsidRPr="001F71C7">
        <w:rPr>
          <w:rFonts w:eastAsia="Calibri"/>
          <w:i/>
          <w:iCs/>
        </w:rPr>
        <w:t>balwa</w:t>
      </w:r>
      <w:proofErr w:type="spellEnd"/>
      <w:r w:rsidRPr="001F71C7">
        <w:rPr>
          <w:rFonts w:eastAsia="Calibri"/>
        </w:rPr>
        <w:t xml:space="preserve">. </w:t>
      </w:r>
      <w:r>
        <w:rPr>
          <w:rFonts w:eastAsia="Calibri"/>
        </w:rPr>
        <w:t xml:space="preserve">Several </w:t>
      </w:r>
      <w:r w:rsidRPr="001F71C7">
        <w:rPr>
          <w:rFonts w:eastAsia="Calibri"/>
        </w:rPr>
        <w:t>VI interviewees (Participants 3, 6, 7, 8, 9, 13, 15, 16, 17, 18, 19, 21, and 31; NSVI Participants 2, 3, and 4) stated that “religion” does not help them get jobs</w:t>
      </w:r>
      <w:r>
        <w:rPr>
          <w:rFonts w:eastAsia="Calibri"/>
        </w:rPr>
        <w:t xml:space="preserve">, as companies were more motivated by profits. For example, </w:t>
      </w:r>
      <w:r w:rsidRPr="001F71C7">
        <w:rPr>
          <w:rFonts w:eastAsia="Calibri"/>
        </w:rPr>
        <w:t>Participant 18 stated, “Religion hasn’t played a role in the hiring of blind people. When doing business, companies prize productivity.”</w:t>
      </w:r>
    </w:p>
    <w:p w14:paraId="5B961817" w14:textId="77777777" w:rsidR="008109AD" w:rsidRPr="00622465" w:rsidRDefault="008109AD" w:rsidP="008109AD">
      <w:pPr>
        <w:rPr>
          <w:rFonts w:eastAsia="Calibri"/>
        </w:rPr>
      </w:pPr>
      <w:r w:rsidRPr="001F71C7">
        <w:rPr>
          <w:rFonts w:eastAsia="Calibri"/>
        </w:rPr>
        <w:t xml:space="preserve">In sum, many VI interviewees confirmed that pity for VI </w:t>
      </w:r>
      <w:r>
        <w:rPr>
          <w:rFonts w:eastAsia="Calibri" w:cs="Arial"/>
        </w:rPr>
        <w:t>job seekers</w:t>
      </w:r>
      <w:r w:rsidRPr="001F71C7">
        <w:rPr>
          <w:rFonts w:eastAsia="Calibri"/>
        </w:rPr>
        <w:t xml:space="preserve"> and VI employees is a common feature of Saudi workplaces. Several interviewed VI participants argued that training, when oriented toward recent VI employees, is a form of pity incapable of substantively preparing the VI employees for the demands of the Saudi job market. Also, VI participants stated that </w:t>
      </w:r>
      <w:proofErr w:type="spellStart"/>
      <w:r w:rsidRPr="001F71C7">
        <w:rPr>
          <w:rFonts w:eastAsia="Calibri"/>
        </w:rPr>
        <w:t>Saudisation</w:t>
      </w:r>
      <w:proofErr w:type="spellEnd"/>
      <w:r w:rsidRPr="001F71C7">
        <w:rPr>
          <w:rFonts w:eastAsia="Calibri"/>
        </w:rPr>
        <w:t xml:space="preserve"> (salaried positions that require no work) can foster pity that is directed at the visually impaired and that takes the specific forms of cosseting and donations. Finally, the comments of several other participants mirror many of the comments made by the hiring-manager participants: pity (“religion”) </w:t>
      </w:r>
      <w:r>
        <w:rPr>
          <w:rFonts w:eastAsia="Calibri"/>
        </w:rPr>
        <w:t xml:space="preserve">might be an important feature of </w:t>
      </w:r>
      <w:r w:rsidRPr="001F71C7">
        <w:rPr>
          <w:rFonts w:eastAsia="Calibri"/>
        </w:rPr>
        <w:t xml:space="preserve">Saudi society </w:t>
      </w:r>
      <w:r>
        <w:rPr>
          <w:rFonts w:eastAsia="Calibri"/>
        </w:rPr>
        <w:t xml:space="preserve">but might not result in good quality jobs for VI people when </w:t>
      </w:r>
      <w:r w:rsidRPr="001F71C7">
        <w:rPr>
          <w:rFonts w:eastAsia="Calibri"/>
        </w:rPr>
        <w:t>financial profits take precedence over humanitarian principles.</w:t>
      </w:r>
    </w:p>
    <w:bookmarkEnd w:id="455"/>
    <w:p w14:paraId="28270D43" w14:textId="77777777" w:rsidR="008109AD" w:rsidRPr="001F71C7" w:rsidRDefault="008109AD" w:rsidP="008109AD">
      <w:pPr>
        <w:pStyle w:val="HeadingLevel2"/>
      </w:pPr>
      <w:r w:rsidRPr="001F71C7">
        <w:t xml:space="preserve"> </w:t>
      </w:r>
      <w:bookmarkStart w:id="456" w:name="_Toc152793683"/>
      <w:bookmarkStart w:id="457" w:name="_Toc155962037"/>
      <w:bookmarkStart w:id="458" w:name="_Toc155965224"/>
      <w:bookmarkStart w:id="459" w:name="_Toc155965405"/>
      <w:bookmarkStart w:id="460" w:name="_Toc155965675"/>
      <w:bookmarkStart w:id="461" w:name="_Toc155994404"/>
      <w:r w:rsidRPr="001F71C7">
        <w:t>Identity</w:t>
      </w:r>
      <w:bookmarkEnd w:id="456"/>
      <w:bookmarkEnd w:id="457"/>
      <w:bookmarkEnd w:id="458"/>
      <w:bookmarkEnd w:id="459"/>
      <w:bookmarkEnd w:id="460"/>
      <w:bookmarkEnd w:id="461"/>
    </w:p>
    <w:p w14:paraId="7D34942F" w14:textId="77777777" w:rsidR="008109AD" w:rsidRPr="00A94E49" w:rsidRDefault="008109AD" w:rsidP="008109AD">
      <w:pPr>
        <w:rPr>
          <w:rFonts w:eastAsia="Calibri"/>
        </w:rPr>
      </w:pPr>
      <w:r w:rsidRPr="001F71C7">
        <w:rPr>
          <w:rFonts w:eastAsia="Calibri"/>
        </w:rPr>
        <w:t xml:space="preserve">This section of the chapter discusses how the interviewed VI participants perceived </w:t>
      </w:r>
      <w:r>
        <w:rPr>
          <w:rFonts w:eastAsia="Calibri"/>
        </w:rPr>
        <w:t xml:space="preserve">that </w:t>
      </w:r>
      <w:r w:rsidRPr="001F71C7">
        <w:rPr>
          <w:rFonts w:eastAsia="Calibri"/>
        </w:rPr>
        <w:t>their vision impairment</w:t>
      </w:r>
      <w:r>
        <w:rPr>
          <w:rFonts w:eastAsia="Calibri"/>
        </w:rPr>
        <w:t xml:space="preserve"> affected their workplace identity and particularly their productivity</w:t>
      </w:r>
      <w:r w:rsidRPr="001F71C7">
        <w:rPr>
          <w:rFonts w:eastAsia="Calibri"/>
        </w:rPr>
        <w:t xml:space="preserve">, </w:t>
      </w:r>
      <w:r>
        <w:rPr>
          <w:rFonts w:eastAsia="Calibri"/>
        </w:rPr>
        <w:t xml:space="preserve">and others’ perceptions of them. </w:t>
      </w:r>
    </w:p>
    <w:p w14:paraId="6525CEE6" w14:textId="77777777" w:rsidR="008109AD" w:rsidRPr="001F71C7" w:rsidRDefault="008109AD" w:rsidP="008109AD">
      <w:pPr>
        <w:pStyle w:val="HeadingLevel3"/>
      </w:pPr>
      <w:r w:rsidRPr="001F71C7">
        <w:lastRenderedPageBreak/>
        <w:t>Identity and Vision Impairment</w:t>
      </w:r>
    </w:p>
    <w:p w14:paraId="767F4942" w14:textId="77777777" w:rsidR="008109AD" w:rsidRPr="001F71C7" w:rsidRDefault="008109AD" w:rsidP="008109AD">
      <w:pPr>
        <w:rPr>
          <w:rFonts w:eastAsia="Calibri"/>
        </w:rPr>
      </w:pPr>
      <w:r w:rsidRPr="001F71C7">
        <w:rPr>
          <w:rFonts w:eastAsia="Calibri"/>
        </w:rPr>
        <w:t>The vast majority of the VI interviewees (Participants 2, 3, 4, 5, 7, 9, 11, 15, 16, 18, 24, 29, 30, and 31; NSVI Participants 2, 3, and 5) expressed the opinion that vision impairment was not a significant issue for them, even though society treated the issue as absolutely central to the lives of VI people. Participant 3 said, “Vision impairment is not the problem. The problem is society’s views.” Several interviewed VI participants drew a link between society’s views of the productivity of VI people and barriers to the hiring of VI people. Participant 31 stated, “</w:t>
      </w:r>
      <w:r w:rsidRPr="001F71C7">
        <w:rPr>
          <w:rFonts w:eastAsia="Calibri"/>
          <w:lang w:bidi="ar"/>
        </w:rPr>
        <w:t>My vision impairment limited my opportunities to find work. However, it never limited my ability to do work.”</w:t>
      </w:r>
    </w:p>
    <w:p w14:paraId="0C2A64E9" w14:textId="77777777" w:rsidR="008109AD" w:rsidRPr="001F71C7" w:rsidRDefault="008109AD" w:rsidP="008109AD">
      <w:pPr>
        <w:rPr>
          <w:rFonts w:eastAsia="Calibri"/>
        </w:rPr>
      </w:pPr>
      <w:r>
        <w:rPr>
          <w:rFonts w:eastAsia="Calibri"/>
        </w:rPr>
        <w:t xml:space="preserve"> </w:t>
      </w:r>
      <w:r w:rsidRPr="001F71C7">
        <w:rPr>
          <w:rFonts w:eastAsia="Calibri"/>
        </w:rPr>
        <w:t xml:space="preserve">Participant 1 also </w:t>
      </w:r>
      <w:r>
        <w:rPr>
          <w:rFonts w:eastAsia="Calibri"/>
        </w:rPr>
        <w:t xml:space="preserve">mentioned </w:t>
      </w:r>
      <w:r w:rsidRPr="001F71C7">
        <w:rPr>
          <w:rFonts w:eastAsia="Calibri"/>
        </w:rPr>
        <w:t xml:space="preserve">the limitations on job opportunities: </w:t>
      </w:r>
    </w:p>
    <w:p w14:paraId="516E02E7" w14:textId="77777777" w:rsidR="008109AD" w:rsidRPr="001F71C7" w:rsidRDefault="008109AD" w:rsidP="008109AD">
      <w:pPr>
        <w:pStyle w:val="Quote"/>
      </w:pPr>
      <w:r w:rsidRPr="001F71C7">
        <w:t>Vision impairment limited my ability to find jobs and I really wished I were sighted. I say this from the bottom of my heart. I mean it. Sighted people can find a variety of job options, and can work even as a guard if they don’t hold a university degree.</w:t>
      </w:r>
    </w:p>
    <w:p w14:paraId="047243F8" w14:textId="77777777" w:rsidR="008109AD" w:rsidRPr="001F71C7" w:rsidRDefault="008109AD" w:rsidP="008109AD">
      <w:pPr>
        <w:rPr>
          <w:rFonts w:eastAsia="DengXian"/>
        </w:rPr>
      </w:pPr>
      <w:r>
        <w:rPr>
          <w:rFonts w:eastAsia="Calibri"/>
        </w:rPr>
        <w:t>A number of</w:t>
      </w:r>
      <w:r w:rsidRPr="001F71C7">
        <w:rPr>
          <w:rFonts w:eastAsia="Calibri"/>
        </w:rPr>
        <w:t xml:space="preserve"> VI interviewees (Participants 21</w:t>
      </w:r>
      <w:r>
        <w:rPr>
          <w:rFonts w:eastAsia="Calibri"/>
        </w:rPr>
        <w:t>,</w:t>
      </w:r>
      <w:r w:rsidRPr="001F71C7">
        <w:rPr>
          <w:rFonts w:eastAsia="Calibri"/>
        </w:rPr>
        <w:t xml:space="preserve"> 25</w:t>
      </w:r>
      <w:r>
        <w:rPr>
          <w:rFonts w:eastAsia="Calibri"/>
        </w:rPr>
        <w:t xml:space="preserve"> and NSVI Participant</w:t>
      </w:r>
      <w:r w:rsidRPr="001F71C7">
        <w:rPr>
          <w:rFonts w:eastAsia="Calibri"/>
        </w:rPr>
        <w:t xml:space="preserve"> 4) co</w:t>
      </w:r>
      <w:r>
        <w:rPr>
          <w:rFonts w:eastAsia="Calibri"/>
        </w:rPr>
        <w:t xml:space="preserve">nsidered that they were less productive than </w:t>
      </w:r>
      <w:r w:rsidRPr="001F71C7">
        <w:rPr>
          <w:rFonts w:eastAsia="Calibri"/>
        </w:rPr>
        <w:t>their sighted co-workers. In this regard, Participant 25 estimated that “</w:t>
      </w:r>
      <w:r w:rsidRPr="001F71C7">
        <w:rPr>
          <w:rFonts w:eastAsia="DengXian"/>
        </w:rPr>
        <w:t>blind people can achieve 60% of sighted people’s productivity in the workplace.” Not as confident as Participant 25, NSVI Participant 4 contended that VI people’s vocational skills are generally limited to computers and are easily replaceable, adding that companies should “replace a blind person with anyone who can do more than one task, not necessarily someone [a VI person] limited to computer skills. I mean, like, come on. Let’s be honest.”</w:t>
      </w:r>
    </w:p>
    <w:p w14:paraId="2EA631B9" w14:textId="77777777" w:rsidR="008109AD" w:rsidRPr="001F71C7" w:rsidRDefault="008109AD" w:rsidP="008109AD">
      <w:pPr>
        <w:rPr>
          <w:rFonts w:eastAsia="Calibri"/>
        </w:rPr>
      </w:pPr>
      <w:r>
        <w:rPr>
          <w:rFonts w:eastAsia="Calibri"/>
        </w:rPr>
        <w:t xml:space="preserve">Some VI people had been prevented from applying for jobs because they did not specifically ask for disabled </w:t>
      </w:r>
      <w:r>
        <w:rPr>
          <w:rFonts w:eastAsia="Calibri" w:cs="Arial"/>
        </w:rPr>
        <w:t>job seekers</w:t>
      </w:r>
      <w:r>
        <w:rPr>
          <w:rFonts w:eastAsia="Calibri"/>
        </w:rPr>
        <w:t xml:space="preserve">. </w:t>
      </w:r>
      <w:r w:rsidRPr="001F71C7">
        <w:rPr>
          <w:rFonts w:eastAsia="Calibri"/>
        </w:rPr>
        <w:t xml:space="preserve">Participant 12 </w:t>
      </w:r>
      <w:r>
        <w:rPr>
          <w:rFonts w:eastAsia="Calibri"/>
        </w:rPr>
        <w:t xml:space="preserve">explained how, </w:t>
      </w:r>
      <w:r w:rsidRPr="001F71C7">
        <w:rPr>
          <w:rFonts w:eastAsia="Calibri"/>
        </w:rPr>
        <w:t xml:space="preserve">“I apply for jobs mentioned in job ads that target blind people because the ads wouldn’t mention us unless they needed us.” </w:t>
      </w:r>
      <w:r w:rsidRPr="001F71C7">
        <w:rPr>
          <w:rFonts w:eastAsia="Calibri"/>
        </w:rPr>
        <w:lastRenderedPageBreak/>
        <w:t>Participant 9 similarly expressed the belief that these ads are indicators of suitable work environments: “I apply for jobs in job ads because the ads make me feel like the companies posting the ads understand [VI job seekers] better than other companies do.” Participant 27 applied for the advertised positions as a way to avoid rejection: “I don’t want someone to say to me, ‘You’re blind. You can’t work’.”</w:t>
      </w:r>
      <w:r>
        <w:rPr>
          <w:rFonts w:eastAsia="Calibri"/>
        </w:rPr>
        <w:t xml:space="preserve"> However, </w:t>
      </w:r>
      <w:r w:rsidRPr="001F71C7">
        <w:rPr>
          <w:rFonts w:eastAsia="Calibri"/>
        </w:rPr>
        <w:t xml:space="preserve">Participant 3 rejected job ads oriented toward VI job seekers, describing the ads as signs of offensive quota-based hiring practices: “Companies that post job ads asking for disabled </w:t>
      </w:r>
      <w:r>
        <w:rPr>
          <w:rFonts w:eastAsia="Calibri" w:cs="Arial"/>
        </w:rPr>
        <w:t>job seekers</w:t>
      </w:r>
      <w:r w:rsidRPr="001F71C7">
        <w:rPr>
          <w:rFonts w:eastAsia="Calibri"/>
        </w:rPr>
        <w:t xml:space="preserve"> are involved in </w:t>
      </w:r>
      <w:proofErr w:type="spellStart"/>
      <w:r w:rsidRPr="001F71C7">
        <w:rPr>
          <w:rFonts w:eastAsia="Calibri"/>
        </w:rPr>
        <w:t>Saudisation</w:t>
      </w:r>
      <w:proofErr w:type="spellEnd"/>
      <w:r w:rsidRPr="001F71C7">
        <w:rPr>
          <w:rFonts w:eastAsia="Calibri"/>
        </w:rPr>
        <w:t>.”</w:t>
      </w:r>
    </w:p>
    <w:p w14:paraId="38CE5BA0" w14:textId="77777777" w:rsidR="008109AD" w:rsidRPr="001F71C7" w:rsidRDefault="008109AD" w:rsidP="008109AD">
      <w:pPr>
        <w:rPr>
          <w:rFonts w:eastAsia="Calibri"/>
        </w:rPr>
      </w:pPr>
      <w:r w:rsidRPr="001F71C7">
        <w:rPr>
          <w:rFonts w:eastAsia="Calibri"/>
        </w:rPr>
        <w:t xml:space="preserve">Some VI interviewees (Participants 5, 24, 26, 28, and 31) identified another type of ad—one that asks only for </w:t>
      </w:r>
      <w:r>
        <w:rPr>
          <w:rFonts w:eastAsia="Calibri" w:cs="Arial"/>
        </w:rPr>
        <w:t>job seekers</w:t>
      </w:r>
      <w:r w:rsidRPr="001F71C7">
        <w:rPr>
          <w:rFonts w:eastAsia="Calibri"/>
        </w:rPr>
        <w:t xml:space="preserve"> who have no sensory disabilities. Participant 31 and other VI participants considered this kind of job ad to be exclusionary. As Participant 31 stated, </w:t>
      </w:r>
    </w:p>
    <w:p w14:paraId="5F9DE5A9" w14:textId="77777777" w:rsidR="008109AD" w:rsidRPr="00A94E49" w:rsidRDefault="008109AD" w:rsidP="008109AD">
      <w:pPr>
        <w:pStyle w:val="Quote"/>
      </w:pPr>
      <w:r w:rsidRPr="00A94E49">
        <w:t>All vacancies, or most, require an applicant who possesses “fit senses.” But “fit senses” [applicants with no sensory disabilities] exclude many applicants. The private sector mostly does this because they aim for profits. They wouldn’t hire anyone unless they were sure that the applicant is productive.</w:t>
      </w:r>
    </w:p>
    <w:p w14:paraId="47806ABF" w14:textId="77777777" w:rsidR="008109AD" w:rsidRPr="001F71C7" w:rsidRDefault="008109AD" w:rsidP="008109AD">
      <w:pPr>
        <w:rPr>
          <w:rFonts w:eastAsia="Calibri"/>
        </w:rPr>
      </w:pPr>
      <w:r w:rsidRPr="001F71C7">
        <w:rPr>
          <w:rFonts w:eastAsia="Calibri"/>
        </w:rPr>
        <w:t>In addressing the notion that VI participants are unable to generate profits, the above quote shows how the notion can affect not just hiring practices in Saudi society but indeed the perceptions of the VI people who are engaged in this employment process. Participant 26 elaborated on these “exclusionary” ads: “I mean, they ask for applicants who possess a sound physical constitution. It’s a hiring policy that exists across the board, in both the public and private sectors.” These exclusionary ads might reflect a systematic rejection of VI job seekers in the recruitment and selection processes of Saudi workplaces: if internalized by the VI job seekers, these exclusionary messages could damage VI people’s self-perception in the long term.</w:t>
      </w:r>
    </w:p>
    <w:p w14:paraId="248BFFE0" w14:textId="77777777" w:rsidR="008109AD" w:rsidRPr="00A94E49" w:rsidRDefault="008109AD" w:rsidP="008109AD">
      <w:pPr>
        <w:rPr>
          <w:rFonts w:eastAsia="Calibri"/>
        </w:rPr>
      </w:pPr>
      <w:r w:rsidRPr="001F71C7">
        <w:rPr>
          <w:rFonts w:eastAsia="Calibri"/>
        </w:rPr>
        <w:lastRenderedPageBreak/>
        <w:t>Overall, the interviewed VI participants were somewhat divided in their perceptions of their own vision impairment. Some of the VI participants stated that their vision impairment was not a barrier to getting a job, but they did state that views circulating throughout Saudi society are significant barriers to this end. Other VI participants conceded that their vision impairment limited their inclusion in society and, more specifically, in the workplace.</w:t>
      </w:r>
      <w:bookmarkStart w:id="462" w:name="_Hlk97454197"/>
      <w:bookmarkStart w:id="463" w:name="_Hlk98136629"/>
      <w:bookmarkEnd w:id="425"/>
    </w:p>
    <w:p w14:paraId="29E3E9BA" w14:textId="77777777" w:rsidR="008109AD" w:rsidRPr="001F71C7" w:rsidRDefault="008109AD" w:rsidP="008109AD">
      <w:pPr>
        <w:pStyle w:val="HeadingLevel2"/>
        <w:rPr>
          <w:rFonts w:eastAsia="Calibri"/>
        </w:rPr>
      </w:pPr>
      <w:bookmarkStart w:id="464" w:name="_Toc152793684"/>
      <w:bookmarkStart w:id="465" w:name="_Toc155962038"/>
      <w:bookmarkStart w:id="466" w:name="_Toc155965225"/>
      <w:bookmarkStart w:id="467" w:name="_Toc155965406"/>
      <w:bookmarkStart w:id="468" w:name="_Toc155965676"/>
      <w:bookmarkStart w:id="469" w:name="_Toc155994405"/>
      <w:r w:rsidRPr="001F71C7">
        <w:rPr>
          <w:rFonts w:eastAsia="Calibri"/>
        </w:rPr>
        <w:t>Stereotypes</w:t>
      </w:r>
      <w:bookmarkEnd w:id="464"/>
      <w:bookmarkEnd w:id="465"/>
      <w:bookmarkEnd w:id="466"/>
      <w:bookmarkEnd w:id="467"/>
      <w:bookmarkEnd w:id="468"/>
      <w:bookmarkEnd w:id="469"/>
    </w:p>
    <w:p w14:paraId="278A44A3" w14:textId="77777777" w:rsidR="008109AD" w:rsidRPr="001F71C7" w:rsidRDefault="008109AD" w:rsidP="008109AD">
      <w:pPr>
        <w:rPr>
          <w:rFonts w:eastAsia="Calibri"/>
        </w:rPr>
      </w:pPr>
      <w:r w:rsidRPr="001F71C7">
        <w:rPr>
          <w:rFonts w:eastAsia="Calibri"/>
        </w:rPr>
        <w:t xml:space="preserve">This section of the present chapter discusses two central themes in the context of Saudi Arabia:(1) </w:t>
      </w:r>
      <w:r>
        <w:rPr>
          <w:rFonts w:eastAsia="Calibri"/>
        </w:rPr>
        <w:t xml:space="preserve">VI people’s </w:t>
      </w:r>
      <w:r w:rsidRPr="001F71C7">
        <w:rPr>
          <w:rFonts w:eastAsia="Calibri"/>
        </w:rPr>
        <w:t xml:space="preserve">perceptions of </w:t>
      </w:r>
      <w:r>
        <w:rPr>
          <w:rFonts w:eastAsia="Calibri"/>
        </w:rPr>
        <w:t xml:space="preserve">how </w:t>
      </w:r>
      <w:r w:rsidRPr="001F71C7">
        <w:rPr>
          <w:rFonts w:eastAsia="Calibri"/>
        </w:rPr>
        <w:t xml:space="preserve">hiring managers </w:t>
      </w:r>
      <w:r>
        <w:rPr>
          <w:rFonts w:eastAsia="Calibri"/>
        </w:rPr>
        <w:t>view their</w:t>
      </w:r>
      <w:r w:rsidRPr="001F71C7">
        <w:rPr>
          <w:rFonts w:eastAsia="Calibri"/>
        </w:rPr>
        <w:t xml:space="preserve"> abilities, and (2) VI people</w:t>
      </w:r>
      <w:r>
        <w:rPr>
          <w:rFonts w:eastAsia="Calibri"/>
        </w:rPr>
        <w:t>’s</w:t>
      </w:r>
      <w:r w:rsidRPr="001F71C7">
        <w:rPr>
          <w:rFonts w:eastAsia="Calibri"/>
        </w:rPr>
        <w:t xml:space="preserve"> </w:t>
      </w:r>
      <w:r>
        <w:rPr>
          <w:rFonts w:eastAsia="Calibri"/>
        </w:rPr>
        <w:t xml:space="preserve">perceptions of </w:t>
      </w:r>
      <w:r w:rsidRPr="001F71C7">
        <w:rPr>
          <w:rFonts w:eastAsia="Calibri"/>
        </w:rPr>
        <w:t>cultural stereotypes linked to the</w:t>
      </w:r>
      <w:r>
        <w:rPr>
          <w:rFonts w:eastAsia="Calibri"/>
        </w:rPr>
        <w:t>ir</w:t>
      </w:r>
      <w:r w:rsidRPr="001F71C7">
        <w:rPr>
          <w:rFonts w:eastAsia="Calibri"/>
        </w:rPr>
        <w:t xml:space="preserve"> impairment</w:t>
      </w:r>
      <w:bookmarkStart w:id="470" w:name="_Hlk98141029"/>
      <w:r>
        <w:rPr>
          <w:rFonts w:eastAsia="Calibri"/>
        </w:rPr>
        <w:t>.</w:t>
      </w:r>
    </w:p>
    <w:p w14:paraId="7E77E04D" w14:textId="77777777" w:rsidR="008109AD" w:rsidRPr="001F71C7" w:rsidRDefault="008109AD" w:rsidP="008109AD">
      <w:pPr>
        <w:pStyle w:val="HeadingLevel3"/>
      </w:pPr>
      <w:r w:rsidRPr="001F71C7">
        <w:t xml:space="preserve">VI Participants’ Perceptions of Hiring Managers’ Assumptions about </w:t>
      </w:r>
      <w:r>
        <w:t>their</w:t>
      </w:r>
      <w:r w:rsidRPr="001F71C7">
        <w:t xml:space="preserve"> Abilities</w:t>
      </w:r>
    </w:p>
    <w:p w14:paraId="57E4E7ED" w14:textId="77777777" w:rsidR="008109AD" w:rsidRPr="001F71C7" w:rsidRDefault="008109AD" w:rsidP="008109AD">
      <w:pPr>
        <w:rPr>
          <w:rFonts w:eastAsia="Calibri"/>
        </w:rPr>
      </w:pPr>
      <w:r w:rsidRPr="001F71C7">
        <w:rPr>
          <w:rFonts w:eastAsia="Calibri"/>
        </w:rPr>
        <w:t xml:space="preserve">VI participants spoke about how hiring managers </w:t>
      </w:r>
      <w:r>
        <w:rPr>
          <w:rFonts w:eastAsia="Calibri"/>
        </w:rPr>
        <w:t>viewed their ability to</w:t>
      </w:r>
      <w:r w:rsidRPr="001F71C7">
        <w:rPr>
          <w:rFonts w:eastAsia="Calibri"/>
        </w:rPr>
        <w:t xml:space="preserve"> move, perform basic tasks, do office work, use technology, interact with customers, be active team members, and communicate effectively with supervisors. For the most part, </w:t>
      </w:r>
      <w:r>
        <w:rPr>
          <w:rFonts w:eastAsia="Calibri"/>
        </w:rPr>
        <w:t xml:space="preserve">VI participants considered that </w:t>
      </w:r>
      <w:r w:rsidRPr="001F71C7">
        <w:rPr>
          <w:rFonts w:eastAsia="Calibri"/>
        </w:rPr>
        <w:t xml:space="preserve">hiring managers </w:t>
      </w:r>
      <w:r>
        <w:rPr>
          <w:rFonts w:eastAsia="Calibri"/>
        </w:rPr>
        <w:t>had</w:t>
      </w:r>
      <w:r w:rsidRPr="001F71C7">
        <w:rPr>
          <w:rFonts w:eastAsia="Calibri"/>
        </w:rPr>
        <w:t xml:space="preserve"> inaccurate understandings of vision impairment</w:t>
      </w:r>
      <w:r>
        <w:rPr>
          <w:rFonts w:eastAsia="Calibri"/>
        </w:rPr>
        <w:t xml:space="preserve"> which had </w:t>
      </w:r>
      <w:r w:rsidRPr="001F71C7">
        <w:rPr>
          <w:rFonts w:eastAsia="Calibri"/>
        </w:rPr>
        <w:t>negative impact</w:t>
      </w:r>
      <w:r>
        <w:rPr>
          <w:rFonts w:eastAsia="Calibri"/>
        </w:rPr>
        <w:t>s</w:t>
      </w:r>
      <w:r w:rsidRPr="001F71C7">
        <w:rPr>
          <w:rFonts w:eastAsia="Calibri"/>
        </w:rPr>
        <w:t xml:space="preserve"> on the</w:t>
      </w:r>
      <w:r>
        <w:rPr>
          <w:rFonts w:eastAsia="Calibri"/>
        </w:rPr>
        <w:t xml:space="preserve">ir recruitment and contributed toward the decision to hire them for ‘Ghost jobs’ using </w:t>
      </w:r>
      <w:proofErr w:type="spellStart"/>
      <w:r w:rsidRPr="001F71C7">
        <w:rPr>
          <w:rFonts w:eastAsia="Calibri"/>
        </w:rPr>
        <w:t>Saudisation</w:t>
      </w:r>
      <w:proofErr w:type="spellEnd"/>
      <w:r w:rsidRPr="001F71C7">
        <w:rPr>
          <w:rFonts w:eastAsia="Calibri"/>
        </w:rPr>
        <w:t>.</w:t>
      </w:r>
    </w:p>
    <w:p w14:paraId="03A255FA" w14:textId="77777777" w:rsidR="008109AD" w:rsidRPr="001F71C7" w:rsidRDefault="008109AD" w:rsidP="008109AD">
      <w:pPr>
        <w:rPr>
          <w:rFonts w:eastAsia="Calibri"/>
        </w:rPr>
      </w:pPr>
      <w:r w:rsidRPr="001F71C7">
        <w:rPr>
          <w:rFonts w:eastAsia="Calibri"/>
        </w:rPr>
        <w:t xml:space="preserve">A number of VI interviewees (Participants 1, 3, 8, 11, 14, 15, 16, 18, 19, 26, 28, 30, and 33; NSVI Participants 1 and 5; VIPO Participants 1, 2, and 3) stated that hiring managers generally regard vision impairment as an important factor in their evaluation of a VI </w:t>
      </w:r>
      <w:r>
        <w:rPr>
          <w:rFonts w:eastAsia="Calibri"/>
        </w:rPr>
        <w:t>job seeker</w:t>
      </w:r>
      <w:r w:rsidRPr="001F71C7">
        <w:rPr>
          <w:rFonts w:eastAsia="Calibri"/>
        </w:rPr>
        <w:t xml:space="preserve">’s work-related abilities. </w:t>
      </w:r>
      <w:r w:rsidRPr="001F71C7">
        <w:t>Participant 18 put the matter bluntly: “</w:t>
      </w:r>
      <w:r w:rsidRPr="001F71C7">
        <w:rPr>
          <w:szCs w:val="24"/>
        </w:rPr>
        <w:t>Companies exhibit complete ignorance about blind people’s needs and abilities. It seems that the main factor in a company’s evaluation of someone’s abilities is whether or not the person can see.”</w:t>
      </w:r>
      <w:r>
        <w:rPr>
          <w:rFonts w:eastAsia="Calibri"/>
        </w:rPr>
        <w:t xml:space="preserve"> while </w:t>
      </w:r>
      <w:r w:rsidRPr="001F71C7">
        <w:rPr>
          <w:rFonts w:eastAsia="Calibri"/>
        </w:rPr>
        <w:t xml:space="preserve">Participant 28 said that some </w:t>
      </w:r>
      <w:r w:rsidRPr="001F71C7">
        <w:rPr>
          <w:rFonts w:eastAsia="Calibri"/>
        </w:rPr>
        <w:lastRenderedPageBreak/>
        <w:t xml:space="preserve">hiring mangers express bewilderment at the fact that a VI person would be looking for a job: “Most of them say, ‘You can’t see and you’re looking for a job?’” </w:t>
      </w:r>
    </w:p>
    <w:p w14:paraId="05C91A5C" w14:textId="77777777" w:rsidR="008109AD" w:rsidRPr="001F71C7" w:rsidRDefault="008109AD" w:rsidP="008109AD">
      <w:r w:rsidRPr="001F71C7">
        <w:rPr>
          <w:rFonts w:eastAsia="Calibri"/>
        </w:rPr>
        <w:t>In terms of movement, Participant 7 noted that a hiring manager had said that his company “</w:t>
      </w:r>
      <w:r w:rsidRPr="001F71C7">
        <w:t xml:space="preserve">wants other </w:t>
      </w:r>
      <w:r>
        <w:rPr>
          <w:rFonts w:eastAsia="Calibri"/>
        </w:rPr>
        <w:t>job seekers</w:t>
      </w:r>
      <w:r w:rsidRPr="001F71C7">
        <w:t>, not blind ones, so they can move around.”</w:t>
      </w:r>
    </w:p>
    <w:p w14:paraId="0F04FA4A" w14:textId="77777777" w:rsidR="008109AD" w:rsidRPr="001F71C7" w:rsidRDefault="008109AD" w:rsidP="008109AD">
      <w:pPr>
        <w:rPr>
          <w:rFonts w:eastAsia="Calibri" w:cs="Arial"/>
        </w:rPr>
      </w:pPr>
      <w:r w:rsidRPr="001F71C7">
        <w:rPr>
          <w:rFonts w:eastAsia="Calibri"/>
        </w:rPr>
        <w:t xml:space="preserve">Participant 26 noted that most hiring managers lack even a rudimentary understanding of how VI people can perform basic tasks: “They engage us in basic questioning that they consider to be a big deal, like, ‘How can you use the phone? How can you write?’” </w:t>
      </w:r>
      <w:r w:rsidRPr="001F71C7">
        <w:rPr>
          <w:rFonts w:cs="Arial"/>
        </w:rPr>
        <w:t>Participant 30 stated</w:t>
      </w:r>
      <w:r>
        <w:rPr>
          <w:rFonts w:cs="Arial"/>
        </w:rPr>
        <w:t xml:space="preserve"> that the biggest problem was ignorance. </w:t>
      </w:r>
      <w:r>
        <w:rPr>
          <w:rFonts w:eastAsia="Calibri" w:cs="Arial"/>
        </w:rPr>
        <w:t>“</w:t>
      </w:r>
      <w:r w:rsidRPr="001F71C7">
        <w:rPr>
          <w:rFonts w:eastAsia="Calibri" w:cs="Arial"/>
        </w:rPr>
        <w:t>It’s, like, ‘How can this blind person work and accomplish anything?’”</w:t>
      </w:r>
      <w:r>
        <w:rPr>
          <w:rFonts w:eastAsia="Calibri" w:cs="Arial"/>
        </w:rPr>
        <w:t>, and</w:t>
      </w:r>
      <w:r w:rsidRPr="001F71C7">
        <w:rPr>
          <w:rFonts w:eastAsia="Calibri" w:cs="Arial"/>
        </w:rPr>
        <w:t xml:space="preserve"> Participant 28 said, “During a job interview, I was asked, ‘What can you produce since you’re blind?’”</w:t>
      </w:r>
      <w:r>
        <w:rPr>
          <w:rFonts w:eastAsia="Calibri" w:cs="Arial"/>
        </w:rPr>
        <w:t xml:space="preserve"> Participant 9 commented that, </w:t>
      </w:r>
      <w:r w:rsidRPr="001F71C7">
        <w:rPr>
          <w:rFonts w:eastAsia="Calibri" w:cs="Arial"/>
        </w:rPr>
        <w:t>“Co</w:t>
      </w:r>
      <w:r w:rsidRPr="001F71C7">
        <w:rPr>
          <w:szCs w:val="24"/>
        </w:rPr>
        <w:t>mpanies, during an interview, they ask questions like, ‘How do you use a computer? How do you know who’s around you? How can you recognize people’s voices?’ They are very ignorant.”</w:t>
      </w:r>
    </w:p>
    <w:p w14:paraId="4D02AB92" w14:textId="77777777" w:rsidR="008109AD" w:rsidRPr="001F71C7" w:rsidRDefault="008109AD" w:rsidP="008109AD">
      <w:pPr>
        <w:rPr>
          <w:rFonts w:eastAsia="Calibri"/>
        </w:rPr>
      </w:pPr>
      <w:r>
        <w:t xml:space="preserve">Participants also explained how hiring managers assumed that they would be unable to do </w:t>
      </w:r>
      <w:r w:rsidRPr="001F71C7">
        <w:t>office work</w:t>
      </w:r>
      <w:r>
        <w:t xml:space="preserve">. </w:t>
      </w:r>
      <w:r w:rsidRPr="001F71C7">
        <w:rPr>
          <w:rFonts w:eastAsia="Calibri"/>
        </w:rPr>
        <w:t>Participant 1 recounted a personal and rather humiliating experience concerning this issue: at a job fair, a hiring manager had inquired into Participant 1’s office skills and experience and then, after glancing at Participant 1’s curriculum vitae, had excused himself from the interview—never to return.</w:t>
      </w:r>
    </w:p>
    <w:p w14:paraId="7A7CCCD6" w14:textId="77777777" w:rsidR="008109AD" w:rsidRPr="001F71C7" w:rsidRDefault="008109AD" w:rsidP="008109AD">
      <w:pPr>
        <w:rPr>
          <w:rFonts w:eastAsia="Calibri"/>
          <w:szCs w:val="24"/>
        </w:rPr>
      </w:pPr>
      <w:r w:rsidRPr="001F71C7">
        <w:rPr>
          <w:rFonts w:eastAsia="Calibri"/>
        </w:rPr>
        <w:t xml:space="preserve"> </w:t>
      </w:r>
      <w:r>
        <w:rPr>
          <w:rFonts w:eastAsia="Calibri"/>
        </w:rPr>
        <w:t>H</w:t>
      </w:r>
      <w:r w:rsidRPr="001F71C7">
        <w:rPr>
          <w:rFonts w:eastAsia="Calibri"/>
        </w:rPr>
        <w:t xml:space="preserve">iring managers </w:t>
      </w:r>
      <w:r>
        <w:rPr>
          <w:rFonts w:eastAsia="Calibri"/>
        </w:rPr>
        <w:t xml:space="preserve">also questioned </w:t>
      </w:r>
      <w:r w:rsidRPr="001F71C7">
        <w:rPr>
          <w:rFonts w:eastAsia="Calibri"/>
        </w:rPr>
        <w:t xml:space="preserve">VI </w:t>
      </w:r>
      <w:r>
        <w:rPr>
          <w:rFonts w:eastAsia="Calibri"/>
        </w:rPr>
        <w:t>job seekers</w:t>
      </w:r>
      <w:r w:rsidRPr="001F71C7">
        <w:rPr>
          <w:rFonts w:eastAsia="Calibri"/>
        </w:rPr>
        <w:t xml:space="preserve"> technological skills. </w:t>
      </w:r>
      <w:bookmarkStart w:id="471" w:name="_Hlk99441860"/>
      <w:r w:rsidRPr="001F71C7">
        <w:rPr>
          <w:rFonts w:eastAsia="Calibri"/>
        </w:rPr>
        <w:t xml:space="preserve">A number of VI interviewees (Participants </w:t>
      </w:r>
      <w:r w:rsidRPr="001F71C7">
        <w:rPr>
          <w:rFonts w:eastAsia="Calibri" w:hint="cs"/>
          <w:rtl/>
        </w:rPr>
        <w:t>8</w:t>
      </w:r>
      <w:r w:rsidRPr="001F71C7">
        <w:rPr>
          <w:rFonts w:eastAsia="Calibri"/>
        </w:rPr>
        <w:t xml:space="preserve">, 9, 10, 11, 20, 21, 26, and 29; NSVI Participants 2, 4, and 5) </w:t>
      </w:r>
      <w:bookmarkEnd w:id="471"/>
      <w:r w:rsidRPr="001F71C7">
        <w:rPr>
          <w:rFonts w:eastAsia="Calibri"/>
        </w:rPr>
        <w:t>stated that hiring managers express surprise when they learn that VI people can use computer software. For example, Participant 21 recalled, “</w:t>
      </w:r>
      <w:r w:rsidRPr="001F71C7">
        <w:t>I went to a company to apply for a job, and they were surprised that I could use the Word functions on my computer.”</w:t>
      </w:r>
      <w:r w:rsidRPr="001F71C7">
        <w:rPr>
          <w:rFonts w:eastAsia="Calibri"/>
        </w:rPr>
        <w:t xml:space="preserve"> VI participant 20 </w:t>
      </w:r>
      <w:r w:rsidRPr="001F71C7">
        <w:rPr>
          <w:rFonts w:eastAsia="Calibri"/>
        </w:rPr>
        <w:lastRenderedPageBreak/>
        <w:t xml:space="preserve">likewise recounted an incident in which VI </w:t>
      </w:r>
      <w:r>
        <w:rPr>
          <w:rFonts w:eastAsia="Calibri"/>
        </w:rPr>
        <w:t>job seekers</w:t>
      </w:r>
      <w:r w:rsidRPr="001F71C7">
        <w:rPr>
          <w:rFonts w:eastAsia="Calibri"/>
        </w:rPr>
        <w:t xml:space="preserve"> had been asked to use a computer for five minutes in front of an HR manager because the manager wanted to be sure of their technological skills. Participant 20’s personal experience with this HR manager is detailed in the statement immediately below:</w:t>
      </w:r>
    </w:p>
    <w:p w14:paraId="20CB34EA" w14:textId="77777777" w:rsidR="008109AD" w:rsidRPr="001F71C7" w:rsidRDefault="008109AD" w:rsidP="008109AD">
      <w:pPr>
        <w:pStyle w:val="Quote"/>
      </w:pPr>
      <w:r w:rsidRPr="001F71C7">
        <w:t>I applied for a job at bank X and went for an interview with an HR manager. His position was, “You can’t do the job because you can’t see.” I said, “Try me out.” He explicitly challenged me to deal with the computer for five minutes. I went to another room where my computer skills were tested in the presence of another employee. I stayed on the computer for fifteen minutes, not five minutes, typing words and manipulating files, you know. When we went back [to the job-interview room], [the HR manager] said, “No, I’m sorry. You won’t be able to deal with the screen.”</w:t>
      </w:r>
    </w:p>
    <w:p w14:paraId="2EB9C28F" w14:textId="77777777" w:rsidR="008109AD" w:rsidRPr="001F71C7" w:rsidRDefault="008109AD" w:rsidP="008109AD">
      <w:pPr>
        <w:rPr>
          <w:rFonts w:eastAsia="Calibri"/>
        </w:rPr>
      </w:pPr>
      <w:r w:rsidRPr="001F71C7">
        <w:rPr>
          <w:rFonts w:eastAsia="Calibri"/>
        </w:rPr>
        <w:t>Participant 20, in recounting this incident, expressed disappointment that no amount of competence in handling technology (in this case, a computer) could overcome the manager’s almost immovable suspicion that VI people are unable to perform technical workplace duties. Thus, when faced with Participant 20’s satisfactory handling of computer tasks, the manager shifted the hiring criteria to computer screens: if an applicant is unable to see the screens, the applicant is unsuited for an office job.</w:t>
      </w:r>
    </w:p>
    <w:p w14:paraId="2769C1B7" w14:textId="77777777" w:rsidR="008109AD" w:rsidRPr="00501F28" w:rsidRDefault="008109AD" w:rsidP="008109AD">
      <w:pPr>
        <w:rPr>
          <w:rFonts w:eastAsia="Calibri"/>
        </w:rPr>
      </w:pPr>
      <w:r w:rsidRPr="001F71C7">
        <w:rPr>
          <w:rFonts w:eastAsia="Calibri"/>
        </w:rPr>
        <w:t xml:space="preserve">The fifth, sixth, and seventh categories of workplace abilities that hiring managers were said to </w:t>
      </w:r>
      <w:proofErr w:type="spellStart"/>
      <w:r w:rsidRPr="001F71C7">
        <w:rPr>
          <w:rFonts w:eastAsia="Calibri"/>
        </w:rPr>
        <w:t>emphasise</w:t>
      </w:r>
      <w:proofErr w:type="spellEnd"/>
      <w:r w:rsidRPr="001F71C7">
        <w:rPr>
          <w:rFonts w:eastAsia="Calibri"/>
        </w:rPr>
        <w:t xml:space="preserve"> concern interactions with customers, team members, and supervisors.</w:t>
      </w:r>
      <w:r w:rsidRPr="001F71C7">
        <w:rPr>
          <w:szCs w:val="24"/>
        </w:rPr>
        <w:t xml:space="preserve"> </w:t>
      </w:r>
      <w:bookmarkStart w:id="472" w:name="_Hlk99442060"/>
      <w:r w:rsidRPr="001F71C7">
        <w:rPr>
          <w:szCs w:val="24"/>
        </w:rPr>
        <w:t xml:space="preserve">Participants 4, 9, and 29 </w:t>
      </w:r>
      <w:bookmarkEnd w:id="472"/>
      <w:r w:rsidRPr="001F71C7">
        <w:rPr>
          <w:szCs w:val="24"/>
        </w:rPr>
        <w:t>commented that companies worry specifically about the ability of VI employees to provide high-quality customer service. According to Participant 4, “Companies ask themselves, ‘How can we hire blind people when our work environment is unsuitable for them? And how can they provide services to our customers?’”</w:t>
      </w:r>
      <w:r w:rsidRPr="001F71C7">
        <w:rPr>
          <w:rFonts w:eastAsiaTheme="minorEastAsia"/>
          <w:szCs w:val="24"/>
        </w:rPr>
        <w:t xml:space="preserve"> </w:t>
      </w:r>
    </w:p>
    <w:p w14:paraId="1F395430" w14:textId="77777777" w:rsidR="008109AD" w:rsidRPr="001F71C7" w:rsidRDefault="008109AD" w:rsidP="008109AD">
      <w:pPr>
        <w:rPr>
          <w:rFonts w:eastAsia="Calibri"/>
        </w:rPr>
      </w:pPr>
      <w:r>
        <w:rPr>
          <w:rFonts w:eastAsia="Calibri"/>
        </w:rPr>
        <w:lastRenderedPageBreak/>
        <w:t xml:space="preserve">Part of the reason for hiring managers’ failure to employ VI people was, according to </w:t>
      </w:r>
      <w:r w:rsidRPr="001F71C7">
        <w:rPr>
          <w:rFonts w:eastAsia="Calibri"/>
        </w:rPr>
        <w:t xml:space="preserve">three VI interviewees </w:t>
      </w:r>
      <w:bookmarkStart w:id="473" w:name="_Hlk99442344"/>
      <w:r w:rsidRPr="001F71C7">
        <w:rPr>
          <w:rFonts w:eastAsia="Calibri"/>
        </w:rPr>
        <w:t>(Participants 19, 22, and 24)</w:t>
      </w:r>
      <w:r>
        <w:rPr>
          <w:rFonts w:eastAsia="Calibri"/>
        </w:rPr>
        <w:t>, due to self-stigma.</w:t>
      </w:r>
      <w:bookmarkEnd w:id="473"/>
      <w:r>
        <w:rPr>
          <w:rFonts w:eastAsia="Calibri"/>
        </w:rPr>
        <w:t xml:space="preserve"> </w:t>
      </w:r>
      <w:r w:rsidRPr="001F71C7">
        <w:rPr>
          <w:rFonts w:eastAsia="Calibri"/>
        </w:rPr>
        <w:t xml:space="preserve">In this regard, Participant 22 said, </w:t>
      </w:r>
    </w:p>
    <w:p w14:paraId="755F6C95" w14:textId="77777777" w:rsidR="008109AD" w:rsidRPr="001F71C7" w:rsidRDefault="008109AD" w:rsidP="008109AD">
      <w:pPr>
        <w:pStyle w:val="Quote"/>
      </w:pPr>
      <w:r w:rsidRPr="001F71C7">
        <w:t>A very close friend of mine [a VI person] went to a job interview. Afterward, he came to me and told me that he didn’t know how to answer a basic interview question. He was asked [by a hiring manager] what type of work he could do. He replied, “I can do all types of work.” Well, I asked [my friend], “Can you really do any type of work?” He replied, “No.” Thus, blind people, I mean, some of them, just don’t believe in their skills. They’re hesitant to tell a prospective employer that they only use Word software because these blind folks believe that they won’t get offered jobs or their employer will lower their pay.</w:t>
      </w:r>
    </w:p>
    <w:p w14:paraId="68D58457" w14:textId="77777777" w:rsidR="008109AD" w:rsidRPr="001F71C7" w:rsidRDefault="008109AD" w:rsidP="008109AD">
      <w:bookmarkStart w:id="474" w:name="_Hlk96667106"/>
      <w:r w:rsidRPr="001F71C7">
        <w:t xml:space="preserve">The negative attitude that hiring managers were said to display when they were considering the </w:t>
      </w:r>
      <w:r>
        <w:t>‘</w:t>
      </w:r>
      <w:proofErr w:type="spellStart"/>
      <w:r w:rsidRPr="001F71C7">
        <w:t>hireability</w:t>
      </w:r>
      <w:proofErr w:type="spellEnd"/>
      <w:r>
        <w:t>’</w:t>
      </w:r>
      <w:r w:rsidRPr="001F71C7">
        <w:t xml:space="preserve"> of VI </w:t>
      </w:r>
      <w:r>
        <w:rPr>
          <w:rFonts w:eastAsia="Calibri" w:cs="Arial"/>
        </w:rPr>
        <w:t>job seekers</w:t>
      </w:r>
      <w:r>
        <w:t xml:space="preserve"> extended to concerns about productivity </w:t>
      </w:r>
      <w:bookmarkStart w:id="475" w:name="_Hlk99442783"/>
      <w:r w:rsidRPr="001F71C7">
        <w:t>(Participants 4, 6, 18, 29, and 30)</w:t>
      </w:r>
      <w:bookmarkEnd w:id="475"/>
      <w:r w:rsidRPr="001F71C7">
        <w:t>. In this regard, Participant 6 stated, “</w:t>
      </w:r>
      <w:r w:rsidRPr="001F71C7">
        <w:rPr>
          <w:color w:val="000000"/>
        </w:rPr>
        <w:t xml:space="preserve">Unfortunately, companies presume that, because you’re blind, you’re not a good choice [for a job vacancy] and they don’t want to take any responsibility.” </w:t>
      </w:r>
      <w:r w:rsidRPr="001F71C7">
        <w:t xml:space="preserve">In order to avoid this responsibility, companies hired sighted </w:t>
      </w:r>
      <w:r>
        <w:rPr>
          <w:rFonts w:eastAsia="Calibri" w:cs="Arial"/>
        </w:rPr>
        <w:t>job seekers</w:t>
      </w:r>
      <w:r w:rsidRPr="001F71C7">
        <w:t>. According to Participant 4, “Companies don’t want to take the ‘risk’ and hire us. They say, ‘Let’s be safe and hire someone normal’. This is a very negative practice.”</w:t>
      </w:r>
    </w:p>
    <w:p w14:paraId="6242F351" w14:textId="77777777" w:rsidR="008109AD" w:rsidRPr="001F71C7" w:rsidRDefault="008109AD" w:rsidP="008109AD">
      <w:pPr>
        <w:rPr>
          <w:rFonts w:eastAsiaTheme="minorEastAsia"/>
        </w:rPr>
      </w:pPr>
      <w:bookmarkStart w:id="476" w:name="_Hlk99442924"/>
      <w:r w:rsidRPr="001F71C7">
        <w:t xml:space="preserve">VI Participants 3, 5, 13, 24, 27, and 33 </w:t>
      </w:r>
      <w:bookmarkEnd w:id="476"/>
      <w:r w:rsidRPr="001F71C7">
        <w:t xml:space="preserve">indicated that companies’ preference for “normal” </w:t>
      </w:r>
      <w:r>
        <w:rPr>
          <w:rFonts w:eastAsia="Calibri" w:cs="Arial"/>
        </w:rPr>
        <w:t>job seekers</w:t>
      </w:r>
      <w:r w:rsidRPr="001F71C7">
        <w:t xml:space="preserve"> is true even for “normal” </w:t>
      </w:r>
      <w:r>
        <w:rPr>
          <w:rFonts w:eastAsia="Calibri" w:cs="Arial"/>
        </w:rPr>
        <w:t>job seekers</w:t>
      </w:r>
      <w:r w:rsidRPr="001F71C7">
        <w:t xml:space="preserve"> whose qualifications are lower than those of the “abnormal” (VI) </w:t>
      </w:r>
      <w:r>
        <w:rPr>
          <w:rFonts w:eastAsia="Calibri" w:cs="Arial"/>
        </w:rPr>
        <w:t>job seekers</w:t>
      </w:r>
      <w:r w:rsidRPr="001F71C7">
        <w:t>. Speaking from personal experience, Participant 5 stated that companies “hired sighted people with fewer qualifications than me; their CVs were very basic and humble. No matter how strong your CV is, you’re evaluated on the basis of your blindness.”</w:t>
      </w:r>
      <w:r w:rsidRPr="001F71C7">
        <w:rPr>
          <w:rFonts w:eastAsiaTheme="minorEastAsia"/>
        </w:rPr>
        <w:t xml:space="preserve"> And commenting on the </w:t>
      </w:r>
      <w:proofErr w:type="spellStart"/>
      <w:r w:rsidRPr="001F71C7">
        <w:rPr>
          <w:rFonts w:eastAsiaTheme="minorEastAsia"/>
        </w:rPr>
        <w:t>Nitaqat</w:t>
      </w:r>
      <w:proofErr w:type="spellEnd"/>
      <w:r w:rsidRPr="001F71C7">
        <w:rPr>
          <w:rFonts w:eastAsiaTheme="minorEastAsia"/>
        </w:rPr>
        <w:t xml:space="preserve"> program, Participant 3 said, “If companies are meeting the </w:t>
      </w:r>
      <w:proofErr w:type="spellStart"/>
      <w:r w:rsidRPr="001F71C7">
        <w:rPr>
          <w:rFonts w:eastAsiaTheme="minorEastAsia"/>
        </w:rPr>
        <w:t>Saudisation</w:t>
      </w:r>
      <w:proofErr w:type="spellEnd"/>
      <w:r w:rsidRPr="001F71C7">
        <w:rPr>
          <w:rFonts w:eastAsiaTheme="minorEastAsia"/>
        </w:rPr>
        <w:t xml:space="preserve"> rate, they’re not even going to think about signing up blind </w:t>
      </w:r>
      <w:r>
        <w:rPr>
          <w:rFonts w:eastAsia="Calibri" w:cs="Arial"/>
        </w:rPr>
        <w:t>job seekers</w:t>
      </w:r>
      <w:r w:rsidRPr="001F71C7">
        <w:rPr>
          <w:rFonts w:eastAsiaTheme="minorEastAsia"/>
        </w:rPr>
        <w:t>.”</w:t>
      </w:r>
      <w:bookmarkEnd w:id="474"/>
    </w:p>
    <w:p w14:paraId="3D7D51FA" w14:textId="77777777" w:rsidR="008109AD" w:rsidRPr="001F71C7" w:rsidRDefault="008109AD" w:rsidP="008109AD">
      <w:pPr>
        <w:rPr>
          <w:rFonts w:eastAsiaTheme="minorEastAsia"/>
        </w:rPr>
      </w:pPr>
      <w:r w:rsidRPr="001F71C7">
        <w:lastRenderedPageBreak/>
        <w:t xml:space="preserve">With regard to </w:t>
      </w:r>
      <w:proofErr w:type="spellStart"/>
      <w:r w:rsidRPr="001F71C7">
        <w:t>Saudisation</w:t>
      </w:r>
      <w:proofErr w:type="spellEnd"/>
      <w:r w:rsidRPr="001F71C7">
        <w:t xml:space="preserve">, several VI interviewees </w:t>
      </w:r>
      <w:bookmarkStart w:id="477" w:name="_Hlk99443158"/>
      <w:r w:rsidRPr="001F71C7">
        <w:t xml:space="preserve">(Participants 1, 6, 7, 8, 9, 11, 12, 20, 23, 31, and 33) </w:t>
      </w:r>
      <w:bookmarkEnd w:id="477"/>
      <w:r w:rsidRPr="001F71C7">
        <w:t>disparaged this quota-based hiring phenomenon</w:t>
      </w:r>
      <w:r>
        <w:t xml:space="preserve">. </w:t>
      </w:r>
      <w:r w:rsidRPr="001F71C7">
        <w:rPr>
          <w:rFonts w:eastAsiaTheme="minorEastAsia"/>
        </w:rPr>
        <w:t xml:space="preserve">Participant 8 stated that companies “only accept us in </w:t>
      </w:r>
      <w:proofErr w:type="spellStart"/>
      <w:r w:rsidRPr="001F71C7">
        <w:rPr>
          <w:rFonts w:eastAsiaTheme="minorEastAsia"/>
        </w:rPr>
        <w:t>Saudisation</w:t>
      </w:r>
      <w:proofErr w:type="spellEnd"/>
      <w:r w:rsidRPr="001F71C7">
        <w:rPr>
          <w:rFonts w:eastAsiaTheme="minorEastAsia"/>
        </w:rPr>
        <w:t>. This is especially true for people with vision impairment. We suffer the most in the private sector.”</w:t>
      </w:r>
      <w:r w:rsidRPr="001F71C7">
        <w:rPr>
          <w:b/>
          <w:bCs/>
        </w:rPr>
        <w:t xml:space="preserve"> </w:t>
      </w:r>
      <w:r w:rsidRPr="001F71C7">
        <w:t xml:space="preserve">Participant 1 described feeling very disheartened at the </w:t>
      </w:r>
      <w:proofErr w:type="spellStart"/>
      <w:r w:rsidRPr="001F71C7">
        <w:t>labour</w:t>
      </w:r>
      <w:proofErr w:type="spellEnd"/>
      <w:r w:rsidRPr="001F71C7">
        <w:t xml:space="preserve"> opportunities for VI job seekers: “</w:t>
      </w:r>
      <w:r w:rsidRPr="001F71C7">
        <w:rPr>
          <w:rFonts w:eastAsiaTheme="minorEastAsia"/>
        </w:rPr>
        <w:t xml:space="preserve">In the beginning, I applied for all the unfilled jobs I could find. I was frustrated that each and every one was a product of </w:t>
      </w:r>
      <w:proofErr w:type="spellStart"/>
      <w:r w:rsidRPr="001F71C7">
        <w:rPr>
          <w:rFonts w:eastAsiaTheme="minorEastAsia"/>
        </w:rPr>
        <w:t>Saudisation</w:t>
      </w:r>
      <w:proofErr w:type="spellEnd"/>
      <w:r w:rsidRPr="001F71C7">
        <w:rPr>
          <w:rFonts w:eastAsiaTheme="minorEastAsia"/>
        </w:rPr>
        <w:t>. It’s disappointing.”</w:t>
      </w:r>
      <w:r w:rsidRPr="001F71C7">
        <w:rPr>
          <w:b/>
          <w:bCs/>
        </w:rPr>
        <w:t xml:space="preserve"> </w:t>
      </w:r>
      <w:r w:rsidRPr="001F71C7">
        <w:t xml:space="preserve">It is important to keep in mind that </w:t>
      </w:r>
      <w:r>
        <w:t>a large number of</w:t>
      </w:r>
      <w:r w:rsidRPr="001F71C7">
        <w:t xml:space="preserve"> Saudi VI participants </w:t>
      </w:r>
      <w:bookmarkStart w:id="478" w:name="_Hlk99443210"/>
      <w:r>
        <w:t>(16</w:t>
      </w:r>
      <w:r w:rsidRPr="001F71C7">
        <w:t xml:space="preserve"> out of 33; Participants</w:t>
      </w:r>
      <w:r>
        <w:t xml:space="preserve"> 1, 2, 3, 4, 5, 6, 8, 10, 11, 12, </w:t>
      </w:r>
      <w:r w:rsidRPr="001F71C7">
        <w:t>16, 18</w:t>
      </w:r>
      <w:r>
        <w:t xml:space="preserve">, 21, 25, 28, </w:t>
      </w:r>
      <w:r w:rsidRPr="001F71C7">
        <w:t xml:space="preserve">and 32) </w:t>
      </w:r>
      <w:bookmarkEnd w:id="478"/>
      <w:r w:rsidRPr="001F71C7">
        <w:t xml:space="preserve">spoke of </w:t>
      </w:r>
      <w:proofErr w:type="spellStart"/>
      <w:r w:rsidRPr="001F71C7">
        <w:t>Saudisation</w:t>
      </w:r>
      <w:proofErr w:type="spellEnd"/>
      <w:r w:rsidRPr="001F71C7">
        <w:t xml:space="preserve"> as the only source of employment offered to VI people.</w:t>
      </w:r>
    </w:p>
    <w:p w14:paraId="0BBEBEB6" w14:textId="77777777" w:rsidR="008109AD" w:rsidRPr="00A94E49" w:rsidRDefault="008109AD" w:rsidP="008109AD">
      <w:pPr>
        <w:rPr>
          <w:rFonts w:eastAsia="Calibri"/>
        </w:rPr>
      </w:pPr>
      <w:bookmarkStart w:id="479" w:name="_Hlk98317257"/>
      <w:r w:rsidRPr="001F71C7">
        <w:rPr>
          <w:rFonts w:eastAsia="Calibri"/>
        </w:rPr>
        <w:t xml:space="preserve">The following section discusses how VI participants </w:t>
      </w:r>
      <w:r>
        <w:rPr>
          <w:rFonts w:eastAsia="Calibri"/>
        </w:rPr>
        <w:t xml:space="preserve">considered that </w:t>
      </w:r>
      <w:r w:rsidRPr="001F71C7">
        <w:rPr>
          <w:rFonts w:eastAsia="Calibri"/>
        </w:rPr>
        <w:t>socially constructed stereotypes shape</w:t>
      </w:r>
      <w:r>
        <w:rPr>
          <w:rFonts w:eastAsia="Calibri"/>
        </w:rPr>
        <w:t>d</w:t>
      </w:r>
      <w:r w:rsidRPr="001F71C7">
        <w:rPr>
          <w:rFonts w:eastAsia="Calibri"/>
        </w:rPr>
        <w:t xml:space="preserve"> Saudis’ stereotyping of VI people.</w:t>
      </w:r>
    </w:p>
    <w:bookmarkEnd w:id="470"/>
    <w:p w14:paraId="2FA70C42" w14:textId="77777777" w:rsidR="008109AD" w:rsidRPr="001F71C7" w:rsidRDefault="008109AD" w:rsidP="008109AD">
      <w:pPr>
        <w:pStyle w:val="HeadingLevel3"/>
      </w:pPr>
      <w:r w:rsidRPr="001F71C7">
        <w:t>Stereotypes Linked to Religion</w:t>
      </w:r>
    </w:p>
    <w:bookmarkEnd w:id="479"/>
    <w:p w14:paraId="368E0609" w14:textId="77777777" w:rsidR="008109AD" w:rsidRPr="001F71C7" w:rsidRDefault="008109AD" w:rsidP="008109AD">
      <w:pPr>
        <w:rPr>
          <w:rFonts w:eastAsia="Calibri"/>
        </w:rPr>
      </w:pPr>
      <w:r>
        <w:rPr>
          <w:rFonts w:eastAsia="Calibri"/>
        </w:rPr>
        <w:t xml:space="preserve">In the previous chapter, it was explained how many </w:t>
      </w:r>
      <w:r w:rsidRPr="001F71C7">
        <w:rPr>
          <w:rFonts w:eastAsia="Calibri"/>
        </w:rPr>
        <w:t xml:space="preserve">hiring managers expressed their firm commitment to the Islamic principle that, if </w:t>
      </w:r>
      <w:r>
        <w:rPr>
          <w:rFonts w:eastAsia="Calibri"/>
          <w:szCs w:val="24"/>
        </w:rPr>
        <w:t>Allah</w:t>
      </w:r>
      <w:r w:rsidRPr="001F71C7">
        <w:rPr>
          <w:rFonts w:eastAsia="Calibri"/>
          <w:szCs w:val="24"/>
        </w:rPr>
        <w:t xml:space="preserve"> </w:t>
      </w:r>
      <w:r w:rsidRPr="001F71C7">
        <w:rPr>
          <w:rFonts w:eastAsia="Calibri"/>
        </w:rPr>
        <w:t xml:space="preserve">deprives a person of a blessing, </w:t>
      </w:r>
      <w:r>
        <w:rPr>
          <w:rFonts w:eastAsia="Calibri"/>
          <w:szCs w:val="24"/>
        </w:rPr>
        <w:t>Allah</w:t>
      </w:r>
      <w:r w:rsidRPr="001F71C7">
        <w:rPr>
          <w:rFonts w:eastAsia="Calibri"/>
          <w:szCs w:val="24"/>
        </w:rPr>
        <w:t xml:space="preserve"> </w:t>
      </w:r>
      <w:r w:rsidRPr="001F71C7">
        <w:rPr>
          <w:rFonts w:eastAsia="Calibri"/>
        </w:rPr>
        <w:t>will heighten the person’s other abilities. A large number of VI interviewees (Participants 1, 3, 4, 8, 12, 16, 17, 20, 21, 23, 24, 26, 27, 29, and 33; NSVI Participants 2 and 4) stated that many Saudis subscribe to the aforementioned principle and to its corollary that VI people wield exceptional memory and are well-suited for important religious positions.</w:t>
      </w:r>
      <w:r>
        <w:rPr>
          <w:rFonts w:eastAsia="Calibri"/>
        </w:rPr>
        <w:t xml:space="preserve"> while others </w:t>
      </w:r>
      <w:r w:rsidRPr="001F71C7">
        <w:rPr>
          <w:rFonts w:eastAsia="Calibri"/>
        </w:rPr>
        <w:t xml:space="preserve">asserted that a significant portion of the Saudi population regards the </w:t>
      </w:r>
      <w:r>
        <w:rPr>
          <w:rFonts w:eastAsia="Calibri"/>
        </w:rPr>
        <w:t>VI</w:t>
      </w:r>
      <w:r w:rsidRPr="001F71C7">
        <w:rPr>
          <w:rFonts w:eastAsia="Calibri"/>
        </w:rPr>
        <w:t xml:space="preserve"> as having low intelligence.</w:t>
      </w:r>
    </w:p>
    <w:p w14:paraId="018A5ABE" w14:textId="77777777" w:rsidR="008109AD" w:rsidRPr="00A4753B" w:rsidRDefault="008109AD" w:rsidP="008109AD">
      <w:pPr>
        <w:rPr>
          <w:rFonts w:eastAsia="Calibri"/>
        </w:rPr>
      </w:pPr>
      <w:r w:rsidRPr="001F71C7">
        <w:rPr>
          <w:rFonts w:eastAsia="Calibri"/>
        </w:rPr>
        <w:t xml:space="preserve">Speaking specifically on the idea that VI people are endowed with a kind of godliness, Participant 26 expressed the view that many Saudis regard VI people as specially fit—even destined—for roles in mosques, perhaps where these blessed individuals can, among other </w:t>
      </w:r>
      <w:r w:rsidRPr="001F71C7">
        <w:rPr>
          <w:rFonts w:eastAsia="Calibri"/>
        </w:rPr>
        <w:lastRenderedPageBreak/>
        <w:t>things, cite the Quran: “It is a stereotype that the blind remember the Quran and they stay at mosques with Imams and this is the only path for them in life.” Participant 4 half-jokingly commented on this idea that VI people have an aptitude for tasks involving memory and specifically for the recitation of the entire Quran and other Islamic texts: Saudis “</w:t>
      </w:r>
      <w:r w:rsidRPr="001F71C7">
        <w:t>see blind people as having good memory. Like, they’ll precisely recall an incident and its specific place and time</w:t>
      </w:r>
      <w:r w:rsidRPr="001F71C7">
        <w:rPr>
          <w:rFonts w:eastAsia="Calibri"/>
        </w:rPr>
        <w:t>. And they can remember the whole Quran along with the Hadiths.”</w:t>
      </w:r>
    </w:p>
    <w:p w14:paraId="33C7EBD6" w14:textId="77777777" w:rsidR="008109AD" w:rsidRPr="001F71C7" w:rsidRDefault="008109AD" w:rsidP="008109AD">
      <w:pPr>
        <w:rPr>
          <w:szCs w:val="24"/>
        </w:rPr>
      </w:pPr>
      <w:r w:rsidRPr="001F71C7">
        <w:rPr>
          <w:rFonts w:eastAsia="Calibri"/>
        </w:rPr>
        <w:t xml:space="preserve"> </w:t>
      </w:r>
      <w:r>
        <w:rPr>
          <w:rFonts w:eastAsia="Calibri"/>
        </w:rPr>
        <w:t>T</w:t>
      </w:r>
      <w:r w:rsidRPr="001F71C7">
        <w:rPr>
          <w:rFonts w:eastAsia="Calibri"/>
        </w:rPr>
        <w:t xml:space="preserve">he interview transcripts reveal that four VI interviewees (Participants 10, 14, 18, and 23) </w:t>
      </w:r>
      <w:proofErr w:type="spellStart"/>
      <w:r w:rsidRPr="001F71C7">
        <w:rPr>
          <w:rFonts w:eastAsia="Calibri"/>
        </w:rPr>
        <w:t>internalised</w:t>
      </w:r>
      <w:proofErr w:type="spellEnd"/>
      <w:r w:rsidRPr="001F71C7">
        <w:rPr>
          <w:rFonts w:eastAsia="Calibri"/>
        </w:rPr>
        <w:t xml:space="preserve"> some of the positive stereotypes. Participant 18 declared, </w:t>
      </w:r>
      <w:r w:rsidRPr="001F71C7">
        <w:rPr>
          <w:szCs w:val="24"/>
        </w:rPr>
        <w:t>“</w:t>
      </w:r>
      <w:r>
        <w:rPr>
          <w:rFonts w:eastAsia="Calibri"/>
          <w:szCs w:val="24"/>
        </w:rPr>
        <w:t>Allah</w:t>
      </w:r>
      <w:r w:rsidRPr="001F71C7">
        <w:rPr>
          <w:szCs w:val="24"/>
        </w:rPr>
        <w:t>, glory to Him, has bestowed disabled people with talents, skills, self-confidence, and knowledge.”</w:t>
      </w:r>
      <w:r w:rsidRPr="001F71C7">
        <w:t xml:space="preserve"> Two VI interviewees (Participant 6; NSVI Participant 3) argued that VI people’s non-sight abilities are heightened as a compensatory consequence of their missing sense of sight. Moreover, the two participants attributed this phenomenon not to religion but to a more natural, biological mechanism. NSVI Participant 3 stated that the best two senses possessed by VI people are those of hearing and touch, and from this premise, concluded that VI people might be excellent massage therapists: </w:t>
      </w:r>
      <w:r w:rsidRPr="001F71C7">
        <w:rPr>
          <w:rFonts w:eastAsia="Calibri"/>
        </w:rPr>
        <w:t>“The senses of hearing and touch are really exceptional in blind people. Well, massages require only one sense, that of touch. Many people have benefited from this career.”</w:t>
      </w:r>
      <w:r w:rsidRPr="001F71C7">
        <w:t xml:space="preserve"> Implicit in this suggestion is the fairly common view that the sharper a particular sensory apparatus is in a person, the more suitable the person is for one or another profession.</w:t>
      </w:r>
      <w:r>
        <w:t xml:space="preserve"> </w:t>
      </w:r>
    </w:p>
    <w:p w14:paraId="17AF4F28" w14:textId="77777777" w:rsidR="008109AD" w:rsidRPr="00A94E49" w:rsidRDefault="008109AD" w:rsidP="008109AD">
      <w:pPr>
        <w:pStyle w:val="HeadingLevel2"/>
      </w:pPr>
      <w:bookmarkStart w:id="480" w:name="_Toc152793685"/>
      <w:bookmarkStart w:id="481" w:name="_Toc155962039"/>
      <w:bookmarkStart w:id="482" w:name="_Toc155965226"/>
      <w:bookmarkStart w:id="483" w:name="_Toc155965407"/>
      <w:bookmarkStart w:id="484" w:name="_Toc155965677"/>
      <w:bookmarkStart w:id="485" w:name="_Toc155994406"/>
      <w:r w:rsidRPr="00A94E49">
        <w:t>Wasta</w:t>
      </w:r>
      <w:bookmarkEnd w:id="480"/>
      <w:bookmarkEnd w:id="481"/>
      <w:bookmarkEnd w:id="482"/>
      <w:bookmarkEnd w:id="483"/>
      <w:bookmarkEnd w:id="484"/>
      <w:bookmarkEnd w:id="485"/>
    </w:p>
    <w:p w14:paraId="3B7C6B6A" w14:textId="77777777" w:rsidR="008109AD" w:rsidRPr="001F71C7" w:rsidRDefault="008109AD" w:rsidP="008109AD">
      <w:pPr>
        <w:rPr>
          <w:rFonts w:eastAsia="Calibri"/>
        </w:rPr>
      </w:pPr>
      <w:r w:rsidRPr="001F71C7">
        <w:rPr>
          <w:rFonts w:eastAsia="Calibri"/>
          <w:i/>
          <w:iCs/>
        </w:rPr>
        <w:t>Wasta</w:t>
      </w:r>
      <w:r w:rsidRPr="001F71C7">
        <w:rPr>
          <w:rFonts w:eastAsia="Calibri"/>
        </w:rPr>
        <w:t xml:space="preserve">, as a cultural practice that shapes recruitment in Saudi Arabia, was cited prominently in the interview transcripts of VI participants. This section of the chapter discusses the perceptions that VI participants had of the role played by </w:t>
      </w:r>
      <w:r w:rsidRPr="001F71C7">
        <w:rPr>
          <w:rFonts w:eastAsia="Calibri"/>
          <w:i/>
          <w:iCs/>
        </w:rPr>
        <w:t>wasta</w:t>
      </w:r>
      <w:r w:rsidRPr="001F71C7">
        <w:rPr>
          <w:rFonts w:eastAsia="Calibri"/>
        </w:rPr>
        <w:t xml:space="preserve"> in their hiring. Manifested in </w:t>
      </w:r>
      <w:r w:rsidRPr="001F71C7">
        <w:rPr>
          <w:rFonts w:eastAsia="Calibri"/>
        </w:rPr>
        <w:lastRenderedPageBreak/>
        <w:t>some of these perceptions were the stereotypes, assumptions, and theological interpretations of pity mentioned previously in this study.</w:t>
      </w:r>
    </w:p>
    <w:p w14:paraId="2F319458" w14:textId="77777777" w:rsidR="008109AD" w:rsidRPr="001F71C7" w:rsidRDefault="008109AD" w:rsidP="008109AD">
      <w:r w:rsidRPr="001F71C7">
        <w:rPr>
          <w:rFonts w:eastAsia="Calibri"/>
        </w:rPr>
        <w:t xml:space="preserve">The findings from the interviews with hiring </w:t>
      </w:r>
      <w:r w:rsidRPr="001F71C7">
        <w:rPr>
          <w:rFonts w:eastAsia="Calibri"/>
          <w:szCs w:val="24"/>
        </w:rPr>
        <w:t>manager</w:t>
      </w:r>
      <w:r w:rsidRPr="001F71C7">
        <w:rPr>
          <w:rFonts w:eastAsia="Calibri"/>
        </w:rPr>
        <w:t>s</w:t>
      </w:r>
      <w:r w:rsidRPr="001F71C7">
        <w:rPr>
          <w:rFonts w:eastAsia="Calibri"/>
          <w:szCs w:val="24"/>
        </w:rPr>
        <w:t xml:space="preserve"> </w:t>
      </w:r>
      <w:r w:rsidRPr="001F71C7">
        <w:rPr>
          <w:rFonts w:eastAsia="Calibri"/>
        </w:rPr>
        <w:t xml:space="preserve">demonstrated that a minority of these hiring managers considered </w:t>
      </w:r>
      <w:r w:rsidRPr="001F71C7">
        <w:rPr>
          <w:rFonts w:eastAsia="Calibri"/>
          <w:i/>
          <w:iCs/>
        </w:rPr>
        <w:t>wasta</w:t>
      </w:r>
      <w:r w:rsidRPr="001F71C7">
        <w:rPr>
          <w:rFonts w:eastAsia="Calibri"/>
        </w:rPr>
        <w:t xml:space="preserve"> a</w:t>
      </w:r>
      <w:r>
        <w:rPr>
          <w:rFonts w:eastAsia="Calibri"/>
        </w:rPr>
        <w:t>s a</w:t>
      </w:r>
      <w:r w:rsidRPr="001F71C7">
        <w:rPr>
          <w:rFonts w:eastAsia="Calibri"/>
        </w:rPr>
        <w:t xml:space="preserve"> useful tool for VI </w:t>
      </w:r>
      <w:r>
        <w:rPr>
          <w:rFonts w:eastAsia="Calibri"/>
        </w:rPr>
        <w:t>job seekers</w:t>
      </w:r>
      <w:r w:rsidRPr="001F71C7">
        <w:rPr>
          <w:rFonts w:eastAsia="Calibri"/>
        </w:rPr>
        <w:t>, as well as for the general Saudi population. Surprisingly, a</w:t>
      </w:r>
      <w:r w:rsidRPr="001F71C7">
        <w:rPr>
          <w:rFonts w:eastAsia="Calibri"/>
          <w:szCs w:val="24"/>
        </w:rPr>
        <w:t xml:space="preserve"> vast majority of VI interviewees (Participants 1, 2, 3, 4, 6, 7, 8, 9, 11, 12, 13, 15, 16, 18, 21, 23, 24, 25, 26, 29, and 33; NSVI Participants 1, 2, 3, and 4) expressed </w:t>
      </w:r>
      <w:r w:rsidRPr="001F71C7">
        <w:rPr>
          <w:rFonts w:eastAsia="Calibri"/>
        </w:rPr>
        <w:t xml:space="preserve">optimism regarding the capacity for </w:t>
      </w:r>
      <w:r w:rsidRPr="001F71C7">
        <w:rPr>
          <w:rFonts w:eastAsia="Calibri"/>
          <w:i/>
          <w:iCs/>
          <w:szCs w:val="24"/>
        </w:rPr>
        <w:t>wasta</w:t>
      </w:r>
      <w:r w:rsidRPr="001F71C7">
        <w:rPr>
          <w:rFonts w:eastAsia="Calibri"/>
          <w:szCs w:val="24"/>
        </w:rPr>
        <w:t xml:space="preserve"> both to </w:t>
      </w:r>
      <w:r w:rsidRPr="001F71C7">
        <w:rPr>
          <w:rFonts w:eastAsia="Calibri"/>
        </w:rPr>
        <w:t xml:space="preserve">help VI job seekers gain employment and to help Saudi society remove </w:t>
      </w:r>
      <w:proofErr w:type="spellStart"/>
      <w:r w:rsidRPr="001F71C7">
        <w:rPr>
          <w:rFonts w:eastAsia="Calibri"/>
        </w:rPr>
        <w:t>labour</w:t>
      </w:r>
      <w:proofErr w:type="spellEnd"/>
      <w:r w:rsidRPr="001F71C7">
        <w:rPr>
          <w:rFonts w:eastAsia="Calibri"/>
        </w:rPr>
        <w:t xml:space="preserve">-market </w:t>
      </w:r>
      <w:r w:rsidRPr="001F71C7">
        <w:rPr>
          <w:rFonts w:eastAsia="Calibri"/>
          <w:szCs w:val="24"/>
        </w:rPr>
        <w:t>barrier</w:t>
      </w:r>
      <w:r w:rsidRPr="001F71C7">
        <w:rPr>
          <w:rFonts w:eastAsia="Calibri"/>
        </w:rPr>
        <w:t>s</w:t>
      </w:r>
      <w:r w:rsidRPr="001F71C7">
        <w:rPr>
          <w:rFonts w:eastAsia="Calibri"/>
          <w:szCs w:val="24"/>
        </w:rPr>
        <w:t xml:space="preserve"> afflicting VI people. </w:t>
      </w:r>
      <w:r w:rsidRPr="001F71C7">
        <w:rPr>
          <w:rFonts w:eastAsia="Calibri"/>
        </w:rPr>
        <w:t>Participant 7 declared that “</w:t>
      </w:r>
      <w:r w:rsidRPr="001F71C7">
        <w:rPr>
          <w:i/>
          <w:iCs/>
          <w:szCs w:val="24"/>
        </w:rPr>
        <w:t>wasta</w:t>
      </w:r>
      <w:r w:rsidRPr="001F71C7">
        <w:rPr>
          <w:szCs w:val="24"/>
        </w:rPr>
        <w:t xml:space="preserve"> helps everyone,” regardless of their disabilit</w:t>
      </w:r>
      <w:r w:rsidRPr="001F71C7">
        <w:t xml:space="preserve">y. </w:t>
      </w:r>
      <w:r w:rsidRPr="001F71C7">
        <w:rPr>
          <w:rFonts w:eastAsia="Calibri"/>
          <w:szCs w:val="24"/>
        </w:rPr>
        <w:t xml:space="preserve">Participant 3 </w:t>
      </w:r>
      <w:r w:rsidRPr="001F71C7">
        <w:rPr>
          <w:rFonts w:eastAsia="Calibri"/>
        </w:rPr>
        <w:t xml:space="preserve">noted the great power of </w:t>
      </w:r>
      <w:r w:rsidRPr="001F71C7">
        <w:rPr>
          <w:rFonts w:eastAsia="Calibri"/>
          <w:i/>
          <w:iCs/>
          <w:szCs w:val="24"/>
        </w:rPr>
        <w:t>wasta</w:t>
      </w:r>
      <w:r w:rsidRPr="001F71C7">
        <w:rPr>
          <w:rFonts w:eastAsia="Calibri"/>
          <w:szCs w:val="24"/>
        </w:rPr>
        <w:t xml:space="preserve"> </w:t>
      </w:r>
      <w:r w:rsidRPr="001F71C7">
        <w:rPr>
          <w:rFonts w:eastAsia="Calibri"/>
        </w:rPr>
        <w:t xml:space="preserve">and concluded that </w:t>
      </w:r>
      <w:r w:rsidRPr="001F71C7">
        <w:rPr>
          <w:rFonts w:eastAsia="Calibri"/>
          <w:i/>
          <w:iCs/>
        </w:rPr>
        <w:t xml:space="preserve">wasta </w:t>
      </w:r>
      <w:r w:rsidRPr="001F71C7">
        <w:rPr>
          <w:rFonts w:eastAsia="Calibri"/>
        </w:rPr>
        <w:t xml:space="preserve">can significantly improve the employment opportunities of </w:t>
      </w:r>
      <w:r w:rsidRPr="001F71C7">
        <w:rPr>
          <w:rFonts w:eastAsia="Calibri"/>
          <w:szCs w:val="24"/>
        </w:rPr>
        <w:t>VI job seekers: “</w:t>
      </w:r>
      <w:r w:rsidRPr="001F71C7">
        <w:t xml:space="preserve">If [VI job seekers] have access to </w:t>
      </w:r>
      <w:r w:rsidRPr="001F71C7">
        <w:rPr>
          <w:i/>
          <w:iCs/>
        </w:rPr>
        <w:t>wasta</w:t>
      </w:r>
      <w:r w:rsidRPr="001F71C7">
        <w:t xml:space="preserve">, I swear to </w:t>
      </w:r>
      <w:r>
        <w:rPr>
          <w:rFonts w:eastAsia="Calibri"/>
          <w:szCs w:val="24"/>
        </w:rPr>
        <w:t>Allah</w:t>
      </w:r>
      <w:r w:rsidRPr="001F71C7">
        <w:t xml:space="preserve">, they’ll get the job.” Participant 16 went further in expressing how important </w:t>
      </w:r>
      <w:r w:rsidRPr="001F71C7">
        <w:rPr>
          <w:i/>
          <w:iCs/>
        </w:rPr>
        <w:t>wasta</w:t>
      </w:r>
      <w:r w:rsidRPr="001F71C7">
        <w:t xml:space="preserve"> is to a VI job seeker: “</w:t>
      </w:r>
      <w:r w:rsidRPr="001F71C7">
        <w:rPr>
          <w:i/>
          <w:iCs/>
        </w:rPr>
        <w:t>wasta</w:t>
      </w:r>
      <w:r w:rsidRPr="001F71C7">
        <w:t xml:space="preserve"> will remove all the barriers confronting the blind, so they can find a job easily.”</w:t>
      </w:r>
    </w:p>
    <w:p w14:paraId="1C14B310" w14:textId="77777777" w:rsidR="008109AD" w:rsidRPr="001F71C7" w:rsidRDefault="008109AD" w:rsidP="008109AD">
      <w:pPr>
        <w:rPr>
          <w:szCs w:val="24"/>
        </w:rPr>
      </w:pPr>
      <w:r w:rsidRPr="001F71C7">
        <w:rPr>
          <w:rFonts w:eastAsia="Calibri"/>
        </w:rPr>
        <w:t xml:space="preserve">Along with the above assessments regarding the powerful role of </w:t>
      </w:r>
      <w:r w:rsidRPr="001F71C7">
        <w:rPr>
          <w:rFonts w:eastAsia="Calibri"/>
          <w:i/>
          <w:iCs/>
        </w:rPr>
        <w:t>wasta</w:t>
      </w:r>
      <w:r w:rsidRPr="001F71C7">
        <w:rPr>
          <w:rFonts w:eastAsia="Calibri"/>
        </w:rPr>
        <w:t xml:space="preserve">, some statements made by </w:t>
      </w:r>
      <w:bookmarkStart w:id="486" w:name="_Hlk99443506"/>
      <w:r w:rsidRPr="001F71C7">
        <w:rPr>
          <w:rFonts w:eastAsia="Calibri"/>
        </w:rPr>
        <w:t xml:space="preserve">Participants 2, 3, 8, and 9 </w:t>
      </w:r>
      <w:bookmarkEnd w:id="486"/>
      <w:r w:rsidRPr="001F71C7">
        <w:rPr>
          <w:rFonts w:eastAsia="Calibri"/>
        </w:rPr>
        <w:t xml:space="preserve">linked </w:t>
      </w:r>
      <w:r w:rsidRPr="001F71C7">
        <w:rPr>
          <w:rFonts w:eastAsia="Calibri"/>
          <w:i/>
          <w:iCs/>
        </w:rPr>
        <w:t xml:space="preserve">wasta </w:t>
      </w:r>
      <w:r w:rsidRPr="001F71C7">
        <w:rPr>
          <w:rFonts w:eastAsia="Calibri"/>
        </w:rPr>
        <w:t xml:space="preserve">with </w:t>
      </w:r>
      <w:proofErr w:type="spellStart"/>
      <w:r w:rsidRPr="001F71C7">
        <w:rPr>
          <w:rFonts w:eastAsia="Calibri"/>
        </w:rPr>
        <w:t>Saudisation</w:t>
      </w:r>
      <w:proofErr w:type="spellEnd"/>
      <w:r w:rsidRPr="001F71C7">
        <w:rPr>
          <w:rFonts w:eastAsia="Calibri"/>
        </w:rPr>
        <w:t xml:space="preserve">. Participant 2 expressed the opinion that, in order to get a job, a VI person needs to have access to either </w:t>
      </w:r>
      <w:r w:rsidRPr="001F71C7">
        <w:rPr>
          <w:rFonts w:eastAsia="Calibri"/>
          <w:i/>
          <w:iCs/>
        </w:rPr>
        <w:t>wasta</w:t>
      </w:r>
      <w:r w:rsidRPr="001F71C7">
        <w:rPr>
          <w:rFonts w:eastAsia="Calibri"/>
        </w:rPr>
        <w:t xml:space="preserve"> or, in its absence, </w:t>
      </w:r>
      <w:proofErr w:type="spellStart"/>
      <w:r w:rsidRPr="001F71C7">
        <w:rPr>
          <w:rFonts w:eastAsia="Calibri"/>
        </w:rPr>
        <w:t>Saudisation</w:t>
      </w:r>
      <w:proofErr w:type="spellEnd"/>
      <w:r w:rsidRPr="001F71C7">
        <w:rPr>
          <w:rFonts w:eastAsia="Calibri"/>
        </w:rPr>
        <w:t>: “</w:t>
      </w:r>
      <w:r w:rsidRPr="001F71C7">
        <w:rPr>
          <w:szCs w:val="24"/>
        </w:rPr>
        <w:t xml:space="preserve">I mean, in Saudi Arabia, honestly, </w:t>
      </w:r>
      <w:r w:rsidRPr="001F71C7">
        <w:rPr>
          <w:i/>
          <w:iCs/>
          <w:szCs w:val="24"/>
        </w:rPr>
        <w:t>wasta</w:t>
      </w:r>
      <w:r w:rsidRPr="001F71C7">
        <w:rPr>
          <w:szCs w:val="24"/>
        </w:rPr>
        <w:t xml:space="preserve"> plays a major role in hiring, and so does </w:t>
      </w:r>
      <w:proofErr w:type="spellStart"/>
      <w:r w:rsidRPr="001F71C7">
        <w:rPr>
          <w:szCs w:val="24"/>
        </w:rPr>
        <w:t>Saudisation</w:t>
      </w:r>
      <w:proofErr w:type="spellEnd"/>
      <w:r w:rsidRPr="001F71C7">
        <w:rPr>
          <w:szCs w:val="24"/>
        </w:rPr>
        <w:t xml:space="preserve">.” Participant 9 worried, however, that </w:t>
      </w:r>
      <w:r w:rsidRPr="001F71C7">
        <w:rPr>
          <w:i/>
          <w:iCs/>
          <w:szCs w:val="24"/>
        </w:rPr>
        <w:t>wasta</w:t>
      </w:r>
      <w:r w:rsidRPr="001F71C7">
        <w:rPr>
          <w:szCs w:val="24"/>
        </w:rPr>
        <w:t xml:space="preserve">, like </w:t>
      </w:r>
      <w:proofErr w:type="spellStart"/>
      <w:r w:rsidRPr="001F71C7">
        <w:rPr>
          <w:szCs w:val="24"/>
        </w:rPr>
        <w:t>Saudisation</w:t>
      </w:r>
      <w:proofErr w:type="spellEnd"/>
      <w:r w:rsidRPr="001F71C7">
        <w:rPr>
          <w:szCs w:val="24"/>
        </w:rPr>
        <w:t xml:space="preserve">, could be a way of </w:t>
      </w:r>
      <w:r>
        <w:rPr>
          <w:szCs w:val="24"/>
        </w:rPr>
        <w:t xml:space="preserve">employing VI people but not requiring them to do any work. </w:t>
      </w:r>
      <w:r w:rsidRPr="001F71C7">
        <w:rPr>
          <w:szCs w:val="24"/>
        </w:rPr>
        <w:t>Drawing on personal experience, Participant 9 mentioned a VI worker who had landed a job at a Saudi airline company but who, in the job, had performed no work: “</w:t>
      </w:r>
      <w:r w:rsidRPr="001F71C7">
        <w:rPr>
          <w:rFonts w:eastAsia="Calibri"/>
          <w:i/>
          <w:iCs/>
          <w:szCs w:val="24"/>
        </w:rPr>
        <w:t>Wasta</w:t>
      </w:r>
      <w:r w:rsidRPr="001F71C7">
        <w:rPr>
          <w:rFonts w:eastAsia="Calibri"/>
          <w:szCs w:val="24"/>
        </w:rPr>
        <w:t xml:space="preserve"> helps blind people gain employment in the ai</w:t>
      </w:r>
      <w:r w:rsidRPr="001F71C7">
        <w:rPr>
          <w:rFonts w:eastAsia="Calibri"/>
        </w:rPr>
        <w:t xml:space="preserve">rlines. </w:t>
      </w:r>
      <w:r w:rsidRPr="001F71C7">
        <w:rPr>
          <w:rFonts w:eastAsia="Calibri"/>
          <w:szCs w:val="24"/>
        </w:rPr>
        <w:t xml:space="preserve">I know someone who works there but he doesn’t do a thing, and </w:t>
      </w:r>
      <w:r w:rsidRPr="001F71C7">
        <w:rPr>
          <w:rFonts w:eastAsia="Calibri"/>
          <w:szCs w:val="24"/>
        </w:rPr>
        <w:lastRenderedPageBreak/>
        <w:t xml:space="preserve">he’s perfectly happy with it.” Two VI interviewees </w:t>
      </w:r>
      <w:r w:rsidRPr="001F71C7">
        <w:rPr>
          <w:rFonts w:eastAsia="Calibri"/>
        </w:rPr>
        <w:t xml:space="preserve">(Participants 30 and 31) postulated that the usefulness of </w:t>
      </w:r>
      <w:r w:rsidRPr="001F71C7">
        <w:rPr>
          <w:rFonts w:eastAsia="Calibri"/>
          <w:i/>
          <w:iCs/>
        </w:rPr>
        <w:t>wasta</w:t>
      </w:r>
      <w:r w:rsidRPr="001F71C7">
        <w:rPr>
          <w:rFonts w:eastAsia="Calibri"/>
        </w:rPr>
        <w:t xml:space="preserve"> expands significantly when hiring managers are sympathetic to religious scripture. Participant 31 elaborated on the implications that Islam-tinged pity can have for </w:t>
      </w:r>
      <w:r w:rsidRPr="001F71C7">
        <w:rPr>
          <w:rFonts w:eastAsia="Calibri"/>
          <w:i/>
          <w:iCs/>
        </w:rPr>
        <w:t xml:space="preserve">wasta </w:t>
      </w:r>
      <w:r w:rsidRPr="001F71C7">
        <w:rPr>
          <w:rFonts w:eastAsia="Calibri"/>
        </w:rPr>
        <w:t>as it applies to the employability of VI people:</w:t>
      </w:r>
    </w:p>
    <w:p w14:paraId="61261E0A" w14:textId="77777777" w:rsidR="008109AD" w:rsidRPr="001F71C7" w:rsidRDefault="008109AD" w:rsidP="008109AD">
      <w:pPr>
        <w:pStyle w:val="Quote"/>
      </w:pPr>
      <w:r w:rsidRPr="001F71C7">
        <w:t xml:space="preserve">I think you need both </w:t>
      </w:r>
      <w:r w:rsidRPr="001F71C7">
        <w:rPr>
          <w:iCs/>
        </w:rPr>
        <w:t>wasta</w:t>
      </w:r>
      <w:r w:rsidRPr="001F71C7">
        <w:t xml:space="preserve"> and pity at the same time, and in my opinion, pity helps </w:t>
      </w:r>
      <w:r w:rsidRPr="001F71C7">
        <w:rPr>
          <w:iCs/>
        </w:rPr>
        <w:t xml:space="preserve">wasta </w:t>
      </w:r>
      <w:r w:rsidRPr="001F71C7">
        <w:t xml:space="preserve">happen. I mean, if you have access to </w:t>
      </w:r>
      <w:r w:rsidRPr="001F71C7">
        <w:rPr>
          <w:iCs/>
        </w:rPr>
        <w:t>wasta</w:t>
      </w:r>
      <w:r w:rsidRPr="001F71C7">
        <w:t xml:space="preserve">, you can connect with someone who can hire you, but then you need to make him sympathetic to your situation by reminding him of the Hadiths and the Quran. He needs to learn that the </w:t>
      </w:r>
      <w:r>
        <w:rPr>
          <w:rFonts w:eastAsia="Calibri" w:cs="Arial"/>
        </w:rPr>
        <w:t xml:space="preserve">job seeker </w:t>
      </w:r>
      <w:r w:rsidRPr="001F71C7">
        <w:t xml:space="preserve">is both blind and looking for a job. Blind people who can’t find a job in such circumstances won’t be hired anywhere. And [hiring managers] should recall that hiring a blind person carries with it a great reward, as do such acts as donations and </w:t>
      </w:r>
      <w:proofErr w:type="spellStart"/>
      <w:r w:rsidRPr="001F71C7">
        <w:rPr>
          <w:iCs/>
        </w:rPr>
        <w:t>zakah</w:t>
      </w:r>
      <w:proofErr w:type="spellEnd"/>
      <w:r w:rsidRPr="001F71C7">
        <w:t xml:space="preserve"> [one of the Five Pillars of Islam, </w:t>
      </w:r>
      <w:proofErr w:type="spellStart"/>
      <w:r w:rsidRPr="001F71C7">
        <w:rPr>
          <w:iCs/>
        </w:rPr>
        <w:t>zakah</w:t>
      </w:r>
      <w:proofErr w:type="spellEnd"/>
      <w:r w:rsidRPr="001F71C7">
        <w:t xml:space="preserve"> is a yearly tax required of all Muslims]. </w:t>
      </w:r>
    </w:p>
    <w:p w14:paraId="0E5B4C70" w14:textId="77777777" w:rsidR="008109AD" w:rsidRPr="001F71C7" w:rsidRDefault="008109AD" w:rsidP="008109AD">
      <w:pPr>
        <w:rPr>
          <w:rFonts w:eastAsia="Calibri"/>
        </w:rPr>
      </w:pPr>
      <w:r w:rsidRPr="001F71C7">
        <w:rPr>
          <w:rFonts w:eastAsia="Calibri"/>
        </w:rPr>
        <w:t xml:space="preserve">It is very interesting to note that, at least according to this participant, pity might be stronger than </w:t>
      </w:r>
      <w:r w:rsidRPr="001F71C7">
        <w:rPr>
          <w:rFonts w:eastAsia="Calibri"/>
          <w:i/>
          <w:iCs/>
        </w:rPr>
        <w:t>wasta</w:t>
      </w:r>
      <w:r w:rsidRPr="001F71C7">
        <w:rPr>
          <w:rFonts w:eastAsia="Calibri"/>
        </w:rPr>
        <w:t xml:space="preserve"> when it comes to helping a VI job seeker get a job. Essentially, this participant was laying out three tasks that VI job seekers must perform in order to secure employment through </w:t>
      </w:r>
      <w:r w:rsidRPr="001F71C7">
        <w:rPr>
          <w:rFonts w:eastAsia="Calibri"/>
          <w:i/>
          <w:iCs/>
        </w:rPr>
        <w:t>wasta</w:t>
      </w:r>
      <w:r w:rsidRPr="001F71C7">
        <w:rPr>
          <w:rFonts w:eastAsia="Calibri"/>
        </w:rPr>
        <w:t xml:space="preserve">: the </w:t>
      </w:r>
      <w:r>
        <w:rPr>
          <w:rFonts w:eastAsia="Calibri"/>
        </w:rPr>
        <w:t>VI</w:t>
      </w:r>
      <w:r w:rsidRPr="001F71C7">
        <w:rPr>
          <w:rFonts w:eastAsia="Calibri"/>
        </w:rPr>
        <w:t xml:space="preserve"> must find a wasta-based connection, they must accept the pity of others, and they must convince their hiring manager to pity them. Participant 28 noted that, whereas Muslims might exercise </w:t>
      </w:r>
      <w:r w:rsidRPr="001F71C7">
        <w:rPr>
          <w:rFonts w:eastAsia="Calibri"/>
          <w:i/>
          <w:iCs/>
        </w:rPr>
        <w:t>wasta</w:t>
      </w:r>
      <w:r w:rsidRPr="001F71C7">
        <w:rPr>
          <w:rFonts w:eastAsia="Calibri"/>
        </w:rPr>
        <w:t xml:space="preserve"> on behalf of a sighted person because they expect something from the sighted person, Muslims exercise </w:t>
      </w:r>
      <w:r w:rsidRPr="001F71C7">
        <w:rPr>
          <w:rFonts w:eastAsia="Calibri"/>
          <w:i/>
          <w:iCs/>
        </w:rPr>
        <w:t>wasta</w:t>
      </w:r>
      <w:r w:rsidRPr="001F71C7">
        <w:rPr>
          <w:rFonts w:eastAsia="Calibri"/>
        </w:rPr>
        <w:t xml:space="preserve"> on behalf of a VI person solely for a reward from </w:t>
      </w:r>
      <w:r>
        <w:rPr>
          <w:rFonts w:eastAsia="Calibri"/>
          <w:szCs w:val="24"/>
        </w:rPr>
        <w:t>Allah</w:t>
      </w:r>
      <w:r w:rsidRPr="001F71C7">
        <w:rPr>
          <w:rFonts w:eastAsia="Calibri"/>
        </w:rPr>
        <w:t xml:space="preserve">: “for a blind person, people might employ </w:t>
      </w:r>
      <w:r w:rsidRPr="001F71C7">
        <w:rPr>
          <w:rFonts w:eastAsia="Calibri"/>
          <w:i/>
          <w:iCs/>
        </w:rPr>
        <w:t xml:space="preserve">wasta </w:t>
      </w:r>
      <w:r w:rsidRPr="001F71C7">
        <w:rPr>
          <w:rFonts w:eastAsia="Calibri"/>
        </w:rPr>
        <w:t xml:space="preserve">so as to be rewarded [by </w:t>
      </w:r>
      <w:r>
        <w:rPr>
          <w:rFonts w:eastAsia="Calibri"/>
          <w:szCs w:val="24"/>
        </w:rPr>
        <w:t>Allah</w:t>
      </w:r>
      <w:r w:rsidRPr="001F71C7">
        <w:rPr>
          <w:rFonts w:eastAsia="Calibri"/>
        </w:rPr>
        <w:t>] but not because they expect a reciprocal act of remuneration from the blind person.”</w:t>
      </w:r>
    </w:p>
    <w:p w14:paraId="5F902041" w14:textId="77777777" w:rsidR="008109AD" w:rsidRPr="001F71C7" w:rsidRDefault="008109AD" w:rsidP="008109AD">
      <w:pPr>
        <w:rPr>
          <w:rFonts w:eastAsia="Calibri"/>
        </w:rPr>
      </w:pPr>
      <w:r w:rsidRPr="001F71C7">
        <w:rPr>
          <w:rFonts w:eastAsia="Calibri"/>
          <w:i/>
          <w:iCs/>
        </w:rPr>
        <w:t>Wasta</w:t>
      </w:r>
      <w:r w:rsidRPr="001F71C7">
        <w:rPr>
          <w:rFonts w:eastAsia="Calibri"/>
        </w:rPr>
        <w:t xml:space="preserve"> is a cultural practice available to VI people in Saudi society. However, Participant 32 expressed the opinion that </w:t>
      </w:r>
      <w:r w:rsidRPr="001F71C7">
        <w:rPr>
          <w:rFonts w:eastAsia="Calibri"/>
          <w:i/>
          <w:iCs/>
        </w:rPr>
        <w:t>wasta</w:t>
      </w:r>
      <w:r w:rsidRPr="001F71C7">
        <w:rPr>
          <w:rFonts w:eastAsia="Calibri"/>
        </w:rPr>
        <w:t xml:space="preserve"> is far less available to VI </w:t>
      </w:r>
      <w:r>
        <w:rPr>
          <w:rFonts w:eastAsia="Calibri"/>
        </w:rPr>
        <w:t>job seekers</w:t>
      </w:r>
      <w:r w:rsidRPr="001F71C7">
        <w:rPr>
          <w:rFonts w:eastAsia="Calibri"/>
        </w:rPr>
        <w:t xml:space="preserve"> than to sighted ones. In this regard, Participant 32 said,</w:t>
      </w:r>
    </w:p>
    <w:p w14:paraId="373246F7" w14:textId="77777777" w:rsidR="008109AD" w:rsidRPr="00A94E49" w:rsidRDefault="008109AD" w:rsidP="008109AD">
      <w:pPr>
        <w:pStyle w:val="Quote"/>
      </w:pPr>
      <w:r w:rsidRPr="00A94E49">
        <w:t xml:space="preserve">Wasta helps blind people, but I think it helps sighted people more because sighted people have more connections in the workplace. As for blind people, I </w:t>
      </w:r>
      <w:r w:rsidRPr="00A94E49">
        <w:lastRenderedPageBreak/>
        <w:t>don’t think they can [benefit from wasta] unless they live in a bigger city, like Riyadh.</w:t>
      </w:r>
    </w:p>
    <w:p w14:paraId="1ED9340B" w14:textId="77777777" w:rsidR="008109AD" w:rsidRPr="001F71C7" w:rsidRDefault="008109AD" w:rsidP="008109AD">
      <w:pPr>
        <w:rPr>
          <w:rFonts w:eastAsia="Calibri" w:cs="Arial"/>
        </w:rPr>
      </w:pPr>
      <w:bookmarkStart w:id="487" w:name="_Hlk97451127"/>
      <w:r w:rsidRPr="001F71C7">
        <w:rPr>
          <w:rFonts w:eastAsia="Calibri" w:cs="Arial"/>
        </w:rPr>
        <w:t xml:space="preserve">Here, Participant 32’s conclusion that </w:t>
      </w:r>
      <w:r w:rsidRPr="001F71C7">
        <w:t xml:space="preserve">sighted people benefit more from </w:t>
      </w:r>
      <w:r w:rsidRPr="001F71C7">
        <w:rPr>
          <w:i/>
          <w:iCs/>
        </w:rPr>
        <w:t>wasta</w:t>
      </w:r>
      <w:r w:rsidRPr="001F71C7">
        <w:t xml:space="preserve"> than VI people do “because sighted people have more connections in the workplace” may very well reflect an unstated conclusion that sighted people’s preponderance of workplace connections stems from the relative ease with which sighted people enter the workplace. Such a skewed distribution of jobs—and thus of connections for getting jobs—creates a self-sustaining system that privileges sighted people over VI people</w:t>
      </w:r>
      <w:r w:rsidRPr="001F71C7">
        <w:rPr>
          <w:rFonts w:eastAsia="Calibri" w:cs="Arial"/>
        </w:rPr>
        <w:t>. A second point that Participant 32 mentions concerns the possible benefits that large cities offer VI people—and the corresponding drawbacks associated with rural areas.</w:t>
      </w:r>
    </w:p>
    <w:bookmarkEnd w:id="487"/>
    <w:p w14:paraId="0DAE5A53" w14:textId="77777777" w:rsidR="008109AD" w:rsidRPr="001F71C7" w:rsidRDefault="008109AD" w:rsidP="008109AD">
      <w:pPr>
        <w:rPr>
          <w:rFonts w:eastAsia="Calibri"/>
        </w:rPr>
      </w:pPr>
      <w:r w:rsidRPr="001F71C7">
        <w:rPr>
          <w:rFonts w:eastAsia="Calibri"/>
        </w:rPr>
        <w:t xml:space="preserve">Three VI interviewees (Participants 5, 15, and 17) made statements consistent with those made by a majority of hiring managers regarding the overall uselessness of </w:t>
      </w:r>
      <w:r w:rsidRPr="001F71C7">
        <w:rPr>
          <w:rFonts w:eastAsia="Calibri"/>
          <w:i/>
          <w:iCs/>
        </w:rPr>
        <w:t>wasta</w:t>
      </w:r>
      <w:r w:rsidRPr="001F71C7">
        <w:rPr>
          <w:rFonts w:eastAsia="Calibri"/>
        </w:rPr>
        <w:t xml:space="preserve"> for VI job seekers. Participant 17 argued that if a hiring manager rejects VI </w:t>
      </w:r>
      <w:r>
        <w:rPr>
          <w:rFonts w:eastAsia="Calibri"/>
        </w:rPr>
        <w:t>job seekers</w:t>
      </w:r>
      <w:r w:rsidRPr="001F71C7">
        <w:rPr>
          <w:rFonts w:eastAsia="Calibri"/>
        </w:rPr>
        <w:t xml:space="preserve"> “for being blind,” the hiring manager will “find an excuse” to reject a VI job </w:t>
      </w:r>
      <w:proofErr w:type="spellStart"/>
      <w:r>
        <w:rPr>
          <w:rFonts w:eastAsia="Calibri"/>
        </w:rPr>
        <w:t>job</w:t>
      </w:r>
      <w:proofErr w:type="spellEnd"/>
      <w:r>
        <w:rPr>
          <w:rFonts w:eastAsia="Calibri"/>
        </w:rPr>
        <w:t xml:space="preserve"> seeker</w:t>
      </w:r>
      <w:r w:rsidRPr="001F71C7">
        <w:rPr>
          <w:rFonts w:eastAsia="Calibri"/>
        </w:rPr>
        <w:t xml:space="preserve"> who comes recommended via </w:t>
      </w:r>
      <w:r w:rsidRPr="001F71C7">
        <w:rPr>
          <w:rFonts w:eastAsia="Calibri"/>
          <w:i/>
          <w:iCs/>
        </w:rPr>
        <w:t>wasta</w:t>
      </w:r>
      <w:r w:rsidRPr="001F71C7">
        <w:rPr>
          <w:rFonts w:eastAsia="Calibri"/>
        </w:rPr>
        <w:t xml:space="preserve">. Participant 5 took this argument further, asserting that the </w:t>
      </w:r>
      <w:proofErr w:type="spellStart"/>
      <w:r w:rsidRPr="001F71C7">
        <w:rPr>
          <w:rFonts w:eastAsia="Calibri"/>
        </w:rPr>
        <w:t>prioritisation</w:t>
      </w:r>
      <w:proofErr w:type="spellEnd"/>
      <w:r w:rsidRPr="001F71C7">
        <w:rPr>
          <w:rFonts w:eastAsia="Calibri"/>
        </w:rPr>
        <w:t xml:space="preserve"> of physical “normalcy” over </w:t>
      </w:r>
      <w:r w:rsidRPr="001F71C7">
        <w:rPr>
          <w:rFonts w:eastAsia="Calibri"/>
          <w:i/>
          <w:iCs/>
        </w:rPr>
        <w:t>wasta</w:t>
      </w:r>
      <w:r w:rsidRPr="001F71C7">
        <w:rPr>
          <w:rFonts w:eastAsia="Calibri"/>
        </w:rPr>
        <w:t xml:space="preserve"> might even extend to family members: “</w:t>
      </w:r>
      <w:r w:rsidRPr="001F71C7">
        <w:rPr>
          <w:rFonts w:eastAsia="Calibri"/>
          <w:i/>
          <w:iCs/>
        </w:rPr>
        <w:t>Wasta</w:t>
      </w:r>
      <w:r w:rsidRPr="001F71C7">
        <w:rPr>
          <w:rFonts w:eastAsia="Calibri"/>
        </w:rPr>
        <w:t xml:space="preserve"> will not help blind people. In fact, my friend’s uncle is a senior manager at a company, and he doesn’t want to hire us [VI people], even if one of us is his nephew.”</w:t>
      </w:r>
    </w:p>
    <w:p w14:paraId="74CBCAD6" w14:textId="77777777" w:rsidR="008109AD" w:rsidRPr="001F71C7" w:rsidRDefault="008109AD" w:rsidP="008109AD">
      <w:pPr>
        <w:rPr>
          <w:b/>
          <w:bCs/>
          <w:sz w:val="26"/>
          <w:szCs w:val="26"/>
        </w:rPr>
      </w:pPr>
      <w:r w:rsidRPr="001F71C7">
        <w:rPr>
          <w:rFonts w:eastAsia="Calibri"/>
        </w:rPr>
        <w:t xml:space="preserve">In sum, most VI participants were optimistic that </w:t>
      </w:r>
      <w:r w:rsidRPr="001F71C7">
        <w:rPr>
          <w:rFonts w:eastAsia="Calibri"/>
          <w:i/>
          <w:iCs/>
        </w:rPr>
        <w:t>wasta</w:t>
      </w:r>
      <w:r w:rsidRPr="001F71C7">
        <w:rPr>
          <w:rFonts w:eastAsia="Calibri"/>
        </w:rPr>
        <w:t xml:space="preserve"> would help them get hired, and some participants stated that they could secure a job only through wasta or, in its absence, </w:t>
      </w:r>
      <w:proofErr w:type="spellStart"/>
      <w:r w:rsidRPr="001F71C7">
        <w:rPr>
          <w:rFonts w:eastAsia="Calibri"/>
        </w:rPr>
        <w:t>Saudisation</w:t>
      </w:r>
      <w:proofErr w:type="spellEnd"/>
      <w:r w:rsidRPr="001F71C7">
        <w:rPr>
          <w:rFonts w:eastAsia="Calibri"/>
        </w:rPr>
        <w:t xml:space="preserve">. Some VI participants assumed that </w:t>
      </w:r>
      <w:r w:rsidRPr="001F71C7">
        <w:rPr>
          <w:rFonts w:eastAsia="Calibri"/>
          <w:i/>
          <w:iCs/>
        </w:rPr>
        <w:t>wasta</w:t>
      </w:r>
      <w:r w:rsidRPr="001F71C7">
        <w:rPr>
          <w:rFonts w:eastAsia="Calibri"/>
        </w:rPr>
        <w:t xml:space="preserve"> was most useful when attached to pity and large cities. However, a minority of VI participants rejected the idea that </w:t>
      </w:r>
      <w:r w:rsidRPr="001F71C7">
        <w:rPr>
          <w:rFonts w:eastAsia="Calibri"/>
          <w:i/>
          <w:iCs/>
        </w:rPr>
        <w:t>wasta</w:t>
      </w:r>
      <w:r w:rsidRPr="001F71C7">
        <w:rPr>
          <w:rFonts w:eastAsia="Calibri"/>
        </w:rPr>
        <w:t xml:space="preserve"> would help </w:t>
      </w:r>
      <w:r w:rsidRPr="001F71C7">
        <w:rPr>
          <w:rFonts w:eastAsia="Calibri"/>
        </w:rPr>
        <w:lastRenderedPageBreak/>
        <w:t xml:space="preserve">them secure employment. These participants felt that socially constructed biases against VI workers would override the persuasive powers of </w:t>
      </w:r>
      <w:r w:rsidRPr="001F71C7">
        <w:rPr>
          <w:rFonts w:eastAsia="Calibri"/>
          <w:i/>
          <w:iCs/>
        </w:rPr>
        <w:t>wasta</w:t>
      </w:r>
      <w:r w:rsidRPr="001F71C7">
        <w:rPr>
          <w:rFonts w:eastAsia="Calibri"/>
        </w:rPr>
        <w:t>.</w:t>
      </w:r>
    </w:p>
    <w:p w14:paraId="493165C8" w14:textId="77777777" w:rsidR="008109AD" w:rsidRPr="001F71C7" w:rsidRDefault="008109AD" w:rsidP="008109AD">
      <w:pPr>
        <w:pStyle w:val="HeadingLevel2"/>
      </w:pPr>
      <w:bookmarkStart w:id="488" w:name="_Toc152793686"/>
      <w:bookmarkStart w:id="489" w:name="_Toc155962040"/>
      <w:bookmarkStart w:id="490" w:name="_Toc155965227"/>
      <w:bookmarkStart w:id="491" w:name="_Toc155965408"/>
      <w:bookmarkStart w:id="492" w:name="_Toc155965678"/>
      <w:bookmarkStart w:id="493" w:name="_Toc155994407"/>
      <w:r w:rsidRPr="001F71C7">
        <w:t>Gender</w:t>
      </w:r>
      <w:bookmarkEnd w:id="488"/>
      <w:bookmarkEnd w:id="489"/>
      <w:bookmarkEnd w:id="490"/>
      <w:bookmarkEnd w:id="491"/>
      <w:bookmarkEnd w:id="492"/>
      <w:bookmarkEnd w:id="493"/>
    </w:p>
    <w:p w14:paraId="071A952F" w14:textId="77777777" w:rsidR="008109AD" w:rsidRPr="001F71C7" w:rsidRDefault="008109AD" w:rsidP="008109AD">
      <w:pPr>
        <w:rPr>
          <w:rFonts w:eastAsia="Calibri"/>
        </w:rPr>
      </w:pPr>
      <w:r w:rsidRPr="001F71C7">
        <w:rPr>
          <w:rFonts w:eastAsia="Calibri"/>
        </w:rPr>
        <w:t xml:space="preserve">The previous chapter (Chapter </w:t>
      </w:r>
      <w:r>
        <w:rPr>
          <w:rFonts w:eastAsia="Calibri"/>
        </w:rPr>
        <w:t>6</w:t>
      </w:r>
      <w:r w:rsidRPr="001F71C7">
        <w:rPr>
          <w:rFonts w:eastAsia="Calibri"/>
        </w:rPr>
        <w:t xml:space="preserve">) revealed that some hiring managers regarded gender as an important factor capable of influencing employers’ recruitment and selection of VI </w:t>
      </w:r>
      <w:r>
        <w:rPr>
          <w:rFonts w:eastAsia="Calibri"/>
        </w:rPr>
        <w:t>job seekers</w:t>
      </w:r>
      <w:r w:rsidRPr="001F71C7">
        <w:rPr>
          <w:rFonts w:eastAsia="Calibri"/>
        </w:rPr>
        <w:t xml:space="preserve">. Interviews with VI participants also touched on this theme, and the interview transcripts reveal three important subthemes that were identified in both the hiring-manager interviews and the VI-participant interviews: employment opportunities, guardianship issues, and assumptions. Interestingly, however, VI participants did not </w:t>
      </w:r>
      <w:r>
        <w:rPr>
          <w:rFonts w:eastAsia="Calibri"/>
        </w:rPr>
        <w:t>mention</w:t>
      </w:r>
      <w:r w:rsidRPr="001F71C7">
        <w:rPr>
          <w:rFonts w:eastAsia="Calibri"/>
        </w:rPr>
        <w:t xml:space="preserve"> possible productivity differences between the sexes, even though this was a major concern for the interviewed hiring managers. </w:t>
      </w:r>
      <w:r>
        <w:rPr>
          <w:rFonts w:eastAsia="Calibri"/>
        </w:rPr>
        <w:t>In common with s</w:t>
      </w:r>
      <w:r w:rsidRPr="001F71C7">
        <w:rPr>
          <w:rFonts w:eastAsia="Calibri"/>
        </w:rPr>
        <w:t xml:space="preserve">ome hiring-manager participants and some VI participants agreed with traditional conceptions of gender roles in Saudi society, where </w:t>
      </w:r>
      <w:r>
        <w:rPr>
          <w:rFonts w:eastAsia="Calibri"/>
        </w:rPr>
        <w:t>men</w:t>
      </w:r>
      <w:r w:rsidRPr="001F71C7">
        <w:rPr>
          <w:rFonts w:eastAsia="Calibri"/>
        </w:rPr>
        <w:t xml:space="preserve"> are the bread-winners and </w:t>
      </w:r>
      <w:r>
        <w:rPr>
          <w:rFonts w:eastAsia="Calibri"/>
        </w:rPr>
        <w:t>women</w:t>
      </w:r>
      <w:r w:rsidRPr="001F71C7">
        <w:rPr>
          <w:rFonts w:eastAsia="Calibri"/>
        </w:rPr>
        <w:t xml:space="preserve"> are the homemakers</w:t>
      </w:r>
      <w:r>
        <w:rPr>
          <w:rFonts w:eastAsia="Calibri"/>
        </w:rPr>
        <w:t xml:space="preserve"> and caregivers</w:t>
      </w:r>
      <w:r w:rsidRPr="001F71C7">
        <w:rPr>
          <w:rFonts w:eastAsia="Calibri"/>
        </w:rPr>
        <w:t xml:space="preserve">. However, an important difference between the two participant groups arose when several VI participants declared that VI </w:t>
      </w:r>
      <w:r>
        <w:rPr>
          <w:rFonts w:eastAsia="Calibri"/>
        </w:rPr>
        <w:t>men</w:t>
      </w:r>
      <w:r w:rsidRPr="001F71C7">
        <w:rPr>
          <w:rFonts w:eastAsia="Calibri"/>
        </w:rPr>
        <w:t xml:space="preserve"> suffer more from these traditional gender roles than do VI </w:t>
      </w:r>
      <w:r>
        <w:rPr>
          <w:rFonts w:eastAsia="Calibri"/>
        </w:rPr>
        <w:t>women</w:t>
      </w:r>
      <w:r w:rsidRPr="001F71C7">
        <w:rPr>
          <w:rFonts w:eastAsia="Calibri"/>
        </w:rPr>
        <w:t>.</w:t>
      </w:r>
    </w:p>
    <w:p w14:paraId="21D9D24A" w14:textId="77777777" w:rsidR="008109AD" w:rsidRPr="001F71C7" w:rsidRDefault="008109AD" w:rsidP="008109AD">
      <w:pPr>
        <w:rPr>
          <w:rFonts w:eastAsia="Calibri"/>
        </w:rPr>
      </w:pPr>
      <w:r w:rsidRPr="001F71C7">
        <w:rPr>
          <w:rFonts w:eastAsia="Calibri"/>
        </w:rPr>
        <w:t>Participants</w:t>
      </w:r>
      <w:bookmarkStart w:id="494" w:name="_Hlk99444035"/>
      <w:r w:rsidRPr="001F71C7">
        <w:rPr>
          <w:rFonts w:eastAsia="Calibri"/>
        </w:rPr>
        <w:t xml:space="preserve"> 4, 10, 17, and 23 </w:t>
      </w:r>
      <w:bookmarkEnd w:id="494"/>
      <w:r w:rsidRPr="001F71C7">
        <w:rPr>
          <w:rFonts w:eastAsia="Calibri"/>
        </w:rPr>
        <w:t xml:space="preserve">(the last three of whom were </w:t>
      </w:r>
      <w:r>
        <w:rPr>
          <w:rFonts w:eastAsia="Calibri"/>
        </w:rPr>
        <w:t>women</w:t>
      </w:r>
      <w:r w:rsidRPr="001F71C7">
        <w:rPr>
          <w:rFonts w:eastAsia="Calibri"/>
        </w:rPr>
        <w:t xml:space="preserve">) shared their view that rigid dual roles might place greater undue burdens on VI </w:t>
      </w:r>
      <w:r>
        <w:rPr>
          <w:rFonts w:eastAsia="Calibri"/>
        </w:rPr>
        <w:t>men</w:t>
      </w:r>
      <w:r w:rsidRPr="001F71C7">
        <w:rPr>
          <w:rFonts w:eastAsia="Calibri"/>
        </w:rPr>
        <w:t xml:space="preserve"> than on their </w:t>
      </w:r>
      <w:r>
        <w:rPr>
          <w:rFonts w:eastAsia="Calibri"/>
        </w:rPr>
        <w:t>woman</w:t>
      </w:r>
      <w:r w:rsidRPr="001F71C7">
        <w:rPr>
          <w:rFonts w:eastAsia="Calibri"/>
        </w:rPr>
        <w:t xml:space="preserve"> counterparts.</w:t>
      </w:r>
      <w:r>
        <w:rPr>
          <w:rFonts w:eastAsia="Calibri"/>
        </w:rPr>
        <w:t xml:space="preserve"> </w:t>
      </w:r>
      <w:r w:rsidRPr="001F71C7">
        <w:rPr>
          <w:rFonts w:eastAsia="Calibri"/>
        </w:rPr>
        <w:t>Participant 4 discussed the matter at length:</w:t>
      </w:r>
    </w:p>
    <w:p w14:paraId="3C652CC9" w14:textId="77777777" w:rsidR="008109AD" w:rsidRPr="001F71C7" w:rsidRDefault="008109AD" w:rsidP="008109AD">
      <w:pPr>
        <w:pStyle w:val="Quote"/>
      </w:pPr>
      <w:r w:rsidRPr="001F71C7">
        <w:t>I don’t think blind women are in need of jobs. I mean, most women, even sighted ones, take jobs for entertainment rather than necessity. I have two people, a blind man and a blind woman. The man must graduate, get married, and start a family. He can’t accomplish all of these things unless he gets a job. The blind woman, when she gets married, her husband will be responsible for satisfying all of her financial needs.</w:t>
      </w:r>
    </w:p>
    <w:p w14:paraId="1073F4F0" w14:textId="77777777" w:rsidR="008109AD" w:rsidRPr="001F71C7" w:rsidRDefault="008109AD" w:rsidP="008109AD">
      <w:pPr>
        <w:rPr>
          <w:rFonts w:eastAsia="Calibri"/>
        </w:rPr>
      </w:pPr>
      <w:r w:rsidRPr="001F71C7">
        <w:rPr>
          <w:rFonts w:eastAsia="Calibri"/>
        </w:rPr>
        <w:lastRenderedPageBreak/>
        <w:t xml:space="preserve">This expectation of VI </w:t>
      </w:r>
      <w:r>
        <w:rPr>
          <w:rFonts w:eastAsia="Calibri"/>
        </w:rPr>
        <w:t>men</w:t>
      </w:r>
      <w:r w:rsidRPr="001F71C7">
        <w:rPr>
          <w:rFonts w:eastAsia="Calibri"/>
        </w:rPr>
        <w:t xml:space="preserve"> in Saudi society might lead VI </w:t>
      </w:r>
      <w:r>
        <w:rPr>
          <w:rFonts w:eastAsia="Calibri"/>
        </w:rPr>
        <w:t>women</w:t>
      </w:r>
      <w:r w:rsidRPr="001F71C7">
        <w:rPr>
          <w:rFonts w:eastAsia="Calibri"/>
        </w:rPr>
        <w:t xml:space="preserve"> to feel bad for their </w:t>
      </w:r>
      <w:r>
        <w:rPr>
          <w:rFonts w:eastAsia="Calibri"/>
        </w:rPr>
        <w:t>‘</w:t>
      </w:r>
      <w:r w:rsidRPr="001F71C7">
        <w:rPr>
          <w:rFonts w:eastAsia="Calibri"/>
        </w:rPr>
        <w:t>put-upon</w:t>
      </w:r>
      <w:r>
        <w:rPr>
          <w:rFonts w:eastAsia="Calibri"/>
        </w:rPr>
        <w:t>’</w:t>
      </w:r>
      <w:r w:rsidRPr="001F71C7">
        <w:rPr>
          <w:rFonts w:eastAsia="Calibri"/>
        </w:rPr>
        <w:t xml:space="preserve"> </w:t>
      </w:r>
      <w:r>
        <w:rPr>
          <w:rFonts w:eastAsia="Calibri"/>
        </w:rPr>
        <w:t>man</w:t>
      </w:r>
      <w:r w:rsidRPr="001F71C7">
        <w:rPr>
          <w:rFonts w:eastAsia="Calibri"/>
        </w:rPr>
        <w:t xml:space="preserve"> counterparts. Participant 23 stated,</w:t>
      </w:r>
    </w:p>
    <w:p w14:paraId="4B884D77" w14:textId="77777777" w:rsidR="008109AD" w:rsidRPr="001F71C7" w:rsidRDefault="008109AD" w:rsidP="008109AD">
      <w:pPr>
        <w:pStyle w:val="Quote"/>
      </w:pPr>
      <w:r w:rsidRPr="001F71C7">
        <w:rPr>
          <w:lang w:bidi="ar"/>
        </w:rPr>
        <w:t>I pity blind men more than blind women. The men have to deal with more expectations and responsibilities…. It’s hard to imagine a man sitting at home; it’s OK if we do, but men, “Oh, poor them.”</w:t>
      </w:r>
    </w:p>
    <w:p w14:paraId="4710A380" w14:textId="77777777" w:rsidR="008109AD" w:rsidRPr="001F71C7" w:rsidRDefault="008109AD" w:rsidP="008109AD">
      <w:pPr>
        <w:rPr>
          <w:rFonts w:eastAsia="Calibri"/>
        </w:rPr>
      </w:pPr>
      <w:r>
        <w:rPr>
          <w:rFonts w:eastAsia="Calibri"/>
        </w:rPr>
        <w:t xml:space="preserve"> In contrast, </w:t>
      </w:r>
      <w:r w:rsidRPr="001F71C7">
        <w:rPr>
          <w:rFonts w:eastAsia="Calibri"/>
        </w:rPr>
        <w:t xml:space="preserve">Participant 18 said that VI </w:t>
      </w:r>
      <w:r>
        <w:rPr>
          <w:rFonts w:eastAsia="Calibri"/>
        </w:rPr>
        <w:t>women</w:t>
      </w:r>
      <w:r w:rsidRPr="001F71C7">
        <w:rPr>
          <w:rFonts w:eastAsia="Calibri"/>
        </w:rPr>
        <w:t xml:space="preserve"> have the worst circumstances of all because they must submit to the restrictions placed on both </w:t>
      </w:r>
      <w:r>
        <w:rPr>
          <w:rFonts w:eastAsia="Calibri"/>
        </w:rPr>
        <w:t>women</w:t>
      </w:r>
      <w:r w:rsidRPr="001F71C7">
        <w:rPr>
          <w:rFonts w:eastAsia="Calibri"/>
        </w:rPr>
        <w:t xml:space="preserve"> and the </w:t>
      </w:r>
      <w:r>
        <w:rPr>
          <w:rFonts w:eastAsia="Calibri"/>
        </w:rPr>
        <w:t>VI</w:t>
      </w:r>
      <w:r w:rsidRPr="001F71C7">
        <w:rPr>
          <w:rFonts w:eastAsia="Calibri"/>
        </w:rPr>
        <w:t xml:space="preserve">: “Owing to cultural restrictions, blind women have fewer opportunities to get a job than blind men.” Participant 18 went on to say, however, that “sighted women can take blind men’s jobs.” This last comment is important to note because the participant is declaring that a disability (i.e. vision impairment) </w:t>
      </w:r>
      <w:r>
        <w:rPr>
          <w:rFonts w:eastAsia="Calibri"/>
        </w:rPr>
        <w:t xml:space="preserve">is more likely to prevent someone being offered a job than </w:t>
      </w:r>
      <w:r w:rsidRPr="001F71C7">
        <w:rPr>
          <w:rFonts w:eastAsia="Calibri"/>
        </w:rPr>
        <w:t xml:space="preserve">traditional </w:t>
      </w:r>
      <w:r>
        <w:rPr>
          <w:rFonts w:eastAsia="Calibri"/>
        </w:rPr>
        <w:t xml:space="preserve">gender </w:t>
      </w:r>
      <w:r w:rsidRPr="001F71C7">
        <w:rPr>
          <w:rFonts w:eastAsia="Calibri"/>
        </w:rPr>
        <w:t>roles</w:t>
      </w:r>
      <w:r>
        <w:rPr>
          <w:rFonts w:eastAsia="Calibri"/>
        </w:rPr>
        <w:t>.</w:t>
      </w:r>
    </w:p>
    <w:p w14:paraId="645D3419" w14:textId="77777777" w:rsidR="008109AD" w:rsidRPr="001F71C7" w:rsidRDefault="008109AD" w:rsidP="008109AD">
      <w:pPr>
        <w:rPr>
          <w:rFonts w:eastAsia="Calibri"/>
        </w:rPr>
      </w:pPr>
      <w:r w:rsidRPr="001F71C7">
        <w:rPr>
          <w:rFonts w:eastAsia="Calibri"/>
        </w:rPr>
        <w:t xml:space="preserve">Five VI interviewees </w:t>
      </w:r>
      <w:bookmarkStart w:id="495" w:name="_Hlk99444155"/>
      <w:r w:rsidRPr="001F71C7">
        <w:rPr>
          <w:rFonts w:eastAsia="Calibri"/>
        </w:rPr>
        <w:t xml:space="preserve">(Participants 26, 29, and 31; NSVI Participants 1 and 2) </w:t>
      </w:r>
      <w:bookmarkEnd w:id="495"/>
      <w:r w:rsidRPr="001F71C7">
        <w:rPr>
          <w:rFonts w:eastAsia="Calibri"/>
        </w:rPr>
        <w:t xml:space="preserve">said that because of the recent Vision 2030 government reforms that had improved the rights of </w:t>
      </w:r>
      <w:r>
        <w:rPr>
          <w:rFonts w:eastAsia="Calibri"/>
        </w:rPr>
        <w:t>women</w:t>
      </w:r>
      <w:r w:rsidRPr="001F71C7">
        <w:rPr>
          <w:rFonts w:eastAsia="Calibri"/>
        </w:rPr>
        <w:t xml:space="preserve"> in Saudi society, the employment opportunities of VI women had become equal to those of VI men in the country—an idea voiced by a handful of hiring-manager participants, as well. VI Participant 29 </w:t>
      </w:r>
      <w:r>
        <w:rPr>
          <w:rFonts w:eastAsia="Calibri"/>
        </w:rPr>
        <w:t xml:space="preserve">(man) </w:t>
      </w:r>
      <w:r w:rsidRPr="001F71C7">
        <w:rPr>
          <w:rFonts w:eastAsia="Calibri"/>
        </w:rPr>
        <w:t xml:space="preserve">said, “Now, there’s no difference between blind women and blind men. They both have the same [job] opportunities.” </w:t>
      </w:r>
      <w:bookmarkStart w:id="496" w:name="_Hlk99444310"/>
      <w:r w:rsidRPr="001F71C7">
        <w:rPr>
          <w:rFonts w:eastAsia="Calibri"/>
        </w:rPr>
        <w:t xml:space="preserve">Participants 1, 3, and 32 </w:t>
      </w:r>
      <w:bookmarkEnd w:id="496"/>
      <w:r w:rsidRPr="001F71C7">
        <w:rPr>
          <w:rFonts w:eastAsia="Calibri"/>
        </w:rPr>
        <w:t xml:space="preserve">likewise stated that there was a great deal of equality between the job opportunities of VI </w:t>
      </w:r>
      <w:r>
        <w:rPr>
          <w:rFonts w:eastAsia="Calibri"/>
        </w:rPr>
        <w:t>women</w:t>
      </w:r>
      <w:r w:rsidRPr="001F71C7">
        <w:rPr>
          <w:rFonts w:eastAsia="Calibri"/>
        </w:rPr>
        <w:t xml:space="preserve"> and those of VI </w:t>
      </w:r>
      <w:r>
        <w:rPr>
          <w:rFonts w:eastAsia="Calibri"/>
        </w:rPr>
        <w:t>men,</w:t>
      </w:r>
      <w:r w:rsidRPr="001F71C7">
        <w:rPr>
          <w:rFonts w:eastAsia="Calibri"/>
        </w:rPr>
        <w:t xml:space="preserve"> but “Blind men and blind women don’t have job opportunities. They have </w:t>
      </w:r>
      <w:proofErr w:type="spellStart"/>
      <w:r w:rsidRPr="001F71C7">
        <w:rPr>
          <w:rFonts w:eastAsia="Calibri"/>
        </w:rPr>
        <w:t>Saudisation</w:t>
      </w:r>
      <w:proofErr w:type="spellEnd"/>
      <w:r w:rsidRPr="001F71C7">
        <w:rPr>
          <w:rFonts w:eastAsia="Calibri"/>
        </w:rPr>
        <w:t xml:space="preserve">.” What this statement </w:t>
      </w:r>
      <w:r>
        <w:rPr>
          <w:rFonts w:eastAsia="Calibri"/>
        </w:rPr>
        <w:t xml:space="preserve">from Participant 3 </w:t>
      </w:r>
      <w:r w:rsidRPr="001F71C7">
        <w:rPr>
          <w:rFonts w:eastAsia="Calibri"/>
        </w:rPr>
        <w:t>means is that the</w:t>
      </w:r>
      <w:r>
        <w:rPr>
          <w:rFonts w:eastAsia="Calibri"/>
        </w:rPr>
        <w:t>y are both now likely to be given ‘Ghost jobs’.</w:t>
      </w:r>
    </w:p>
    <w:p w14:paraId="66A491AD" w14:textId="77777777" w:rsidR="008109AD" w:rsidRPr="001F71C7" w:rsidRDefault="008109AD" w:rsidP="008109AD">
      <w:pPr>
        <w:rPr>
          <w:rFonts w:eastAsia="Calibri"/>
        </w:rPr>
      </w:pPr>
      <w:r w:rsidRPr="001F71C7">
        <w:rPr>
          <w:rFonts w:eastAsia="Calibri"/>
        </w:rPr>
        <w:t xml:space="preserve">Not all the VI participants concluded that there was equality between VI </w:t>
      </w:r>
      <w:r>
        <w:rPr>
          <w:rFonts w:eastAsia="Calibri"/>
        </w:rPr>
        <w:t>men</w:t>
      </w:r>
      <w:r w:rsidRPr="001F71C7">
        <w:rPr>
          <w:rFonts w:eastAsia="Calibri"/>
        </w:rPr>
        <w:t xml:space="preserve"> and VI </w:t>
      </w:r>
      <w:r>
        <w:rPr>
          <w:rFonts w:eastAsia="Calibri"/>
        </w:rPr>
        <w:t>women</w:t>
      </w:r>
      <w:r w:rsidRPr="001F71C7">
        <w:rPr>
          <w:rFonts w:eastAsia="Calibri"/>
        </w:rPr>
        <w:t xml:space="preserve"> regarding job opportunities. Three VI interviewees </w:t>
      </w:r>
      <w:bookmarkStart w:id="497" w:name="_Hlk99444436"/>
      <w:r w:rsidRPr="001F71C7">
        <w:rPr>
          <w:rFonts w:eastAsia="Calibri"/>
        </w:rPr>
        <w:t xml:space="preserve">(Participants 25 and 30; NSVI Participant 3) </w:t>
      </w:r>
      <w:bookmarkEnd w:id="497"/>
      <w:r w:rsidRPr="001F71C7">
        <w:rPr>
          <w:rFonts w:eastAsia="Calibri"/>
        </w:rPr>
        <w:t xml:space="preserve">said that the job opportunities of VI </w:t>
      </w:r>
      <w:r>
        <w:rPr>
          <w:rFonts w:eastAsia="Calibri"/>
        </w:rPr>
        <w:t>women</w:t>
      </w:r>
      <w:r w:rsidRPr="001F71C7">
        <w:rPr>
          <w:rFonts w:eastAsia="Calibri"/>
        </w:rPr>
        <w:t xml:space="preserve"> are so much more daunting than those of VI </w:t>
      </w:r>
      <w:r>
        <w:rPr>
          <w:rFonts w:eastAsia="Calibri"/>
        </w:rPr>
        <w:lastRenderedPageBreak/>
        <w:t>men</w:t>
      </w:r>
      <w:r w:rsidRPr="001F71C7">
        <w:rPr>
          <w:rFonts w:eastAsia="Calibri"/>
        </w:rPr>
        <w:t xml:space="preserve"> that the VI </w:t>
      </w:r>
      <w:r>
        <w:rPr>
          <w:rFonts w:eastAsia="Calibri"/>
        </w:rPr>
        <w:t>women</w:t>
      </w:r>
      <w:r w:rsidRPr="001F71C7">
        <w:rPr>
          <w:rFonts w:eastAsia="Calibri"/>
        </w:rPr>
        <w:t xml:space="preserve"> might obtain employment only via </w:t>
      </w:r>
      <w:proofErr w:type="spellStart"/>
      <w:r w:rsidRPr="001F71C7">
        <w:rPr>
          <w:rFonts w:eastAsia="Calibri"/>
        </w:rPr>
        <w:t>Saudisation</w:t>
      </w:r>
      <w:proofErr w:type="spellEnd"/>
      <w:r w:rsidRPr="001F71C7">
        <w:rPr>
          <w:rFonts w:eastAsia="Calibri"/>
        </w:rPr>
        <w:t xml:space="preserve">. For example, Participant 30 said, “I’m not an expert in hiring blind women, but I don’t think any of them who are employed in the country got their job outside </w:t>
      </w:r>
      <w:proofErr w:type="spellStart"/>
      <w:r w:rsidRPr="001F71C7">
        <w:rPr>
          <w:rFonts w:eastAsia="Calibri"/>
        </w:rPr>
        <w:t>Saudisation</w:t>
      </w:r>
      <w:proofErr w:type="spellEnd"/>
      <w:r w:rsidRPr="001F71C7">
        <w:rPr>
          <w:rFonts w:eastAsia="Calibri"/>
        </w:rPr>
        <w:t>.”</w:t>
      </w:r>
    </w:p>
    <w:p w14:paraId="52757795" w14:textId="77777777" w:rsidR="008109AD" w:rsidRPr="001F71C7" w:rsidRDefault="008109AD" w:rsidP="008109AD">
      <w:pPr>
        <w:rPr>
          <w:rFonts w:eastAsia="Calibri"/>
        </w:rPr>
      </w:pPr>
      <w:bookmarkStart w:id="498" w:name="_Hlk99444623"/>
      <w:r w:rsidRPr="001F71C7">
        <w:rPr>
          <w:rFonts w:eastAsia="Calibri"/>
        </w:rPr>
        <w:t xml:space="preserve">Participants 8, 11, 15, and 28 and NSVI Participant 4 </w:t>
      </w:r>
      <w:bookmarkEnd w:id="498"/>
      <w:r w:rsidRPr="001F71C7">
        <w:rPr>
          <w:rFonts w:eastAsia="Calibri"/>
        </w:rPr>
        <w:t xml:space="preserve">identified guardianship as a major factor limiting the job opportunities of VI </w:t>
      </w:r>
      <w:r>
        <w:rPr>
          <w:rFonts w:eastAsia="Calibri"/>
        </w:rPr>
        <w:t>women</w:t>
      </w:r>
      <w:r w:rsidRPr="001F71C7">
        <w:rPr>
          <w:rFonts w:eastAsia="Calibri"/>
        </w:rPr>
        <w:t>. Participant 28 elaborated on th</w:t>
      </w:r>
      <w:r>
        <w:rPr>
          <w:rFonts w:eastAsia="Calibri"/>
        </w:rPr>
        <w:t>is</w:t>
      </w:r>
      <w:r w:rsidRPr="001F71C7">
        <w:rPr>
          <w:rFonts w:eastAsia="Calibri"/>
        </w:rPr>
        <w:t>:</w:t>
      </w:r>
      <w:r w:rsidRPr="001F71C7">
        <w:t xml:space="preserve"> “I think that blind men are luckier than blind women in terms of finding job opportunities. How can I explain it? The men can travel, go and find a job anywhere. The women can’t.”</w:t>
      </w:r>
      <w:r>
        <w:t xml:space="preserve"> while </w:t>
      </w:r>
      <w:r w:rsidRPr="001F71C7">
        <w:rPr>
          <w:rFonts w:eastAsia="Calibri"/>
        </w:rPr>
        <w:t xml:space="preserve">Participant 4 </w:t>
      </w:r>
      <w:r>
        <w:rPr>
          <w:rFonts w:eastAsia="Calibri"/>
        </w:rPr>
        <w:t xml:space="preserve">commented that, </w:t>
      </w:r>
      <w:r w:rsidRPr="001F71C7">
        <w:rPr>
          <w:rFonts w:eastAsia="Calibri"/>
        </w:rPr>
        <w:t xml:space="preserve">“blind men have more opportunities than blind women, especially in </w:t>
      </w:r>
      <w:proofErr w:type="spellStart"/>
      <w:r w:rsidRPr="001F71C7">
        <w:rPr>
          <w:rFonts w:eastAsia="Calibri"/>
        </w:rPr>
        <w:t>Saudisation</w:t>
      </w:r>
      <w:proofErr w:type="spellEnd"/>
      <w:r w:rsidRPr="001F71C7">
        <w:rPr>
          <w:rFonts w:eastAsia="Calibri"/>
        </w:rPr>
        <w:t xml:space="preserve">, because, at companies, men have more flexibility to come and go at any time, and they have more connections.” It is noteworthy that both hiring-manager participants and VI participants expressed the view that guardianship limits the job opportunities of VI </w:t>
      </w:r>
      <w:r>
        <w:rPr>
          <w:rFonts w:eastAsia="Calibri"/>
        </w:rPr>
        <w:t>women</w:t>
      </w:r>
      <w:r w:rsidRPr="001F71C7">
        <w:rPr>
          <w:rFonts w:eastAsia="Calibri"/>
        </w:rPr>
        <w:t xml:space="preserve"> more than of VI </w:t>
      </w:r>
      <w:r>
        <w:rPr>
          <w:rFonts w:eastAsia="Calibri"/>
        </w:rPr>
        <w:t>men</w:t>
      </w:r>
      <w:r w:rsidRPr="001F71C7">
        <w:rPr>
          <w:rFonts w:eastAsia="Calibri"/>
        </w:rPr>
        <w:t xml:space="preserve">. However, only VI participants stated that the limitations of guardianship extended to </w:t>
      </w:r>
      <w:proofErr w:type="spellStart"/>
      <w:r w:rsidRPr="001F71C7">
        <w:rPr>
          <w:rFonts w:eastAsia="Calibri"/>
        </w:rPr>
        <w:t>Saudisation</w:t>
      </w:r>
      <w:proofErr w:type="spellEnd"/>
      <w:r w:rsidRPr="001F71C7">
        <w:rPr>
          <w:rFonts w:eastAsia="Calibri"/>
        </w:rPr>
        <w:t xml:space="preserve">; that is, because of guardianship, it was more difficult for VI </w:t>
      </w:r>
      <w:r>
        <w:rPr>
          <w:rFonts w:eastAsia="Calibri"/>
        </w:rPr>
        <w:t>women</w:t>
      </w:r>
      <w:r w:rsidRPr="001F71C7">
        <w:rPr>
          <w:rFonts w:eastAsia="Calibri"/>
        </w:rPr>
        <w:t xml:space="preserve"> to secure </w:t>
      </w:r>
      <w:proofErr w:type="spellStart"/>
      <w:r w:rsidRPr="001F71C7">
        <w:rPr>
          <w:rFonts w:eastAsia="Calibri"/>
        </w:rPr>
        <w:t>Saudisation</w:t>
      </w:r>
      <w:proofErr w:type="spellEnd"/>
      <w:r w:rsidRPr="001F71C7">
        <w:rPr>
          <w:rFonts w:eastAsia="Calibri"/>
        </w:rPr>
        <w:t xml:space="preserve"> jobs than it was for VI </w:t>
      </w:r>
      <w:r>
        <w:rPr>
          <w:rFonts w:eastAsia="Calibri"/>
        </w:rPr>
        <w:t>men</w:t>
      </w:r>
      <w:r w:rsidRPr="001F71C7">
        <w:rPr>
          <w:rFonts w:eastAsia="Calibri"/>
        </w:rPr>
        <w:t>.</w:t>
      </w:r>
    </w:p>
    <w:p w14:paraId="7F7971E1" w14:textId="77777777" w:rsidR="008109AD" w:rsidRPr="001F71C7" w:rsidRDefault="008109AD" w:rsidP="008109AD">
      <w:pPr>
        <w:rPr>
          <w:rFonts w:eastAsia="Calibri"/>
        </w:rPr>
      </w:pPr>
      <w:bookmarkStart w:id="499" w:name="_Hlk97452615"/>
      <w:r w:rsidRPr="001F71C7">
        <w:rPr>
          <w:rFonts w:eastAsia="Calibri"/>
        </w:rPr>
        <w:t xml:space="preserve">Similar to hiring-manager interviewees, four VI interviewees </w:t>
      </w:r>
      <w:bookmarkStart w:id="500" w:name="_Hlk99444823"/>
      <w:r w:rsidRPr="001F71C7">
        <w:rPr>
          <w:rFonts w:eastAsia="Calibri"/>
        </w:rPr>
        <w:t>(Participants 11</w:t>
      </w:r>
      <w:r>
        <w:rPr>
          <w:rFonts w:eastAsia="Calibri"/>
        </w:rPr>
        <w:t>,</w:t>
      </w:r>
      <w:r w:rsidRPr="001F71C7">
        <w:rPr>
          <w:rFonts w:eastAsia="Calibri"/>
        </w:rPr>
        <w:t xml:space="preserve"> 15</w:t>
      </w:r>
      <w:r>
        <w:rPr>
          <w:rFonts w:eastAsia="Calibri"/>
        </w:rPr>
        <w:t>,</w:t>
      </w:r>
      <w:r w:rsidRPr="001F71C7">
        <w:rPr>
          <w:rFonts w:eastAsia="Calibri"/>
        </w:rPr>
        <w:t xml:space="preserve"> 19 and 21) </w:t>
      </w:r>
      <w:bookmarkEnd w:id="500"/>
      <w:r w:rsidRPr="001F71C7">
        <w:rPr>
          <w:rFonts w:eastAsia="Calibri"/>
        </w:rPr>
        <w:t xml:space="preserve">drew a link between concerns about dependency and concerns about </w:t>
      </w:r>
      <w:r>
        <w:rPr>
          <w:rFonts w:eastAsia="Calibri"/>
        </w:rPr>
        <w:t>man</w:t>
      </w:r>
      <w:r w:rsidRPr="001F71C7">
        <w:rPr>
          <w:rFonts w:eastAsia="Calibri"/>
        </w:rPr>
        <w:t>–</w:t>
      </w:r>
      <w:r>
        <w:rPr>
          <w:rFonts w:eastAsia="Calibri"/>
        </w:rPr>
        <w:t>woman</w:t>
      </w:r>
      <w:r w:rsidRPr="001F71C7">
        <w:rPr>
          <w:rFonts w:eastAsia="Calibri"/>
        </w:rPr>
        <w:t xml:space="preserve"> interactions in mixed-sex workplaces. For example, Participant 15 was concerned about VI </w:t>
      </w:r>
      <w:r>
        <w:rPr>
          <w:rFonts w:eastAsia="Calibri"/>
        </w:rPr>
        <w:t>women</w:t>
      </w:r>
      <w:r w:rsidRPr="001F71C7">
        <w:rPr>
          <w:rFonts w:eastAsia="Calibri"/>
        </w:rPr>
        <w:t xml:space="preserve">’ “ability” to move independently and their propensity to “accidently” physically bump into a sighted </w:t>
      </w:r>
      <w:r>
        <w:rPr>
          <w:rFonts w:eastAsia="Calibri"/>
        </w:rPr>
        <w:t>man</w:t>
      </w:r>
      <w:r w:rsidRPr="001F71C7">
        <w:rPr>
          <w:rFonts w:eastAsia="Calibri"/>
        </w:rPr>
        <w:t xml:space="preserve"> colleague or customer in a mixed-sex workplace:</w:t>
      </w:r>
    </w:p>
    <w:bookmarkEnd w:id="499"/>
    <w:p w14:paraId="7112D460" w14:textId="77777777" w:rsidR="008109AD" w:rsidRPr="001F71C7" w:rsidRDefault="008109AD" w:rsidP="008109AD">
      <w:pPr>
        <w:pStyle w:val="Quote"/>
      </w:pPr>
      <w:r w:rsidRPr="001F71C7">
        <w:t>I think it’s harder for blind women than men in the workplace. Men can move around more freely, especially now with the reduction in gender segregation. It’s very, very hard on women. It’s not about the mixed-sex work environment. I mean, it’s hard to move around alone. What if she [physically] bumps into a man?</w:t>
      </w:r>
    </w:p>
    <w:p w14:paraId="7A6A48A7" w14:textId="77777777" w:rsidR="008109AD" w:rsidRPr="001F71C7" w:rsidRDefault="008109AD" w:rsidP="008109AD">
      <w:pPr>
        <w:rPr>
          <w:rFonts w:eastAsia="Calibri"/>
        </w:rPr>
      </w:pPr>
      <w:r>
        <w:rPr>
          <w:rFonts w:eastAsia="Calibri"/>
        </w:rPr>
        <w:lastRenderedPageBreak/>
        <w:t xml:space="preserve">As mentioned in the previous chapter, </w:t>
      </w:r>
      <w:bookmarkStart w:id="501" w:name="_Hlk97452921"/>
      <w:r w:rsidRPr="001F71C7">
        <w:rPr>
          <w:rFonts w:eastAsia="Calibri"/>
        </w:rPr>
        <w:t xml:space="preserve">VI </w:t>
      </w:r>
      <w:r>
        <w:rPr>
          <w:rFonts w:eastAsia="Calibri"/>
        </w:rPr>
        <w:t>men</w:t>
      </w:r>
      <w:r w:rsidRPr="001F71C7">
        <w:rPr>
          <w:rFonts w:eastAsia="Calibri"/>
        </w:rPr>
        <w:t xml:space="preserve"> might not be at risk for as great a cultural moral failing as VI </w:t>
      </w:r>
      <w:r>
        <w:rPr>
          <w:rFonts w:eastAsia="Calibri"/>
        </w:rPr>
        <w:t>women</w:t>
      </w:r>
      <w:r w:rsidRPr="001F71C7">
        <w:rPr>
          <w:rFonts w:eastAsia="Calibri"/>
        </w:rPr>
        <w:t xml:space="preserve"> are when they physically bump into a member of the opposite sex.</w:t>
      </w:r>
      <w:bookmarkEnd w:id="501"/>
    </w:p>
    <w:p w14:paraId="5A723084" w14:textId="77777777" w:rsidR="008109AD" w:rsidRPr="001F71C7" w:rsidRDefault="008109AD" w:rsidP="008109AD">
      <w:pPr>
        <w:rPr>
          <w:rFonts w:eastAsia="Calibri"/>
        </w:rPr>
      </w:pPr>
      <w:r>
        <w:rPr>
          <w:rFonts w:eastAsia="Calibri"/>
        </w:rPr>
        <w:t xml:space="preserve">It was mentioned above that women VI job seekers might struggle to find gain employment due to problems with transport. </w:t>
      </w:r>
      <w:r w:rsidRPr="001F71C7">
        <w:rPr>
          <w:rFonts w:eastAsia="Calibri"/>
        </w:rPr>
        <w:t xml:space="preserve">It is not uncommon for a Saudi Arabian family to hire foreigners as personal drivers and household maids. The Saudi Arabian government pays the expenses associated with the visa issuance for these foreign household workers and treats this financial coverage as a type of financial support for </w:t>
      </w:r>
      <w:r>
        <w:rPr>
          <w:rFonts w:eastAsia="Calibri"/>
        </w:rPr>
        <w:t>disabled people</w:t>
      </w:r>
      <w:r w:rsidRPr="001F71C7">
        <w:rPr>
          <w:rFonts w:eastAsia="Calibri"/>
        </w:rPr>
        <w:t xml:space="preserve">. Nevertheless, </w:t>
      </w:r>
      <w:r>
        <w:rPr>
          <w:rFonts w:eastAsia="Calibri"/>
        </w:rPr>
        <w:t>disabled people</w:t>
      </w:r>
      <w:r w:rsidRPr="001F71C7">
        <w:rPr>
          <w:rFonts w:eastAsia="Calibri"/>
        </w:rPr>
        <w:t xml:space="preserve">, including VI people, need to pay the monthly salary of personal drivers and maids (Saad, 2020). Five VI interviewees </w:t>
      </w:r>
      <w:bookmarkStart w:id="502" w:name="_Hlk99445005"/>
      <w:r w:rsidRPr="001F71C7">
        <w:rPr>
          <w:rFonts w:eastAsia="Calibri"/>
        </w:rPr>
        <w:t xml:space="preserve">(Participants 1, 9, 16, 17, and 18) </w:t>
      </w:r>
      <w:bookmarkEnd w:id="502"/>
      <w:r>
        <w:rPr>
          <w:rFonts w:eastAsia="Calibri"/>
        </w:rPr>
        <w:t xml:space="preserve">explained how </w:t>
      </w:r>
      <w:r w:rsidRPr="001F71C7">
        <w:rPr>
          <w:rFonts w:eastAsia="Calibri"/>
        </w:rPr>
        <w:t xml:space="preserve">VI </w:t>
      </w:r>
      <w:r>
        <w:rPr>
          <w:rFonts w:eastAsia="Calibri"/>
        </w:rPr>
        <w:t>women</w:t>
      </w:r>
      <w:r w:rsidRPr="001F71C7">
        <w:rPr>
          <w:rFonts w:eastAsia="Calibri"/>
        </w:rPr>
        <w:t xml:space="preserve"> need</w:t>
      </w:r>
      <w:r>
        <w:rPr>
          <w:rFonts w:eastAsia="Calibri"/>
        </w:rPr>
        <w:t>ed</w:t>
      </w:r>
      <w:r w:rsidRPr="001F71C7">
        <w:rPr>
          <w:rFonts w:eastAsia="Calibri"/>
        </w:rPr>
        <w:t xml:space="preserve"> to </w:t>
      </w:r>
      <w:r>
        <w:rPr>
          <w:rFonts w:eastAsia="Calibri"/>
        </w:rPr>
        <w:t xml:space="preserve">hire both a driver and also a maid to accompany them. </w:t>
      </w:r>
      <w:r w:rsidRPr="001F71C7">
        <w:rPr>
          <w:rFonts w:eastAsia="Calibri"/>
        </w:rPr>
        <w:t xml:space="preserve">Participant 18 </w:t>
      </w:r>
      <w:r>
        <w:rPr>
          <w:rFonts w:eastAsia="Calibri"/>
        </w:rPr>
        <w:t xml:space="preserve">explained that, </w:t>
      </w:r>
    </w:p>
    <w:p w14:paraId="69BC2FE9" w14:textId="77777777" w:rsidR="008109AD" w:rsidRPr="001F71C7" w:rsidRDefault="008109AD" w:rsidP="008109AD">
      <w:pPr>
        <w:pStyle w:val="Quote"/>
      </w:pPr>
      <w:r w:rsidRPr="001F71C7">
        <w:t xml:space="preserve">First of all, a blind woman has a tough time [getting a job] because she’s still a woman, and she needs both a maid and driver. And if they [companies] hire her, they’ll only make her do telework jobs or work from home. </w:t>
      </w:r>
    </w:p>
    <w:p w14:paraId="7386F66D" w14:textId="77777777" w:rsidR="008109AD" w:rsidRPr="00A94E49" w:rsidRDefault="008109AD" w:rsidP="008109AD">
      <w:pPr>
        <w:rPr>
          <w:rFonts w:eastAsia="Calibri"/>
        </w:rPr>
      </w:pPr>
      <w:r w:rsidRPr="001F71C7">
        <w:rPr>
          <w:rFonts w:eastAsia="Calibri"/>
        </w:rPr>
        <w:t xml:space="preserve">To fully grasp the point made by Participant 18 in the quote above, we should first </w:t>
      </w:r>
      <w:proofErr w:type="spellStart"/>
      <w:r w:rsidRPr="001F71C7">
        <w:rPr>
          <w:rFonts w:eastAsia="Calibri"/>
        </w:rPr>
        <w:t>realise</w:t>
      </w:r>
      <w:proofErr w:type="spellEnd"/>
      <w:r w:rsidRPr="001F71C7">
        <w:rPr>
          <w:rFonts w:eastAsia="Calibri"/>
        </w:rPr>
        <w:t xml:space="preserve"> that, in Saudi Arabia, almost all personal drivers are </w:t>
      </w:r>
      <w:r>
        <w:rPr>
          <w:rFonts w:eastAsia="Calibri"/>
        </w:rPr>
        <w:t>man</w:t>
      </w:r>
      <w:r w:rsidRPr="001F71C7">
        <w:rPr>
          <w:rFonts w:eastAsia="Calibri"/>
        </w:rPr>
        <w:t xml:space="preserve">. This fact automatically creates a circumstance in which VI </w:t>
      </w:r>
      <w:r>
        <w:rPr>
          <w:rFonts w:eastAsia="Calibri"/>
        </w:rPr>
        <w:t>women</w:t>
      </w:r>
      <w:r w:rsidRPr="001F71C7">
        <w:rPr>
          <w:rFonts w:eastAsia="Calibri"/>
        </w:rPr>
        <w:t xml:space="preserve"> have fewer job opportunities than VI </w:t>
      </w:r>
      <w:r>
        <w:rPr>
          <w:rFonts w:eastAsia="Calibri"/>
        </w:rPr>
        <w:t>men</w:t>
      </w:r>
      <w:r w:rsidRPr="001F71C7">
        <w:rPr>
          <w:rFonts w:eastAsia="Calibri"/>
        </w:rPr>
        <w:t xml:space="preserve"> because VI </w:t>
      </w:r>
      <w:r>
        <w:rPr>
          <w:rFonts w:eastAsia="Calibri"/>
        </w:rPr>
        <w:t>men</w:t>
      </w:r>
      <w:r w:rsidRPr="001F71C7">
        <w:rPr>
          <w:rFonts w:eastAsia="Calibri"/>
        </w:rPr>
        <w:t xml:space="preserve"> need only a personal driver; by contrast, VI </w:t>
      </w:r>
      <w:r>
        <w:rPr>
          <w:rFonts w:eastAsia="Calibri"/>
        </w:rPr>
        <w:t>women</w:t>
      </w:r>
      <w:r w:rsidRPr="001F71C7">
        <w:rPr>
          <w:rFonts w:eastAsia="Calibri"/>
        </w:rPr>
        <w:t xml:space="preserve">, although they can be driven from one location to another by a hired </w:t>
      </w:r>
      <w:r>
        <w:rPr>
          <w:rFonts w:eastAsia="Calibri"/>
        </w:rPr>
        <w:t>man</w:t>
      </w:r>
      <w:r w:rsidRPr="001F71C7">
        <w:rPr>
          <w:rFonts w:eastAsia="Calibri"/>
        </w:rPr>
        <w:t xml:space="preserve"> driver, </w:t>
      </w:r>
      <w:r>
        <w:rPr>
          <w:rFonts w:eastAsia="Calibri"/>
        </w:rPr>
        <w:t>need to have a maid to walk with them as it would contravene cultural rules if there was</w:t>
      </w:r>
      <w:r w:rsidRPr="001F71C7">
        <w:rPr>
          <w:rFonts w:eastAsia="Calibri"/>
        </w:rPr>
        <w:t xml:space="preserve"> physical contact between the </w:t>
      </w:r>
      <w:r>
        <w:rPr>
          <w:rFonts w:eastAsia="Calibri"/>
        </w:rPr>
        <w:t>woman</w:t>
      </w:r>
      <w:r w:rsidRPr="001F71C7">
        <w:rPr>
          <w:rFonts w:eastAsia="Calibri"/>
        </w:rPr>
        <w:t xml:space="preserve"> and </w:t>
      </w:r>
      <w:r>
        <w:rPr>
          <w:rFonts w:eastAsia="Calibri"/>
        </w:rPr>
        <w:t>man</w:t>
      </w:r>
      <w:r w:rsidRPr="001F71C7">
        <w:rPr>
          <w:rFonts w:eastAsia="Calibri"/>
        </w:rPr>
        <w:t xml:space="preserve">. This complex issue of gender as it relates to ambulatory movement, vehicular transportation, and their associated costs suggests why VI </w:t>
      </w:r>
      <w:r>
        <w:rPr>
          <w:rFonts w:eastAsia="Calibri"/>
        </w:rPr>
        <w:t>women</w:t>
      </w:r>
      <w:r w:rsidRPr="001F71C7">
        <w:rPr>
          <w:rFonts w:eastAsia="Calibri"/>
        </w:rPr>
        <w:t xml:space="preserve"> may face limited job opportunities and, if employed, may work exclusively online. </w:t>
      </w:r>
      <w:r>
        <w:rPr>
          <w:rFonts w:eastAsia="Calibri"/>
        </w:rPr>
        <w:t>The recent government reforms allowing women to drive may help with this.</w:t>
      </w:r>
    </w:p>
    <w:p w14:paraId="1BA8AC4F" w14:textId="77777777" w:rsidR="008109AD" w:rsidRPr="00A94E49" w:rsidRDefault="008109AD" w:rsidP="008109AD">
      <w:pPr>
        <w:rPr>
          <w:rFonts w:eastAsia="Calibri"/>
        </w:rPr>
      </w:pPr>
      <w:r w:rsidRPr="001F71C7">
        <w:rPr>
          <w:rFonts w:eastAsia="Calibri"/>
        </w:rPr>
        <w:lastRenderedPageBreak/>
        <w:t xml:space="preserve">In conclusion, VI participants were split in their opinions regarding the role of gender in VI </w:t>
      </w:r>
      <w:r>
        <w:rPr>
          <w:rFonts w:eastAsia="Calibri"/>
        </w:rPr>
        <w:t>job seekers’</w:t>
      </w:r>
      <w:r w:rsidRPr="001F71C7">
        <w:rPr>
          <w:rFonts w:eastAsia="Calibri"/>
        </w:rPr>
        <w:t xml:space="preserve"> employment opportunities. Some VI participants said that VI </w:t>
      </w:r>
      <w:r>
        <w:rPr>
          <w:rFonts w:eastAsia="Calibri"/>
        </w:rPr>
        <w:t>men</w:t>
      </w:r>
      <w:r w:rsidRPr="001F71C7">
        <w:rPr>
          <w:rFonts w:eastAsia="Calibri"/>
        </w:rPr>
        <w:t xml:space="preserve"> have more and better job opportunities than VI </w:t>
      </w:r>
      <w:r>
        <w:rPr>
          <w:rFonts w:eastAsia="Calibri"/>
        </w:rPr>
        <w:t>women</w:t>
      </w:r>
      <w:r w:rsidRPr="001F71C7">
        <w:rPr>
          <w:rFonts w:eastAsia="Calibri"/>
        </w:rPr>
        <w:t xml:space="preserve"> because the former are free from the significant restrictions related to </w:t>
      </w:r>
      <w:r>
        <w:rPr>
          <w:rFonts w:eastAsia="Calibri"/>
        </w:rPr>
        <w:t>women</w:t>
      </w:r>
      <w:r w:rsidRPr="001F71C7">
        <w:rPr>
          <w:rFonts w:eastAsia="Calibri"/>
        </w:rPr>
        <w:t xml:space="preserve">’ dependency, which can greatly limit </w:t>
      </w:r>
      <w:r>
        <w:rPr>
          <w:rFonts w:eastAsia="Calibri"/>
        </w:rPr>
        <w:t>women</w:t>
      </w:r>
      <w:r w:rsidRPr="001F71C7">
        <w:rPr>
          <w:rFonts w:eastAsia="Calibri"/>
        </w:rPr>
        <w:t xml:space="preserve">’ ability to get from one place to another and to find work in specific job-market sectors. Interestingly, some participants argued that VI </w:t>
      </w:r>
      <w:r>
        <w:rPr>
          <w:rFonts w:eastAsia="Calibri"/>
        </w:rPr>
        <w:t>women</w:t>
      </w:r>
      <w:r w:rsidRPr="001F71C7">
        <w:rPr>
          <w:rFonts w:eastAsia="Calibri"/>
        </w:rPr>
        <w:t xml:space="preserve"> have job-market opportunities that are increasingly equal to those enjoyed by VI </w:t>
      </w:r>
      <w:r>
        <w:rPr>
          <w:rFonts w:eastAsia="Calibri"/>
        </w:rPr>
        <w:t>men</w:t>
      </w:r>
      <w:r w:rsidRPr="001F71C7">
        <w:rPr>
          <w:rFonts w:eastAsia="Calibri"/>
        </w:rPr>
        <w:t xml:space="preserve">. </w:t>
      </w:r>
      <w:bookmarkStart w:id="503" w:name="_Hlk97454015"/>
      <w:r w:rsidRPr="001F71C7">
        <w:rPr>
          <w:rFonts w:eastAsia="Calibri"/>
        </w:rPr>
        <w:t>According to these participants, the main impetus for this shift has been recent government reforms (e.g., Vision 2030) that have, for example, desegregated many workplaces and granted women the right to drive</w:t>
      </w:r>
      <w:bookmarkEnd w:id="503"/>
      <w:r w:rsidRPr="001F71C7">
        <w:rPr>
          <w:rFonts w:eastAsia="Calibri"/>
        </w:rPr>
        <w:t xml:space="preserve">. However, some VI participants believed that approximate equality between the sexes exists only through </w:t>
      </w:r>
      <w:proofErr w:type="spellStart"/>
      <w:r w:rsidRPr="001F71C7">
        <w:rPr>
          <w:rFonts w:eastAsia="Calibri"/>
        </w:rPr>
        <w:t>Saudisation</w:t>
      </w:r>
      <w:proofErr w:type="spellEnd"/>
      <w:r w:rsidRPr="001F71C7">
        <w:rPr>
          <w:rFonts w:eastAsia="Calibri"/>
        </w:rPr>
        <w:t xml:space="preserve">, which does not create authentic, substantive employment for VI job seekers. Other VI participants expressed the idea that gender roles in Saudi society can create significantly greater burdens for VI </w:t>
      </w:r>
      <w:r>
        <w:rPr>
          <w:rFonts w:eastAsia="Calibri"/>
        </w:rPr>
        <w:t>men</w:t>
      </w:r>
      <w:r w:rsidRPr="001F71C7">
        <w:rPr>
          <w:rFonts w:eastAsia="Calibri"/>
        </w:rPr>
        <w:t xml:space="preserve"> than for VI </w:t>
      </w:r>
      <w:r>
        <w:rPr>
          <w:rFonts w:eastAsia="Calibri"/>
        </w:rPr>
        <w:t>women</w:t>
      </w:r>
      <w:r w:rsidRPr="001F71C7">
        <w:rPr>
          <w:rFonts w:eastAsia="Calibri"/>
        </w:rPr>
        <w:t xml:space="preserve"> because VI </w:t>
      </w:r>
      <w:r>
        <w:rPr>
          <w:rFonts w:eastAsia="Calibri"/>
        </w:rPr>
        <w:t>men</w:t>
      </w:r>
      <w:r w:rsidRPr="001F71C7">
        <w:rPr>
          <w:rFonts w:eastAsia="Calibri"/>
        </w:rPr>
        <w:t xml:space="preserve"> who fail to get a job suffer the added humiliation of failing to fulfill their societal responsibility of supporting a household financially; a VI </w:t>
      </w:r>
      <w:r>
        <w:rPr>
          <w:rFonts w:eastAsia="Calibri"/>
        </w:rPr>
        <w:t>woman</w:t>
      </w:r>
      <w:r w:rsidRPr="001F71C7">
        <w:rPr>
          <w:rFonts w:eastAsia="Calibri"/>
        </w:rPr>
        <w:t xml:space="preserve"> who fails to get a job suffers no such humiliation, as a woman’s rightful place in traditional Saudi society is at home. </w:t>
      </w:r>
      <w:bookmarkStart w:id="504" w:name="_Hlk98320087"/>
      <w:r w:rsidRPr="001F71C7">
        <w:rPr>
          <w:rFonts w:eastAsia="Calibri"/>
        </w:rPr>
        <w:t xml:space="preserve">Another interesting view expressed by participants was that having a physical disability is more likely to prevent an </w:t>
      </w:r>
      <w:r>
        <w:rPr>
          <w:rFonts w:eastAsia="Calibri"/>
        </w:rPr>
        <w:t xml:space="preserve">job seeker </w:t>
      </w:r>
      <w:r w:rsidRPr="001F71C7">
        <w:rPr>
          <w:rFonts w:eastAsia="Calibri"/>
        </w:rPr>
        <w:t xml:space="preserve">from landing a job than is being the “wrong” sex (i.e., being a </w:t>
      </w:r>
      <w:r>
        <w:rPr>
          <w:rFonts w:eastAsia="Calibri"/>
        </w:rPr>
        <w:t>woman</w:t>
      </w:r>
      <w:r w:rsidRPr="001F71C7">
        <w:rPr>
          <w:rFonts w:eastAsia="Calibri"/>
        </w:rPr>
        <w:t xml:space="preserve">); put another way, disability overrides gender as an obstacle to employment, and thus, sighted women, despite being </w:t>
      </w:r>
      <w:r>
        <w:rPr>
          <w:rFonts w:eastAsia="Calibri"/>
        </w:rPr>
        <w:t>women</w:t>
      </w:r>
      <w:r w:rsidRPr="001F71C7">
        <w:rPr>
          <w:rFonts w:eastAsia="Calibri"/>
        </w:rPr>
        <w:t xml:space="preserve">, are offered jobs that would otherwise go to VI men, whose sex is the “right” one but whose vision impairment is essentially a deal-breaker. </w:t>
      </w:r>
      <w:bookmarkEnd w:id="504"/>
      <w:r w:rsidRPr="001F71C7">
        <w:rPr>
          <w:rFonts w:eastAsia="Calibri"/>
        </w:rPr>
        <w:t xml:space="preserve">However, according to interviewed participants, gender is still a deciding factor for employment opportunities involving </w:t>
      </w:r>
      <w:r>
        <w:rPr>
          <w:rFonts w:eastAsia="Calibri"/>
        </w:rPr>
        <w:t>men</w:t>
      </w:r>
      <w:r w:rsidRPr="001F71C7">
        <w:rPr>
          <w:rFonts w:eastAsia="Calibri"/>
        </w:rPr>
        <w:t xml:space="preserve"> and </w:t>
      </w:r>
      <w:r>
        <w:rPr>
          <w:rFonts w:eastAsia="Calibri"/>
        </w:rPr>
        <w:t>women</w:t>
      </w:r>
      <w:r w:rsidRPr="001F71C7">
        <w:rPr>
          <w:rFonts w:eastAsia="Calibri"/>
        </w:rPr>
        <w:t xml:space="preserve"> who share the same physical constitution; for example, if a VI </w:t>
      </w:r>
      <w:r>
        <w:rPr>
          <w:rFonts w:eastAsia="Calibri"/>
        </w:rPr>
        <w:t>man</w:t>
      </w:r>
      <w:r w:rsidRPr="001F71C7">
        <w:rPr>
          <w:rFonts w:eastAsia="Calibri"/>
        </w:rPr>
        <w:t xml:space="preserve"> and a VI </w:t>
      </w:r>
      <w:r>
        <w:rPr>
          <w:rFonts w:eastAsia="Calibri"/>
        </w:rPr>
        <w:t>woman</w:t>
      </w:r>
      <w:r w:rsidRPr="001F71C7">
        <w:rPr>
          <w:rFonts w:eastAsia="Calibri"/>
        </w:rPr>
        <w:t xml:space="preserve"> apply for the same job, chances are that the VI </w:t>
      </w:r>
      <w:r>
        <w:rPr>
          <w:rFonts w:eastAsia="Calibri"/>
        </w:rPr>
        <w:t>man</w:t>
      </w:r>
      <w:r w:rsidRPr="001F71C7">
        <w:rPr>
          <w:rFonts w:eastAsia="Calibri"/>
        </w:rPr>
        <w:t xml:space="preserve">, by virtue of being a </w:t>
      </w:r>
      <w:r>
        <w:rPr>
          <w:rFonts w:eastAsia="Calibri"/>
        </w:rPr>
        <w:t>man</w:t>
      </w:r>
      <w:r w:rsidRPr="001F71C7">
        <w:rPr>
          <w:rFonts w:eastAsia="Calibri"/>
        </w:rPr>
        <w:t xml:space="preserve">, will get the job. Finally, the physical interaction between </w:t>
      </w:r>
      <w:r w:rsidRPr="001F71C7">
        <w:rPr>
          <w:rFonts w:eastAsia="Calibri"/>
        </w:rPr>
        <w:lastRenderedPageBreak/>
        <w:t xml:space="preserve">VI </w:t>
      </w:r>
      <w:r>
        <w:rPr>
          <w:rFonts w:eastAsia="Calibri"/>
        </w:rPr>
        <w:t>women</w:t>
      </w:r>
      <w:r w:rsidRPr="001F71C7">
        <w:rPr>
          <w:rFonts w:eastAsia="Calibri"/>
        </w:rPr>
        <w:t xml:space="preserve"> and sighted </w:t>
      </w:r>
      <w:r>
        <w:rPr>
          <w:rFonts w:eastAsia="Calibri"/>
        </w:rPr>
        <w:t>man</w:t>
      </w:r>
      <w:r w:rsidRPr="001F71C7">
        <w:rPr>
          <w:rFonts w:eastAsia="Calibri"/>
        </w:rPr>
        <w:t xml:space="preserve"> strangers or acquaintances was a concern for some VI participants, who discussed ways of overcoming guardianship</w:t>
      </w:r>
      <w:r>
        <w:rPr>
          <w:rFonts w:eastAsia="Calibri"/>
        </w:rPr>
        <w:t>.</w:t>
      </w:r>
      <w:r w:rsidRPr="001F71C7">
        <w:rPr>
          <w:rFonts w:eastAsia="Calibri"/>
        </w:rPr>
        <w:t xml:space="preserve"> issues.</w:t>
      </w:r>
    </w:p>
    <w:p w14:paraId="30E71E27" w14:textId="77777777" w:rsidR="008109AD" w:rsidRPr="001F71C7" w:rsidRDefault="008109AD" w:rsidP="008109AD">
      <w:pPr>
        <w:pStyle w:val="HeadingLevel2"/>
        <w:rPr>
          <w:rFonts w:eastAsia="Calibri" w:cs="Arial"/>
        </w:rPr>
      </w:pPr>
      <w:bookmarkStart w:id="505" w:name="_Toc152793687"/>
      <w:bookmarkStart w:id="506" w:name="_Toc155962041"/>
      <w:bookmarkStart w:id="507" w:name="_Toc155965228"/>
      <w:bookmarkStart w:id="508" w:name="_Toc155965409"/>
      <w:bookmarkStart w:id="509" w:name="_Toc155965679"/>
      <w:bookmarkStart w:id="510" w:name="_Toc155994408"/>
      <w:bookmarkStart w:id="511" w:name="_Hlk97787775"/>
      <w:bookmarkStart w:id="512" w:name="_Hlk98322282"/>
      <w:bookmarkEnd w:id="462"/>
      <w:bookmarkEnd w:id="463"/>
      <w:r w:rsidRPr="001F71C7">
        <w:t>Accommodations</w:t>
      </w:r>
      <w:bookmarkEnd w:id="505"/>
      <w:bookmarkEnd w:id="506"/>
      <w:bookmarkEnd w:id="507"/>
      <w:bookmarkEnd w:id="508"/>
      <w:bookmarkEnd w:id="509"/>
      <w:bookmarkEnd w:id="510"/>
      <w:r w:rsidRPr="001F71C7">
        <w:t xml:space="preserve"> </w:t>
      </w:r>
    </w:p>
    <w:p w14:paraId="2D7C94A3" w14:textId="77777777" w:rsidR="008109AD" w:rsidRPr="00A94E49" w:rsidRDefault="008109AD" w:rsidP="008109AD">
      <w:pPr>
        <w:rPr>
          <w:rFonts w:eastAsia="Calibri"/>
        </w:rPr>
      </w:pPr>
      <w:r w:rsidRPr="001F71C7">
        <w:rPr>
          <w:rFonts w:eastAsia="Calibri"/>
        </w:rPr>
        <w:t xml:space="preserve">Just as the hiring-manager participants expressed concerns about accommodations for VI workers, so too did the VI participants. However, unlike the hiring-manager participants, whose concerns tended to focus on the perceived financial, </w:t>
      </w:r>
      <w:proofErr w:type="spellStart"/>
      <w:r w:rsidRPr="001F71C7">
        <w:rPr>
          <w:rFonts w:eastAsia="Calibri"/>
        </w:rPr>
        <w:t>labour</w:t>
      </w:r>
      <w:proofErr w:type="spellEnd"/>
      <w:r w:rsidRPr="001F71C7">
        <w:rPr>
          <w:rFonts w:eastAsia="Calibri"/>
        </w:rPr>
        <w:t xml:space="preserve">, and training costs of accommodations, VI participants made frequent references not only to cost-related issues but also to the knowledge of hiring managers regarding the precise nature of accommodations for VI workers. Another focus of the VI participants was the accessibility of job-related websites. The accessibility topic was found to be a major concern in Chapter </w:t>
      </w:r>
      <w:r>
        <w:rPr>
          <w:rFonts w:eastAsia="Calibri"/>
        </w:rPr>
        <w:t>5</w:t>
      </w:r>
      <w:r w:rsidRPr="001F71C7">
        <w:rPr>
          <w:rFonts w:eastAsia="Calibri"/>
        </w:rPr>
        <w:t xml:space="preserve"> (the quantitative results for the VI participants), and in this chapter, a new facet of the accessibility topic will come to light: VI job seekers’ reliance on sighted assistants (usually family or close friends) and on service offices (businesses that offer on-site assistance) for help with the job-application process.</w:t>
      </w:r>
    </w:p>
    <w:p w14:paraId="1F5EFC38" w14:textId="77777777" w:rsidR="008109AD" w:rsidRPr="00A94E49" w:rsidRDefault="008109AD" w:rsidP="008109AD">
      <w:pPr>
        <w:pStyle w:val="HeadingLevel3"/>
        <w:rPr>
          <w:rFonts w:eastAsia="Calibri"/>
        </w:rPr>
      </w:pPr>
      <w:r w:rsidRPr="00A94E49">
        <w:rPr>
          <w:rFonts w:eastAsia="Calibri"/>
        </w:rPr>
        <w:t>Cost of Accommodations</w:t>
      </w:r>
    </w:p>
    <w:p w14:paraId="19FEC35E" w14:textId="77777777" w:rsidR="008109AD" w:rsidRPr="001F71C7" w:rsidRDefault="008109AD" w:rsidP="008109AD">
      <w:r w:rsidRPr="001F71C7">
        <w:rPr>
          <w:rFonts w:eastAsia="Calibri"/>
        </w:rPr>
        <w:t xml:space="preserve">A </w:t>
      </w:r>
      <w:r>
        <w:rPr>
          <w:rFonts w:eastAsia="Calibri"/>
        </w:rPr>
        <w:t xml:space="preserve">Many </w:t>
      </w:r>
      <w:r w:rsidRPr="001F71C7">
        <w:rPr>
          <w:rFonts w:eastAsia="Calibri"/>
        </w:rPr>
        <w:t xml:space="preserve">VI interviewees (Participants 1, 3, 4, 5, 7, 8, 13, 15, 16, 18, 19, 21, 24, 25, 28, 31, 32, and 33; NSVI Participants 2, 3, 4 and 5) stated that most companies lack even the most basic familiarity with accommodations for VI employees, have no idea where to buy these accommodations, and believe them to be costly. </w:t>
      </w:r>
      <w:r w:rsidRPr="001F71C7">
        <w:t xml:space="preserve">In this regard, NSVI Participant 3 said, “The companies don’t even know about the technology; they ask, ‘Where can we buy them? They’ll be expensive.’” According to some of the above VI participants, many hiring managers react </w:t>
      </w:r>
      <w:r w:rsidRPr="001F71C7">
        <w:lastRenderedPageBreak/>
        <w:t xml:space="preserve">with surprise when VI </w:t>
      </w:r>
      <w:r>
        <w:rPr>
          <w:rFonts w:eastAsia="Calibri"/>
        </w:rPr>
        <w:t>job seekers</w:t>
      </w:r>
      <w:r w:rsidRPr="001F71C7">
        <w:t xml:space="preserve"> very capably use a screen-reader on their phones. For example, NSVI Participant 4 stated,</w:t>
      </w:r>
    </w:p>
    <w:p w14:paraId="5D99AA83" w14:textId="77777777" w:rsidR="008109AD" w:rsidRPr="001F71C7" w:rsidRDefault="008109AD" w:rsidP="008109AD">
      <w:pPr>
        <w:pStyle w:val="Quote"/>
        <w:rPr>
          <w:rFonts w:eastAsia="Calibri"/>
        </w:rPr>
      </w:pPr>
      <w:r w:rsidRPr="001F71C7">
        <w:rPr>
          <w:rFonts w:eastAsia="Calibri"/>
        </w:rPr>
        <w:t>There’s a lot of ignorance about the devices that we use, and they [hiring managers] are surprised when they see us using screen-readers: “Oh, how come it reads for you?…can you send messages via WhatsApp?”</w:t>
      </w:r>
    </w:p>
    <w:p w14:paraId="6B2F5AB9" w14:textId="77777777" w:rsidR="008109AD" w:rsidRPr="001F71C7" w:rsidRDefault="008109AD" w:rsidP="008109AD">
      <w:pPr>
        <w:rPr>
          <w:rFonts w:eastAsia="Calibri"/>
        </w:rPr>
      </w:pPr>
      <w:r w:rsidRPr="001F71C7">
        <w:rPr>
          <w:rFonts w:eastAsia="Calibri"/>
        </w:rPr>
        <w:t xml:space="preserve">Participants 9 and 20 asserted that companies operating in the Saudi private sector have little interest in providing accommodations to VI </w:t>
      </w:r>
      <w:r>
        <w:rPr>
          <w:rFonts w:eastAsia="Calibri"/>
        </w:rPr>
        <w:t xml:space="preserve">job seekers and are concerned about the risks that this might involve. </w:t>
      </w:r>
      <w:r w:rsidRPr="001F71C7">
        <w:rPr>
          <w:rFonts w:eastAsia="Calibri"/>
        </w:rPr>
        <w:t xml:space="preserve">Participant 9 stated that hiring managers “don’t let you install screen-readers on computer systems because the managers think it’ll damage the systems.” </w:t>
      </w:r>
    </w:p>
    <w:p w14:paraId="12B86412" w14:textId="77777777" w:rsidR="008109AD" w:rsidRPr="001F71C7" w:rsidRDefault="008109AD" w:rsidP="008109AD">
      <w:pPr>
        <w:rPr>
          <w:rFonts w:eastAsia="Calibri"/>
        </w:rPr>
      </w:pPr>
      <w:r w:rsidRPr="001F71C7">
        <w:rPr>
          <w:rFonts w:eastAsia="Calibri"/>
        </w:rPr>
        <w:t xml:space="preserve">Some VI interviewees (Participants 1, 2, 3, 11, 12, 26, and 30) shared that they bring their own accommodations to workplaces and, when applying for a job, are sometimes exempt from taking computer tests. Also shared by VI interviewees was the idea that the availability of </w:t>
      </w:r>
      <w:proofErr w:type="spellStart"/>
      <w:r w:rsidRPr="001F71C7">
        <w:rPr>
          <w:rFonts w:eastAsia="Calibri"/>
        </w:rPr>
        <w:t>Saudisation</w:t>
      </w:r>
      <w:proofErr w:type="spellEnd"/>
      <w:r w:rsidRPr="001F71C7">
        <w:rPr>
          <w:rFonts w:eastAsia="Calibri"/>
        </w:rPr>
        <w:t xml:space="preserve"> jobs can eliminate the need for accommodations. Participant 26 said that, when employed, VI people bring special devices to the workplace: “</w:t>
      </w:r>
      <w:r w:rsidRPr="001F71C7">
        <w:t>I brought all the devices that I need to my current employer. I also installed a voiceover on their tech system</w:t>
      </w:r>
      <w:r w:rsidRPr="001F71C7">
        <w:rPr>
          <w:rFonts w:eastAsia="Calibri"/>
        </w:rPr>
        <w:t xml:space="preserve">.” Participant 11 noted that VI </w:t>
      </w:r>
      <w:r>
        <w:rPr>
          <w:rFonts w:eastAsia="Calibri"/>
        </w:rPr>
        <w:t>job seekers</w:t>
      </w:r>
      <w:r w:rsidRPr="001F71C7">
        <w:rPr>
          <w:rFonts w:eastAsia="Calibri"/>
        </w:rPr>
        <w:t xml:space="preserve"> are exempt from taking a normally required computer test because the computers at most companies lack a screen-reader, which enables VI </w:t>
      </w:r>
      <w:r>
        <w:rPr>
          <w:rFonts w:eastAsia="Calibri"/>
        </w:rPr>
        <w:t>job seekers</w:t>
      </w:r>
      <w:r w:rsidRPr="001F71C7">
        <w:rPr>
          <w:rFonts w:eastAsia="Calibri"/>
        </w:rPr>
        <w:t xml:space="preserve"> to take the test:</w:t>
      </w:r>
    </w:p>
    <w:p w14:paraId="46E3B991" w14:textId="77777777" w:rsidR="008109AD" w:rsidRPr="001F71C7" w:rsidRDefault="008109AD" w:rsidP="008109AD">
      <w:pPr>
        <w:pStyle w:val="Quote"/>
        <w:rPr>
          <w:rFonts w:eastAsia="Calibri"/>
        </w:rPr>
      </w:pPr>
      <w:r w:rsidRPr="001F71C7">
        <w:rPr>
          <w:rFonts w:eastAsia="Calibri"/>
        </w:rPr>
        <w:t>They told me, “We have a computer test. How can you take it if you can’t see?” I told them I can use computers and all I need is a screen-reader…. I also told them I have an associate’s degree in computer science. Then I heard them talking to each other, and one of them said, “Since he’s got an associate degree, we can exempt him [from the test].”</w:t>
      </w:r>
    </w:p>
    <w:p w14:paraId="2952BDE7" w14:textId="77777777" w:rsidR="008109AD" w:rsidRPr="001F71C7" w:rsidRDefault="008109AD" w:rsidP="008109AD">
      <w:pPr>
        <w:rPr>
          <w:rFonts w:eastAsia="Calibri"/>
        </w:rPr>
      </w:pPr>
      <w:r>
        <w:rPr>
          <w:rFonts w:eastAsia="Calibri"/>
        </w:rPr>
        <w:t xml:space="preserve"> </w:t>
      </w:r>
      <w:r w:rsidRPr="001F71C7">
        <w:rPr>
          <w:rFonts w:eastAsia="Calibri"/>
        </w:rPr>
        <w:t xml:space="preserve">Participant 3 discussed </w:t>
      </w:r>
      <w:r>
        <w:rPr>
          <w:rFonts w:eastAsia="Calibri"/>
        </w:rPr>
        <w:t>how the need for accommodations meant that they were instead offered a ‘Ghost job’.</w:t>
      </w:r>
    </w:p>
    <w:p w14:paraId="664C12AB" w14:textId="77777777" w:rsidR="008109AD" w:rsidRPr="001F71C7" w:rsidRDefault="008109AD" w:rsidP="008109AD">
      <w:pPr>
        <w:pStyle w:val="Quote"/>
        <w:rPr>
          <w:rFonts w:eastAsia="Calibri"/>
        </w:rPr>
      </w:pPr>
      <w:r w:rsidRPr="001F71C7">
        <w:rPr>
          <w:rFonts w:eastAsia="Calibri"/>
        </w:rPr>
        <w:lastRenderedPageBreak/>
        <w:t>They ask you, “How can we deal with your impairment? How can we provide the right things that’ll help both of us?” I told them that I only needed a screen-reader installed on a computer. They said, “OK, you’ll get some good news.” After I left, they called me and told me, “We can pay you 3,000 riyals [£600] to stay home. It’s better for you because, as you know, our work requires so many things and we don’t want to lose each other.</w:t>
      </w:r>
    </w:p>
    <w:p w14:paraId="0F751C77" w14:textId="77777777" w:rsidR="008109AD" w:rsidRPr="001F71C7" w:rsidRDefault="008109AD" w:rsidP="008109AD">
      <w:pPr>
        <w:rPr>
          <w:szCs w:val="24"/>
        </w:rPr>
      </w:pPr>
      <w:r w:rsidRPr="001F71C7">
        <w:t xml:space="preserve">Participant 3 ended up accepting this </w:t>
      </w:r>
      <w:proofErr w:type="spellStart"/>
      <w:r w:rsidRPr="001F71C7">
        <w:t>Saudisation</w:t>
      </w:r>
      <w:proofErr w:type="spellEnd"/>
      <w:r w:rsidRPr="001F71C7">
        <w:t xml:space="preserve"> job, which was the employer’s way of avoiding any perceived costs associated with accommodations for VI employers.</w:t>
      </w:r>
      <w:r w:rsidRPr="001F71C7">
        <w:rPr>
          <w:szCs w:val="24"/>
        </w:rPr>
        <w:t xml:space="preserve"> It is true that </w:t>
      </w:r>
      <w:proofErr w:type="spellStart"/>
      <w:r w:rsidRPr="001F71C7">
        <w:rPr>
          <w:szCs w:val="24"/>
        </w:rPr>
        <w:t>Saudisation</w:t>
      </w:r>
      <w:proofErr w:type="spellEnd"/>
      <w:r w:rsidRPr="001F71C7">
        <w:rPr>
          <w:szCs w:val="24"/>
        </w:rPr>
        <w:t xml:space="preserve"> can pose great challenges for Saudi VI job seekers, but these challenges are even greater for NSVI job seekers, as we will see below.</w:t>
      </w:r>
    </w:p>
    <w:p w14:paraId="1AD1BBC1" w14:textId="77777777" w:rsidR="008109AD" w:rsidRPr="001F71C7" w:rsidRDefault="008109AD" w:rsidP="008109AD">
      <w:pPr>
        <w:rPr>
          <w:rFonts w:eastAsiaTheme="minorEastAsia"/>
        </w:rPr>
      </w:pPr>
      <w:r w:rsidRPr="001F71C7">
        <w:t xml:space="preserve">During this study’s interviews, four VI interviewees (NSVI Participants 2, 3, 4, and 5) expressed their concern that they might not be able either to land a job or to keep their current job in Saudi Arabia because they and other </w:t>
      </w:r>
      <w:r>
        <w:t>non-Saudi visually impaired (</w:t>
      </w:r>
      <w:r w:rsidRPr="001F71C7">
        <w:t>NSVI</w:t>
      </w:r>
      <w:r>
        <w:t>)</w:t>
      </w:r>
      <w:r w:rsidRPr="001F71C7">
        <w:t xml:space="preserve"> job seekers have no privileges in the </w:t>
      </w:r>
      <w:proofErr w:type="spellStart"/>
      <w:r w:rsidRPr="001F71C7">
        <w:t>Nitaqat</w:t>
      </w:r>
      <w:proofErr w:type="spellEnd"/>
      <w:r w:rsidRPr="001F71C7">
        <w:t xml:space="preserve"> program</w:t>
      </w:r>
      <w:r>
        <w:rPr>
          <w:rStyle w:val="FootnoteReference"/>
          <w:szCs w:val="24"/>
        </w:rPr>
        <w:footnoteReference w:id="5"/>
      </w:r>
      <w:r w:rsidRPr="001F71C7">
        <w:t>.</w:t>
      </w:r>
      <w:r w:rsidRPr="001F71C7">
        <w:rPr>
          <w:rFonts w:eastAsiaTheme="minorEastAsia"/>
        </w:rPr>
        <w:t xml:space="preserve"> The more non-Saudi workers a company hires, the greater the risk that the company will fail to meet the minimum percentage of employees who must be Saudi according to the </w:t>
      </w:r>
      <w:proofErr w:type="spellStart"/>
      <w:r w:rsidRPr="001F71C7">
        <w:rPr>
          <w:rFonts w:eastAsiaTheme="minorEastAsia"/>
        </w:rPr>
        <w:t>Nitaqat</w:t>
      </w:r>
      <w:proofErr w:type="spellEnd"/>
      <w:r w:rsidRPr="001F71C7">
        <w:rPr>
          <w:rFonts w:eastAsiaTheme="minorEastAsia"/>
        </w:rPr>
        <w:t xml:space="preserve"> program. This situation can create significant difficulties for non-Saudi job seekers, especially those who are </w:t>
      </w:r>
      <w:r>
        <w:rPr>
          <w:rFonts w:eastAsiaTheme="minorEastAsia"/>
        </w:rPr>
        <w:t>VI</w:t>
      </w:r>
      <w:r w:rsidRPr="001F71C7">
        <w:rPr>
          <w:rFonts w:eastAsiaTheme="minorEastAsia"/>
        </w:rPr>
        <w:t xml:space="preserve">. </w:t>
      </w:r>
      <w:r w:rsidRPr="001F71C7">
        <w:t>NSVI Participant 5 said,</w:t>
      </w:r>
      <w:r w:rsidRPr="001F71C7">
        <w:rPr>
          <w:rFonts w:eastAsiaTheme="minorEastAsia"/>
        </w:rPr>
        <w:t xml:space="preserve"> “It is very, very hard for us [NSVI job seekers] because we don’t have any privileges in the </w:t>
      </w:r>
      <w:proofErr w:type="spellStart"/>
      <w:r w:rsidRPr="001F71C7">
        <w:rPr>
          <w:rFonts w:eastAsiaTheme="minorEastAsia"/>
        </w:rPr>
        <w:t>Nitaqat</w:t>
      </w:r>
      <w:proofErr w:type="spellEnd"/>
      <w:r w:rsidRPr="001F71C7">
        <w:rPr>
          <w:rFonts w:eastAsiaTheme="minorEastAsia"/>
        </w:rPr>
        <w:t xml:space="preserve"> program, which counts us as an additional [non-Saudi] for a company.”</w:t>
      </w:r>
    </w:p>
    <w:p w14:paraId="7B1C8944" w14:textId="77777777" w:rsidR="008109AD" w:rsidRPr="001F71C7" w:rsidRDefault="008109AD" w:rsidP="008109AD">
      <w:pPr>
        <w:rPr>
          <w:rFonts w:eastAsia="Calibri" w:cs="Arial"/>
        </w:rPr>
      </w:pPr>
      <w:r w:rsidRPr="001F71C7">
        <w:t xml:space="preserve">NSVI Participant 2 recounted being essentially fired by a company in Saudi Arabia because the employer had experienced an issue with meeting the </w:t>
      </w:r>
      <w:proofErr w:type="spellStart"/>
      <w:r w:rsidRPr="001F71C7">
        <w:t>Nitaqat</w:t>
      </w:r>
      <w:proofErr w:type="spellEnd"/>
      <w:r w:rsidRPr="001F71C7">
        <w:t xml:space="preserve"> quotas: “I lost my job because of </w:t>
      </w:r>
      <w:proofErr w:type="spellStart"/>
      <w:r w:rsidRPr="001F71C7">
        <w:t>Saudisation</w:t>
      </w:r>
      <w:proofErr w:type="spellEnd"/>
      <w:r w:rsidRPr="001F71C7">
        <w:t xml:space="preserve">. My employer needed to meet a certain threshold of </w:t>
      </w:r>
      <w:proofErr w:type="spellStart"/>
      <w:r w:rsidRPr="001F71C7">
        <w:t>Saudisation</w:t>
      </w:r>
      <w:proofErr w:type="spellEnd"/>
      <w:r w:rsidRPr="001F71C7">
        <w:t xml:space="preserve"> and didn’t want foreign </w:t>
      </w:r>
      <w:proofErr w:type="spellStart"/>
      <w:r w:rsidRPr="001F71C7">
        <w:t>labour</w:t>
      </w:r>
      <w:proofErr w:type="spellEnd"/>
      <w:r w:rsidRPr="001F71C7">
        <w:t xml:space="preserve">.” Thus, when employers consider hiring an NSVI job </w:t>
      </w:r>
      <w:r>
        <w:rPr>
          <w:rFonts w:eastAsia="Calibri" w:cs="Arial"/>
        </w:rPr>
        <w:t>seekers</w:t>
      </w:r>
      <w:r w:rsidRPr="001F71C7">
        <w:t xml:space="preserve">, </w:t>
      </w:r>
      <w:proofErr w:type="spellStart"/>
      <w:r w:rsidRPr="001F71C7">
        <w:t>Saudisation</w:t>
      </w:r>
      <w:proofErr w:type="spellEnd"/>
      <w:r w:rsidRPr="001F71C7">
        <w:t xml:space="preserve"> becomes an additional accommodation cost. Addressing these challenges that are unique to </w:t>
      </w:r>
      <w:r w:rsidRPr="001F71C7">
        <w:lastRenderedPageBreak/>
        <w:t xml:space="preserve">NSVI people who are active in the Saudi </w:t>
      </w:r>
      <w:proofErr w:type="spellStart"/>
      <w:r w:rsidRPr="001F71C7">
        <w:t>labour</w:t>
      </w:r>
      <w:proofErr w:type="spellEnd"/>
      <w:r w:rsidRPr="001F71C7">
        <w:t xml:space="preserve"> market, NSVI Participant 3 said, “I don’t think that any blind person comes from his own country to work in Saudi Arabia unless he’s got exceptional skills.” </w:t>
      </w:r>
      <w:r w:rsidRPr="001F71C7">
        <w:rPr>
          <w:rFonts w:eastAsia="Calibri" w:cs="Arial"/>
        </w:rPr>
        <w:t>NSVI Participant 4 expressed a similar view:</w:t>
      </w:r>
    </w:p>
    <w:p w14:paraId="10CAF1B6" w14:textId="77777777" w:rsidR="008109AD" w:rsidRPr="001F71C7" w:rsidRDefault="008109AD" w:rsidP="008109AD">
      <w:pPr>
        <w:pStyle w:val="Quote"/>
      </w:pPr>
      <w:r w:rsidRPr="001F71C7">
        <w:t>In terms of their outlay of money, a lot of companies treat foreign blind employees like any normal foreign employee. For example, a company has to pay the same visa fees for blind foreigners and normal foreigners…. Companies also think our accommodations are as expensive as the accommodations for blind Saudi workers because we’re all blind.</w:t>
      </w:r>
    </w:p>
    <w:p w14:paraId="54A79E45" w14:textId="77777777" w:rsidR="008109AD" w:rsidRPr="001F71C7" w:rsidRDefault="008109AD" w:rsidP="008109AD">
      <w:pPr>
        <w:rPr>
          <w:rFonts w:eastAsia="Calibri"/>
        </w:rPr>
      </w:pPr>
      <w:r w:rsidRPr="001F71C7">
        <w:rPr>
          <w:rFonts w:eastAsia="Calibri"/>
        </w:rPr>
        <w:t xml:space="preserve">Thus, NSVI Participant 4 suggested that the combination of visa-related costs, </w:t>
      </w:r>
      <w:proofErr w:type="spellStart"/>
      <w:r w:rsidRPr="001F71C7">
        <w:rPr>
          <w:rFonts w:eastAsia="Calibri"/>
        </w:rPr>
        <w:t>Nitaqat</w:t>
      </w:r>
      <w:proofErr w:type="spellEnd"/>
      <w:r w:rsidRPr="001F71C7">
        <w:rPr>
          <w:rFonts w:eastAsia="Calibri"/>
        </w:rPr>
        <w:t xml:space="preserve">-related costs, and VI-related accommodation costs could dissuade potential employers from hiring NSVI </w:t>
      </w:r>
      <w:r>
        <w:rPr>
          <w:rFonts w:eastAsia="Calibri"/>
        </w:rPr>
        <w:t>job seekers</w:t>
      </w:r>
      <w:r w:rsidRPr="001F71C7">
        <w:rPr>
          <w:rFonts w:eastAsia="Calibri"/>
        </w:rPr>
        <w:t xml:space="preserve">. It is also interesting to note that NSVI Participant 4 used the word ‘normal’ in reference to sighted workers. Again, this word choice may reflect the possibility that, in Saudi society, both Saudi VI and NSVI people </w:t>
      </w:r>
      <w:proofErr w:type="spellStart"/>
      <w:r w:rsidRPr="001F71C7">
        <w:rPr>
          <w:rFonts w:eastAsia="Calibri"/>
        </w:rPr>
        <w:t>internalise</w:t>
      </w:r>
      <w:proofErr w:type="spellEnd"/>
      <w:r w:rsidRPr="001F71C7">
        <w:rPr>
          <w:rFonts w:eastAsia="Calibri"/>
        </w:rPr>
        <w:t xml:space="preserve"> the idea that they are abnormal. </w:t>
      </w:r>
    </w:p>
    <w:p w14:paraId="3D6F9E06" w14:textId="77777777" w:rsidR="008109AD" w:rsidRPr="001F71C7" w:rsidRDefault="008109AD" w:rsidP="008109AD">
      <w:pPr>
        <w:rPr>
          <w:rFonts w:eastAsia="Calibri"/>
        </w:rPr>
      </w:pPr>
      <w:r w:rsidRPr="001F71C7">
        <w:rPr>
          <w:rFonts w:eastAsia="Calibri"/>
        </w:rPr>
        <w:tab/>
      </w:r>
      <w:bookmarkStart w:id="513" w:name="_Hlk98321456"/>
      <w:r w:rsidRPr="001F71C7">
        <w:rPr>
          <w:rFonts w:eastAsia="Calibri"/>
        </w:rPr>
        <w:t xml:space="preserve">This section of the chapter has presented VI participants’ perceptions of two cost-of-accommodation issues: hiring managers’ </w:t>
      </w:r>
      <w:bookmarkEnd w:id="513"/>
      <w:r w:rsidRPr="001F71C7">
        <w:rPr>
          <w:rFonts w:eastAsia="Calibri"/>
        </w:rPr>
        <w:t xml:space="preserve">knowledge of VI-related workplace accommodations and the costs of these accommodations. Some VI participants assumed that a hiring manager—to avoid any undue complication—might not want to provide them with accommodations. However, according to participants, a hiring manager might consider offering VI </w:t>
      </w:r>
      <w:r>
        <w:rPr>
          <w:rFonts w:eastAsia="Calibri"/>
        </w:rPr>
        <w:t>job seekers</w:t>
      </w:r>
      <w:r w:rsidRPr="001F71C7">
        <w:rPr>
          <w:rFonts w:eastAsia="Calibri"/>
        </w:rPr>
        <w:t xml:space="preserve"> a </w:t>
      </w:r>
      <w:proofErr w:type="spellStart"/>
      <w:r w:rsidRPr="001F71C7">
        <w:rPr>
          <w:rFonts w:eastAsia="Calibri"/>
        </w:rPr>
        <w:t>Saudisation</w:t>
      </w:r>
      <w:proofErr w:type="spellEnd"/>
      <w:r w:rsidRPr="001F71C7">
        <w:rPr>
          <w:rFonts w:eastAsia="Calibri"/>
        </w:rPr>
        <w:t xml:space="preserve"> position or, during the job-application process, might exempt these </w:t>
      </w:r>
      <w:r>
        <w:rPr>
          <w:rFonts w:eastAsia="Calibri"/>
        </w:rPr>
        <w:t>job seekers</w:t>
      </w:r>
      <w:r w:rsidRPr="001F71C7">
        <w:rPr>
          <w:rFonts w:eastAsia="Calibri"/>
        </w:rPr>
        <w:t xml:space="preserve"> from the normally required tests of such a process. Some VI participants said that it was not uncommon for them to bring their own accommodations to a workplace. Most of the NSVI participants asserted that a </w:t>
      </w:r>
      <w:r>
        <w:rPr>
          <w:rFonts w:eastAsia="Calibri"/>
        </w:rPr>
        <w:t xml:space="preserve">job seeker </w:t>
      </w:r>
      <w:r w:rsidRPr="001F71C7">
        <w:rPr>
          <w:rFonts w:eastAsia="Calibri"/>
        </w:rPr>
        <w:t>who lacks both sight and Saudi citizenship might be considered an onerous additional financial burden on a company worried about the cost of accommodations, among other expenses.</w:t>
      </w:r>
    </w:p>
    <w:p w14:paraId="7E0E27AA" w14:textId="77777777" w:rsidR="008109AD" w:rsidRPr="00A94E49" w:rsidRDefault="008109AD" w:rsidP="008109AD">
      <w:pPr>
        <w:rPr>
          <w:rFonts w:eastAsia="Calibri"/>
        </w:rPr>
      </w:pPr>
      <w:r w:rsidRPr="001F71C7">
        <w:rPr>
          <w:rFonts w:eastAsia="Calibri"/>
        </w:rPr>
        <w:lastRenderedPageBreak/>
        <w:t>The next section of this chapter addresses accommodations</w:t>
      </w:r>
      <w:r>
        <w:rPr>
          <w:rFonts w:eastAsia="Calibri"/>
        </w:rPr>
        <w:t xml:space="preserve"> that are directly related to the recruitment process.</w:t>
      </w:r>
    </w:p>
    <w:p w14:paraId="00149CA6" w14:textId="77777777" w:rsidR="008109AD" w:rsidRPr="00A94E49" w:rsidRDefault="008109AD" w:rsidP="008109AD">
      <w:pPr>
        <w:pStyle w:val="HeadingLevel3"/>
        <w:rPr>
          <w:rFonts w:eastAsia="Calibri"/>
        </w:rPr>
      </w:pPr>
      <w:r w:rsidRPr="00A94E49">
        <w:rPr>
          <w:rFonts w:eastAsia="Calibri"/>
        </w:rPr>
        <w:t>Accessibility during the recruitment process</w:t>
      </w:r>
    </w:p>
    <w:p w14:paraId="31CA3165" w14:textId="77777777" w:rsidR="008109AD" w:rsidRPr="001F71C7" w:rsidRDefault="008109AD" w:rsidP="008109AD">
      <w:pPr>
        <w:rPr>
          <w:rFonts w:eastAsia="Calibri"/>
        </w:rPr>
      </w:pPr>
      <w:r w:rsidRPr="001F71C7">
        <w:rPr>
          <w:rFonts w:eastAsia="Calibri"/>
        </w:rPr>
        <w:t xml:space="preserve">VI participants stated that companies lack knowledge about how to improve workplace accessibility for VI people. A majority of VI interviewees (Participants 1, 3, 7, 8, 9, 11, 12, 13, 16, 18, 21, 22, 25, 26, 29, 32, and 33; NSVI Participants 2 and 5) expressed their opinion that company websites are inaccessible to VI people. For example, Participant 3 said, “I can’t apply for a lot of jobs because most websites don’t support voiceover. Also, most websites use authentication methods [to verify that a user is not a bot] that don’t work with voiceovers.” Echoing the previous comments by VI participants regarding the accessibility of screen-readers in workplaces, Participant 9 said that the format of company websites makes it difficult for VI </w:t>
      </w:r>
      <w:r>
        <w:rPr>
          <w:rFonts w:eastAsia="Calibri"/>
        </w:rPr>
        <w:t>job seekers</w:t>
      </w:r>
      <w:r w:rsidRPr="001F71C7">
        <w:rPr>
          <w:rFonts w:eastAsia="Calibri"/>
        </w:rPr>
        <w:t xml:space="preserve"> to upload their CVs: “Editing and uploading my CV on companies’ websites is very hard because there’s no standard format. Every single company has a different layout for uploading a CV.”</w:t>
      </w:r>
    </w:p>
    <w:p w14:paraId="34D5C629" w14:textId="77777777" w:rsidR="008109AD" w:rsidRPr="001F71C7" w:rsidRDefault="008109AD" w:rsidP="008109AD">
      <w:pPr>
        <w:rPr>
          <w:rFonts w:eastAsia="Calibri"/>
        </w:rPr>
      </w:pPr>
      <w:r w:rsidRPr="001F71C7">
        <w:rPr>
          <w:rFonts w:eastAsia="Calibri"/>
        </w:rPr>
        <w:t>The normally simple task of navigating a company’s website can become a serious, time-consuming challenge when the objective is to find the right link to apply for a job. Participant 18 remarked,</w:t>
      </w:r>
    </w:p>
    <w:p w14:paraId="081FEB8A" w14:textId="77777777" w:rsidR="008109AD" w:rsidRPr="001F71C7" w:rsidRDefault="008109AD" w:rsidP="008109AD">
      <w:pPr>
        <w:pStyle w:val="Quote"/>
      </w:pPr>
      <w:r w:rsidRPr="001F71C7">
        <w:t>It’s very hard for me to navigate some companies’ websites when I’m looking for the link to apply for a job; it takes me a long time to find it. I mean, for example, some website homepages have lots of links [unrelated to job ads], or the reference to a job is [hidden] between lines.</w:t>
      </w:r>
    </w:p>
    <w:p w14:paraId="4B9BBC0A" w14:textId="77777777" w:rsidR="008109AD" w:rsidRPr="001F71C7" w:rsidRDefault="008109AD" w:rsidP="008109AD">
      <w:pPr>
        <w:rPr>
          <w:rFonts w:eastAsia="Calibri"/>
        </w:rPr>
      </w:pPr>
      <w:r w:rsidRPr="001F71C7">
        <w:rPr>
          <w:rFonts w:eastAsia="Calibri"/>
        </w:rPr>
        <w:t xml:space="preserve">Even if company websites have a screen-reader, VI </w:t>
      </w:r>
      <w:r>
        <w:rPr>
          <w:rFonts w:eastAsia="Calibri"/>
        </w:rPr>
        <w:t>job seekers</w:t>
      </w:r>
      <w:r w:rsidRPr="001F71C7">
        <w:rPr>
          <w:rFonts w:eastAsia="Calibri"/>
        </w:rPr>
        <w:t xml:space="preserve"> can have issues with homepage layouts. For example, the more crammed together the content of a homepage is, the more difficult it is for VI </w:t>
      </w:r>
      <w:r>
        <w:rPr>
          <w:rFonts w:eastAsia="Calibri"/>
        </w:rPr>
        <w:t>job seekers</w:t>
      </w:r>
      <w:r w:rsidRPr="001F71C7">
        <w:rPr>
          <w:rFonts w:eastAsia="Calibri"/>
        </w:rPr>
        <w:t xml:space="preserve"> to find a link for employment. In these cases,</w:t>
      </w:r>
      <w:r>
        <w:rPr>
          <w:rFonts w:eastAsia="Calibri"/>
        </w:rPr>
        <w:t xml:space="preserve"> job seekers</w:t>
      </w:r>
      <w:r w:rsidRPr="001F71C7">
        <w:rPr>
          <w:rFonts w:eastAsia="Calibri"/>
        </w:rPr>
        <w:t xml:space="preserve"> </w:t>
      </w:r>
      <w:r w:rsidRPr="001F71C7">
        <w:rPr>
          <w:rFonts w:eastAsia="Calibri"/>
        </w:rPr>
        <w:lastRenderedPageBreak/>
        <w:t xml:space="preserve">must use screen-readers multiple times to accomplish what would normally </w:t>
      </w:r>
      <w:bookmarkStart w:id="514" w:name="_Hlk98322264"/>
      <w:r w:rsidRPr="001F71C7">
        <w:rPr>
          <w:rFonts w:eastAsia="Calibri"/>
        </w:rPr>
        <w:t>take only a short amount of time, as suggested by the above participant.</w:t>
      </w:r>
    </w:p>
    <w:p w14:paraId="30899A3C" w14:textId="77777777" w:rsidR="008109AD" w:rsidRPr="001F71C7" w:rsidRDefault="008109AD" w:rsidP="008109AD">
      <w:pPr>
        <w:rPr>
          <w:rFonts w:eastAsia="Calibri"/>
        </w:rPr>
      </w:pPr>
      <w:r w:rsidRPr="001F71C7">
        <w:rPr>
          <w:rFonts w:eastAsia="Calibri"/>
        </w:rPr>
        <w:t>VI interviewees (Participants 1, 3, 8, 13, 28, 32, and 33) mentioned that, to overcome an accessibility issue besetting a company website, they might ask a family member or a close friend for help with the online application. Another option that these VI participants mentioned is “service offices,” which are local businesses that offer, among other things, help with scanning, copying, and printing documents. Participant 32 confessed to using these establishments: “</w:t>
      </w:r>
      <w:r w:rsidRPr="001F71C7">
        <w:t>I go to service offices just like other people, and I pay the establishments to complete an online job application for me.” However, some VI participants preferred not to share their private information with service offices and, thus, as noted, would instead ask a family member or a close friend to help with the application. “H</w:t>
      </w:r>
      <w:r w:rsidRPr="001F71C7">
        <w:rPr>
          <w:szCs w:val="24"/>
        </w:rPr>
        <w:t>onestly, my brother applies for me,” Participant 33 revealed. “I stay away from service offices because they ask for personal info such as my email address, my phone number, and various attachments.” This participant and other VI job seekers must deal with their lack of independency by making tough judgement calls regarding whether to avoid burdening family members and friends with requests for help or to risk sharing sensitive information with potentially untrustworthy individuals and institutions.</w:t>
      </w:r>
      <w:bookmarkEnd w:id="514"/>
    </w:p>
    <w:p w14:paraId="29EEB808" w14:textId="77777777" w:rsidR="008109AD" w:rsidRPr="00A94E49" w:rsidRDefault="008109AD" w:rsidP="008109AD">
      <w:pPr>
        <w:rPr>
          <w:rFonts w:eastAsia="Calibri"/>
        </w:rPr>
      </w:pPr>
      <w:r>
        <w:rPr>
          <w:rFonts w:eastAsia="Calibri"/>
        </w:rPr>
        <w:t xml:space="preserve">As well as accessibility of websites, </w:t>
      </w:r>
      <w:r w:rsidRPr="001F71C7">
        <w:rPr>
          <w:rFonts w:eastAsia="Calibri"/>
        </w:rPr>
        <w:t xml:space="preserve">VI </w:t>
      </w:r>
      <w:r>
        <w:rPr>
          <w:rFonts w:eastAsia="Calibri"/>
        </w:rPr>
        <w:t xml:space="preserve">job seekers also had to deal with </w:t>
      </w:r>
      <w:r w:rsidRPr="001F71C7">
        <w:rPr>
          <w:rFonts w:eastAsia="Calibri"/>
        </w:rPr>
        <w:t xml:space="preserve">the </w:t>
      </w:r>
      <w:r>
        <w:rPr>
          <w:rFonts w:eastAsia="Calibri"/>
        </w:rPr>
        <w:t xml:space="preserve">financial complications of taking a job as well as the </w:t>
      </w:r>
      <w:r w:rsidRPr="001F71C7">
        <w:rPr>
          <w:rFonts w:eastAsia="Calibri"/>
        </w:rPr>
        <w:t>cost of transportation.</w:t>
      </w:r>
    </w:p>
    <w:p w14:paraId="4616C247" w14:textId="77777777" w:rsidR="008109AD" w:rsidRPr="001F71C7" w:rsidRDefault="008109AD" w:rsidP="008109AD">
      <w:pPr>
        <w:pStyle w:val="HeadingLevel2"/>
      </w:pPr>
      <w:bookmarkStart w:id="515" w:name="_Toc152793688"/>
      <w:bookmarkStart w:id="516" w:name="_Toc155962042"/>
      <w:bookmarkStart w:id="517" w:name="_Toc155965229"/>
      <w:bookmarkStart w:id="518" w:name="_Toc155965410"/>
      <w:bookmarkStart w:id="519" w:name="_Toc155965680"/>
      <w:bookmarkStart w:id="520" w:name="_Toc155994409"/>
      <w:r w:rsidRPr="001F71C7">
        <w:t>The Financial Status of VI People</w:t>
      </w:r>
      <w:bookmarkEnd w:id="515"/>
      <w:bookmarkEnd w:id="516"/>
      <w:bookmarkEnd w:id="517"/>
      <w:bookmarkEnd w:id="518"/>
      <w:bookmarkEnd w:id="519"/>
      <w:bookmarkEnd w:id="520"/>
    </w:p>
    <w:p w14:paraId="7228008C" w14:textId="77777777" w:rsidR="008109AD" w:rsidRPr="001F71C7" w:rsidRDefault="008109AD" w:rsidP="008109AD">
      <w:pPr>
        <w:rPr>
          <w:rFonts w:eastAsia="Calibri" w:cs="Arial"/>
        </w:rPr>
      </w:pPr>
      <w:bookmarkStart w:id="521" w:name="_Hlk98322812"/>
      <w:r w:rsidRPr="001F71C7">
        <w:rPr>
          <w:rFonts w:eastAsia="Calibri" w:cs="Arial"/>
        </w:rPr>
        <w:t xml:space="preserve">Two financial sub-themes are discussed below from the perspective of the VI participants: VI people’s sources </w:t>
      </w:r>
      <w:r w:rsidRPr="001F71C7">
        <w:rPr>
          <w:rFonts w:eastAsia="Calibri"/>
        </w:rPr>
        <w:t xml:space="preserve">of income and VI people’s transportation and associated costs. It should </w:t>
      </w:r>
      <w:r w:rsidRPr="001F71C7">
        <w:rPr>
          <w:rFonts w:eastAsia="Calibri"/>
        </w:rPr>
        <w:lastRenderedPageBreak/>
        <w:t>be recalled that, in Chapter 4, which presented the quantitative findings for the VI participants, the data revealed that neither income nor transportation was a serious obstacle to VI people’s recruitment and selection in the Saudi job market. The present section explores these themes in greater depth on the basis of the VI-participant interview data.</w:t>
      </w:r>
    </w:p>
    <w:bookmarkEnd w:id="521"/>
    <w:p w14:paraId="03A9E423" w14:textId="77777777" w:rsidR="008109AD" w:rsidRPr="001F71C7" w:rsidRDefault="008109AD" w:rsidP="008109AD">
      <w:pPr>
        <w:pStyle w:val="HeadingLevel3"/>
      </w:pPr>
      <w:r w:rsidRPr="001F71C7">
        <w:t>Sources of Income for VI People</w:t>
      </w:r>
    </w:p>
    <w:p w14:paraId="27A1CE23" w14:textId="77777777" w:rsidR="008109AD" w:rsidRPr="001F71C7" w:rsidRDefault="008109AD" w:rsidP="008109AD">
      <w:pPr>
        <w:rPr>
          <w:rFonts w:eastAsia="Calibri"/>
        </w:rPr>
      </w:pPr>
      <w:r w:rsidRPr="001F71C7">
        <w:rPr>
          <w:rFonts w:eastAsia="Calibri"/>
        </w:rPr>
        <w:t xml:space="preserve">The Saudi Arabian government provides financial support for PWDs and other diverse groups in the country. The financial support comes from two government bodies: the Rehabilitation Centre and Social Security. Both are under the administration of the Ministry of Human Resources and Social Development. </w:t>
      </w:r>
      <w:r w:rsidRPr="00616969">
        <w:rPr>
          <w:rFonts w:eastAsia="Calibri"/>
        </w:rPr>
        <w:t xml:space="preserve">As of writing this chapter, the total financial support that a PWD receives from the government is </w:t>
      </w:r>
      <w:r>
        <w:rPr>
          <w:rFonts w:eastAsia="Calibri"/>
        </w:rPr>
        <w:t xml:space="preserve">roughly about </w:t>
      </w:r>
      <w:r w:rsidRPr="00616969">
        <w:rPr>
          <w:rFonts w:eastAsia="Calibri"/>
        </w:rPr>
        <w:t>1,660 riyals (</w:t>
      </w:r>
      <w:r w:rsidRPr="00616969">
        <w:rPr>
          <w:szCs w:val="24"/>
        </w:rPr>
        <w:t xml:space="preserve">£330) </w:t>
      </w:r>
      <w:r w:rsidRPr="00616969">
        <w:rPr>
          <w:rFonts w:eastAsia="Calibri"/>
        </w:rPr>
        <w:t xml:space="preserve">per month (830 riyals, or </w:t>
      </w:r>
      <w:r w:rsidRPr="00616969">
        <w:rPr>
          <w:szCs w:val="24"/>
        </w:rPr>
        <w:t>£165,</w:t>
      </w:r>
      <w:r w:rsidRPr="00616969">
        <w:rPr>
          <w:rFonts w:eastAsia="Calibri"/>
        </w:rPr>
        <w:t xml:space="preserve"> from each government body), and these sums can increase on the basis of an individual’s marital and parental status (</w:t>
      </w:r>
      <w:r>
        <w:rPr>
          <w:rFonts w:eastAsia="Calibri"/>
        </w:rPr>
        <w:t>Unified National Platform</w:t>
      </w:r>
      <w:r w:rsidRPr="00616969">
        <w:rPr>
          <w:rFonts w:eastAsia="Calibri"/>
        </w:rPr>
        <w:t>, 202</w:t>
      </w:r>
      <w:r>
        <w:rPr>
          <w:rFonts w:eastAsia="Calibri"/>
        </w:rPr>
        <w:t>3</w:t>
      </w:r>
      <w:r w:rsidRPr="00616969">
        <w:rPr>
          <w:rFonts w:eastAsia="Calibri"/>
        </w:rPr>
        <w:t>).</w:t>
      </w:r>
    </w:p>
    <w:p w14:paraId="056DC9C5" w14:textId="77777777" w:rsidR="008109AD" w:rsidRPr="001F71C7" w:rsidRDefault="008109AD" w:rsidP="008109AD">
      <w:pPr>
        <w:rPr>
          <w:rFonts w:eastAsia="Calibri"/>
        </w:rPr>
      </w:pPr>
      <w:r w:rsidRPr="001F71C7">
        <w:rPr>
          <w:rFonts w:eastAsia="Calibri"/>
        </w:rPr>
        <w:t xml:space="preserve">In order for VI persons to receive this allowance, they must meet several government qualifications. For example, a VI person can keep both the Rehabilitation allowance and the Social Security allowance only if the sum of the person’s monthly income, including the two allowances, does not exceed 4,000 riyals </w:t>
      </w:r>
      <w:r w:rsidRPr="001F71C7">
        <w:rPr>
          <w:rFonts w:eastAsia="Calibri"/>
          <w:szCs w:val="24"/>
        </w:rPr>
        <w:t>(</w:t>
      </w:r>
      <w:r w:rsidRPr="001F71C7">
        <w:rPr>
          <w:szCs w:val="24"/>
        </w:rPr>
        <w:t>£</w:t>
      </w:r>
      <w:r w:rsidRPr="001F71C7">
        <w:rPr>
          <w:rFonts w:eastAsia="Calibri"/>
          <w:szCs w:val="24"/>
        </w:rPr>
        <w:t>800</w:t>
      </w:r>
      <w:r w:rsidRPr="001F71C7">
        <w:rPr>
          <w:rFonts w:eastAsia="Calibri"/>
        </w:rPr>
        <w:t xml:space="preserve">). </w:t>
      </w:r>
      <w:r>
        <w:rPr>
          <w:rFonts w:eastAsia="Calibri"/>
        </w:rPr>
        <w:t xml:space="preserve">Three </w:t>
      </w:r>
      <w:r w:rsidRPr="001F71C7">
        <w:rPr>
          <w:rFonts w:eastAsia="Calibri"/>
        </w:rPr>
        <w:t xml:space="preserve">of the VI interviewees (Participants 3, 8, and 31) stated that, in general, some Saudi VI people rely on monthly </w:t>
      </w:r>
      <w:proofErr w:type="spellStart"/>
      <w:r w:rsidRPr="001F71C7">
        <w:rPr>
          <w:rFonts w:eastAsia="Calibri"/>
        </w:rPr>
        <w:t>Saudisation</w:t>
      </w:r>
      <w:proofErr w:type="spellEnd"/>
      <w:r w:rsidRPr="001F71C7">
        <w:rPr>
          <w:rFonts w:eastAsia="Calibri"/>
        </w:rPr>
        <w:t xml:space="preserve"> payments of roughly 3,000 riyals (</w:t>
      </w:r>
      <w:r w:rsidRPr="001F71C7">
        <w:rPr>
          <w:szCs w:val="24"/>
        </w:rPr>
        <w:t xml:space="preserve">£600) </w:t>
      </w:r>
      <w:r w:rsidRPr="001F71C7">
        <w:rPr>
          <w:rFonts w:eastAsia="Calibri"/>
        </w:rPr>
        <w:t>and monthly Rehabilitation allowances of 830 riyals. Participant 31 observed,</w:t>
      </w:r>
    </w:p>
    <w:p w14:paraId="5FE22EC1" w14:textId="77777777" w:rsidR="008109AD" w:rsidRPr="001F71C7" w:rsidRDefault="008109AD" w:rsidP="008109AD">
      <w:pPr>
        <w:pStyle w:val="Quote"/>
      </w:pPr>
      <w:r w:rsidRPr="001F71C7">
        <w:t xml:space="preserve">People with vision impairment have one of two choices: one, they receive social security and the </w:t>
      </w:r>
      <w:proofErr w:type="spellStart"/>
      <w:r w:rsidRPr="001F71C7">
        <w:rPr>
          <w:iCs/>
        </w:rPr>
        <w:t>Taheel</w:t>
      </w:r>
      <w:proofErr w:type="spellEnd"/>
      <w:r w:rsidRPr="001F71C7">
        <w:t xml:space="preserve"> [Rehabilitation] allowance [1,660 riyals] monthly and they get more payment if they’re married; two, if they have a </w:t>
      </w:r>
      <w:proofErr w:type="spellStart"/>
      <w:r w:rsidRPr="001F71C7">
        <w:t>Saudisation</w:t>
      </w:r>
      <w:proofErr w:type="spellEnd"/>
      <w:r w:rsidRPr="001F71C7">
        <w:t xml:space="preserve"> job, they give up their Social Security allowance [830 riyals] and receive a monthly payment of more than 3,000 riyals. This is because there’s a </w:t>
      </w:r>
      <w:r w:rsidRPr="001F71C7">
        <w:lastRenderedPageBreak/>
        <w:t>government policy that if both your salary and rehabilitation payment exceed 4,000 riyals [£800], you don’t get the Social Security allowance.</w:t>
      </w:r>
    </w:p>
    <w:p w14:paraId="0328980E" w14:textId="77777777" w:rsidR="008109AD" w:rsidRPr="001F71C7" w:rsidRDefault="008109AD" w:rsidP="008109AD">
      <w:pPr>
        <w:rPr>
          <w:rFonts w:eastAsia="Calibri"/>
        </w:rPr>
      </w:pPr>
      <w:r w:rsidRPr="001F71C7">
        <w:rPr>
          <w:rFonts w:eastAsia="Calibri"/>
        </w:rPr>
        <w:t xml:space="preserve">It is important to note that a </w:t>
      </w:r>
      <w:proofErr w:type="spellStart"/>
      <w:r w:rsidRPr="001F71C7">
        <w:rPr>
          <w:rFonts w:eastAsia="Calibri"/>
        </w:rPr>
        <w:t>Saudisation</w:t>
      </w:r>
      <w:proofErr w:type="spellEnd"/>
      <w:r w:rsidRPr="001F71C7">
        <w:rPr>
          <w:rFonts w:eastAsia="Calibri"/>
        </w:rPr>
        <w:t xml:space="preserve"> payment of 3,000 riyals is not a high monthly income; indeed, it is considered a rather paltry sum. Nevertheless, this amount is sometimes greater than the combined government allowances, which equal 1,660 riyals monthly.</w:t>
      </w:r>
    </w:p>
    <w:p w14:paraId="475E00D1" w14:textId="77777777" w:rsidR="008109AD" w:rsidRPr="001F71C7" w:rsidRDefault="008109AD" w:rsidP="008109AD">
      <w:pPr>
        <w:rPr>
          <w:rFonts w:eastAsia="Calibri"/>
        </w:rPr>
      </w:pPr>
      <w:r w:rsidRPr="001F71C7">
        <w:rPr>
          <w:rFonts w:eastAsia="Calibri"/>
        </w:rPr>
        <w:t>In addition to the aforementioned financial support that the government extends to PWDs, they receive a supplemental monthly payment when they pursue higher education. This payment varies depending on the severity of the PWDs’ impairment. VI people receive a rather high monthly payment, equivalent to about 5,200 riyals (£1,040), all from the Rehabilitation Centre. Moreover, the Saudi Ministry of Education provides yet another payment—this one for all higher-education Saudi students. This last payment varies depending on whether the students are pursuing a degree in the natural sciences or a degree in the social sciences or humanities. The monthly allowance for natural-science students is 1,000 riyals (</w:t>
      </w:r>
      <w:r w:rsidRPr="001F71C7">
        <w:rPr>
          <w:szCs w:val="24"/>
        </w:rPr>
        <w:t>£200</w:t>
      </w:r>
      <w:r w:rsidRPr="001F71C7">
        <w:rPr>
          <w:rFonts w:eastAsia="Calibri"/>
        </w:rPr>
        <w:t>) and is 800 riyals (</w:t>
      </w:r>
      <w:r w:rsidRPr="001F71C7">
        <w:rPr>
          <w:szCs w:val="24"/>
        </w:rPr>
        <w:t xml:space="preserve">£160) </w:t>
      </w:r>
      <w:r w:rsidRPr="001F71C7">
        <w:rPr>
          <w:rFonts w:eastAsia="Calibri"/>
        </w:rPr>
        <w:t>for social-science students. As a result of these payments, education is essentially free in Saudi Arabian public universities. A VI university student can receive both the Rehabilitation allowance and the university allowance, yielding a total monthly income of 6,000 riyals (</w:t>
      </w:r>
      <w:r w:rsidRPr="001F71C7">
        <w:rPr>
          <w:szCs w:val="24"/>
        </w:rPr>
        <w:t>£1,200)</w:t>
      </w:r>
      <w:r>
        <w:rPr>
          <w:szCs w:val="24"/>
        </w:rPr>
        <w:t>.</w:t>
      </w:r>
    </w:p>
    <w:p w14:paraId="7C522073" w14:textId="77777777" w:rsidR="008109AD" w:rsidRPr="001F71C7" w:rsidRDefault="008109AD" w:rsidP="008109AD">
      <w:pPr>
        <w:rPr>
          <w:rFonts w:eastAsia="Calibri"/>
        </w:rPr>
      </w:pPr>
      <w:r w:rsidRPr="001F71C7">
        <w:rPr>
          <w:rFonts w:eastAsia="Calibri"/>
        </w:rPr>
        <w:t xml:space="preserve">The idea that the Saudi university system allows VI students to </w:t>
      </w:r>
      <w:proofErr w:type="spellStart"/>
      <w:r w:rsidRPr="001F71C7">
        <w:rPr>
          <w:rFonts w:eastAsia="Calibri"/>
        </w:rPr>
        <w:t>enrol</w:t>
      </w:r>
      <w:proofErr w:type="spellEnd"/>
      <w:r w:rsidRPr="001F71C7">
        <w:rPr>
          <w:rFonts w:eastAsia="Calibri"/>
        </w:rPr>
        <w:t xml:space="preserve"> only in specific social-science majors was discussed by the vast majority of VI interviewees (Participants 1, 3, 5, 7, 9, 10, 11, 12, 14, 15, 16, 17, 18, 19, 20, 21, 23, 24, 25, 26, 27, 28, 29, 30, 31, 32, and 33; NSVI Participants 3, 4, and 5). Participant 24 elaborated on this limitation:</w:t>
      </w:r>
    </w:p>
    <w:p w14:paraId="75B3DA67" w14:textId="77777777" w:rsidR="008109AD" w:rsidRPr="001F71C7" w:rsidRDefault="008109AD" w:rsidP="008109AD">
      <w:pPr>
        <w:pStyle w:val="Quote"/>
      </w:pPr>
      <w:r w:rsidRPr="001F71C7">
        <w:t xml:space="preserve">University majors in Saudi Arabia are very limited for blind people. Universities allow blind people to study in the humanities or education, like special education, Islamic studies, Arabic, history, and journalism. In the last </w:t>
      </w:r>
      <w:r w:rsidRPr="001F71C7">
        <w:lastRenderedPageBreak/>
        <w:t>two years, universities have allowed blind people to major in law, but the market is already too full of people with those majors.</w:t>
      </w:r>
    </w:p>
    <w:p w14:paraId="0FCEA0B9" w14:textId="77777777" w:rsidR="008109AD" w:rsidRPr="001F71C7" w:rsidRDefault="008109AD" w:rsidP="008109AD">
      <w:pPr>
        <w:rPr>
          <w:rFonts w:eastAsia="Calibri"/>
        </w:rPr>
      </w:pPr>
      <w:r w:rsidRPr="001F71C7">
        <w:rPr>
          <w:rFonts w:eastAsia="Calibri"/>
        </w:rPr>
        <w:t>Saudi universities not only predetermine in which fields a VI student can pursue a major but also place limitations on these students within the accepted majors. For example, although VI people may pursue a social-science major generally, several specific social-science majors are off limits to VI students. Participant 24, whose comment on this matter is quoted above, spoke of some universities’ official policies excluding VI students from certain majors. Participant 24 also referred to market forces that saturate job markets (e.g., lawyering) with job seekers (e.g., graduates from law school). VI students, who can now major in law at some Saudi universities, deal with these future employment challenges not by refraining from pursuing a degree (e.g. a law degree) but by pursuing a further degree (a master’s or PhD in law). However, it is possible that some of these VI students pursue higher degrees not to improve their employability in a saturated job market but to secure education-related income for a few additional years (Participants 16, 24, 25, and 26). Participant 25 said,</w:t>
      </w:r>
    </w:p>
    <w:p w14:paraId="04F8A410" w14:textId="77777777" w:rsidR="008109AD" w:rsidRPr="001F71C7" w:rsidRDefault="008109AD" w:rsidP="008109AD">
      <w:pPr>
        <w:pStyle w:val="Quote"/>
      </w:pPr>
      <w:r w:rsidRPr="001F71C7">
        <w:t>Honestly, it’s upsetting to graduate from university. People think they’ll find a job right after graduation. The reality is different; it’s difficult to find a job. That’s why most blind students apply for acceptance into a master’s program even if they don’t really want to study. It’s just to keep the financial allowance going.</w:t>
      </w:r>
    </w:p>
    <w:p w14:paraId="51BABEE5" w14:textId="77777777" w:rsidR="008109AD" w:rsidRPr="001F71C7" w:rsidRDefault="008109AD" w:rsidP="008109AD">
      <w:pPr>
        <w:rPr>
          <w:szCs w:val="24"/>
        </w:rPr>
      </w:pPr>
      <w:r w:rsidRPr="001F71C7">
        <w:rPr>
          <w:rFonts w:eastAsia="Calibri"/>
        </w:rPr>
        <w:t xml:space="preserve">At least for some people, education in Saudi Arabia can become more a tool for securing an income than a tool for </w:t>
      </w:r>
      <w:proofErr w:type="spellStart"/>
      <w:r w:rsidRPr="001F71C7">
        <w:rPr>
          <w:rFonts w:eastAsia="Calibri"/>
        </w:rPr>
        <w:t>realising</w:t>
      </w:r>
      <w:proofErr w:type="spellEnd"/>
      <w:r w:rsidRPr="001F71C7">
        <w:rPr>
          <w:rFonts w:eastAsia="Calibri"/>
        </w:rPr>
        <w:t xml:space="preserve"> one’s intellectual and vocational dreams. Thus, it should come as no surprise that some VI students seek to prolong their careers as income-receiving university students. Participant 32 confided, “I’m still in college. This is my seventh year. I’ve had so many courses; I mean, I’ve got a total of 125 hours under my belt. I split the courses up into different semesters to spread out the allowance.” And Participant 28 said, “</w:t>
      </w:r>
      <w:r w:rsidRPr="001F71C7">
        <w:rPr>
          <w:szCs w:val="24"/>
        </w:rPr>
        <w:t xml:space="preserve">I spent eight </w:t>
      </w:r>
      <w:r w:rsidRPr="001F71C7">
        <w:rPr>
          <w:szCs w:val="24"/>
        </w:rPr>
        <w:lastRenderedPageBreak/>
        <w:t>years in university and I got married my second term…. University wasn’t difficult and I wasn’t failing my courses…. The allowance was my main source of income.”</w:t>
      </w:r>
    </w:p>
    <w:p w14:paraId="043A432B" w14:textId="77777777" w:rsidR="008109AD" w:rsidRPr="001F71C7" w:rsidRDefault="008109AD" w:rsidP="008109AD">
      <w:r w:rsidRPr="001F71C7">
        <w:rPr>
          <w:rFonts w:eastAsia="Calibri"/>
        </w:rPr>
        <w:t xml:space="preserve">The benefits of educational allowances can become a necessity for VI people seeking to secure a modest lifestyle, and the financial windfall can be even more impressive for VI students who are also beneficiaries of </w:t>
      </w:r>
      <w:proofErr w:type="spellStart"/>
      <w:r w:rsidRPr="001F71C7">
        <w:rPr>
          <w:rFonts w:eastAsia="Calibri"/>
        </w:rPr>
        <w:t>Saudisation</w:t>
      </w:r>
      <w:proofErr w:type="spellEnd"/>
      <w:r w:rsidRPr="001F71C7">
        <w:rPr>
          <w:rFonts w:eastAsia="Calibri"/>
        </w:rPr>
        <w:t xml:space="preserve">. Participant 21 said, “I’ve been participating in </w:t>
      </w:r>
      <w:proofErr w:type="spellStart"/>
      <w:r w:rsidRPr="001F71C7">
        <w:rPr>
          <w:rFonts w:eastAsia="Calibri"/>
        </w:rPr>
        <w:t>Saudisation</w:t>
      </w:r>
      <w:proofErr w:type="spellEnd"/>
      <w:r w:rsidRPr="001F71C7">
        <w:rPr>
          <w:rFonts w:eastAsia="Calibri"/>
        </w:rPr>
        <w:t xml:space="preserve"> since I was a university student…. The first company I was with [while still a student] used to pay me 3,500 riyals [</w:t>
      </w:r>
      <w:r w:rsidRPr="001F71C7">
        <w:rPr>
          <w:szCs w:val="24"/>
        </w:rPr>
        <w:t>£</w:t>
      </w:r>
      <w:r w:rsidRPr="001F71C7">
        <w:rPr>
          <w:rFonts w:eastAsia="Calibri"/>
          <w:szCs w:val="24"/>
        </w:rPr>
        <w:t>7</w:t>
      </w:r>
      <w:r w:rsidRPr="001F71C7">
        <w:rPr>
          <w:rFonts w:eastAsia="Calibri"/>
        </w:rPr>
        <w:t xml:space="preserve">00] [for </w:t>
      </w:r>
      <w:proofErr w:type="spellStart"/>
      <w:r w:rsidRPr="001F71C7">
        <w:rPr>
          <w:rFonts w:eastAsia="Calibri"/>
        </w:rPr>
        <w:t>Saudisation</w:t>
      </w:r>
      <w:proofErr w:type="spellEnd"/>
      <w:r w:rsidRPr="001F71C7">
        <w:rPr>
          <w:rFonts w:eastAsia="Calibri"/>
        </w:rPr>
        <w:t xml:space="preserve">].” When all the mathematical calculations are performed, Participant 21 was drawing in an impressive total of 9,500 riyals </w:t>
      </w:r>
      <w:r w:rsidRPr="001F71C7">
        <w:rPr>
          <w:rFonts w:eastAsia="Calibri"/>
          <w:szCs w:val="24"/>
        </w:rPr>
        <w:t>(</w:t>
      </w:r>
      <w:r w:rsidRPr="001F71C7">
        <w:rPr>
          <w:szCs w:val="24"/>
        </w:rPr>
        <w:t>£</w:t>
      </w:r>
      <w:r w:rsidRPr="001F71C7">
        <w:rPr>
          <w:rFonts w:eastAsia="Calibri"/>
          <w:szCs w:val="24"/>
        </w:rPr>
        <w:t>1,9</w:t>
      </w:r>
      <w:r w:rsidRPr="001F71C7">
        <w:rPr>
          <w:rFonts w:eastAsia="Calibri"/>
        </w:rPr>
        <w:t xml:space="preserve">00). Of course, as soon as such students graduate from university, they might find themselves completely reliant on a form of </w:t>
      </w:r>
      <w:proofErr w:type="spellStart"/>
      <w:r w:rsidRPr="001F71C7">
        <w:rPr>
          <w:rFonts w:eastAsia="Calibri"/>
        </w:rPr>
        <w:t>Saudisation</w:t>
      </w:r>
      <w:proofErr w:type="spellEnd"/>
      <w:r w:rsidRPr="001F71C7">
        <w:rPr>
          <w:rFonts w:eastAsia="Calibri"/>
        </w:rPr>
        <w:t>. In this regard, Participant 10 said, “</w:t>
      </w:r>
      <w:r w:rsidRPr="001F71C7">
        <w:t xml:space="preserve">I benefit from </w:t>
      </w:r>
      <w:proofErr w:type="spellStart"/>
      <w:r w:rsidRPr="001F71C7">
        <w:t>Saudisation</w:t>
      </w:r>
      <w:proofErr w:type="spellEnd"/>
      <w:r w:rsidRPr="001F71C7">
        <w:t>…and I’m taking in 2,700 riyals [</w:t>
      </w:r>
      <w:r w:rsidRPr="001F71C7">
        <w:rPr>
          <w:szCs w:val="24"/>
        </w:rPr>
        <w:t>£54</w:t>
      </w:r>
      <w:r w:rsidRPr="001F71C7">
        <w:rPr>
          <w:rFonts w:eastAsia="Calibri"/>
        </w:rPr>
        <w:t xml:space="preserve">0] </w:t>
      </w:r>
      <w:r w:rsidRPr="001F71C7">
        <w:t xml:space="preserve">instead of 1,600 riyals from social security.” Participant 1 frankly assessed the importance of </w:t>
      </w:r>
      <w:proofErr w:type="spellStart"/>
      <w:r w:rsidRPr="001F71C7">
        <w:t>Saudisation</w:t>
      </w:r>
      <w:proofErr w:type="spellEnd"/>
      <w:r w:rsidRPr="001F71C7">
        <w:t>: “If it didn’t exist, there’d be a disaster [laugh].”</w:t>
      </w:r>
    </w:p>
    <w:p w14:paraId="4A2F7248" w14:textId="77777777" w:rsidR="008109AD" w:rsidRPr="001F71C7" w:rsidRDefault="008109AD" w:rsidP="008109AD">
      <w:proofErr w:type="spellStart"/>
      <w:r w:rsidRPr="001F71C7">
        <w:t>Saudisation</w:t>
      </w:r>
      <w:proofErr w:type="spellEnd"/>
      <w:r w:rsidRPr="001F71C7">
        <w:t xml:space="preserve"> as a source of income can take many forms. One particularly interesting form arises when companies hire VI </w:t>
      </w:r>
      <w:r>
        <w:rPr>
          <w:rFonts w:eastAsia="Calibri" w:cs="Arial"/>
        </w:rPr>
        <w:t>job seekers</w:t>
      </w:r>
      <w:r w:rsidRPr="001F71C7">
        <w:t xml:space="preserve"> and pay them to work, but not within the company itself; instead, the work that the VI employees are asked to perform is for other, “suitable” </w:t>
      </w:r>
      <w:proofErr w:type="spellStart"/>
      <w:r w:rsidRPr="001F71C7">
        <w:t>organisations</w:t>
      </w:r>
      <w:proofErr w:type="spellEnd"/>
      <w:r w:rsidRPr="001F71C7">
        <w:t>, including VIPOs (Participants 24, 26, and 29). Participant 24 recalled a personal experience with this type of income arrangement:</w:t>
      </w:r>
    </w:p>
    <w:p w14:paraId="19400DB3" w14:textId="77777777" w:rsidR="008109AD" w:rsidRPr="001F71C7" w:rsidRDefault="008109AD" w:rsidP="008109AD">
      <w:pPr>
        <w:pStyle w:val="Quote"/>
      </w:pPr>
      <w:r w:rsidRPr="001F71C7">
        <w:t xml:space="preserve">One year after graduation, I was employed at an </w:t>
      </w:r>
      <w:proofErr w:type="spellStart"/>
      <w:r w:rsidRPr="001F71C7">
        <w:t>organisation</w:t>
      </w:r>
      <w:proofErr w:type="spellEnd"/>
      <w:r w:rsidRPr="001F71C7">
        <w:t xml:space="preserve"> serving visually impaired people [VIPO]. Well, even though I worked at the </w:t>
      </w:r>
      <w:proofErr w:type="spellStart"/>
      <w:r w:rsidRPr="001F71C7">
        <w:t>organisation</w:t>
      </w:r>
      <w:proofErr w:type="spellEnd"/>
      <w:r w:rsidRPr="001F71C7">
        <w:t>, my salary was paid by a company for two full years.</w:t>
      </w:r>
    </w:p>
    <w:p w14:paraId="495A41D3" w14:textId="77777777" w:rsidR="008109AD" w:rsidRPr="001F71C7" w:rsidRDefault="008109AD" w:rsidP="008109AD">
      <w:r w:rsidRPr="001F71C7">
        <w:t xml:space="preserve">Evidently, Participant 24 was one actor in an openly discussed </w:t>
      </w:r>
      <w:proofErr w:type="spellStart"/>
      <w:r w:rsidRPr="001F71C7">
        <w:t>Saudisation</w:t>
      </w:r>
      <w:proofErr w:type="spellEnd"/>
      <w:r w:rsidRPr="001F71C7">
        <w:t xml:space="preserve"> scheme in which a private-sector enterprise pays a full </w:t>
      </w:r>
      <w:proofErr w:type="spellStart"/>
      <w:r w:rsidRPr="001F71C7">
        <w:t>Saudisation</w:t>
      </w:r>
      <w:proofErr w:type="spellEnd"/>
      <w:r w:rsidRPr="001F71C7">
        <w:t xml:space="preserve"> salary to a VI employee in exchange for the employee’s performance of actual work at a VIPO. Not only Participant 24 but also Participants </w:t>
      </w:r>
      <w:r w:rsidRPr="001F71C7">
        <w:lastRenderedPageBreak/>
        <w:t xml:space="preserve">26 and 29 considered this type of practice to be an actual job opportunity. The idea is that everybody would be a winner: the VIPO gets a qualified full-time worker for free, the salary-paying company publicly carries out its philanthropic duties in a Muslim society while satisfying a </w:t>
      </w:r>
      <w:proofErr w:type="spellStart"/>
      <w:r w:rsidRPr="001F71C7">
        <w:t>Nitaqat</w:t>
      </w:r>
      <w:proofErr w:type="spellEnd"/>
      <w:r w:rsidRPr="001F71C7">
        <w:t xml:space="preserve"> quota, and the VI employee has a substantive job with a reasonable salary</w:t>
      </w:r>
      <w:r>
        <w:t>.</w:t>
      </w:r>
    </w:p>
    <w:p w14:paraId="269C2587" w14:textId="77777777" w:rsidR="008109AD" w:rsidRPr="001F71C7" w:rsidRDefault="008109AD" w:rsidP="008109AD">
      <w:pPr>
        <w:rPr>
          <w:rFonts w:cs="Arial"/>
        </w:rPr>
      </w:pPr>
      <w:bookmarkStart w:id="522" w:name="_Hlk98324531"/>
      <w:proofErr w:type="spellStart"/>
      <w:r w:rsidRPr="001F71C7">
        <w:t>Saudisation</w:t>
      </w:r>
      <w:proofErr w:type="spellEnd"/>
      <w:r w:rsidRPr="001F71C7">
        <w:t xml:space="preserve"> sources of income clearly worked for all of the above participants. Nevertheless, one group of VI participants had no access at all to this income. As mentioned</w:t>
      </w:r>
      <w:r>
        <w:t xml:space="preserve"> earlier</w:t>
      </w:r>
      <w:r w:rsidRPr="001F71C7">
        <w:t xml:space="preserve"> in the accommodation section of this chapter, non-Saudi income earners, whether visually impaired or not, are ineligible for </w:t>
      </w:r>
      <w:proofErr w:type="spellStart"/>
      <w:r w:rsidRPr="001F71C7">
        <w:t>Saudisation</w:t>
      </w:r>
      <w:proofErr w:type="spellEnd"/>
      <w:r w:rsidRPr="001F71C7">
        <w:t>-based jobs</w:t>
      </w:r>
      <w:r w:rsidRPr="001F71C7">
        <w:rPr>
          <w:rFonts w:eastAsia="Calibri" w:cs="Arial"/>
        </w:rPr>
        <w:t>: “</w:t>
      </w:r>
      <w:r w:rsidRPr="001F71C7">
        <w:rPr>
          <w:rFonts w:cs="Arial"/>
        </w:rPr>
        <w:t xml:space="preserve">I’ve had no job offers paying any money at all,” declared </w:t>
      </w:r>
      <w:r w:rsidRPr="001F71C7">
        <w:rPr>
          <w:rFonts w:eastAsia="Calibri" w:cs="Arial"/>
        </w:rPr>
        <w:t xml:space="preserve">NSVI Participant 3, adding that, without </w:t>
      </w:r>
      <w:proofErr w:type="spellStart"/>
      <w:r w:rsidRPr="001F71C7">
        <w:rPr>
          <w:rFonts w:eastAsia="Calibri" w:cs="Arial"/>
        </w:rPr>
        <w:t>Saudisation</w:t>
      </w:r>
      <w:proofErr w:type="spellEnd"/>
      <w:r w:rsidRPr="001F71C7">
        <w:rPr>
          <w:rFonts w:eastAsia="Calibri" w:cs="Arial"/>
        </w:rPr>
        <w:t xml:space="preserve">, “my financial balance isn’t zero: it’s </w:t>
      </w:r>
      <w:r w:rsidRPr="001F71C7">
        <w:rPr>
          <w:rFonts w:eastAsia="Calibri" w:cs="Arial"/>
          <w:i/>
          <w:iCs/>
        </w:rPr>
        <w:t>less</w:t>
      </w:r>
      <w:r w:rsidRPr="001F71C7">
        <w:rPr>
          <w:rFonts w:eastAsia="Calibri" w:cs="Arial"/>
        </w:rPr>
        <w:t xml:space="preserve"> than zero</w:t>
      </w:r>
      <w:r w:rsidRPr="001F71C7">
        <w:rPr>
          <w:rFonts w:cs="Arial"/>
        </w:rPr>
        <w:t>.”</w:t>
      </w:r>
    </w:p>
    <w:bookmarkEnd w:id="522"/>
    <w:p w14:paraId="4F5878C5" w14:textId="77777777" w:rsidR="008109AD" w:rsidRPr="001F71C7" w:rsidRDefault="008109AD" w:rsidP="008109AD">
      <w:pPr>
        <w:rPr>
          <w:rFonts w:eastAsia="Calibri"/>
        </w:rPr>
      </w:pPr>
      <w:r w:rsidRPr="001F71C7">
        <w:rPr>
          <w:rFonts w:eastAsia="Calibri"/>
        </w:rPr>
        <w:t xml:space="preserve">As can be observed from the interview results discussed above, VI participants disclosed that they had received different types of financial support. The support came either directly from the government (most notably, the Rehabilitation Center, Social Security, and the Ministry of Education) or from </w:t>
      </w:r>
      <w:proofErr w:type="spellStart"/>
      <w:r w:rsidRPr="001F71C7">
        <w:rPr>
          <w:rFonts w:eastAsia="Calibri"/>
        </w:rPr>
        <w:t>Saudisation</w:t>
      </w:r>
      <w:proofErr w:type="spellEnd"/>
      <w:r w:rsidRPr="001F71C7">
        <w:rPr>
          <w:rFonts w:eastAsia="Calibri"/>
        </w:rPr>
        <w:t xml:space="preserve">, which can be thought of as income mediated indirectly by the government. VI participants spoke rather extensively about the fluctuation in their financial status, especially in relation to their university enrolment and their post-graduation lives. </w:t>
      </w:r>
    </w:p>
    <w:p w14:paraId="101DF769" w14:textId="77777777" w:rsidR="008109AD" w:rsidRPr="00D43993" w:rsidRDefault="008109AD" w:rsidP="008109AD">
      <w:pPr>
        <w:pStyle w:val="HeadingLevel3"/>
        <w:rPr>
          <w:rFonts w:eastAsia="Calibri"/>
        </w:rPr>
      </w:pPr>
      <w:r w:rsidRPr="00D43993">
        <w:t xml:space="preserve">Transportation Costs for VI People </w:t>
      </w:r>
    </w:p>
    <w:p w14:paraId="68A92273" w14:textId="77777777" w:rsidR="008109AD" w:rsidRPr="001F71C7" w:rsidRDefault="008109AD" w:rsidP="008109AD">
      <w:pPr>
        <w:rPr>
          <w:rFonts w:eastAsia="Calibri"/>
        </w:rPr>
      </w:pPr>
      <w:bookmarkStart w:id="523" w:name="_Hlk97793818"/>
      <w:r w:rsidRPr="001F71C7">
        <w:rPr>
          <w:rFonts w:eastAsia="Calibri"/>
        </w:rPr>
        <w:t xml:space="preserve">Transportation is another issue that VI people in Saudi Arabia must confront. Sometimes, from a financial perspective, the Saudi government tries to lessen the financial burden of transportation for VI people. An example is the government’s decision to waive visa-issuance fees for the personal drivers of VI people. Nevertheless, VI people who rely on personal drivers </w:t>
      </w:r>
      <w:r w:rsidRPr="001F71C7">
        <w:rPr>
          <w:rFonts w:eastAsia="Calibri"/>
        </w:rPr>
        <w:lastRenderedPageBreak/>
        <w:t>must still pay their monthly salary, which can get quite pricey. This theme was covered to a certain extent earlier in this chapter with regard to gender. Transportation was described as a non-issue by many VI interviewees (Participants 2, 3, 4, 6, 7, 8, 10, 11, 12, 15, 16, 17, 19, 20, 21, 22, 24, 25, 26, 28, 29, 30, and 31; NSVI Participants 1, 4, and 5). They all claimed to have access to affordable or practical transportation. Participant 7, in addressing this matter, offered the following: “T</w:t>
      </w:r>
      <w:r w:rsidRPr="001F71C7">
        <w:rPr>
          <w:szCs w:val="24"/>
        </w:rPr>
        <w:t>ransportation is not an issue if you don’t have a personal driver. Now, you can order a driver within minutes through apps such as Uber. But, if your salary is low, it could be an issue.”</w:t>
      </w:r>
      <w:bookmarkEnd w:id="523"/>
    </w:p>
    <w:p w14:paraId="3B9B9588" w14:textId="77777777" w:rsidR="008109AD" w:rsidRPr="001F71C7" w:rsidRDefault="008109AD" w:rsidP="008109AD">
      <w:r w:rsidRPr="001F71C7">
        <w:rPr>
          <w:rFonts w:eastAsia="Calibri"/>
        </w:rPr>
        <w:t xml:space="preserve">An alternative way of handling transportation and its associated costs was expressed by Participant 30: “Well, I’m not from a rich family. But the financial situation in my family is comfortable. I’ve had my own driver since primary school.” Clearly, Participant 30 faced no financial crises while growing up. Participant 24 admitted to suffering no such problems either: “I’ve never had any transportation issues. I’ve been using my family driver.” </w:t>
      </w:r>
      <w:r w:rsidRPr="001F71C7">
        <w:t>These statements, which are rooted in inherited financial comfort, can vary depending on the financial status of the given family. NSVI Participant 4 described a workday transportation routine typical of a lower-income family:</w:t>
      </w:r>
    </w:p>
    <w:p w14:paraId="5AC450A1" w14:textId="77777777" w:rsidR="008109AD" w:rsidRPr="001F71C7" w:rsidRDefault="008109AD" w:rsidP="008109AD">
      <w:pPr>
        <w:pStyle w:val="Quote"/>
      </w:pPr>
      <w:r w:rsidRPr="001F71C7">
        <w:t>I used to work with a company, and my hours started at 8:00 a.m. and ended at 5:00 p.m. I’d have to hitch a ride with one of my brothers at 6:00 a.m., and not surprisingly, I’d get to work one-and-a-half hours early. Then at 5:00 p.m., I’d find that I’d have to stay for an extra two hours…to wait for my other brother to finish his job and come and pick me up. In the morning, I’d go to work two hours earlier than I should have, and I’d wait for two additional hours [for a ride home] at night.</w:t>
      </w:r>
    </w:p>
    <w:p w14:paraId="3856229B" w14:textId="77777777" w:rsidR="008109AD" w:rsidRPr="001F71C7" w:rsidRDefault="008109AD" w:rsidP="008109AD">
      <w:pPr>
        <w:rPr>
          <w:rFonts w:eastAsia="Calibri"/>
        </w:rPr>
      </w:pPr>
      <w:r w:rsidRPr="001F71C7">
        <w:rPr>
          <w:rFonts w:eastAsia="Calibri"/>
        </w:rPr>
        <w:t xml:space="preserve">NSVI Participant 4 relied on family members for transportation to and from work. Although this cost-saving approach to commuting made sense given that the participant earned a monthly income of only 2,000 riyals </w:t>
      </w:r>
      <w:r w:rsidRPr="001F71C7">
        <w:rPr>
          <w:rFonts w:eastAsia="Calibri"/>
          <w:szCs w:val="24"/>
        </w:rPr>
        <w:t>(</w:t>
      </w:r>
      <w:r w:rsidRPr="001F71C7">
        <w:rPr>
          <w:szCs w:val="24"/>
        </w:rPr>
        <w:t>£</w:t>
      </w:r>
      <w:r w:rsidRPr="001F71C7">
        <w:rPr>
          <w:rFonts w:eastAsia="Calibri"/>
          <w:szCs w:val="24"/>
        </w:rPr>
        <w:t>400</w:t>
      </w:r>
      <w:r w:rsidRPr="001F71C7">
        <w:rPr>
          <w:rFonts w:eastAsia="Calibri"/>
        </w:rPr>
        <w:t xml:space="preserve">), it resulted in long waits for rides. As can be seen from the </w:t>
      </w:r>
      <w:r w:rsidRPr="001F71C7">
        <w:rPr>
          <w:rFonts w:eastAsia="Calibri"/>
        </w:rPr>
        <w:lastRenderedPageBreak/>
        <w:t>above interview statements, family support sometimes substitutes for expensive modes of transportation.</w:t>
      </w:r>
    </w:p>
    <w:p w14:paraId="5B7A6049" w14:textId="77777777" w:rsidR="008109AD" w:rsidRPr="001F71C7" w:rsidRDefault="008109AD" w:rsidP="008109AD">
      <w:pPr>
        <w:rPr>
          <w:rFonts w:eastAsia="Calibri"/>
        </w:rPr>
      </w:pPr>
      <w:r w:rsidRPr="001F71C7">
        <w:rPr>
          <w:rFonts w:eastAsia="Calibri"/>
        </w:rPr>
        <w:t>Personal drivers were considered costly by two VI interviewees (Participants 18 and 32) because of the costs associated with hiring the driver. Participant 18 said, “O</w:t>
      </w:r>
      <w:r w:rsidRPr="001F71C7">
        <w:rPr>
          <w:szCs w:val="24"/>
        </w:rPr>
        <w:t xml:space="preserve">verall, transportation is a big issue for blind people [in Saudi Arabia]. Up to 50% of blind people, myself included, we rely on drivers even though we pay them a huge sum of 1,700 riyals [£340]. Drivers are a big help for us.” </w:t>
      </w:r>
      <w:r w:rsidRPr="001F71C7">
        <w:rPr>
          <w:rFonts w:eastAsia="Calibri"/>
        </w:rPr>
        <w:t>The above participant implicitly referred to the complete absence of public transportation in Saudi Arabia. As a result, VI people need to handle the financial challenges associated with hiring a personal driver, given how important these drivers are to everyday challenges for VI people living in Saudi Arabia. Participant 32 elaborated on this idea:</w:t>
      </w:r>
    </w:p>
    <w:p w14:paraId="00CCB168" w14:textId="77777777" w:rsidR="008109AD" w:rsidRPr="001F71C7" w:rsidRDefault="008109AD" w:rsidP="008109AD">
      <w:pPr>
        <w:pStyle w:val="Quote"/>
      </w:pPr>
      <w:r w:rsidRPr="001F71C7">
        <w:t>I used to have a driver, but I couldn’t afford the expenses. I was paying 3,000 riyals [£600] monthly for my driver’s salary. This covered his living expenses and the cost of my car, so I currently use taxis because they’re cheaper. I pay only 1,500 riyals [£300], which is what I’m paying for simply a driver’s salary.</w:t>
      </w:r>
    </w:p>
    <w:p w14:paraId="47BE90F0" w14:textId="77777777" w:rsidR="008109AD" w:rsidRPr="001F71C7" w:rsidRDefault="008109AD" w:rsidP="008109AD">
      <w:r w:rsidRPr="001F71C7">
        <w:rPr>
          <w:rFonts w:eastAsia="Calibri"/>
        </w:rPr>
        <w:t xml:space="preserve">Hiring a personal driver might be a way to overcome transportation issues. However, as the above participant stated, VI people need to pay for drivers’ living expenses, which might increase the monthly expenses for transportation. Both Participants 18 and 32 </w:t>
      </w:r>
      <w:proofErr w:type="spellStart"/>
      <w:r w:rsidRPr="001F71C7">
        <w:rPr>
          <w:rFonts w:eastAsia="Calibri"/>
        </w:rPr>
        <w:t>characterised</w:t>
      </w:r>
      <w:proofErr w:type="spellEnd"/>
      <w:r w:rsidRPr="001F71C7">
        <w:rPr>
          <w:rFonts w:eastAsia="Calibri"/>
        </w:rPr>
        <w:t xml:space="preserve"> their transportation expenses as costly even though their monthly incomes were comfortable. Participants 27 and 33 did not enjoy comfortable incomes and stated that they might find it hard both to accept a job lacking coverage of transportation costs and to participate in such activities as volunteer work. For example, Participant 33 rejected a job offer that failed to cover these expenses: “</w:t>
      </w:r>
      <w:r w:rsidRPr="001F71C7">
        <w:t>I found a job outside my city with a salary of 4,000 riyals</w:t>
      </w:r>
      <w:r w:rsidRPr="001F71C7">
        <w:rPr>
          <w:szCs w:val="24"/>
        </w:rPr>
        <w:t xml:space="preserve"> [£800]</w:t>
      </w:r>
      <w:r w:rsidRPr="001F71C7">
        <w:t>. I didn’t accept it because most of the salary would have been spent on transportation</w:t>
      </w:r>
      <w:r w:rsidRPr="001F71C7">
        <w:rPr>
          <w:rFonts w:eastAsia="Calibri"/>
        </w:rPr>
        <w:t xml:space="preserve">.” Participant 27 </w:t>
      </w:r>
      <w:r w:rsidRPr="001F71C7">
        <w:rPr>
          <w:rFonts w:eastAsia="Calibri"/>
        </w:rPr>
        <w:lastRenderedPageBreak/>
        <w:t xml:space="preserve">made similar comments: </w:t>
      </w:r>
      <w:r w:rsidRPr="001F71C7">
        <w:t xml:space="preserve">“I’d like to contribute to a [VIPO] </w:t>
      </w:r>
      <w:proofErr w:type="spellStart"/>
      <w:r w:rsidRPr="001F71C7">
        <w:t>organisation</w:t>
      </w:r>
      <w:proofErr w:type="spellEnd"/>
      <w:r w:rsidRPr="001F71C7">
        <w:t>…and I have no problem working as a volunteer, but I do have a problem with transportation, as my house is a good distance from City X.”</w:t>
      </w:r>
    </w:p>
    <w:p w14:paraId="74CB1CD4" w14:textId="77777777" w:rsidR="008109AD" w:rsidRPr="00D43993" w:rsidRDefault="008109AD" w:rsidP="008109AD">
      <w:pPr>
        <w:rPr>
          <w:rFonts w:eastAsia="Calibri"/>
        </w:rPr>
      </w:pPr>
      <w:r w:rsidRPr="001F71C7">
        <w:rPr>
          <w:rFonts w:eastAsia="Calibri"/>
        </w:rPr>
        <w:t xml:space="preserve">This section of Chapter </w:t>
      </w:r>
      <w:r>
        <w:rPr>
          <w:rFonts w:eastAsia="Calibri"/>
        </w:rPr>
        <w:t>7</w:t>
      </w:r>
      <w:r w:rsidRPr="001F71C7">
        <w:rPr>
          <w:rFonts w:eastAsia="Calibri"/>
        </w:rPr>
        <w:t xml:space="preserve"> has explored the varying opinions expressed by VI participants with regard to transportation issues, including associated costs. Most of the participants said that they can overcome transportation issues by using conventional taxis, Uber, or personal drivers. Also, most participants said that they can afford these expenses thanks to having good incomes or family support. Other participants described these costs as onerous and noted that they had refused or might refuse a job offer or a volunteer position if transportation expenses were not covered.</w:t>
      </w:r>
    </w:p>
    <w:p w14:paraId="2F1DEDEC" w14:textId="77777777" w:rsidR="008109AD" w:rsidRPr="007F293F" w:rsidRDefault="008109AD" w:rsidP="008109AD">
      <w:pPr>
        <w:pStyle w:val="HeadingLevel2"/>
      </w:pPr>
      <w:bookmarkStart w:id="524" w:name="_Toc152793689"/>
      <w:bookmarkStart w:id="525" w:name="_Toc155962043"/>
      <w:bookmarkStart w:id="526" w:name="_Toc155965230"/>
      <w:bookmarkStart w:id="527" w:name="_Toc155965411"/>
      <w:bookmarkStart w:id="528" w:name="_Toc155965681"/>
      <w:bookmarkStart w:id="529" w:name="_Toc155994410"/>
      <w:bookmarkEnd w:id="511"/>
      <w:bookmarkEnd w:id="512"/>
      <w:r w:rsidRPr="007F293F">
        <w:t>Summary</w:t>
      </w:r>
      <w:bookmarkEnd w:id="524"/>
      <w:bookmarkEnd w:id="525"/>
      <w:bookmarkEnd w:id="526"/>
      <w:bookmarkEnd w:id="527"/>
      <w:bookmarkEnd w:id="528"/>
      <w:bookmarkEnd w:id="529"/>
    </w:p>
    <w:p w14:paraId="2A3D48C8" w14:textId="77777777" w:rsidR="008109AD" w:rsidRDefault="008109AD" w:rsidP="008109AD">
      <w:pPr>
        <w:rPr>
          <w:rFonts w:asciiTheme="majorBidi" w:hAnsiTheme="majorBidi" w:cstheme="majorBidi"/>
        </w:rPr>
      </w:pPr>
      <w:r>
        <w:rPr>
          <w:rFonts w:eastAsia="Calibri"/>
        </w:rPr>
        <w:t>This chapter highlights the perspectives expressed by VI participants regarding the recruitment and selection of VI job seekers in Saudi Arabia. All the VI participants were living in Saudi Arabia at the time the study was conducted. However, because of some pertinent differences among them, the VI participants can be divided into three basic categories: VI job seekers who were Saudi citizens, VI job seekers who were not Saudi citizens (i.e., NSVI job seekers), and VI “hiring managers” (i.e., the three VIPO participants).</w:t>
      </w:r>
      <w:r>
        <w:rPr>
          <w:rFonts w:asciiTheme="majorBidi" w:hAnsiTheme="majorBidi" w:cstheme="majorBidi"/>
        </w:rPr>
        <w:t xml:space="preserve"> This chapter discusses the VI participants’ perspectives in relation to eight cultural themes: </w:t>
      </w:r>
      <w:proofErr w:type="spellStart"/>
      <w:r>
        <w:rPr>
          <w:rFonts w:eastAsia="Calibri"/>
          <w:i/>
          <w:iCs/>
        </w:rPr>
        <w:t>balwa</w:t>
      </w:r>
      <w:proofErr w:type="spellEnd"/>
      <w:r>
        <w:rPr>
          <w:rFonts w:eastAsia="Calibri"/>
        </w:rPr>
        <w:t xml:space="preserve">, pity, identity, stereotypes, </w:t>
      </w:r>
      <w:r>
        <w:rPr>
          <w:rFonts w:eastAsia="Calibri"/>
          <w:i/>
          <w:iCs/>
        </w:rPr>
        <w:t>wasta</w:t>
      </w:r>
      <w:r>
        <w:rPr>
          <w:rFonts w:eastAsia="Calibri"/>
        </w:rPr>
        <w:t>, gender, accommodations and the financial status of VI people</w:t>
      </w:r>
      <w:r>
        <w:rPr>
          <w:rFonts w:asciiTheme="majorBidi" w:hAnsiTheme="majorBidi" w:cstheme="majorBidi"/>
        </w:rPr>
        <w:t>.</w:t>
      </w:r>
    </w:p>
    <w:p w14:paraId="0C1DF687" w14:textId="77777777" w:rsidR="008109AD" w:rsidRDefault="008109AD" w:rsidP="008109AD">
      <w:pPr>
        <w:rPr>
          <w:rFonts w:eastAsia="Calibri"/>
        </w:rPr>
      </w:pPr>
      <w:r>
        <w:t xml:space="preserve">Most of the interviewed VI participants agreed with the interviewed hiring managers that the general principle of </w:t>
      </w:r>
      <w:proofErr w:type="spellStart"/>
      <w:r>
        <w:rPr>
          <w:i/>
          <w:iCs/>
        </w:rPr>
        <w:t>balwa</w:t>
      </w:r>
      <w:proofErr w:type="spellEnd"/>
      <w:r>
        <w:t xml:space="preserve"> refers to a test imposed by </w:t>
      </w:r>
      <w:r>
        <w:rPr>
          <w:rFonts w:eastAsia="Calibri"/>
        </w:rPr>
        <w:t>Allah</w:t>
      </w:r>
      <w:r>
        <w:t xml:space="preserve">. However, unlike the interviewed hiring managers, who considered </w:t>
      </w:r>
      <w:proofErr w:type="spellStart"/>
      <w:r>
        <w:rPr>
          <w:i/>
          <w:iCs/>
        </w:rPr>
        <w:t>balwa</w:t>
      </w:r>
      <w:proofErr w:type="spellEnd"/>
      <w:r>
        <w:t xml:space="preserve"> to be a sign of weakness, the interviewed </w:t>
      </w:r>
      <w:r>
        <w:lastRenderedPageBreak/>
        <w:t xml:space="preserve">VI participants </w:t>
      </w:r>
      <w:r>
        <w:rPr>
          <w:rFonts w:eastAsia="Calibri"/>
        </w:rPr>
        <w:t xml:space="preserve">attributed </w:t>
      </w:r>
      <w:proofErr w:type="spellStart"/>
      <w:r>
        <w:rPr>
          <w:rFonts w:eastAsia="Calibri"/>
          <w:i/>
          <w:iCs/>
        </w:rPr>
        <w:t>balwa</w:t>
      </w:r>
      <w:proofErr w:type="spellEnd"/>
      <w:r>
        <w:rPr>
          <w:rFonts w:eastAsia="Calibri"/>
          <w:i/>
          <w:iCs/>
        </w:rPr>
        <w:t xml:space="preserve"> </w:t>
      </w:r>
      <w:r>
        <w:rPr>
          <w:rFonts w:eastAsia="Calibri"/>
        </w:rPr>
        <w:t xml:space="preserve">to a Allah-ordained test that, above all else, requires patience on the part of the tested individual. In general, the </w:t>
      </w:r>
      <w:r>
        <w:t xml:space="preserve">interviewed VI participants stated that most hiring managers hold the following religious beliefs: </w:t>
      </w:r>
      <w:r>
        <w:rPr>
          <w:rFonts w:eastAsia="Calibri"/>
        </w:rPr>
        <w:t>Allah</w:t>
      </w:r>
      <w:r w:rsidRPr="001F71C7">
        <w:rPr>
          <w:rFonts w:eastAsia="Calibri"/>
        </w:rPr>
        <w:t xml:space="preserve"> </w:t>
      </w:r>
      <w:r>
        <w:t xml:space="preserve">rewards those who offer exceptional help to VI people, the presence of any VI person should serve as a reminder to all sighted people that </w:t>
      </w:r>
      <w:r>
        <w:rPr>
          <w:rFonts w:eastAsia="Calibri"/>
        </w:rPr>
        <w:t>Allah</w:t>
      </w:r>
      <w:r w:rsidRPr="001F71C7">
        <w:rPr>
          <w:rFonts w:eastAsia="Calibri"/>
        </w:rPr>
        <w:t xml:space="preserve"> </w:t>
      </w:r>
      <w:r>
        <w:t xml:space="preserve">is to be praised for His bestowing the gift of sight on them, VI people possess a certain degree of godliness that is not common in the general population, and VI job seekers are particularly well suited to hold certain religious jobs. The interviewed VI participants </w:t>
      </w:r>
      <w:r>
        <w:rPr>
          <w:rFonts w:eastAsia="Calibri"/>
        </w:rPr>
        <w:t>expressed general disagreement with the aforementioned beliefs and instead insisted that Allah</w:t>
      </w:r>
      <w:r w:rsidRPr="001F71C7">
        <w:rPr>
          <w:rFonts w:eastAsia="Calibri"/>
        </w:rPr>
        <w:t xml:space="preserve"> </w:t>
      </w:r>
      <w:r>
        <w:rPr>
          <w:rFonts w:eastAsia="Calibri"/>
        </w:rPr>
        <w:t xml:space="preserve">rewards anyone who offers to help any other person, regardless of whether the recipient of the help has been subject to </w:t>
      </w:r>
      <w:proofErr w:type="spellStart"/>
      <w:r>
        <w:rPr>
          <w:rFonts w:eastAsia="Calibri"/>
          <w:i/>
          <w:iCs/>
        </w:rPr>
        <w:t>balwa</w:t>
      </w:r>
      <w:proofErr w:type="spellEnd"/>
      <w:r>
        <w:rPr>
          <w:rFonts w:eastAsia="Calibri"/>
        </w:rPr>
        <w:t xml:space="preserve">. Despite this general disagreement between the sighted hiring managers and the VI participants regarding the significance of </w:t>
      </w:r>
      <w:proofErr w:type="spellStart"/>
      <w:r w:rsidRPr="00860C08">
        <w:rPr>
          <w:rFonts w:eastAsia="Calibri"/>
          <w:i/>
          <w:iCs/>
        </w:rPr>
        <w:t>balwa</w:t>
      </w:r>
      <w:proofErr w:type="spellEnd"/>
      <w:r>
        <w:rPr>
          <w:rFonts w:eastAsia="Calibri"/>
        </w:rPr>
        <w:t>, some interviewed VI participants explained that they had a responsibility to accept unwanted displays of kindness or pity, regardless of whether these displays were wanted or needed. According to many of the interviewed VI participants, some sighted Saudis—convinced that vision impairment confers on a person an uncanny degree of godliness—will ask a VI person to pray for them. These VI participants went on to explain that this prevalent view of VI people’s special godliness was not an asset but a burden because the view limited their career options to religious jobs.</w:t>
      </w:r>
    </w:p>
    <w:p w14:paraId="748752A9" w14:textId="77777777" w:rsidR="008109AD" w:rsidRDefault="008109AD" w:rsidP="008109AD">
      <w:pPr>
        <w:rPr>
          <w:rFonts w:eastAsia="Calibri"/>
        </w:rPr>
      </w:pPr>
      <w:r>
        <w:rPr>
          <w:rFonts w:eastAsia="Calibri"/>
        </w:rPr>
        <w:t xml:space="preserve">Interviewed VI participants were split in their opinions regarding the acceptability of ghost hiring from the perspective of </w:t>
      </w:r>
      <w:r w:rsidRPr="00EE4C35">
        <w:rPr>
          <w:rFonts w:eastAsia="Calibri"/>
          <w:i/>
        </w:rPr>
        <w:t>Sharia</w:t>
      </w:r>
      <w:r>
        <w:rPr>
          <w:rFonts w:eastAsia="Calibri"/>
        </w:rPr>
        <w:t xml:space="preserve"> law. Some participants stated that, according to </w:t>
      </w:r>
      <w:r w:rsidRPr="00EE4C35">
        <w:rPr>
          <w:rFonts w:eastAsia="Calibri"/>
          <w:i/>
          <w:iCs/>
        </w:rPr>
        <w:t>Sharia</w:t>
      </w:r>
      <w:r>
        <w:rPr>
          <w:rFonts w:eastAsia="Calibri"/>
        </w:rPr>
        <w:t xml:space="preserve"> law, ghost hiring is not only acceptable but indeed necessary for VI job seekers because otherwise they would have little or no employment opportunities. Other VI participants stated that ghost hiring is acceptable under </w:t>
      </w:r>
      <w:r w:rsidRPr="00051717">
        <w:rPr>
          <w:rFonts w:eastAsia="Calibri"/>
          <w:i/>
          <w:iCs/>
        </w:rPr>
        <w:t>Sharia</w:t>
      </w:r>
      <w:r>
        <w:rPr>
          <w:rFonts w:eastAsia="Calibri"/>
        </w:rPr>
        <w:t xml:space="preserve"> law because the practice constitutes a mutual agreement between VI job seekers and companies. However, other interviewed VI participants </w:t>
      </w:r>
      <w:r>
        <w:rPr>
          <w:rFonts w:eastAsia="Calibri"/>
        </w:rPr>
        <w:lastRenderedPageBreak/>
        <w:t xml:space="preserve">argued that ghost hiring was a form of manipulation forbidden by </w:t>
      </w:r>
      <w:r w:rsidRPr="00051717">
        <w:rPr>
          <w:rFonts w:eastAsia="Calibri"/>
          <w:i/>
        </w:rPr>
        <w:t>Sharia</w:t>
      </w:r>
      <w:r>
        <w:rPr>
          <w:rFonts w:eastAsia="Calibri"/>
        </w:rPr>
        <w:t xml:space="preserve"> law and that receiving an “unearned” salary violates </w:t>
      </w:r>
      <w:r w:rsidRPr="00051717">
        <w:rPr>
          <w:rFonts w:eastAsia="Calibri"/>
          <w:i/>
          <w:iCs/>
        </w:rPr>
        <w:t>Sharia</w:t>
      </w:r>
      <w:r>
        <w:rPr>
          <w:rFonts w:eastAsia="Calibri"/>
        </w:rPr>
        <w:t xml:space="preserve"> law, which urges Muslims to work hard in exchange for compensation, financial or otherwise.</w:t>
      </w:r>
    </w:p>
    <w:p w14:paraId="067B1163" w14:textId="77777777" w:rsidR="008109AD" w:rsidRDefault="008109AD" w:rsidP="008109AD">
      <w:pPr>
        <w:rPr>
          <w:rFonts w:eastAsia="Calibri"/>
        </w:rPr>
      </w:pPr>
      <w:r>
        <w:t xml:space="preserve">Interviewed VI participants explained that sighted people frequently and openly express pity for VI people, including VI job seekers, in both Saudi society at large and the Saudi </w:t>
      </w:r>
      <w:proofErr w:type="spellStart"/>
      <w:r>
        <w:t>labour</w:t>
      </w:r>
      <w:proofErr w:type="spellEnd"/>
      <w:r>
        <w:t xml:space="preserve"> market in particular. </w:t>
      </w:r>
      <w:r>
        <w:rPr>
          <w:rFonts w:eastAsia="Calibri"/>
        </w:rPr>
        <w:t xml:space="preserve">Most of the interviewed VI participants explained that, in Saudi society, this form of pity has deep cultural roots and is justified on the premise that VI people are ill, deficient, weak, and thus dependent. Indeed, many of these justifications were cited by interviewed hiring managers defending their expressions of pity for VI people. However, many of the interviewed VI participants regarded this pity as both disrespectful and a misinterpretation of religious scripture. Despite the VI participants’ overall opposition to this selective pity, some VI interviewees admitted to having </w:t>
      </w:r>
      <w:proofErr w:type="spellStart"/>
      <w:r>
        <w:rPr>
          <w:rFonts w:eastAsia="Calibri"/>
        </w:rPr>
        <w:t>internalised</w:t>
      </w:r>
      <w:proofErr w:type="spellEnd"/>
      <w:r>
        <w:rPr>
          <w:rFonts w:eastAsia="Calibri"/>
        </w:rPr>
        <w:t xml:space="preserve"> the pity</w:t>
      </w:r>
      <w:r w:rsidRPr="00242D29">
        <w:rPr>
          <w:rFonts w:eastAsia="Calibri"/>
        </w:rPr>
        <w:t>. Regarding pity in the</w:t>
      </w:r>
      <w:r>
        <w:rPr>
          <w:rFonts w:eastAsia="Calibri"/>
        </w:rPr>
        <w:t xml:space="preserve"> Saudi workplace, the vast majority of VI interviewees stated that both pity for VI job seekers and pity for VI employees are prevalent features of the Saudi private-sector landscape. Several VI participants complained that ghost hiring could foster pity directed toward VI job seekers. Most participants agreed with the assertion—made by many of the hiring-manager participants—that pity, though an important feature of Saudi society, can result in poor-quality jobs for VI job seekers.</w:t>
      </w:r>
    </w:p>
    <w:p w14:paraId="3A56BD56" w14:textId="77777777" w:rsidR="008109AD" w:rsidRDefault="008109AD" w:rsidP="008109AD">
      <w:pPr>
        <w:rPr>
          <w:rFonts w:eastAsia="Calibri"/>
        </w:rPr>
      </w:pPr>
      <w:r>
        <w:rPr>
          <w:rFonts w:eastAsia="Calibri"/>
        </w:rPr>
        <w:t xml:space="preserve">Interviewed VI participants were divided in their perceptions of their own physical disability. Some participants asserted that their vision impairment, in itself, was not a barrier to securing a job, but that widespread bias in Saudi society was. However, other participants conceded that their vision impairment, in itself, limited the extent to which they were included in Saudi society generally and in the workplace specifically. Some participants also noted that </w:t>
      </w:r>
      <w:r>
        <w:rPr>
          <w:rFonts w:eastAsia="Calibri"/>
        </w:rPr>
        <w:lastRenderedPageBreak/>
        <w:t>not all job advertisements were exclusionary against VI job seekers: some advertisements targeted VI job seekers but seemed to offer them only ghost jobs, which were interpreted as manifestations of pity and as a predatory avoidance of government mandates.</w:t>
      </w:r>
    </w:p>
    <w:p w14:paraId="2CAA52D3" w14:textId="77777777" w:rsidR="008109AD" w:rsidRDefault="008109AD" w:rsidP="008109AD">
      <w:r>
        <w:rPr>
          <w:rFonts w:eastAsia="Calibri"/>
        </w:rPr>
        <w:t xml:space="preserve">Regarding stereotypes, VI participants discussed both negative and positive stereotypes. According to most interviewed participants, hiring managers generally held negative and inaccurate stereotypes concerning the work-related abilities of VI people to move around the office, perform basic workplace tasks, use technology, interact with customers, be active team members, and communicate effectively with supervisors. The interviewed VI participants attributed these stereotypes to hiring managers’ inaccurate understanding of vision impairment, which, according to the VI participants, reduced their chance of being hired for legitimate employment and increased their chance of being hired for ghost jobs. Some VI participants mentioned that hiring managers preferred to hire able-bodied job seekers over VI job seekers, even if the former had lower qualifications than the latter. According to other VI participants, a company that meets the government’s quotas is unlikely to hire any VI job seekers. Regarding positive stereotypes, most VI participants attributed them to the Islamic concept that if </w:t>
      </w:r>
      <w:r>
        <w:rPr>
          <w:rFonts w:eastAsia="Calibri"/>
          <w:szCs w:val="24"/>
        </w:rPr>
        <w:t>Allah</w:t>
      </w:r>
      <w:r w:rsidRPr="001F71C7">
        <w:rPr>
          <w:rFonts w:eastAsia="Calibri"/>
          <w:szCs w:val="24"/>
        </w:rPr>
        <w:t xml:space="preserve"> </w:t>
      </w:r>
      <w:r>
        <w:rPr>
          <w:rFonts w:eastAsia="Calibri"/>
        </w:rPr>
        <w:t xml:space="preserve">deprives a person of a blessing, </w:t>
      </w:r>
      <w:r>
        <w:rPr>
          <w:rFonts w:eastAsia="Calibri"/>
          <w:szCs w:val="24"/>
        </w:rPr>
        <w:t xml:space="preserve">Allah </w:t>
      </w:r>
      <w:r>
        <w:rPr>
          <w:rFonts w:eastAsia="Calibri"/>
        </w:rPr>
        <w:t xml:space="preserve">will heighten the person’s other abilities. Thus, the VI participants mentioned that they were generally thought to possess </w:t>
      </w:r>
      <w:r>
        <w:t xml:space="preserve">such exceptional non-sight abilities as </w:t>
      </w:r>
      <w:r>
        <w:rPr>
          <w:rFonts w:eastAsia="Calibri"/>
        </w:rPr>
        <w:t xml:space="preserve">photographic memory, which made VI people particularly well suited for religious positions requiring the memorization and recitation of sacred texts. Several VI participants </w:t>
      </w:r>
      <w:proofErr w:type="spellStart"/>
      <w:r>
        <w:rPr>
          <w:rFonts w:eastAsia="Calibri"/>
        </w:rPr>
        <w:t>internalised</w:t>
      </w:r>
      <w:proofErr w:type="spellEnd"/>
      <w:r>
        <w:rPr>
          <w:rFonts w:eastAsia="Calibri"/>
        </w:rPr>
        <w:t xml:space="preserve"> these positive religious stereotypes. However, a few VI participants who agreed with the assertion that they possessed exceptional non-sight abilities</w:t>
      </w:r>
      <w:r>
        <w:t xml:space="preserve"> attributed the phenomenon to a natural biological mechanism rather than to religion.</w:t>
      </w:r>
    </w:p>
    <w:p w14:paraId="1D38468A" w14:textId="77777777" w:rsidR="008109AD" w:rsidRDefault="008109AD" w:rsidP="008109AD">
      <w:pPr>
        <w:rPr>
          <w:rFonts w:eastAsia="Calibri"/>
        </w:rPr>
      </w:pPr>
      <w:r>
        <w:rPr>
          <w:rFonts w:eastAsia="Calibri"/>
          <w:szCs w:val="24"/>
        </w:rPr>
        <w:lastRenderedPageBreak/>
        <w:t>The vast majority</w:t>
      </w:r>
      <w:r>
        <w:rPr>
          <w:rFonts w:eastAsia="Calibri"/>
        </w:rPr>
        <w:t xml:space="preserve"> of interviewed VI participants believed that </w:t>
      </w:r>
      <w:r>
        <w:rPr>
          <w:rFonts w:eastAsia="Calibri"/>
          <w:i/>
          <w:iCs/>
        </w:rPr>
        <w:t>wasta</w:t>
      </w:r>
      <w:r>
        <w:rPr>
          <w:rFonts w:eastAsia="Calibri"/>
        </w:rPr>
        <w:t xml:space="preserve"> would help them get a job, and some of these participants expressed the view that </w:t>
      </w:r>
      <w:r>
        <w:rPr>
          <w:rFonts w:eastAsia="Calibri"/>
          <w:i/>
          <w:iCs/>
        </w:rPr>
        <w:t>wasta</w:t>
      </w:r>
      <w:r>
        <w:rPr>
          <w:rFonts w:eastAsia="Calibri"/>
        </w:rPr>
        <w:t xml:space="preserve"> was the only way for them to get a job, including a ghost job. Some VI participants stated that the usefulness of </w:t>
      </w:r>
      <w:r>
        <w:rPr>
          <w:rFonts w:eastAsia="Calibri"/>
          <w:i/>
          <w:iCs/>
        </w:rPr>
        <w:t>wasta</w:t>
      </w:r>
      <w:r>
        <w:rPr>
          <w:rFonts w:eastAsia="Calibri"/>
        </w:rPr>
        <w:t xml:space="preserve"> grows both in the presence of pity for VI job seekers and in the context of large cities, such as Riyadh. However, a few VI participants rejected the notion that </w:t>
      </w:r>
      <w:r>
        <w:rPr>
          <w:rFonts w:eastAsia="Calibri"/>
          <w:i/>
          <w:iCs/>
        </w:rPr>
        <w:t>wasta</w:t>
      </w:r>
      <w:r>
        <w:rPr>
          <w:rFonts w:eastAsia="Calibri"/>
        </w:rPr>
        <w:t xml:space="preserve"> would help them get a job. These participants felt that socially constructed negative perceptions of VI job seekers would override the influential power of </w:t>
      </w:r>
      <w:r>
        <w:rPr>
          <w:rFonts w:eastAsia="Calibri"/>
          <w:i/>
          <w:iCs/>
        </w:rPr>
        <w:t>wasta</w:t>
      </w:r>
      <w:r>
        <w:rPr>
          <w:rFonts w:eastAsia="Calibri"/>
        </w:rPr>
        <w:t xml:space="preserve">. Most of the interviewed hiring managers expressed a similar belief: the prevalence of </w:t>
      </w:r>
      <w:r>
        <w:rPr>
          <w:rFonts w:eastAsia="Calibri"/>
          <w:i/>
          <w:iCs/>
        </w:rPr>
        <w:t>wasta</w:t>
      </w:r>
      <w:r>
        <w:rPr>
          <w:rFonts w:eastAsia="Calibri"/>
        </w:rPr>
        <w:t xml:space="preserve"> in Saudi society simply cannot supersede the prevalence of negative perceptions concerning the workplace abilities of VI job seekers.</w:t>
      </w:r>
    </w:p>
    <w:p w14:paraId="12F6E677" w14:textId="77777777" w:rsidR="008109AD" w:rsidRDefault="008109AD" w:rsidP="008109AD">
      <w:pPr>
        <w:rPr>
          <w:rFonts w:eastAsia="Calibri"/>
        </w:rPr>
      </w:pPr>
      <w:r>
        <w:t xml:space="preserve">Similar to the hiring-manager participants, VI </w:t>
      </w:r>
      <w:r>
        <w:rPr>
          <w:rFonts w:eastAsia="Calibri"/>
        </w:rPr>
        <w:t xml:space="preserve">participants were split in their opinions </w:t>
      </w:r>
      <w:r>
        <w:rPr>
          <w:rFonts w:asciiTheme="majorBidi" w:hAnsiTheme="majorBidi" w:cstheme="majorBidi"/>
          <w:szCs w:val="24"/>
        </w:rPr>
        <w:t>regarding the role of gender in the employment of VI job seekers.</w:t>
      </w:r>
      <w:r>
        <w:rPr>
          <w:rFonts w:eastAsia="Calibri"/>
        </w:rPr>
        <w:t xml:space="preserve"> Some VI participants stated that VI men have better job opportunities than VI women because VI women encounter significant cultural restrictions related to their ability to travel independently and apply for specific jobs. Some participants stated that recent government reforms (e.g., relaxed sex segregation in workplaces) have greatly levelled the job-market field for VI women. However, unlike the hiring-manager participants, some VI participants believed that any approximate equality between the sexes existed by virtue only of ghost jobs. An interesting point raised by some VI men and VI women participants was that gender roles in Saudi society could also create greater burdens for VI men than for VI women, because VI men who fail to get a job suffer the added humiliation of failing to fulfil their societal responsibility as a breadwinner for the family. Another interesting view highlighted by some VI participants was that disability overrides gender, meaning that sighted women, despite being women in a patriarchal society, are offered jobs that would otherwise go to VI men because vision impairment was thought to </w:t>
      </w:r>
      <w:r>
        <w:rPr>
          <w:rFonts w:eastAsia="Calibri"/>
        </w:rPr>
        <w:lastRenderedPageBreak/>
        <w:t>be a greater workplace impairment than woman biology. However, other interviewed VI participants confirmed hiring managers’ views that VI men, by virtue of their sex, have more job opportunities than VI women. Finally, some man VI participants shared concerns similar to those discussed by hiring-manager participants over the potentially distressing consequences of physical interactions between VI women and sighted men in a mixed workplace.</w:t>
      </w:r>
    </w:p>
    <w:p w14:paraId="24F41DE7" w14:textId="77777777" w:rsidR="008109AD" w:rsidRDefault="008109AD" w:rsidP="008109AD">
      <w:pPr>
        <w:rPr>
          <w:szCs w:val="24"/>
        </w:rPr>
      </w:pPr>
      <w:r>
        <w:t>The</w:t>
      </w:r>
      <w:r>
        <w:rPr>
          <w:rFonts w:eastAsia="Calibri"/>
        </w:rPr>
        <w:t xml:space="preserve"> vast majority of VI participants stated that most companies are not familiar with the accommodations needed by VI individuals, do not know where to buy or find these accommodations, and assume that the accommodations are costly. Many VI participants provided examples of this purported lack of familiarity: some VI workers had found it necessary to install their own workplace accommodations; and some VI job seekers were exempted from job-application computer tests because the computers lacked screen readers. Some interviewees mentioned that companies offered them ghost jobs rather than authentic jobs to avoid providing accommodations. However, some NSVI participants stated that they encountered more private-sector job barriers than did Saudi VI job seekers because the </w:t>
      </w:r>
      <w:proofErr w:type="spellStart"/>
      <w:r>
        <w:rPr>
          <w:szCs w:val="24"/>
        </w:rPr>
        <w:t>Nitaqat</w:t>
      </w:r>
      <w:proofErr w:type="spellEnd"/>
      <w:r>
        <w:rPr>
          <w:szCs w:val="24"/>
        </w:rPr>
        <w:t xml:space="preserve"> </w:t>
      </w:r>
      <w:proofErr w:type="spellStart"/>
      <w:r>
        <w:rPr>
          <w:szCs w:val="24"/>
        </w:rPr>
        <w:t>programme</w:t>
      </w:r>
      <w:proofErr w:type="spellEnd"/>
      <w:r>
        <w:rPr>
          <w:szCs w:val="24"/>
        </w:rPr>
        <w:t xml:space="preserve"> excluded the former while embracing the latter. According to most of the NSVI participants, companies might worry that their employment of an NSVI job seeker would jeopardize their </w:t>
      </w:r>
      <w:proofErr w:type="spellStart"/>
      <w:r>
        <w:rPr>
          <w:szCs w:val="24"/>
        </w:rPr>
        <w:t>Nitaqat</w:t>
      </w:r>
      <w:proofErr w:type="spellEnd"/>
      <w:r>
        <w:rPr>
          <w:szCs w:val="24"/>
        </w:rPr>
        <w:t xml:space="preserve"> points, in turn increasing the companies’ financial burden. </w:t>
      </w:r>
      <w:r>
        <w:rPr>
          <w:rFonts w:eastAsia="Calibri"/>
        </w:rPr>
        <w:t xml:space="preserve">Most VI participants stated that the overall inaccessibility of the online job-application process hindered their ability to apply for a job and made them reliant on the help of friends, family members, and even local business. The reliance on strangers put these participants at risk of </w:t>
      </w:r>
      <w:r>
        <w:rPr>
          <w:szCs w:val="24"/>
        </w:rPr>
        <w:t>sharing personal information with potentially untrustworthy individuals and institutions.</w:t>
      </w:r>
    </w:p>
    <w:p w14:paraId="442BE303" w14:textId="77777777" w:rsidR="008109AD" w:rsidRDefault="008109AD" w:rsidP="008109AD">
      <w:pPr>
        <w:rPr>
          <w:rFonts w:eastAsia="Calibri"/>
        </w:rPr>
      </w:pPr>
      <w:r>
        <w:rPr>
          <w:rFonts w:eastAsia="Calibri"/>
        </w:rPr>
        <w:t xml:space="preserve">The last theme in this chapter concerns the financial status of VI people. The interviews touched on the participants’ perception of their financial status, especially in relation to the cost </w:t>
      </w:r>
      <w:r>
        <w:rPr>
          <w:rFonts w:eastAsia="Calibri"/>
        </w:rPr>
        <w:lastRenderedPageBreak/>
        <w:t>of transportation. VI participants explained that they had received various types of financial support, typically from such government bodies as the Rehabilitation Centre, Social Security, and the Ministry of Education. VI participants also stated that they had experienced financial fluctuations due to schooling and other factors. As for transportation, the participants were split among one another regarding its associated costs. Most of the participants stated that transportation was not a barrier to their employment because they used conventional taxis, Uber services, or personal drivers. Moreover, most participants stated that their income or family support enabled them to overcome the cost of transportation. However, other participants described the cost of transportation as a barrier to their employment, especially if the salary for the offered job was not sufficient to cover transportation expenses.</w:t>
      </w:r>
    </w:p>
    <w:p w14:paraId="62B0B77D" w14:textId="77777777" w:rsidR="008109AD" w:rsidRPr="00D43993" w:rsidRDefault="008109AD" w:rsidP="008109AD">
      <w:pPr>
        <w:rPr>
          <w:rFonts w:eastAsia="Calibri"/>
        </w:rPr>
      </w:pPr>
      <w:r w:rsidRPr="00A6330C">
        <w:rPr>
          <w:rFonts w:eastAsia="Calibri"/>
        </w:rPr>
        <w:t xml:space="preserve">The subsequent chapter, Chapter 8, the discussion chapter, will interpret the </w:t>
      </w:r>
      <w:r>
        <w:rPr>
          <w:rFonts w:eastAsia="Calibri"/>
        </w:rPr>
        <w:t>key</w:t>
      </w:r>
      <w:r w:rsidRPr="00A6330C">
        <w:rPr>
          <w:rFonts w:eastAsia="Calibri"/>
        </w:rPr>
        <w:t xml:space="preserve"> findings </w:t>
      </w:r>
      <w:r>
        <w:rPr>
          <w:rFonts w:eastAsia="Calibri"/>
        </w:rPr>
        <w:t xml:space="preserve">from the quantitative and qualitative findings </w:t>
      </w:r>
      <w:r w:rsidRPr="00A6330C">
        <w:rPr>
          <w:rFonts w:eastAsia="Calibri"/>
        </w:rPr>
        <w:t xml:space="preserve">and highlight how they contribute </w:t>
      </w:r>
      <w:r>
        <w:rPr>
          <w:rFonts w:eastAsia="Calibri"/>
        </w:rPr>
        <w:t xml:space="preserve">to </w:t>
      </w:r>
      <w:r w:rsidRPr="00A6330C">
        <w:rPr>
          <w:rFonts w:eastAsia="Calibri"/>
        </w:rPr>
        <w:t>and</w:t>
      </w:r>
      <w:r>
        <w:rPr>
          <w:rFonts w:eastAsia="Calibri"/>
        </w:rPr>
        <w:t>/</w:t>
      </w:r>
      <w:r w:rsidRPr="00A6330C">
        <w:rPr>
          <w:rFonts w:eastAsia="Calibri"/>
        </w:rPr>
        <w:t xml:space="preserve"> or align with the existing literature on the recruitment and selection of visually impaired job seekers</w:t>
      </w:r>
      <w:r>
        <w:rPr>
          <w:rFonts w:eastAsia="Calibri" w:hint="cs"/>
          <w:rtl/>
        </w:rPr>
        <w:t>.</w:t>
      </w:r>
    </w:p>
    <w:p w14:paraId="307C289A" w14:textId="77777777" w:rsidR="008109AD" w:rsidRPr="00D43993" w:rsidRDefault="008109AD" w:rsidP="008109AD">
      <w:pPr>
        <w:spacing w:before="0" w:after="160" w:line="259" w:lineRule="auto"/>
        <w:ind w:firstLine="0"/>
        <w:jc w:val="left"/>
        <w:rPr>
          <w:b/>
          <w:bCs/>
          <w:sz w:val="28"/>
          <w:szCs w:val="28"/>
        </w:rPr>
      </w:pPr>
      <w:r>
        <w:br w:type="page"/>
      </w:r>
    </w:p>
    <w:p w14:paraId="262E6EE5" w14:textId="77777777" w:rsidR="008109AD" w:rsidRPr="00BA0268" w:rsidRDefault="008109AD" w:rsidP="008109AD">
      <w:pPr>
        <w:pStyle w:val="HeadingLevel1"/>
      </w:pPr>
      <w:bookmarkStart w:id="530" w:name="_Toc152793690"/>
      <w:bookmarkStart w:id="531" w:name="_Toc155962044"/>
      <w:bookmarkStart w:id="532" w:name="_Toc155965231"/>
      <w:bookmarkStart w:id="533" w:name="_Toc155965412"/>
      <w:bookmarkStart w:id="534" w:name="_Toc155965682"/>
      <w:bookmarkStart w:id="535" w:name="_Toc155994411"/>
      <w:r w:rsidRPr="0068755F">
        <w:lastRenderedPageBreak/>
        <w:t>Discussion</w:t>
      </w:r>
      <w:bookmarkEnd w:id="530"/>
      <w:bookmarkEnd w:id="531"/>
      <w:bookmarkEnd w:id="532"/>
      <w:bookmarkEnd w:id="533"/>
      <w:bookmarkEnd w:id="534"/>
      <w:bookmarkEnd w:id="535"/>
    </w:p>
    <w:p w14:paraId="5E60FD96" w14:textId="77777777" w:rsidR="008109AD" w:rsidRPr="001B7BF6" w:rsidRDefault="008109AD" w:rsidP="008109AD">
      <w:pPr>
        <w:pStyle w:val="HeadingLevel2"/>
        <w:rPr>
          <w:rFonts w:eastAsia="Calibri"/>
        </w:rPr>
      </w:pPr>
      <w:r w:rsidRPr="001B7BF6">
        <w:rPr>
          <w:rFonts w:eastAsia="Calibri"/>
        </w:rPr>
        <w:t xml:space="preserve"> </w:t>
      </w:r>
      <w:bookmarkStart w:id="536" w:name="_Toc152793691"/>
      <w:bookmarkStart w:id="537" w:name="_Toc155962045"/>
      <w:bookmarkStart w:id="538" w:name="_Toc155965232"/>
      <w:bookmarkStart w:id="539" w:name="_Toc155965413"/>
      <w:bookmarkStart w:id="540" w:name="_Toc155965683"/>
      <w:bookmarkStart w:id="541" w:name="_Toc155994412"/>
      <w:r w:rsidRPr="001B7BF6">
        <w:rPr>
          <w:rFonts w:eastAsia="Calibri"/>
        </w:rPr>
        <w:t>Introduction</w:t>
      </w:r>
      <w:bookmarkEnd w:id="536"/>
      <w:bookmarkEnd w:id="537"/>
      <w:bookmarkEnd w:id="538"/>
      <w:bookmarkEnd w:id="539"/>
      <w:bookmarkEnd w:id="540"/>
      <w:bookmarkEnd w:id="541"/>
      <w:r w:rsidRPr="001B7BF6">
        <w:rPr>
          <w:rFonts w:eastAsia="Calibri"/>
        </w:rPr>
        <w:t xml:space="preserve"> </w:t>
      </w:r>
    </w:p>
    <w:p w14:paraId="49ED5EC0" w14:textId="77777777" w:rsidR="008109AD" w:rsidRPr="001B7BF6" w:rsidRDefault="008109AD" w:rsidP="008109AD">
      <w:pPr>
        <w:rPr>
          <w:rFonts w:eastAsia="Calibri"/>
        </w:rPr>
      </w:pPr>
      <w:r w:rsidRPr="0068755F">
        <w:rPr>
          <w:rFonts w:eastAsia="Calibri"/>
        </w:rPr>
        <w:t xml:space="preserve">The previous four chapters have outlined the key findings of this thesis. A mixed-methods approach was used to explore the recruitment and selection barriers encountered by VI job seekers in the Saudi private sector. This approach was used to </w:t>
      </w:r>
      <w:r>
        <w:rPr>
          <w:rFonts w:eastAsia="Calibri"/>
        </w:rPr>
        <w:t>address t</w:t>
      </w:r>
      <w:r>
        <w:rPr>
          <w:lang w:val="en-GB"/>
        </w:rPr>
        <w:t xml:space="preserve">he aims of this study which were to </w:t>
      </w:r>
      <w:r w:rsidRPr="00A6604B">
        <w:rPr>
          <w:lang w:val="en-GB"/>
        </w:rPr>
        <w:t>explore the barriers</w:t>
      </w:r>
      <w:r>
        <w:rPr>
          <w:lang w:val="en-GB"/>
        </w:rPr>
        <w:t xml:space="preserve"> to the recruitment and selection of visually impaired people in Saudi Arabia</w:t>
      </w:r>
      <w:r w:rsidRPr="00A6604B">
        <w:rPr>
          <w:lang w:val="en-GB"/>
        </w:rPr>
        <w:t>, determine the influence of culture and religion on such barriers, understand why they exist and consider how the results might inform possible changes to policy and practice.</w:t>
      </w:r>
      <w:r>
        <w:rPr>
          <w:lang w:val="en-GB"/>
        </w:rPr>
        <w:t xml:space="preserve"> </w:t>
      </w:r>
      <w:r w:rsidRPr="0068755F">
        <w:rPr>
          <w:rFonts w:eastAsia="Calibri"/>
        </w:rPr>
        <w:t>To</w:t>
      </w:r>
      <w:r w:rsidRPr="0068755F">
        <w:rPr>
          <w:rFonts w:eastAsia="Calibri"/>
          <w:lang w:val="en-GB"/>
        </w:rPr>
        <w:t xml:space="preserve"> summarise</w:t>
      </w:r>
      <w:r w:rsidRPr="0068755F">
        <w:rPr>
          <w:rFonts w:eastAsia="Calibri"/>
        </w:rPr>
        <w:t>, Chapter Four detailed the key quantitative findings of a survey of 268 hiring managers, and Chapter Five outlined the quantitative findings of a survey of 323 visually impaired (VI) job seekers. Chapters Six and Seven presented the qualitative findings of semi-structured interviews undertaken with 31 hiring managers and 38 VI job seekers. To gain a holistic view of these barriers, this study covers the perspectives of both hiring managers and VI job seekers.</w:t>
      </w:r>
    </w:p>
    <w:p w14:paraId="3258BDDF" w14:textId="77777777" w:rsidR="008109AD" w:rsidRPr="0068755F" w:rsidRDefault="008109AD" w:rsidP="008109AD">
      <w:pPr>
        <w:rPr>
          <w:b/>
          <w:bCs/>
        </w:rPr>
      </w:pPr>
      <w:r w:rsidRPr="0068755F">
        <w:rPr>
          <w:rFonts w:eastAsia="Calibri"/>
        </w:rPr>
        <w:t>The current chapter (Chapter Eight) interprets the aforementioned findings, making reference to relevant theory</w:t>
      </w:r>
      <w:r>
        <w:rPr>
          <w:rFonts w:eastAsia="Calibri"/>
        </w:rPr>
        <w:t xml:space="preserve"> (including, in particular, stigma theory)</w:t>
      </w:r>
      <w:r w:rsidRPr="0068755F">
        <w:rPr>
          <w:rFonts w:eastAsia="Calibri"/>
        </w:rPr>
        <w:t xml:space="preserve">. In doing so, it draws out some of the key contributions of the current study. The chapter is divided into three main sections, covering three distinct types of barriers to selection and recruitment: (1) societal and cultural barriers (religion, family, gender and </w:t>
      </w:r>
      <w:r w:rsidRPr="0068755F">
        <w:rPr>
          <w:rFonts w:eastAsia="Calibri"/>
          <w:i/>
          <w:iCs/>
        </w:rPr>
        <w:t>wasta</w:t>
      </w:r>
      <w:r w:rsidRPr="0068755F">
        <w:rPr>
          <w:rFonts w:eastAsia="Calibri"/>
        </w:rPr>
        <w:t>); (2)</w:t>
      </w:r>
      <w:r w:rsidRPr="0068755F">
        <w:rPr>
          <w:rFonts w:eastAsia="Calibri"/>
          <w:lang w:val="en-GB"/>
        </w:rPr>
        <w:t xml:space="preserve"> organisational</w:t>
      </w:r>
      <w:r w:rsidRPr="0068755F">
        <w:rPr>
          <w:rFonts w:eastAsia="Calibri"/>
        </w:rPr>
        <w:t xml:space="preserve"> barriers (attitudes, one-size-fits-all, and </w:t>
      </w:r>
      <w:r w:rsidRPr="0068755F">
        <w:rPr>
          <w:rFonts w:eastAsia="Calibri"/>
          <w:i/>
          <w:iCs/>
        </w:rPr>
        <w:t>wasta</w:t>
      </w:r>
      <w:r w:rsidRPr="0068755F">
        <w:rPr>
          <w:rFonts w:eastAsia="Calibri"/>
        </w:rPr>
        <w:t xml:space="preserve">); and (3) barriers relating to government legislation and policy (education, </w:t>
      </w:r>
      <w:proofErr w:type="spellStart"/>
      <w:r w:rsidRPr="0068755F">
        <w:rPr>
          <w:rFonts w:eastAsia="Calibri"/>
        </w:rPr>
        <w:t>Nitaqat</w:t>
      </w:r>
      <w:proofErr w:type="spellEnd"/>
      <w:r w:rsidRPr="0068755F">
        <w:rPr>
          <w:rFonts w:eastAsia="Calibri"/>
        </w:rPr>
        <w:t>, and job recruitment agencies).</w:t>
      </w:r>
      <w:r>
        <w:rPr>
          <w:rFonts w:eastAsia="Calibri"/>
        </w:rPr>
        <w:t xml:space="preserve">  </w:t>
      </w:r>
      <w:r w:rsidRPr="0068755F">
        <w:rPr>
          <w:rFonts w:eastAsia="Calibri"/>
        </w:rPr>
        <w:t xml:space="preserve"> </w:t>
      </w:r>
    </w:p>
    <w:p w14:paraId="1178F0DA" w14:textId="77777777" w:rsidR="008109AD" w:rsidRPr="0068755F" w:rsidRDefault="008109AD" w:rsidP="008109AD">
      <w:pPr>
        <w:pStyle w:val="HeadingLevel2"/>
      </w:pPr>
      <w:bookmarkStart w:id="542" w:name="_Toc152793692"/>
      <w:bookmarkStart w:id="543" w:name="_Toc155962046"/>
      <w:bookmarkStart w:id="544" w:name="_Toc155965233"/>
      <w:bookmarkStart w:id="545" w:name="_Toc155965414"/>
      <w:bookmarkStart w:id="546" w:name="_Toc155965684"/>
      <w:bookmarkStart w:id="547" w:name="_Toc155994413"/>
      <w:r w:rsidRPr="0068755F">
        <w:t xml:space="preserve">Societal </w:t>
      </w:r>
      <w:r>
        <w:t xml:space="preserve">and Cultural </w:t>
      </w:r>
      <w:r w:rsidRPr="0068755F">
        <w:t>Barriers to Recruitment and Selection</w:t>
      </w:r>
      <w:bookmarkEnd w:id="542"/>
      <w:bookmarkEnd w:id="543"/>
      <w:bookmarkEnd w:id="544"/>
      <w:bookmarkEnd w:id="545"/>
      <w:bookmarkEnd w:id="546"/>
      <w:bookmarkEnd w:id="547"/>
    </w:p>
    <w:p w14:paraId="67BC90B1" w14:textId="77777777" w:rsidR="008109AD" w:rsidRPr="0068755F" w:rsidRDefault="008109AD" w:rsidP="008109AD">
      <w:pPr>
        <w:pStyle w:val="HeadingLevel3"/>
      </w:pPr>
      <w:r w:rsidRPr="0068755F">
        <w:lastRenderedPageBreak/>
        <w:t>Religion</w:t>
      </w:r>
    </w:p>
    <w:p w14:paraId="4807CAAA" w14:textId="77777777" w:rsidR="008109AD" w:rsidRPr="0068755F" w:rsidRDefault="008109AD" w:rsidP="008109AD">
      <w:r w:rsidRPr="0068755F">
        <w:t xml:space="preserve">In Saudi Arabia, culture and religion (Islam) are so highly interrelated that they cannot be easily separated from each other. Nevertheless, some ideas are clearly more religious than cultural and significantly influence people’s attitudes (Al-Aoufi et al., 2012). One such idea is </w:t>
      </w:r>
      <w:proofErr w:type="spellStart"/>
      <w:r w:rsidRPr="0068755F">
        <w:rPr>
          <w:i/>
          <w:iCs/>
        </w:rPr>
        <w:t>balwa</w:t>
      </w:r>
      <w:proofErr w:type="spellEnd"/>
      <w:r w:rsidRPr="0068755F">
        <w:t xml:space="preserve">, which refers to the suffering imposed by Allah on people who encounter challenging circumstances (Ghaly, 2008). These challenging circumstances take many forms, such as poverty, the inability to conceive children, and physical disability (Ghaly, 2008). Not all </w:t>
      </w:r>
      <w:proofErr w:type="spellStart"/>
      <w:r w:rsidRPr="0068755F">
        <w:rPr>
          <w:i/>
          <w:iCs/>
        </w:rPr>
        <w:t>balwa</w:t>
      </w:r>
      <w:proofErr w:type="spellEnd"/>
      <w:r w:rsidRPr="0068755F">
        <w:t xml:space="preserve">-rooted challenges, however, are insurmountable; in fact, it has been suggested that people who tolerate their </w:t>
      </w:r>
      <w:proofErr w:type="spellStart"/>
      <w:r w:rsidRPr="0068755F">
        <w:rPr>
          <w:i/>
          <w:iCs/>
        </w:rPr>
        <w:t>balwa</w:t>
      </w:r>
      <w:proofErr w:type="spellEnd"/>
      <w:r w:rsidRPr="0068755F">
        <w:t xml:space="preserve"> will be rewarded by Allah for their patience either in this lifetime or in paradise (Ibrahim and Ismail, 2018).</w:t>
      </w:r>
    </w:p>
    <w:p w14:paraId="6DF6B8F7" w14:textId="77777777" w:rsidR="008109AD" w:rsidRPr="0068755F" w:rsidRDefault="008109AD" w:rsidP="008109AD">
      <w:r w:rsidRPr="0068755F">
        <w:t xml:space="preserve">In the present study, both hiring manager participants and VI participants accepted the general principle of </w:t>
      </w:r>
      <w:proofErr w:type="spellStart"/>
      <w:r w:rsidRPr="0068755F">
        <w:rPr>
          <w:i/>
          <w:iCs/>
        </w:rPr>
        <w:t>balwa</w:t>
      </w:r>
      <w:proofErr w:type="spellEnd"/>
      <w:r w:rsidRPr="0068755F">
        <w:t xml:space="preserve">, but a novel finding from this research is that they differed from each other regarding their specific views of what </w:t>
      </w:r>
      <w:proofErr w:type="spellStart"/>
      <w:r w:rsidRPr="0068755F">
        <w:rPr>
          <w:i/>
          <w:iCs/>
        </w:rPr>
        <w:t>balwa</w:t>
      </w:r>
      <w:proofErr w:type="spellEnd"/>
      <w:r w:rsidRPr="0068755F">
        <w:t xml:space="preserve"> means for people. VI participants viewed </w:t>
      </w:r>
      <w:proofErr w:type="spellStart"/>
      <w:r w:rsidRPr="0068755F">
        <w:rPr>
          <w:i/>
          <w:iCs/>
        </w:rPr>
        <w:t>balwa</w:t>
      </w:r>
      <w:proofErr w:type="spellEnd"/>
      <w:r w:rsidRPr="0068755F">
        <w:t xml:space="preserve"> as a</w:t>
      </w:r>
      <w:r>
        <w:t>n</w:t>
      </w:r>
      <w:r w:rsidRPr="0068755F">
        <w:t xml:space="preserve"> Allah-ordained test that requires patience but that does not indicate deficiency, whereas hiring manager participants, through the lens of </w:t>
      </w:r>
      <w:proofErr w:type="spellStart"/>
      <w:r w:rsidRPr="0068755F">
        <w:rPr>
          <w:i/>
          <w:iCs/>
        </w:rPr>
        <w:t>balwa</w:t>
      </w:r>
      <w:proofErr w:type="spellEnd"/>
      <w:r w:rsidRPr="0068755F">
        <w:t xml:space="preserve">, viewed VI people as deficient, pitiable, and deserving of charity. </w:t>
      </w:r>
    </w:p>
    <w:p w14:paraId="2D22DA70" w14:textId="77777777" w:rsidR="008109AD" w:rsidRPr="0068755F" w:rsidRDefault="008109AD" w:rsidP="008109AD">
      <w:r w:rsidRPr="0068755F">
        <w:t xml:space="preserve">Regarding </w:t>
      </w:r>
      <w:proofErr w:type="spellStart"/>
      <w:r w:rsidRPr="0068755F">
        <w:rPr>
          <w:i/>
          <w:iCs/>
        </w:rPr>
        <w:t>balwa</w:t>
      </w:r>
      <w:proofErr w:type="spellEnd"/>
      <w:r w:rsidRPr="0068755F">
        <w:t xml:space="preserve"> and deficiency, hiring manager participants cited Islamic scripture, including both the Quran and specific Hadiths, to justify the view that VI people are more deficient than other sufferers of </w:t>
      </w:r>
      <w:proofErr w:type="spellStart"/>
      <w:r w:rsidRPr="0068755F">
        <w:rPr>
          <w:i/>
          <w:iCs/>
        </w:rPr>
        <w:t>balwa</w:t>
      </w:r>
      <w:proofErr w:type="spellEnd"/>
      <w:r w:rsidRPr="0068755F">
        <w:t xml:space="preserve">. This finding is broadly similar to those of previous studies showing that VI people and disabled people in general are viewed as deficient: both Western studies (e.g., McDonnall and Antonelli, 2018; McDonnall et al., 2019; Wilson and Scior, 2014) and Saudi-based studies (Alotaibi, 2006; Al-Gain and Al-Abdulwahab, 2002) </w:t>
      </w:r>
      <w:r w:rsidRPr="0068755F">
        <w:lastRenderedPageBreak/>
        <w:t>have shown that VI people are frequently viewed as deficient. In some Muslim context</w:t>
      </w:r>
      <w:r>
        <w:t>s</w:t>
      </w:r>
      <w:r w:rsidRPr="0068755F">
        <w:t>, however, this perceived deficiency is often shaped not only by the biomedical model of disability but also by the precepts of Islam (e.g., Ghaly, 2008; Al-Aoufi, et al., 2012). In fact, Alsharif (2019) has suggested that Saudi society’s views of disability, which strongly reflect</w:t>
      </w:r>
      <w:r>
        <w:t>s</w:t>
      </w:r>
      <w:r w:rsidRPr="0068755F">
        <w:t xml:space="preserve"> religious doctrine, only unintentionally reflect</w:t>
      </w:r>
      <w:r>
        <w:t>s</w:t>
      </w:r>
      <w:r w:rsidRPr="0068755F">
        <w:t xml:space="preserve"> the biomedical model. The present study’s findings reveal that interpretations of the specific Islamic concept of </w:t>
      </w:r>
      <w:proofErr w:type="spellStart"/>
      <w:r w:rsidRPr="0068755F">
        <w:rPr>
          <w:i/>
          <w:iCs/>
        </w:rPr>
        <w:t>balwa</w:t>
      </w:r>
      <w:proofErr w:type="spellEnd"/>
      <w:r w:rsidRPr="0068755F">
        <w:t xml:space="preserve"> have led to the view that VI people are </w:t>
      </w:r>
      <w:r w:rsidRPr="005E5EDD">
        <w:rPr>
          <w:i/>
          <w:iCs/>
        </w:rPr>
        <w:t>highly</w:t>
      </w:r>
      <w:r w:rsidRPr="0068755F">
        <w:t xml:space="preserve"> deficient. </w:t>
      </w:r>
    </w:p>
    <w:p w14:paraId="2D22B429" w14:textId="77777777" w:rsidR="008109AD" w:rsidRPr="0068755F" w:rsidRDefault="008109AD" w:rsidP="008109AD">
      <w:r w:rsidRPr="0068755F">
        <w:t xml:space="preserve">Regarding the relationship between </w:t>
      </w:r>
      <w:proofErr w:type="spellStart"/>
      <w:r w:rsidRPr="0068755F">
        <w:rPr>
          <w:i/>
          <w:iCs/>
        </w:rPr>
        <w:t>balwa</w:t>
      </w:r>
      <w:proofErr w:type="spellEnd"/>
      <w:r w:rsidRPr="0068755F">
        <w:t xml:space="preserve"> and pity, hiring manager participants stated that they pitied VI people for religious reasons. In this line of argument, the pity derives from Allah’s imposition of </w:t>
      </w:r>
      <w:proofErr w:type="spellStart"/>
      <w:r w:rsidRPr="0068755F">
        <w:rPr>
          <w:i/>
          <w:iCs/>
        </w:rPr>
        <w:t>balwa</w:t>
      </w:r>
      <w:proofErr w:type="spellEnd"/>
      <w:r w:rsidRPr="0068755F">
        <w:t xml:space="preserve">—that is, a major life challenge (e.g., vision impairment)—on certain individuals in order to test them during their lifetime. To some extent, this view aligns with strands of Western stigma research, which have found that pity leads to the unintentionally </w:t>
      </w:r>
      <w:proofErr w:type="spellStart"/>
      <w:r w:rsidRPr="0068755F">
        <w:t>patronising</w:t>
      </w:r>
      <w:proofErr w:type="spellEnd"/>
      <w:r w:rsidRPr="0068755F">
        <w:t xml:space="preserve"> treatment of disabled people (Corrigan, 2016; Phelan, Cruz-Rojas and Reiff, 2002). In particular, research has suggested that “benevolence stigma”—or discrediting labels based on apparent acts of kindness—can arise from feelings of pity toward disabled people (Brockington et al., 1993), especially when the </w:t>
      </w:r>
      <w:proofErr w:type="spellStart"/>
      <w:r w:rsidRPr="0068755F">
        <w:t>stigmatising</w:t>
      </w:r>
      <w:proofErr w:type="spellEnd"/>
      <w:r w:rsidRPr="0068755F">
        <w:t xml:space="preserve"> trait appears to be uncontrollable (e.g., vision impairment) rather than controllable (e.g., drug addiction) (Albrecht et al., 1982; Bos et al., 2013; Clair et al., 2016). However, as with the concept of deficiency, the present study’s findings further develop the literature on stigma by showing that interpretations of the Islamic concept of </w:t>
      </w:r>
      <w:proofErr w:type="spellStart"/>
      <w:r w:rsidRPr="0068755F">
        <w:rPr>
          <w:i/>
          <w:iCs/>
        </w:rPr>
        <w:t>balwa</w:t>
      </w:r>
      <w:proofErr w:type="spellEnd"/>
      <w:r w:rsidRPr="0068755F">
        <w:t xml:space="preserve"> are the basis for the pity that many Saudis feel for VI people, including VI job seekers. Interestingly, in the current study, both hiring manager and VI participants stated that pity, though socially useful for VI people, would not help in recruiting VI job seekers.</w:t>
      </w:r>
    </w:p>
    <w:p w14:paraId="27664896" w14:textId="77777777" w:rsidR="008109AD" w:rsidRPr="0068755F" w:rsidRDefault="008109AD" w:rsidP="008109AD">
      <w:r w:rsidRPr="0068755F">
        <w:lastRenderedPageBreak/>
        <w:t xml:space="preserve">Finally, regarding </w:t>
      </w:r>
      <w:proofErr w:type="spellStart"/>
      <w:r w:rsidRPr="0068755F">
        <w:rPr>
          <w:i/>
          <w:iCs/>
        </w:rPr>
        <w:t>balwa</w:t>
      </w:r>
      <w:proofErr w:type="spellEnd"/>
      <w:r w:rsidRPr="0068755F">
        <w:t xml:space="preserve"> and charity, hiring manager participants in this study viewed VI job seekers not as potential labor assets but as an exceptional means of gaining Allah’s rewards. Other studies have uncovered similar findings in different Muslim-majority countries. For example, Hasan (1992) found that Muslim Pakistani donors to charities engaged in these actions not only out of pity for disabled people but also to obtain personal benefits from Allah. Likewise, Mittermaier (2021) conducted a study on a charitable </w:t>
      </w:r>
      <w:proofErr w:type="spellStart"/>
      <w:r w:rsidRPr="0068755F">
        <w:t>organisation</w:t>
      </w:r>
      <w:proofErr w:type="spellEnd"/>
      <w:r w:rsidRPr="0068755F">
        <w:t xml:space="preserve"> in Egypt and found that Muslim donors gave alms to less-fortunate people with one principal goal in mind: to curry favor with Allah. In sum, the present study has shown that hiring managers’ interpretation of Islam, especially the concept of </w:t>
      </w:r>
      <w:proofErr w:type="spellStart"/>
      <w:r w:rsidRPr="0068755F">
        <w:rPr>
          <w:i/>
          <w:iCs/>
        </w:rPr>
        <w:t>balwa</w:t>
      </w:r>
      <w:proofErr w:type="spellEnd"/>
      <w:r w:rsidRPr="0068755F">
        <w:t xml:space="preserve">, created barriers to VI job seekers’ employment by </w:t>
      </w:r>
      <w:proofErr w:type="spellStart"/>
      <w:r w:rsidRPr="0068755F">
        <w:t>characterising</w:t>
      </w:r>
      <w:proofErr w:type="spellEnd"/>
      <w:r w:rsidRPr="0068755F">
        <w:t xml:space="preserve"> VI people as deficient, pitiable, and deserving of charity.</w:t>
      </w:r>
    </w:p>
    <w:p w14:paraId="19FB651B" w14:textId="77777777" w:rsidR="008109AD" w:rsidRPr="001B7BF6" w:rsidRDefault="008109AD" w:rsidP="008109AD">
      <w:pPr>
        <w:pStyle w:val="HeadingLevel3"/>
      </w:pPr>
      <w:r w:rsidRPr="001B7BF6">
        <w:t>.Family</w:t>
      </w:r>
    </w:p>
    <w:p w14:paraId="5C6282A4" w14:textId="77777777" w:rsidR="008109AD" w:rsidRPr="0068755F" w:rsidRDefault="008109AD" w:rsidP="008109AD">
      <w:pPr>
        <w:rPr>
          <w:rtl/>
        </w:rPr>
      </w:pPr>
      <w:r w:rsidRPr="0068755F">
        <w:t xml:space="preserve">Family is a pillar of society and plays a critical role in shaping the individual’s awareness and behaviors (Al-Aoufi </w:t>
      </w:r>
      <w:bookmarkStart w:id="548" w:name="_Hlk152284743"/>
      <w:r w:rsidRPr="0068755F">
        <w:t>et al., 2012</w:t>
      </w:r>
      <w:bookmarkEnd w:id="548"/>
      <w:r w:rsidRPr="0068755F">
        <w:t>). In contrast to Western households, which tend to be nuclear in form and relatively small, Saudi households are extended and can be quite large—that is, they cover multiple generations to include children, grandparents, grandchildren, uncles, aunts, and other relatives (</w:t>
      </w:r>
      <w:proofErr w:type="spellStart"/>
      <w:r w:rsidRPr="0068755F">
        <w:t>Alwhaibi</w:t>
      </w:r>
      <w:proofErr w:type="spellEnd"/>
      <w:r w:rsidRPr="0068755F">
        <w:t xml:space="preserve"> and </w:t>
      </w:r>
      <w:proofErr w:type="spellStart"/>
      <w:r w:rsidRPr="0068755F">
        <w:t>Aldugahishem</w:t>
      </w:r>
      <w:proofErr w:type="spellEnd"/>
      <w:r w:rsidRPr="0068755F">
        <w:t xml:space="preserve">, 2019). Also, Saudi families are patriarchal: they are headed by the oldest man (Abdullah and Brown, 2011; Tetreault, 2001). Therefore, many Saudi families are extended by virtue of the inclusion of paternal, not maternal, family members (Zakari, et al., 2022). Finally, Saudi families are collectivist: family members support one another (Al-Harbi et al., 2017; Almalki and Ganong, 2018). For example, grandparents materially and emotionally take care of their adult children and grandchildren (Zakari, et al., 2022). Likewise, adult children do the same for their aging parents: a study </w:t>
      </w:r>
      <w:r w:rsidRPr="0068755F">
        <w:lastRenderedPageBreak/>
        <w:t>conducted in Saudi Arabia (Alshammari et al., 2017) found that 69.8% of care provided to elderly individuals came from their sons or daughters (pp. 145–150).</w:t>
      </w:r>
    </w:p>
    <w:p w14:paraId="4A3AB282" w14:textId="77777777" w:rsidR="008109AD" w:rsidRPr="0068755F" w:rsidRDefault="008109AD" w:rsidP="008109AD">
      <w:r w:rsidRPr="0068755F">
        <w:t xml:space="preserve">In the present study, a majority of surveyed VI participants reported that their family supported their job-seeking efforts. The support took several forms, including emotional support and living arrangements. Transportation was a particularly notable form of support (discussed in detail below). This study’s finding regarding the importance of family assistance in VI people’s job-seeking efforts is consistent with some of the literature. For example, Cmar and Steverson (2021) noted that, in the United States, many young VI job seekers obtained employment through family connections. In another US study, Silverman et al., (2019) found that family was instrumental in the recruitment of many VI job seekers. In the Saudi context, a study regarding the job-seeking habits of employed disabled women found that 8 of the 9 participants had received emotional or mobility support from at least one family member, such as a husband or an uncle (Peter et al, 2018, p. 275). </w:t>
      </w:r>
    </w:p>
    <w:p w14:paraId="48DEF267" w14:textId="77777777" w:rsidR="008109AD" w:rsidRPr="0068755F" w:rsidRDefault="008109AD" w:rsidP="008109AD">
      <w:r w:rsidRPr="0068755F">
        <w:t xml:space="preserve">However, inconsistent with the current study’s main finding about the importance of family support are a few English-language and Arabic-language studies on family-rooted obstacles encountered by disabled people—namely, intellectual disabilities. </w:t>
      </w:r>
      <w:proofErr w:type="spellStart"/>
      <w:r w:rsidRPr="0068755F">
        <w:t>Abusukkar</w:t>
      </w:r>
      <w:proofErr w:type="spellEnd"/>
      <w:r w:rsidRPr="0068755F">
        <w:t xml:space="preserve"> (2019) found that parents of autistic youth doubted their children’s ability to perform work and to protect themselves from exploitation, and that this doubt created a significant barrier to the children’s job recruitment. Likewise, a study in Riyadh (Al-Ajami and Al-Batal, 2016) concluded that Saudi parents questioned the workplace ability and safety of their intellectually disabled children. According to another study conducted in Saudi Arabia (Almalki et al., 2022), intellectually disabled participants complained about a lack of educational and vocational support from family members. One possible interpretation of this apparent discrepancy </w:t>
      </w:r>
      <w:r w:rsidRPr="0068755F">
        <w:lastRenderedPageBreak/>
        <w:t>between the findings of the present Saudi-based study and those of the three previously cited Saudi-based studies is that perceptions of intellectual disability tend to be more negative than perceptions of such physical disabilities as visual impairment (</w:t>
      </w:r>
      <w:proofErr w:type="spellStart"/>
      <w:r w:rsidRPr="0068755F">
        <w:t>Firat</w:t>
      </w:r>
      <w:proofErr w:type="spellEnd"/>
      <w:r w:rsidRPr="0068755F">
        <w:t xml:space="preserve"> and Koyuncu, 2022; Nowicki, 2006; Werner, 2015). </w:t>
      </w:r>
    </w:p>
    <w:p w14:paraId="2C0636B5" w14:textId="77777777" w:rsidR="008109AD" w:rsidRPr="0068755F" w:rsidRDefault="008109AD" w:rsidP="008109AD">
      <w:r w:rsidRPr="0068755F">
        <w:t xml:space="preserve">In the present study’s interviews, a major form of family support as perceived by VI participants was transportation. Many Saudi families since the 1970s have relied on personal drivers, almost all of whom are foreign workers funded by the family but some of whom—given the collectivist nature of Saudi families—are family members themselves (Saleh and </w:t>
      </w:r>
      <w:proofErr w:type="spellStart"/>
      <w:r w:rsidRPr="0068755F">
        <w:t>Malibari</w:t>
      </w:r>
      <w:proofErr w:type="spellEnd"/>
      <w:r w:rsidRPr="0068755F">
        <w:t>, 2021). This reliance on personal drivers is a consequence of three major factors: Saudi Arabia’s petrol-fueled economic renaissance, which enriched many households while reducing the cost of gasoline (</w:t>
      </w:r>
      <w:proofErr w:type="spellStart"/>
      <w:r w:rsidRPr="0068755F">
        <w:t>Assidmi</w:t>
      </w:r>
      <w:proofErr w:type="spellEnd"/>
      <w:r w:rsidRPr="0068755F">
        <w:t xml:space="preserve"> and Wolgamuth, 2017; </w:t>
      </w:r>
      <w:proofErr w:type="spellStart"/>
      <w:r w:rsidRPr="0068755F">
        <w:t>Nahiduzzaman</w:t>
      </w:r>
      <w:proofErr w:type="spellEnd"/>
      <w:r w:rsidRPr="0068755F">
        <w:t xml:space="preserve"> et al., 2021); cultural-religious traditions, which until recently forbade Saudi women from driving (Saleh and </w:t>
      </w:r>
      <w:proofErr w:type="spellStart"/>
      <w:r w:rsidRPr="0068755F">
        <w:t>Malibari</w:t>
      </w:r>
      <w:proofErr w:type="spellEnd"/>
      <w:r w:rsidRPr="0068755F">
        <w:t>, 2021); the avoidance of and lack of public transport in Saudi Arabia, which, as a means of conveyance, is deemed fit only for foreigners and low-income nationals (</w:t>
      </w:r>
      <w:proofErr w:type="spellStart"/>
      <w:r w:rsidRPr="0068755F">
        <w:t>Nahiduzzaman</w:t>
      </w:r>
      <w:proofErr w:type="spellEnd"/>
      <w:r w:rsidRPr="0068755F">
        <w:t xml:space="preserve"> et al., 2021). Although a few interviewed VI participants stated that they hired their own private drivers by using government educational allowances, many more interviewed VI participants noted their family’s support in this regard, and a significant majority of surveyed VI participants affirmed that transportation was not a barrier to securing a job. </w:t>
      </w:r>
    </w:p>
    <w:p w14:paraId="056D76B4" w14:textId="77777777" w:rsidR="008109AD" w:rsidRPr="0068755F" w:rsidRDefault="008109AD" w:rsidP="008109AD">
      <w:pPr>
        <w:rPr>
          <w:rtl/>
        </w:rPr>
      </w:pPr>
      <w:r w:rsidRPr="0068755F">
        <w:t>Quite a few studies conducted in other countries found, however, that transportation was a barrier to VI job seekers’ ability to secure a job (e.g., Antonelli et al., 2018; Crudden, et al., 1998; Crudden et al.,</w:t>
      </w:r>
      <w:r>
        <w:t xml:space="preserve"> </w:t>
      </w:r>
      <w:r w:rsidRPr="0068755F">
        <w:t xml:space="preserve">2016; Joseph and Robinson, 2012). Silverman et al., (2019), in their American study on barriers to VI job recruitment, found that hiring a driver was exorbitantly expensive for VI job seekers. Their study also found that, of all participants, “30% did not have </w:t>
      </w:r>
      <w:r w:rsidRPr="0068755F">
        <w:lastRenderedPageBreak/>
        <w:t>transportation to get them to a potential job site” (p. 50). American participants in a study on VI employment barriers (Crudden et al., 2005) stated that “transportation, especially in rural areas, is a major problem” (p. 6). A Canadian study by Gupta et al., 2021 noted that VI job seekers encountered transportation barriers to employment. The current study’s novel finding that Saudi families’ commitment to transportation and specifically to personal drivers reduced barriers to the recruitment of VI job seekers stands in contrast to findings from non-Saudi studies. Saudis’ collectivist family structure and the financial feasibility of having private drivers are two factors, mentioned above, that likely explain this discrepancy in the findings.</w:t>
      </w:r>
    </w:p>
    <w:p w14:paraId="536F8CAA" w14:textId="77777777" w:rsidR="008109AD" w:rsidRPr="0068755F" w:rsidRDefault="008109AD" w:rsidP="008109AD">
      <w:pPr>
        <w:pStyle w:val="HeadingLevel3"/>
      </w:pPr>
      <w:bookmarkStart w:id="549" w:name="_Hlk96256924"/>
      <w:r w:rsidRPr="0068755F">
        <w:t>Gender</w:t>
      </w:r>
    </w:p>
    <w:p w14:paraId="79743537" w14:textId="77777777" w:rsidR="008109AD" w:rsidRPr="0068755F" w:rsidRDefault="008109AD" w:rsidP="008109AD">
      <w:r w:rsidRPr="0068755F">
        <w:t>In Saudi society, a blend of cultural and religious ideological precepts shapes people’s views on what it means to be a man and a woman (</w:t>
      </w:r>
      <w:proofErr w:type="spellStart"/>
      <w:r w:rsidRPr="0068755F">
        <w:t>Sidani</w:t>
      </w:r>
      <w:proofErr w:type="spellEnd"/>
      <w:r w:rsidRPr="0068755F">
        <w:t xml:space="preserve">, 2005; </w:t>
      </w:r>
      <w:proofErr w:type="spellStart"/>
      <w:r w:rsidRPr="0068755F">
        <w:t>Tlaiss</w:t>
      </w:r>
      <w:proofErr w:type="spellEnd"/>
      <w:r w:rsidRPr="0068755F">
        <w:t xml:space="preserve">, 2015). In this regard, Syed et al., (2018) </w:t>
      </w:r>
      <w:proofErr w:type="spellStart"/>
      <w:r w:rsidRPr="0068755F">
        <w:t>emphasise</w:t>
      </w:r>
      <w:proofErr w:type="spellEnd"/>
      <w:r w:rsidRPr="0068755F">
        <w:t xml:space="preserve"> the rigid components of faith and man authority in Saudi society, noting that the Kingdom’s “norms, values and traditions are influenced by ultraorthodox Islamic teachings as well as a highly patriarchal local culture” (p. 2). This patriarchal society is rooted not only in tribal traditions, many of which pre-date Islam, but also in Islamic principles, such as </w:t>
      </w:r>
      <w:proofErr w:type="spellStart"/>
      <w:r w:rsidRPr="0068755F">
        <w:rPr>
          <w:i/>
          <w:iCs/>
        </w:rPr>
        <w:t>qiwamah</w:t>
      </w:r>
      <w:proofErr w:type="spellEnd"/>
      <w:r w:rsidRPr="0068755F">
        <w:t xml:space="preserve">, which specifies man and woman roles: the principal role of men revolves around securing an income for their family whereas women’s responsibilities are bound up in care-giving (Wadud, 1999). Man-dominance in Saudi Arabia manifests itself in many socio-familial mechanisms, such as guardianship, which even today grants men considerable authority over women, including adult women: when they can leave home, whether or not they can obtain a job in the </w:t>
      </w:r>
      <w:proofErr w:type="spellStart"/>
      <w:r w:rsidRPr="0068755F">
        <w:t>labour</w:t>
      </w:r>
      <w:proofErr w:type="spellEnd"/>
      <w:r w:rsidRPr="0068755F">
        <w:t xml:space="preserve"> market, and what type of job they can perform (Dief, 2008; Hamdan, 2005; Tønnessen, 2016). Since about 2017, the Saudi government has significantly relaxed its legal restrictions on women’s rights such as the right to drive, </w:t>
      </w:r>
      <w:r w:rsidRPr="0068755F">
        <w:lastRenderedPageBreak/>
        <w:t>independence of movement, and participation in the workplace (</w:t>
      </w:r>
      <w:proofErr w:type="spellStart"/>
      <w:r w:rsidRPr="0068755F">
        <w:t>Dantoin</w:t>
      </w:r>
      <w:proofErr w:type="spellEnd"/>
      <w:r w:rsidRPr="0068755F">
        <w:t xml:space="preserve">, 2018). Nevertheless, some segregation of the sexes in work environments is still judicially and culturally enforced, as can be seen in the requirement that women working outside the home wear </w:t>
      </w:r>
      <w:r w:rsidRPr="0068755F">
        <w:rPr>
          <w:i/>
          <w:iCs/>
        </w:rPr>
        <w:t>abayas</w:t>
      </w:r>
      <w:r w:rsidRPr="0068755F">
        <w:t xml:space="preserve"> (long black cloaks), </w:t>
      </w:r>
      <w:r w:rsidRPr="0068755F">
        <w:rPr>
          <w:i/>
          <w:iCs/>
        </w:rPr>
        <w:t>hijabs</w:t>
      </w:r>
      <w:r w:rsidRPr="0068755F">
        <w:t xml:space="preserve"> (head scarfs), and sometimes </w:t>
      </w:r>
      <w:r w:rsidRPr="0068755F">
        <w:rPr>
          <w:i/>
          <w:iCs/>
        </w:rPr>
        <w:t>niqabs</w:t>
      </w:r>
      <w:r w:rsidRPr="0068755F">
        <w:t xml:space="preserve">, </w:t>
      </w:r>
      <w:r w:rsidRPr="0068755F">
        <w:rPr>
          <w:i/>
          <w:iCs/>
        </w:rPr>
        <w:t>burqas</w:t>
      </w:r>
      <w:r w:rsidRPr="0068755F">
        <w:t>, and</w:t>
      </w:r>
      <w:r w:rsidRPr="0068755F">
        <w:rPr>
          <w:i/>
          <w:iCs/>
        </w:rPr>
        <w:t xml:space="preserve"> </w:t>
      </w:r>
      <w:proofErr w:type="spellStart"/>
      <w:r w:rsidRPr="0068755F">
        <w:rPr>
          <w:i/>
          <w:iCs/>
        </w:rPr>
        <w:t>shaylas</w:t>
      </w:r>
      <w:proofErr w:type="spellEnd"/>
      <w:r w:rsidRPr="0068755F">
        <w:t xml:space="preserve"> (face coverings) (</w:t>
      </w:r>
      <w:proofErr w:type="spellStart"/>
      <w:r w:rsidRPr="0068755F">
        <w:t>Aldossari</w:t>
      </w:r>
      <w:proofErr w:type="spellEnd"/>
      <w:r w:rsidRPr="0068755F">
        <w:t xml:space="preserve"> and Calvard, 2021; Aune et al., 2022; Le Renard, 2014; Tønnessen, 2016). These concepts of </w:t>
      </w:r>
      <w:proofErr w:type="spellStart"/>
      <w:r w:rsidRPr="0068755F">
        <w:rPr>
          <w:i/>
          <w:iCs/>
        </w:rPr>
        <w:t>qiwamah</w:t>
      </w:r>
      <w:proofErr w:type="spellEnd"/>
      <w:r w:rsidRPr="0068755F">
        <w:t>, guardianship, governmental reform, and workplace segregation remain controversial in Saudi Arabia (Meijer, 2010; Syed and Van Buren, 2014).</w:t>
      </w:r>
    </w:p>
    <w:p w14:paraId="7A2A688D" w14:textId="77777777" w:rsidR="008109AD" w:rsidRPr="0068755F" w:rsidRDefault="008109AD" w:rsidP="008109AD">
      <w:r w:rsidRPr="0068755F">
        <w:t xml:space="preserve">In this study’s interviews, hiring manager and VI participants commented on the role of gender in the job-recruitment challenges faced by both VI men and VI women. Many of these comments had to do with the intersection of gender and visual impairment. Quite a few participants expressed the view that, although Saudi Arabia is making progress toward the empowerment of women, the Kingdom remains highly patriarchal. There is little question that recent governmental reforms have helped to empower women (e.g., Broom, 2020), but studies have found that patriarchal views still restrict women’s participation in society, including in the workplace (e.g., General Authority for Statistics, 2017; Saleh and </w:t>
      </w:r>
      <w:proofErr w:type="spellStart"/>
      <w:r w:rsidRPr="0068755F">
        <w:t>Malibari</w:t>
      </w:r>
      <w:proofErr w:type="spellEnd"/>
      <w:r w:rsidRPr="0068755F">
        <w:t xml:space="preserve">, 2021; Syed et al., 2018). </w:t>
      </w:r>
    </w:p>
    <w:p w14:paraId="47F9E6E1" w14:textId="77777777" w:rsidR="008109AD" w:rsidRPr="0068755F" w:rsidRDefault="008109AD" w:rsidP="008109AD">
      <w:r w:rsidRPr="0068755F">
        <w:t xml:space="preserve">In the present study, a majority of VI and hiring manager participants expressed the belief that VI men have a much better chance than VI women of getting a job because VI women must contend with not only visual-impairment stereotypes (e.g., VI workers are less productive than sighted workers) but also gender stereotypes (e.g., woman workers are less productive than man workers). This finding, rooted in the Saudi context, is supported by several studies from various parts of the world: there is both a widespread perception and a trove of empirical evidence that, in job markets, disabled women must overcome both disability challenges and </w:t>
      </w:r>
      <w:r w:rsidRPr="0068755F">
        <w:lastRenderedPageBreak/>
        <w:t>gender challenges (Baldwin and Choe, 2014; Emmett and Alant, 2006; Mondejar-Jimenez et al., 2009; Moloney, et al., 2019; Pawłowska-</w:t>
      </w:r>
      <w:proofErr w:type="spellStart"/>
      <w:r w:rsidRPr="0068755F">
        <w:t>Cyprysiak</w:t>
      </w:r>
      <w:proofErr w:type="spellEnd"/>
      <w:r w:rsidRPr="0068755F">
        <w:t xml:space="preserve"> and Konarska, 2013). This phenomenon is an example of “intersectional discrimination” (Riach and Loretto, 2009, p. 25), which takes place when multiple factors contribute to discrimination in </w:t>
      </w:r>
      <w:proofErr w:type="spellStart"/>
      <w:r w:rsidRPr="0068755F">
        <w:t>behavioural</w:t>
      </w:r>
      <w:proofErr w:type="spellEnd"/>
      <w:r w:rsidRPr="0068755F">
        <w:t xml:space="preserve"> terms, known in stigma theory as “enacted stigma” (Benoit et al., 2013; </w:t>
      </w:r>
      <w:proofErr w:type="spellStart"/>
      <w:r w:rsidRPr="0068755F">
        <w:t>Scambler</w:t>
      </w:r>
      <w:proofErr w:type="spellEnd"/>
      <w:r w:rsidRPr="0068755F">
        <w:t>, 2004).</w:t>
      </w:r>
    </w:p>
    <w:p w14:paraId="591B10BE" w14:textId="77777777" w:rsidR="008109AD" w:rsidRPr="0068755F" w:rsidRDefault="008109AD" w:rsidP="008109AD">
      <w:r w:rsidRPr="0068755F">
        <w:t xml:space="preserve">Related to the previous finding is the equally significant but somewhat unexpected finding that, according to some VI participants, traditional patriarchal gender roles in Saudi society (i.e., </w:t>
      </w:r>
      <w:proofErr w:type="spellStart"/>
      <w:r w:rsidRPr="0068755F">
        <w:rPr>
          <w:i/>
          <w:iCs/>
        </w:rPr>
        <w:t>qiwamah</w:t>
      </w:r>
      <w:proofErr w:type="spellEnd"/>
      <w:r w:rsidRPr="0068755F">
        <w:t xml:space="preserve">) place more psychological stress on man VI job seekers than on woman VI job seekers. Although previous research has found that disabled man job seekers are perceived as more suitable for “woman” jobs (e.g., teaching) than for “man” jobs (e.g., construction work) (Louvet, 2007), and although such perceptions might place a psychological burden on disabled men, the current study’s finding is unique in the literature: no other studies have found that it is more humiliating for VI men not to find a job than for VI women. </w:t>
      </w:r>
    </w:p>
    <w:p w14:paraId="7E5E1C0A" w14:textId="77777777" w:rsidR="008109AD" w:rsidRPr="0068755F" w:rsidRDefault="008109AD" w:rsidP="008109AD">
      <w:r w:rsidRPr="0068755F">
        <w:t xml:space="preserve">Several man and woman VI participants in the present study stated that man VI job seekers have a much lower chance of securing employment than sighted man and sighted woman job seekers, a perception that is borne out time and again in the literature and in government statistics (e.g., Benoit, et al., 2013; </w:t>
      </w:r>
      <w:proofErr w:type="spellStart"/>
      <w:r w:rsidRPr="0068755F">
        <w:t>Houtenville</w:t>
      </w:r>
      <w:proofErr w:type="spellEnd"/>
      <w:r w:rsidRPr="0068755F">
        <w:t xml:space="preserve"> et al., 2016; US Bureau of Labor Statistics, 2023; Shaw, et al., 2007). In the Saudi context, this higher incidence of unemployment among man VI job seekers prevents them from fulfilling their traditional </w:t>
      </w:r>
      <w:proofErr w:type="spellStart"/>
      <w:r w:rsidRPr="0068755F">
        <w:rPr>
          <w:i/>
          <w:iCs/>
        </w:rPr>
        <w:t>qiwamah</w:t>
      </w:r>
      <w:proofErr w:type="spellEnd"/>
      <w:r w:rsidRPr="0068755F">
        <w:rPr>
          <w:i/>
          <w:iCs/>
        </w:rPr>
        <w:softHyphen/>
      </w:r>
      <w:r w:rsidRPr="0068755F">
        <w:t xml:space="preserve">-based gender role as bread-winner of the family. In fact, all of the abovementioned woman participants indicated that it is worse for a man VI job seeker than for a woman VI job seeker not to find a job because Saudi Society requires men—not women—to secure an income for their families. </w:t>
      </w:r>
    </w:p>
    <w:p w14:paraId="7B66B5B9" w14:textId="77777777" w:rsidR="008109AD" w:rsidRPr="0068755F" w:rsidRDefault="008109AD" w:rsidP="008109AD">
      <w:r w:rsidRPr="0068755F">
        <w:lastRenderedPageBreak/>
        <w:t xml:space="preserve">The majority of the VI women surveyed for the current study felt that the expectation of caring for dependents did not inhibit their ability to work. One likely reason for this finding is that a majority of this study’s woman VI participants had never been married and thus had no children, as having children outside marriage is generally prohibited under Saudi Islamic law (Dhami and Sheikh, 2000). This explanation is supported by Peter et al (2018), who examined barriers to the employment of Saudi disabled women: in the qualitative study, four of the nine participants had never been married, and not one of them had even one child (p. 272). However, the present study’s finding that caring for dependents was not a recruitment barrier for Saudi VI women job seekers is inconsistent with research findings from other countries, including United Kingdom (e.g., Coffey et al, 2014). In Coffey et </w:t>
      </w:r>
      <w:proofErr w:type="spellStart"/>
      <w:r w:rsidRPr="0068755F">
        <w:t>al</w:t>
      </w:r>
      <w:r>
        <w:t>’s</w:t>
      </w:r>
      <w:proofErr w:type="spellEnd"/>
      <w:r w:rsidRPr="0068755F">
        <w:t xml:space="preserve"> (2014) study they found that VI women had difficulty securing employment because they had to care for their children. Another possible reason why caring for dependents did not inhibit the job-seeking activities of the present study’s woman VI participants is that the Saudi government provides reasonable support for Saudi working mothers, regardless of their disability status. For example, according to the Saudi Ministry of Human Resources and Social Development (n.d.), “Female workers shall be entitled to full-term maternity leave for a period of ten weeks.” Likewise, Qurrah, which is a Saudi government program that “provides childcare subsidies for mothers working in the private sector,” is designed to facilitate job opportunities for job-seeking mothers by funding their childcare (Cortés et al, 2018, p. 2).</w:t>
      </w:r>
    </w:p>
    <w:p w14:paraId="2E56716B" w14:textId="77777777" w:rsidR="008109AD" w:rsidRPr="0068755F" w:rsidRDefault="008109AD" w:rsidP="008109AD">
      <w:r w:rsidRPr="0068755F">
        <w:t xml:space="preserve">A particularly interesting gender-related finding in the present study is that both hiring manager participants and VI participants expressed concerns about sexually inappropriate interactions between woman VI workers and their man colleagues—but never about sexually inappropriate interactions between man VI workers and their woman colleagues. For example, </w:t>
      </w:r>
      <w:r w:rsidRPr="0068755F">
        <w:lastRenderedPageBreak/>
        <w:t>in the interviews, several hiring manager</w:t>
      </w:r>
      <w:r>
        <w:t>s</w:t>
      </w:r>
      <w:r w:rsidRPr="0068755F">
        <w:t xml:space="preserve"> and VI participants worried that the visual impairment of VI women in a mixed-sex workplace might cause the women to physically bump into a man colleague or to accidentally violate Islamic dress codes. By comparison, not one participant raised such concerns in relation to man VI workers. A likely reason for this discrepancy is the common view that men are more sexual than women: “a nearly universal stereotype holds that men are driven by their sexual impulses…while women rarely feel desire” (</w:t>
      </w:r>
      <w:proofErr w:type="spellStart"/>
      <w:r w:rsidRPr="0068755F">
        <w:t>Leiblum</w:t>
      </w:r>
      <w:proofErr w:type="spellEnd"/>
      <w:r w:rsidRPr="0068755F">
        <w:t xml:space="preserve">, p. 57). This stereotype is widespread in Saudi culture, which teaches people that “women are pure and unworldly beings who need to be protected” whereas “men are unable to control their sexual impulses” (Omair, p. 14). </w:t>
      </w:r>
    </w:p>
    <w:p w14:paraId="4549EF69" w14:textId="77777777" w:rsidR="008109AD" w:rsidRPr="0068755F" w:rsidRDefault="008109AD" w:rsidP="008109AD">
      <w:r w:rsidRPr="0068755F">
        <w:t xml:space="preserve">Researchers have addressed the issue of sexual inappropriateness and gender in the Saudi context, and a widespread finding is that mixed-sex work environments in Saudi Arabia are thought to create opportunities for flirtation, illicit relationships, and sexual harassment. For example, </w:t>
      </w:r>
      <w:proofErr w:type="spellStart"/>
      <w:r w:rsidRPr="0068755F">
        <w:t>Aldossari</w:t>
      </w:r>
      <w:proofErr w:type="spellEnd"/>
      <w:r w:rsidRPr="0068755F">
        <w:t xml:space="preserve"> and Calvard (2021) conducted a qualitative study examining the experiences of 58 Saudi women in the country’s </w:t>
      </w:r>
      <w:proofErr w:type="spellStart"/>
      <w:r w:rsidRPr="0068755F">
        <w:t>labour</w:t>
      </w:r>
      <w:proofErr w:type="spellEnd"/>
      <w:r w:rsidRPr="0068755F">
        <w:t xml:space="preserve"> market and found that concerns about sexual impropriety created barriers to the women’s participation in the Saudi workforce: one participant mentioned that her grandfather had discouraged her from applying for a job at a desegregated company because, from his perspective, “girls shouldn’t work in a mixed environment,…you will bring shame to the family and the tribe, and men will harass you in your workplace” (p. 880). Concerns such as these grew so prevalent in Saudi Arabia that, on May 29, 2018, the government approved a law designed to combat sexual harassment (</w:t>
      </w:r>
      <w:proofErr w:type="spellStart"/>
      <w:r w:rsidRPr="0068755F">
        <w:t>Alsubaie</w:t>
      </w:r>
      <w:proofErr w:type="spellEnd"/>
      <w:r w:rsidRPr="0068755F">
        <w:t xml:space="preserve">, 2020). The current study is the first one to link concerns about workplace-based sexual impropriety to woman and man VI workers in the Saudi </w:t>
      </w:r>
      <w:proofErr w:type="spellStart"/>
      <w:r w:rsidRPr="0068755F">
        <w:t>labour</w:t>
      </w:r>
      <w:proofErr w:type="spellEnd"/>
      <w:r w:rsidRPr="0068755F">
        <w:t xml:space="preserve"> market, and is the first </w:t>
      </w:r>
      <w:r w:rsidRPr="0068755F">
        <w:lastRenderedPageBreak/>
        <w:t>to show that these concerns create additional—and unique—barriers to the recruitment and selection of Saudi woman VI job seekers.</w:t>
      </w:r>
    </w:p>
    <w:p w14:paraId="40726B4E" w14:textId="77777777" w:rsidR="008109AD" w:rsidRPr="0068755F" w:rsidRDefault="008109AD" w:rsidP="008109AD">
      <w:pPr>
        <w:pStyle w:val="HeadingLevel2"/>
      </w:pPr>
      <w:bookmarkStart w:id="550" w:name="_Toc152793693"/>
      <w:bookmarkStart w:id="551" w:name="_Toc155962047"/>
      <w:bookmarkStart w:id="552" w:name="_Toc155965234"/>
      <w:bookmarkStart w:id="553" w:name="_Toc155965415"/>
      <w:bookmarkStart w:id="554" w:name="_Toc155965685"/>
      <w:bookmarkStart w:id="555" w:name="_Toc155994414"/>
      <w:bookmarkEnd w:id="549"/>
      <w:r w:rsidRPr="0068755F">
        <w:t xml:space="preserve">Private-Sector </w:t>
      </w:r>
      <w:proofErr w:type="spellStart"/>
      <w:r>
        <w:t>Organisational</w:t>
      </w:r>
      <w:proofErr w:type="spellEnd"/>
      <w:r>
        <w:t xml:space="preserve"> </w:t>
      </w:r>
      <w:r w:rsidRPr="0068755F">
        <w:t>Barriers to Recruitment</w:t>
      </w:r>
      <w:bookmarkEnd w:id="550"/>
      <w:bookmarkEnd w:id="551"/>
      <w:bookmarkEnd w:id="552"/>
      <w:bookmarkEnd w:id="553"/>
      <w:bookmarkEnd w:id="554"/>
      <w:bookmarkEnd w:id="555"/>
    </w:p>
    <w:p w14:paraId="008B7937" w14:textId="77777777" w:rsidR="008109AD" w:rsidRPr="0068755F" w:rsidRDefault="008109AD" w:rsidP="008109AD">
      <w:pPr>
        <w:pStyle w:val="HeadingLevel3"/>
      </w:pPr>
      <w:r w:rsidRPr="0068755F">
        <w:t xml:space="preserve"> Attitudes</w:t>
      </w:r>
    </w:p>
    <w:p w14:paraId="01B5D959" w14:textId="77777777" w:rsidR="008109AD" w:rsidRPr="0068755F" w:rsidRDefault="008109AD" w:rsidP="008109AD">
      <w:r w:rsidRPr="0068755F">
        <w:t xml:space="preserve">Society’s attitudes shape individuals’ attitudes and behaviors (e.g., Corrigan, 2004; </w:t>
      </w:r>
      <w:proofErr w:type="spellStart"/>
      <w:r w:rsidRPr="0068755F">
        <w:t>McCaughney</w:t>
      </w:r>
      <w:proofErr w:type="spellEnd"/>
      <w:r w:rsidRPr="0068755F">
        <w:t xml:space="preserve"> and </w:t>
      </w:r>
      <w:proofErr w:type="spellStart"/>
      <w:r w:rsidRPr="0068755F">
        <w:t>Strohmer</w:t>
      </w:r>
      <w:proofErr w:type="spellEnd"/>
      <w:r w:rsidRPr="0068755F">
        <w:t xml:space="preserve">, 2005). Regarding disability, societal attitudes are sometimes negative and sometimes positive (Burke et al., 2013). In </w:t>
      </w:r>
      <w:proofErr w:type="spellStart"/>
      <w:r w:rsidRPr="0068755F">
        <w:t>labour</w:t>
      </w:r>
      <w:proofErr w:type="spellEnd"/>
      <w:r w:rsidRPr="0068755F">
        <w:t xml:space="preserve"> markets, hiring manager workers’ attitudes toward disabled job seekers are important because these attitudes guide the actions of the hiring manager workers (McCaughey and </w:t>
      </w:r>
      <w:proofErr w:type="spellStart"/>
      <w:r w:rsidRPr="0068755F">
        <w:t>Strohmer</w:t>
      </w:r>
      <w:proofErr w:type="spellEnd"/>
      <w:r w:rsidRPr="0068755F">
        <w:t xml:space="preserve">, 2005; McDonnall, 2018). In their survey-based American study, McDonnall, Zhou and Crudden (2013) found that employer participants held mixed attitudes toward VI people, with a handful of participants expressing either extremely positive or extremely negative attitudes. </w:t>
      </w:r>
    </w:p>
    <w:p w14:paraId="385FDECF" w14:textId="77777777" w:rsidR="008109AD" w:rsidRPr="0068755F" w:rsidRDefault="008109AD" w:rsidP="008109AD">
      <w:r w:rsidRPr="0068755F">
        <w:t xml:space="preserve">Regarding Saudi Arabia, studies on people’s attitudes toward disabled people are limited. However, a few studies have shown that Saudis hold a mix of attitudes toward disabled people. For example, </w:t>
      </w:r>
      <w:proofErr w:type="spellStart"/>
      <w:r w:rsidRPr="0068755F">
        <w:t>Alquraini</w:t>
      </w:r>
      <w:proofErr w:type="spellEnd"/>
      <w:r w:rsidRPr="0068755F">
        <w:t xml:space="preserve"> (2012) found that special-education elementary school teachers in Riyad held a slightly negative attitude toward any effort that would integrate severely intellectually disabled students into the general-education system. </w:t>
      </w:r>
      <w:proofErr w:type="spellStart"/>
      <w:r w:rsidRPr="0068755F">
        <w:t>Elahdi</w:t>
      </w:r>
      <w:proofErr w:type="spellEnd"/>
      <w:r w:rsidRPr="0068755F">
        <w:t xml:space="preserve"> and Alnahdi (2022) found that workers, their supervisors, and business owners generally had a neutral attitude toward the employment of intellectually disabled people, although the workers’ attitudes were slightly more positive than the supervisors’ and owners’ attitudes. </w:t>
      </w:r>
      <w:proofErr w:type="spellStart"/>
      <w:r w:rsidRPr="0068755F">
        <w:t>Mulazadeh</w:t>
      </w:r>
      <w:proofErr w:type="spellEnd"/>
      <w:r w:rsidRPr="0068755F">
        <w:t xml:space="preserve"> and Al-Harbi (2016) noted that Saudi people’s negative attitudes toward disability undermined the enforcement of disabled people-employment laws. </w:t>
      </w:r>
    </w:p>
    <w:p w14:paraId="50F3885F" w14:textId="77777777" w:rsidR="008109AD" w:rsidRPr="0068755F" w:rsidRDefault="008109AD" w:rsidP="008109AD">
      <w:r w:rsidRPr="0068755F">
        <w:lastRenderedPageBreak/>
        <w:t>A central finding of the present study is that a majority of surveyed and interviewed hiring managers considered VI people to be unproductive workers, and the vast majority of hiring man</w:t>
      </w:r>
      <w:r>
        <w:t>a</w:t>
      </w:r>
      <w:r w:rsidRPr="0068755F">
        <w:t>ge</w:t>
      </w:r>
      <w:r>
        <w:t>r</w:t>
      </w:r>
      <w:r w:rsidRPr="0068755F">
        <w:t xml:space="preserve"> participants stated that VI workers can perform only a very small number of jobs. Hiring manager participants expressed concerns about productivity in three distinct areas: (1) VI workers’ ability to perform job-related tasks, (2) the possible burden of VI workers on their sighted co-workers and supervisors, and (3) VI workers’ ability to provide satisfactory customer service. Numerous studies from other countries have similarly found that the productivity of VI and other disabled workers is a concern for hiring managers and their companies (Angela, 2015; Crudden, et al., 1998; Nota, et al., 2014; Ren, et al., 2008; Vornholt, et al., 2018; Wolffe and Candela, 2002). In Crudden, et al., (2005), a rehabilitation provider for VI job seekers explained why private-sector companies doubt VI workers’ productivity: “Employers are fearful and ignorant about what a person with a visual impairment can do” (p. 328). These negative attitudes are forms of stigma, which may lead to overt or subtle discrimination, known as enacted stigma (</w:t>
      </w:r>
      <w:proofErr w:type="spellStart"/>
      <w:r w:rsidRPr="0068755F">
        <w:t>Scambler</w:t>
      </w:r>
      <w:proofErr w:type="spellEnd"/>
      <w:r w:rsidRPr="0068755F">
        <w:t>, 2004).</w:t>
      </w:r>
    </w:p>
    <w:p w14:paraId="29C37596" w14:textId="77777777" w:rsidR="008109AD" w:rsidRPr="0068755F" w:rsidRDefault="008109AD" w:rsidP="008109AD">
      <w:r w:rsidRPr="0068755F">
        <w:t>In line with the above finding, most of the surveyed and interviewed VI participants herein stated that hiring managers and their companies h</w:t>
      </w:r>
      <w:r>
        <w:t>e</w:t>
      </w:r>
      <w:r w:rsidRPr="0068755F">
        <w:t xml:space="preserve">ld a negative attitude toward VI people’s productivity. According to several Western studies, VI job seekers similarly reported that employers have a negative attitude toward VI people’s workplace productivity. For example, in a mixed-methods Canadian study involving VI job-seeking participants, 67% reported that employers are reluctant to hire qualified VI job seekers, and an even higher percentage (83%) reported that employers prefer “other” applicants to VI applicants (Benoit et al., 2013, p. 977). In a similar mixed-methods study, this time conducted in America, fear of prospective-employer discrimination was the fourth most common reason cited by VI participants regarding </w:t>
      </w:r>
      <w:r w:rsidRPr="0068755F">
        <w:lastRenderedPageBreak/>
        <w:t xml:space="preserve">their decision to give up looking for a job (Silverman, et al., 2019). These perceptions of employers’ negative attitudes suggest that perceived stigma, which is a set of “felt” or “observed” discrediting views, plays an important role in the </w:t>
      </w:r>
      <w:proofErr w:type="spellStart"/>
      <w:r w:rsidRPr="0068755F">
        <w:t>labour</w:t>
      </w:r>
      <w:proofErr w:type="spellEnd"/>
      <w:r w:rsidRPr="0068755F">
        <w:t xml:space="preserve"> market for VI job seekers. </w:t>
      </w:r>
    </w:p>
    <w:p w14:paraId="4A82C37F" w14:textId="77777777" w:rsidR="008109AD" w:rsidRPr="0068755F" w:rsidRDefault="008109AD" w:rsidP="008109AD">
      <w:r w:rsidRPr="0068755F">
        <w:t>In the present study, a large percentage of both surveyed hiring manager participants and surveyed VI participants felt that companies have a preference for other disabled job seekers over VI job seekers. Several studies have uncovered similar findings. For example, in a qualitative cross-cultural study involving Norwegian and Indian VI participants, the Norwegian VI participants felt that hiring managers prefer to hire job seekers with non-VI disabilities over job seekers with VI disabilities (Chhabra, 2021). In Chen et al. (2016), a quantitative study involving Texas-based small-business owners who were Hispanic, the participants stated that visual impairment was the most problematic type of disability among job seekers: the less-problematic disabilities included intellectual, mobility, and speech impairments. Fuqua, et al., (1984), Gilbride et al. (2000), and other studies support these findings.</w:t>
      </w:r>
    </w:p>
    <w:p w14:paraId="1592CE55" w14:textId="77777777" w:rsidR="008109AD" w:rsidRPr="0068755F" w:rsidRDefault="008109AD" w:rsidP="008109AD">
      <w:r w:rsidRPr="0068755F">
        <w:t>It stands to reason that a person’s familiarity with disabled people might influence the person’s attitude toward them, a finding that is supported by previous research, as explained below</w:t>
      </w:r>
      <w:r>
        <w:t>.</w:t>
      </w:r>
      <w:r w:rsidRPr="0068755F">
        <w:t xml:space="preserve"> In this regard, the present study found that almost half of the surveyed hiring managers did not know any VI person either at work or at home, and of those hiring managers who knew a VI person, only a very small percentage knew a VI person as a co-worker or a manager. Interestingly, the present study also found that the degree of hiring manager participants’ familiarity with VI people was not associated with a change in attitudes about the productivity of VI people. The findings of previous studies contradict each other with respect to this topic. For example, some studies have found that familiarity is negatively associated with an </w:t>
      </w:r>
      <w:r w:rsidRPr="0068755F">
        <w:lastRenderedPageBreak/>
        <w:t xml:space="preserve">approving attitude toward disabled people; in other words, the more familiar a person is with disabled people, the less approving the person’s attitude is toward disabled people (e.g., De Laat, et al., 2013; Hammad, et al., 2022; McCoy and Banks, 2012). By contrast, other studies have uncovered a positive association between the two factors (e.g., Armstrong et al., 2016; Hernandez, et al., 2000; Ju, et al., 2013; </w:t>
      </w:r>
      <w:proofErr w:type="spellStart"/>
      <w:r w:rsidRPr="0068755F">
        <w:t>Nikolaraizi</w:t>
      </w:r>
      <w:proofErr w:type="spellEnd"/>
      <w:r w:rsidRPr="0068755F">
        <w:t xml:space="preserve">, 2005; Nowicki and </w:t>
      </w:r>
      <w:proofErr w:type="spellStart"/>
      <w:r w:rsidRPr="0068755F">
        <w:t>Sandieson</w:t>
      </w:r>
      <w:proofErr w:type="spellEnd"/>
      <w:r w:rsidRPr="0068755F">
        <w:t>, 2002; Unger, 2002; Wolffe and Candela, 2002). In particular, McDonnall (2014) found that hiring managers’ familiarity with VI people was positively associated with the hiring managers’ view that VI workers are productive. Specifically, in her attitude-measurement scale ranging from 0 to 66, where higher scores correspond to more positive attitudes toward VI productivity, hiring managers with previous experience in hiring VI individuals scored 15 points higher than hiring managers with no previous experience (McDonnall, 2014, p. 33). Interestingly, a subsequent McDonnall study, co-authored with Crudden and O'Mally (2015), found that hiring managers’ familiarity with VI people was neither positively nor negatively associated in any significant way with hiring managers’ attitude toward VI people. Likewise, McDonnall and Antonelli (2018) found no link between personal or vocational “exposure to people who are blind” and “implicit attitudes toward them” (p. 508).</w:t>
      </w:r>
    </w:p>
    <w:p w14:paraId="3C025BA3" w14:textId="77777777" w:rsidR="008109AD" w:rsidRPr="0068755F" w:rsidRDefault="008109AD" w:rsidP="008109AD">
      <w:pPr>
        <w:pStyle w:val="HeadingLevel3"/>
      </w:pPr>
      <w:r w:rsidRPr="0068755F">
        <w:t xml:space="preserve"> One Size Fits All </w:t>
      </w:r>
    </w:p>
    <w:p w14:paraId="41823E01" w14:textId="77777777" w:rsidR="008109AD" w:rsidRPr="0068755F" w:rsidRDefault="008109AD" w:rsidP="008109AD">
      <w:r w:rsidRPr="0068755F">
        <w:t xml:space="preserve">Human resource strategies often </w:t>
      </w:r>
      <w:proofErr w:type="spellStart"/>
      <w:r w:rsidRPr="0068755F">
        <w:t>prioritise</w:t>
      </w:r>
      <w:proofErr w:type="spellEnd"/>
      <w:r w:rsidRPr="0068755F">
        <w:t xml:space="preserve"> equity or equality, but not both. Equity-based strategies seek to ensure fair treatment, whereas equality-based strategies focus on identical treatment (Wong, 2019). However, as Wong (2019) points out, “treating everyone the same (i.e., equality) is often more unfair than taking measures that specifically respond to different needs (i.e., equity)” (p. 27).</w:t>
      </w:r>
    </w:p>
    <w:p w14:paraId="3C917246" w14:textId="77777777" w:rsidR="008109AD" w:rsidRPr="0068755F" w:rsidRDefault="008109AD" w:rsidP="008109AD">
      <w:r w:rsidRPr="0068755F">
        <w:lastRenderedPageBreak/>
        <w:t>A common human resource strategy is to treat all job applicants as though they were able-bodied</w:t>
      </w:r>
      <w:r>
        <w:t xml:space="preserve"> (an ableist approach)</w:t>
      </w:r>
      <w:r w:rsidRPr="0068755F">
        <w:t xml:space="preserve">. The strategy (referred to herein as the “one-size-fits-all” recruitment-and-selection strategy) </w:t>
      </w:r>
      <w:proofErr w:type="spellStart"/>
      <w:r w:rsidRPr="0068755F">
        <w:t>prioritises</w:t>
      </w:r>
      <w:proofErr w:type="spellEnd"/>
      <w:r w:rsidRPr="0068755F">
        <w:t xml:space="preserve"> equality, not equity, for everything ranging from job ads, online applications, and VI accommodations to hiring manager diversity training, infrastructure, and job interviews. This section of the discussion chapter will highlight the impact of the one-size-fits-all recruitment strategy on VI job seekers.</w:t>
      </w:r>
    </w:p>
    <w:p w14:paraId="32D9ACF7" w14:textId="77777777" w:rsidR="008109AD" w:rsidRPr="0068755F" w:rsidRDefault="008109AD" w:rsidP="008109AD">
      <w:r w:rsidRPr="0068755F">
        <w:t xml:space="preserve">In the present study, hiring manager participants acknowledged the presence of one-size-fits-all strategies in the Saudi private sector. Previous research has shown that, in fact, many Saudi </w:t>
      </w:r>
      <w:proofErr w:type="spellStart"/>
      <w:r w:rsidRPr="0068755F">
        <w:t>organisations</w:t>
      </w:r>
      <w:proofErr w:type="spellEnd"/>
      <w:r w:rsidRPr="0068755F">
        <w:t xml:space="preserve"> have adopted such strategies. For example, Saudi companies in the banking, food, and other sectors often neglect W3C guidelines, which make company websites accessible to screen readers and thus to VI job seekers (Al-Khalifa, 2012; Azhar, 2014; Brophy and Craven, 2007). Likewise, and more generally, almost all of Saudi Arabia’s built environment has been designed mainly for able-bodied people, impeding the job searches of disabled people (</w:t>
      </w:r>
      <w:proofErr w:type="spellStart"/>
      <w:r w:rsidRPr="0068755F">
        <w:t>Alkawai</w:t>
      </w:r>
      <w:proofErr w:type="spellEnd"/>
      <w:r w:rsidRPr="0068755F">
        <w:t xml:space="preserve"> and </w:t>
      </w:r>
      <w:proofErr w:type="spellStart"/>
      <w:r w:rsidRPr="0068755F">
        <w:t>Alowayyed</w:t>
      </w:r>
      <w:proofErr w:type="spellEnd"/>
      <w:r w:rsidRPr="0068755F">
        <w:t xml:space="preserve">, 2017; </w:t>
      </w:r>
      <w:proofErr w:type="spellStart"/>
      <w:r w:rsidRPr="0068755F">
        <w:t>Mulazadeh</w:t>
      </w:r>
      <w:proofErr w:type="spellEnd"/>
      <w:r w:rsidRPr="0068755F">
        <w:t xml:space="preserve"> and Al-Harbi, 2016; Prince Salman Center, 2010). It should be noted, however, that, to promote inclusiveness, meet government hiring quotas, and improve their own reputations, an increasing number of Saudi companies have developed recruitment policies that target </w:t>
      </w:r>
      <w:proofErr w:type="spellStart"/>
      <w:r w:rsidRPr="0068755F">
        <w:t>marginalised</w:t>
      </w:r>
      <w:proofErr w:type="spellEnd"/>
      <w:r w:rsidRPr="0068755F">
        <w:t xml:space="preserve"> demographic groups (</w:t>
      </w:r>
      <w:proofErr w:type="spellStart"/>
      <w:r w:rsidRPr="0068755F">
        <w:t>Abaker</w:t>
      </w:r>
      <w:proofErr w:type="spellEnd"/>
      <w:r w:rsidRPr="0068755F">
        <w:t>, Al-Titi and Al-Nasr, 2019; Al-Asfour and Khan, 2014).</w:t>
      </w:r>
    </w:p>
    <w:p w14:paraId="63CD48C9" w14:textId="77777777" w:rsidR="008109AD" w:rsidRPr="0068755F" w:rsidRDefault="008109AD" w:rsidP="008109AD">
      <w:r w:rsidRPr="0068755F">
        <w:t xml:space="preserve">The present study’s hiring manager participants attributed one-size-fits-all strategies to a pair of factors: poor government affirmative-action mandates for disabled job seekers and a fear of poor VI work performance. Interestingly, however, the vast majority of the surveyed hiring manager participants were not concerned with the cost of accommodating VI job seekers. By contrast, past empirical studies have shown that the cost of accommodations is </w:t>
      </w:r>
      <w:r w:rsidRPr="0068755F">
        <w:lastRenderedPageBreak/>
        <w:t xml:space="preserve">among the top contributing factors to one-size-fits-all strategies that impede the recruitment of VI job seekers and disabled job seekers in general (e.g., Wolffe and Candela, 2002). This cost is more often </w:t>
      </w:r>
      <w:r w:rsidRPr="0068755F">
        <w:rPr>
          <w:i/>
          <w:iCs/>
        </w:rPr>
        <w:t>perceived</w:t>
      </w:r>
      <w:r w:rsidRPr="0068755F">
        <w:t xml:space="preserve"> than </w:t>
      </w:r>
      <w:r w:rsidRPr="0068755F">
        <w:rPr>
          <w:i/>
          <w:iCs/>
        </w:rPr>
        <w:t xml:space="preserve">real </w:t>
      </w:r>
      <w:r w:rsidRPr="0068755F">
        <w:t xml:space="preserve">(Dong et al, 2017). For example, a quantitative study by </w:t>
      </w:r>
      <w:proofErr w:type="spellStart"/>
      <w:r w:rsidRPr="0068755F">
        <w:t>Houtenville</w:t>
      </w:r>
      <w:proofErr w:type="spellEnd"/>
      <w:r w:rsidRPr="0068755F">
        <w:t xml:space="preserve"> and </w:t>
      </w:r>
      <w:proofErr w:type="spellStart"/>
      <w:r w:rsidRPr="0068755F">
        <w:t>Kalargyrou</w:t>
      </w:r>
      <w:proofErr w:type="spellEnd"/>
      <w:r w:rsidRPr="0068755F">
        <w:t xml:space="preserve"> (2012) including employers from 320 US hospitality firms revealed that the perceived cost of unspecified accommodations was the participants’ main reason for not hiring disabled people, although the actual cost of accommodations was not very high. Another empirical study showed that, in 71% of cases, the cost of accommodations was less than or equal to US$500, and that about 20% of accommodations were free (</w:t>
      </w:r>
      <w:proofErr w:type="spellStart"/>
      <w:r w:rsidRPr="0068755F">
        <w:t>Lengnick</w:t>
      </w:r>
      <w:proofErr w:type="spellEnd"/>
      <w:r w:rsidRPr="0068755F">
        <w:t xml:space="preserve">-Hall, 2007). </w:t>
      </w:r>
    </w:p>
    <w:p w14:paraId="556E24AE" w14:textId="77777777" w:rsidR="008109AD" w:rsidRPr="0068755F" w:rsidRDefault="008109AD" w:rsidP="008109AD">
      <w:r w:rsidRPr="0068755F">
        <w:t>In a mixed-methods study conducted by Al-</w:t>
      </w:r>
      <w:proofErr w:type="spellStart"/>
      <w:r w:rsidRPr="0068755F">
        <w:t>khouli</w:t>
      </w:r>
      <w:proofErr w:type="spellEnd"/>
      <w:r w:rsidRPr="0068755F">
        <w:t xml:space="preserve"> (2017) in Saudi Arabia, most of the 50 surveyed Saudi employers and the 24 surveyed disabled people stated that </w:t>
      </w:r>
      <w:proofErr w:type="spellStart"/>
      <w:r w:rsidRPr="0068755F">
        <w:t>organisations</w:t>
      </w:r>
      <w:proofErr w:type="spellEnd"/>
      <w:r w:rsidRPr="0068755F">
        <w:t xml:space="preserve"> were apprehensive about recruiting disabled job seekers owing to a preexisting apprehension about the workplace costs associated with disabled employees. Al-</w:t>
      </w:r>
      <w:proofErr w:type="spellStart"/>
      <w:r w:rsidRPr="0068755F">
        <w:t>khouli</w:t>
      </w:r>
      <w:proofErr w:type="spellEnd"/>
      <w:r w:rsidRPr="0068755F">
        <w:t xml:space="preserve"> went on to report that just 8% of surveyed employers had explored the possibility of modifying their workplaces to accommodate disabled employees. The findings suggest that the one-size-fits-all phenomenon in Saudi Arabia’s job-recruitment system for disabled people is deeply rooted in concerns about accommodation costs</w:t>
      </w:r>
      <w:r>
        <w:t xml:space="preserve"> (that were not borne out by the findings of this study)</w:t>
      </w:r>
      <w:r w:rsidRPr="0068755F">
        <w:t>.</w:t>
      </w:r>
    </w:p>
    <w:p w14:paraId="7D8202FF" w14:textId="77777777" w:rsidR="008109AD" w:rsidRPr="0068755F" w:rsidRDefault="008109AD" w:rsidP="008109AD">
      <w:r w:rsidRPr="0068755F">
        <w:t xml:space="preserve">The findings in other Saudi-based studies suggest that employers’ reliance on a one-size-fits-all recruitment strategy may stem more from concerns about disabled people productivity than from concerns about disabled people accommodation costs (e.g., Alem, 2020; Mansour, 2009). Specifically in Mansour (2009), 27 Saudi employer-participants ranked the top three reasons they would not recruit disabled individuals: productivity was the main concern, followed by work performance (which is perhaps indistinguishable from productivity) and job </w:t>
      </w:r>
      <w:r w:rsidRPr="0068755F">
        <w:lastRenderedPageBreak/>
        <w:t>skills. Of lesser concern to these respondents were financial costs, employee appearance, employee attendance, company image, and turnover and retention.</w:t>
      </w:r>
    </w:p>
    <w:p w14:paraId="7FB9DE07" w14:textId="77777777" w:rsidR="008109AD" w:rsidRPr="0068755F" w:rsidRDefault="008109AD" w:rsidP="008109AD">
      <w:r w:rsidRPr="0068755F">
        <w:t>The present study found that the more diversity training hiring manager participants received and the more familiar they were with the needs of VI people, the more likely these hiring manager participants were to adopt an inclusive recruitment strategy (equity) rather than a one-size-fits-all strategy (equality). This finding is consistent with previous studies. Thus, according to McDonnall et al., (2015), three significant predictors of employer attitudes toward VI job seekers and VI employees are (1) previous recruitment of VI job seekers, (2) previous interactions with state job-recruitment agencies assisting VI job seekers, and (3) knowledge of how VI employees perform typical job tasks. Likewise, other research showed that anti-discrimination or diversity measures can reduce stigma-based prejudice (</w:t>
      </w:r>
      <w:proofErr w:type="spellStart"/>
      <w:r w:rsidRPr="0068755F">
        <w:t>Derous</w:t>
      </w:r>
      <w:proofErr w:type="spellEnd"/>
      <w:r w:rsidRPr="0068755F">
        <w:t xml:space="preserve"> et al., 2016). In addition, it was found that official internal firm rules, not an informal desire to recruit, were a significant predictor of hiring disabled people (</w:t>
      </w:r>
      <w:proofErr w:type="spellStart"/>
      <w:r w:rsidRPr="0068755F">
        <w:t>Araten</w:t>
      </w:r>
      <w:proofErr w:type="spellEnd"/>
      <w:r w:rsidRPr="0068755F">
        <w:t xml:space="preserve">-Bergman, 2016). Companies that value diversity and accommodate disabled employees focus on employee ability, not employee disability (Gilbride et al., 2003). </w:t>
      </w:r>
    </w:p>
    <w:p w14:paraId="1887BA3E" w14:textId="77777777" w:rsidR="008109AD" w:rsidRPr="0068755F" w:rsidRDefault="008109AD" w:rsidP="008109AD">
      <w:r w:rsidRPr="0068755F">
        <w:t xml:space="preserve">Finally, the current study’s surveyed and interviewed VI participants shared their thoughts on one-size-fits-all hiring strategies. Most of the VI participants stated that (1) they had encountered a one-size-fits-all hiring strategy, (2) the strategy was a barrier to their recruitment and selection, (3) the strategy was rooted in employer ignorance concerning vision impairment, and (4) they had to depend on others for assistance in order to deal with this distinctly inequitable job-recruitment situation. These findings are generally in agreement with previous research findings. We know that, in </w:t>
      </w:r>
      <w:proofErr w:type="spellStart"/>
      <w:r w:rsidRPr="0068755F">
        <w:t>labour</w:t>
      </w:r>
      <w:proofErr w:type="spellEnd"/>
      <w:r w:rsidRPr="0068755F">
        <w:t xml:space="preserve"> markets, disabled people face obstacles and facilitators that are fundamentally different from those of able-bodied individuals (Bainbridge </w:t>
      </w:r>
      <w:r w:rsidRPr="0068755F">
        <w:lastRenderedPageBreak/>
        <w:t>and Fujimoto, 2018). And we have evidence, more specifically, that fear and uncertainty (Crudden et al., 2005), as well as ignorance (Benoit et al., 2013), may be the greatest obstacles to the recruitment of VI job seekers.</w:t>
      </w:r>
    </w:p>
    <w:p w14:paraId="2A008E34" w14:textId="77777777" w:rsidR="008109AD" w:rsidRPr="0068755F" w:rsidRDefault="008109AD" w:rsidP="008109AD">
      <w:pPr>
        <w:pStyle w:val="HeadingLevel3"/>
      </w:pPr>
      <w:r w:rsidRPr="0068755F">
        <w:t>Wasta</w:t>
      </w:r>
    </w:p>
    <w:p w14:paraId="725C24C6" w14:textId="77777777" w:rsidR="008109AD" w:rsidRPr="0068755F" w:rsidRDefault="008109AD" w:rsidP="008109AD">
      <w:r w:rsidRPr="0068755F">
        <w:t xml:space="preserve">In Arab Middle Eastern countries, including Saudi Arabia, </w:t>
      </w:r>
      <w:r w:rsidRPr="0068755F">
        <w:rPr>
          <w:i/>
          <w:iCs/>
        </w:rPr>
        <w:t>wasta</w:t>
      </w:r>
      <w:r w:rsidRPr="0068755F">
        <w:t xml:space="preserve"> is people’s use of personal connections to accomplish a particular goal in a political, social, or economic context (</w:t>
      </w:r>
      <w:proofErr w:type="spellStart"/>
      <w:r w:rsidRPr="0068755F">
        <w:t>Alwerthan</w:t>
      </w:r>
      <w:proofErr w:type="spellEnd"/>
      <w:r w:rsidRPr="0068755F">
        <w:t xml:space="preserve"> et al., 2018; Amin Mohamed and Hamdy, 2008; Weir, 2020). </w:t>
      </w:r>
      <w:r w:rsidRPr="0068755F">
        <w:rPr>
          <w:i/>
          <w:iCs/>
        </w:rPr>
        <w:t>Wasta</w:t>
      </w:r>
      <w:r w:rsidRPr="0068755F">
        <w:t xml:space="preserve"> is especially useful for facilitating business deals because Arabs are known to </w:t>
      </w:r>
      <w:proofErr w:type="spellStart"/>
      <w:r w:rsidRPr="0068755F">
        <w:t>prioritise</w:t>
      </w:r>
      <w:proofErr w:type="spellEnd"/>
      <w:r w:rsidRPr="0068755F">
        <w:t xml:space="preserve"> personal relationships when conducting business arrangements (</w:t>
      </w:r>
      <w:proofErr w:type="spellStart"/>
      <w:r w:rsidRPr="0068755F">
        <w:t>Tlaiss</w:t>
      </w:r>
      <w:proofErr w:type="spellEnd"/>
      <w:r w:rsidRPr="0068755F">
        <w:t xml:space="preserve"> and Kauser, 2011). There are at least three parties involved in any </w:t>
      </w:r>
      <w:r w:rsidRPr="0068755F">
        <w:rPr>
          <w:i/>
          <w:iCs/>
        </w:rPr>
        <w:t>wasta</w:t>
      </w:r>
      <w:r w:rsidRPr="0068755F">
        <w:t xml:space="preserve"> transaction: the one granting the </w:t>
      </w:r>
      <w:proofErr w:type="spellStart"/>
      <w:r w:rsidRPr="0068755F">
        <w:t>favour</w:t>
      </w:r>
      <w:proofErr w:type="spellEnd"/>
      <w:r w:rsidRPr="0068755F">
        <w:t xml:space="preserve"> (the benefactor), the one receiving the </w:t>
      </w:r>
      <w:proofErr w:type="spellStart"/>
      <w:r w:rsidRPr="0068755F">
        <w:t>favour</w:t>
      </w:r>
      <w:proofErr w:type="spellEnd"/>
      <w:r w:rsidRPr="0068755F">
        <w:t xml:space="preserve"> (the beneficiary), and the ones who are denied an opportunity because it has been granted to the beneficiary (non-beneficiaries) (</w:t>
      </w:r>
      <w:proofErr w:type="spellStart"/>
      <w:r w:rsidRPr="0068755F">
        <w:t>Alwerthan</w:t>
      </w:r>
      <w:proofErr w:type="spellEnd"/>
      <w:r w:rsidRPr="0068755F">
        <w:t xml:space="preserve"> et al., 2018). In this sense, </w:t>
      </w:r>
      <w:r w:rsidRPr="0068755F">
        <w:rPr>
          <w:i/>
          <w:iCs/>
        </w:rPr>
        <w:t>wasta</w:t>
      </w:r>
      <w:r w:rsidRPr="0068755F">
        <w:t xml:space="preserve"> is a form of </w:t>
      </w:r>
      <w:proofErr w:type="spellStart"/>
      <w:r w:rsidRPr="0068755F">
        <w:t>favouritism</w:t>
      </w:r>
      <w:proofErr w:type="spellEnd"/>
      <w:r w:rsidRPr="0068755F">
        <w:t xml:space="preserve"> similar to but distinct from Western nepotism (</w:t>
      </w:r>
      <w:proofErr w:type="spellStart"/>
      <w:r w:rsidRPr="0068755F">
        <w:t>Areekadan</w:t>
      </w:r>
      <w:proofErr w:type="spellEnd"/>
      <w:r w:rsidRPr="0068755F">
        <w:t xml:space="preserve">, 2022), Chinese </w:t>
      </w:r>
      <w:r w:rsidRPr="0068755F">
        <w:rPr>
          <w:i/>
          <w:iCs/>
        </w:rPr>
        <w:t>guanxi</w:t>
      </w:r>
      <w:r w:rsidRPr="0068755F">
        <w:t xml:space="preserve"> (Hutchings and Weir, 2006), Latin American </w:t>
      </w:r>
      <w:proofErr w:type="spellStart"/>
      <w:r w:rsidRPr="0068755F">
        <w:rPr>
          <w:i/>
          <w:iCs/>
        </w:rPr>
        <w:t>compadrazgo</w:t>
      </w:r>
      <w:proofErr w:type="spellEnd"/>
      <w:r w:rsidRPr="0068755F">
        <w:t xml:space="preserve"> (Velez-Calle et al., 2015) and Korean </w:t>
      </w:r>
      <w:proofErr w:type="spellStart"/>
      <w:r w:rsidRPr="0068755F">
        <w:rPr>
          <w:i/>
          <w:iCs/>
        </w:rPr>
        <w:t>yongo</w:t>
      </w:r>
      <w:proofErr w:type="spellEnd"/>
      <w:r w:rsidRPr="0068755F">
        <w:t xml:space="preserve"> (Horak and Taube, 2016).</w:t>
      </w:r>
    </w:p>
    <w:p w14:paraId="53FBAF7F" w14:textId="77777777" w:rsidR="008109AD" w:rsidRPr="0068755F" w:rsidRDefault="008109AD" w:rsidP="008109AD">
      <w:r w:rsidRPr="0068755F">
        <w:rPr>
          <w:i/>
          <w:iCs/>
        </w:rPr>
        <w:t>Wasta</w:t>
      </w:r>
      <w:r w:rsidRPr="0068755F">
        <w:t xml:space="preserve"> in the context of Arab </w:t>
      </w:r>
      <w:proofErr w:type="spellStart"/>
      <w:r w:rsidRPr="0068755F">
        <w:t>labour</w:t>
      </w:r>
      <w:proofErr w:type="spellEnd"/>
      <w:r w:rsidRPr="0068755F">
        <w:t xml:space="preserve"> markets is perceived as both good and bad: good because it can help job seekers overcome formal procedures, institutions, and social divisions that are inefficient (Cuningham and </w:t>
      </w:r>
      <w:proofErr w:type="spellStart"/>
      <w:r w:rsidRPr="0068755F">
        <w:t>Sarayrah</w:t>
      </w:r>
      <w:proofErr w:type="spellEnd"/>
      <w:r w:rsidRPr="0068755F">
        <w:t xml:space="preserve">, 1993; El-Said and Harrigan, 2009; </w:t>
      </w:r>
      <w:proofErr w:type="spellStart"/>
      <w:r w:rsidRPr="0068755F">
        <w:t>Sidani</w:t>
      </w:r>
      <w:proofErr w:type="spellEnd"/>
      <w:r w:rsidRPr="0068755F">
        <w:t xml:space="preserve"> and Thornberry, 2013); bad because it may violate Islamic teachings (Abbas, 2005; Mohamed and Mohamad, 2011) as well as undermine </w:t>
      </w:r>
      <w:proofErr w:type="spellStart"/>
      <w:r w:rsidRPr="0068755F">
        <w:t>organisational</w:t>
      </w:r>
      <w:proofErr w:type="spellEnd"/>
      <w:r w:rsidRPr="0068755F">
        <w:t xml:space="preserve"> productivity, diversity, and equity (Loewe et al., 2008). Despite its faults, </w:t>
      </w:r>
      <w:r w:rsidRPr="0068755F">
        <w:rPr>
          <w:i/>
          <w:iCs/>
        </w:rPr>
        <w:t xml:space="preserve">wasta </w:t>
      </w:r>
      <w:r w:rsidRPr="0068755F">
        <w:t xml:space="preserve">is a moral obligation in Saudi Arabia’s collectivist society: an individual who does not use </w:t>
      </w:r>
      <w:r w:rsidRPr="0068755F">
        <w:rPr>
          <w:i/>
          <w:iCs/>
        </w:rPr>
        <w:t>wasta</w:t>
      </w:r>
      <w:r w:rsidRPr="0068755F">
        <w:t xml:space="preserve"> to help tribal and family members can be made </w:t>
      </w:r>
      <w:r w:rsidRPr="0068755F">
        <w:lastRenderedPageBreak/>
        <w:t xml:space="preserve">to feel shame. A widespread belief in the Arab world is that people will not amount to anything if they do not have someone in their circle who has helpful connections (Hutchings and Weir, 2006, p. 148). These beliefs and practices have consequences for Arab </w:t>
      </w:r>
      <w:proofErr w:type="spellStart"/>
      <w:r w:rsidRPr="0068755F">
        <w:t>labour</w:t>
      </w:r>
      <w:proofErr w:type="spellEnd"/>
      <w:r w:rsidRPr="0068755F">
        <w:t xml:space="preserve"> markets: managers frequently </w:t>
      </w:r>
      <w:proofErr w:type="spellStart"/>
      <w:r w:rsidRPr="0068755F">
        <w:t>prioritise</w:t>
      </w:r>
      <w:proofErr w:type="spellEnd"/>
      <w:r w:rsidRPr="0068755F">
        <w:t xml:space="preserve"> commitments to family and friends over commitments to employers (Hutchings and Weir, 2006, p. 151). </w:t>
      </w:r>
    </w:p>
    <w:p w14:paraId="798886CE" w14:textId="77777777" w:rsidR="008109AD" w:rsidRPr="0068755F" w:rsidRDefault="008109AD" w:rsidP="008109AD">
      <w:r w:rsidRPr="0068755F">
        <w:t xml:space="preserve">In the present study, the vast majority of surveyed hiring manager participants and surveyed VI participants reported that </w:t>
      </w:r>
      <w:r w:rsidRPr="0068755F">
        <w:rPr>
          <w:i/>
          <w:iCs/>
        </w:rPr>
        <w:t>wasta</w:t>
      </w:r>
      <w:r w:rsidRPr="0068755F">
        <w:t xml:space="preserve"> is a </w:t>
      </w:r>
      <w:r w:rsidRPr="0068755F">
        <w:rPr>
          <w:i/>
          <w:iCs/>
        </w:rPr>
        <w:t>prevalen</w:t>
      </w:r>
      <w:r>
        <w:rPr>
          <w:i/>
          <w:iCs/>
        </w:rPr>
        <w:t>t</w:t>
      </w:r>
      <w:r w:rsidRPr="0068755F">
        <w:t xml:space="preserve"> method for securing employment in Saudi Arabia. This finding is consistent with a large body of research that has empirically established the wide reach of </w:t>
      </w:r>
      <w:r w:rsidRPr="0068755F">
        <w:rPr>
          <w:i/>
          <w:iCs/>
        </w:rPr>
        <w:t>wasta</w:t>
      </w:r>
      <w:r w:rsidRPr="0068755F">
        <w:t xml:space="preserve"> in Arab Middle Eastern countries, including Saudi Arabia. For example, </w:t>
      </w:r>
      <w:proofErr w:type="spellStart"/>
      <w:r w:rsidRPr="0068755F">
        <w:t>Tlaiss</w:t>
      </w:r>
      <w:proofErr w:type="spellEnd"/>
      <w:r w:rsidRPr="0068755F">
        <w:t xml:space="preserve"> and Kauser (2011) surveyed 200 managers from a variety of firms in Lebanon, Syria, Kuwait, the United Arab Emirates, and Saudi Arabia: 93% of the participants stated that having family or friends in high positions is necessary to acquire a decent job, and 92% stated that, in this objective, </w:t>
      </w:r>
      <w:r w:rsidRPr="0068755F">
        <w:rPr>
          <w:i/>
          <w:iCs/>
        </w:rPr>
        <w:t>wasta</w:t>
      </w:r>
      <w:r w:rsidRPr="0068755F">
        <w:t xml:space="preserve"> is more essential than credentials and work experience. In a more recent study, Baranik et al., (2021) </w:t>
      </w:r>
      <w:proofErr w:type="spellStart"/>
      <w:r w:rsidRPr="0068755F">
        <w:t>analysed</w:t>
      </w:r>
      <w:proofErr w:type="spellEnd"/>
      <w:r w:rsidRPr="0068755F">
        <w:t xml:space="preserve"> data from 5,622 respondents in Yemen, Jordan, Palestine, Lebanon, and Algeria: a central finding was that the participants who had used </w:t>
      </w:r>
      <w:r w:rsidRPr="0068755F">
        <w:rPr>
          <w:i/>
          <w:iCs/>
        </w:rPr>
        <w:t>wasta</w:t>
      </w:r>
      <w:r w:rsidRPr="0068755F">
        <w:t xml:space="preserve"> in the past five years boasted a higher employment rate than the non-users.</w:t>
      </w:r>
    </w:p>
    <w:p w14:paraId="05A88DB7" w14:textId="77777777" w:rsidR="008109AD" w:rsidRPr="0068755F" w:rsidRDefault="008109AD" w:rsidP="008109AD">
      <w:r>
        <w:t xml:space="preserve">The pervasive use of wasta, is, however, questioned by the somewhat contradictory findings of this study. </w:t>
      </w:r>
      <w:r w:rsidRPr="0068755F">
        <w:t xml:space="preserve">In the present study, only about one-third of all surveyed hiring manager participants reported that they would hire a VI job seeker via </w:t>
      </w:r>
      <w:r w:rsidRPr="0068755F">
        <w:rPr>
          <w:i/>
          <w:iCs/>
        </w:rPr>
        <w:t>wasta</w:t>
      </w:r>
      <w:r w:rsidRPr="0068755F">
        <w:t xml:space="preserve">, and about half of the interviewed hiring manager participants stated that </w:t>
      </w:r>
      <w:r w:rsidRPr="0068755F">
        <w:rPr>
          <w:i/>
          <w:iCs/>
        </w:rPr>
        <w:t>wasta</w:t>
      </w:r>
      <w:r w:rsidRPr="0068755F">
        <w:t xml:space="preserve"> does not help VI job seekers obtain jobs because it cannot overcome the commonly held belief that VI workers are unproductive. These two findings are curious because, as noted above, hiring manager participants simultaneously asserted that </w:t>
      </w:r>
      <w:r w:rsidRPr="0068755F">
        <w:rPr>
          <w:i/>
          <w:iCs/>
        </w:rPr>
        <w:t>wasta</w:t>
      </w:r>
      <w:r w:rsidRPr="0068755F">
        <w:t xml:space="preserve"> is hugely prevalent in Saudi society. This discrepancy </w:t>
      </w:r>
      <w:r w:rsidRPr="0068755F">
        <w:lastRenderedPageBreak/>
        <w:t xml:space="preserve">between the perceived prevalence of a hiring practice and an entrenched reluctance to apply the practice to a vulnerable group reflects the cultural stigma faced by Saudi VI job seekers and suggests that the moral obligations of Saudi Arabia’s collectivist society do not fully apply to VI people. In being denied access to </w:t>
      </w:r>
      <w:r w:rsidRPr="0068755F">
        <w:rPr>
          <w:i/>
          <w:iCs/>
        </w:rPr>
        <w:t>wasta</w:t>
      </w:r>
      <w:r w:rsidRPr="0068755F">
        <w:t xml:space="preserve">, VI job seekers in Saudi Arabia are experiencing enacted stigma; that is, overt and covert barriers to meaningful employment that have little to do with the job seekers’ formal education, skills, or personal ability to carry out job tasks (Benoit et al., 2013). </w:t>
      </w:r>
    </w:p>
    <w:p w14:paraId="2E516924" w14:textId="77777777" w:rsidR="008109AD" w:rsidRPr="0068755F" w:rsidRDefault="008109AD" w:rsidP="008109AD">
      <w:r w:rsidRPr="0068755F">
        <w:t xml:space="preserve">Most of the interviewed VI participants held a view of </w:t>
      </w:r>
      <w:r w:rsidRPr="0068755F">
        <w:rPr>
          <w:i/>
          <w:iCs/>
        </w:rPr>
        <w:t>wasta</w:t>
      </w:r>
      <w:r w:rsidRPr="0068755F">
        <w:t xml:space="preserve"> that was markedly different from the view held by the hiring manager participants. These VI participants stated that </w:t>
      </w:r>
      <w:r w:rsidRPr="0068755F">
        <w:rPr>
          <w:i/>
          <w:iCs/>
        </w:rPr>
        <w:t>wasta</w:t>
      </w:r>
      <w:r w:rsidRPr="0068755F">
        <w:t xml:space="preserve"> was not only a very powerful recruitment practice in Saudi culture but also one that would significantly help them obtain a job. Ironically, only one-fifth of the currently or previously employed surveyed VI participants admitted to having secured employment via </w:t>
      </w:r>
      <w:r w:rsidRPr="0068755F">
        <w:rPr>
          <w:i/>
          <w:iCs/>
        </w:rPr>
        <w:t>wasta</w:t>
      </w:r>
      <w:r w:rsidRPr="0068755F">
        <w:t xml:space="preserve">. Indeed, research has shown that </w:t>
      </w:r>
      <w:r w:rsidRPr="0068755F">
        <w:rPr>
          <w:i/>
          <w:iCs/>
        </w:rPr>
        <w:t>wasta</w:t>
      </w:r>
      <w:r w:rsidRPr="0068755F">
        <w:t xml:space="preserve"> is not always accessible to members of marginalized groups. Peter et al (2018), for example, found that Saudi women with disabilities confront an array of obstacles directly traceable to the unavailability of </w:t>
      </w:r>
      <w:r w:rsidRPr="0068755F">
        <w:rPr>
          <w:i/>
          <w:iCs/>
        </w:rPr>
        <w:t>wasta</w:t>
      </w:r>
      <w:r w:rsidRPr="0068755F">
        <w:t xml:space="preserve">. Despite such research findings and despite, in the present study, the VI participants’ often negative personal experience of </w:t>
      </w:r>
      <w:r w:rsidRPr="0068755F">
        <w:rPr>
          <w:i/>
          <w:iCs/>
        </w:rPr>
        <w:t>wasta</w:t>
      </w:r>
      <w:r w:rsidRPr="0068755F">
        <w:t xml:space="preserve">, their faith in the power of </w:t>
      </w:r>
      <w:r w:rsidRPr="0068755F">
        <w:rPr>
          <w:i/>
          <w:iCs/>
        </w:rPr>
        <w:t>wasta</w:t>
      </w:r>
      <w:r w:rsidRPr="0068755F">
        <w:t xml:space="preserve"> is consistent with the empirically confirmed view that, in the Arab world, networks of well-connected contacts can vastly improve one’s chances of achieving a goal (Hutchings and Weir, 2006). In fact, research on networking worldwide has found that it can facilitate the job-seeking aims of disabled people (Crudden and McBroom, 1999; Leonard, 2002). Bainbridge and Fujimoto (2018) determined that personal networks in Australia helped disabled people secure employment. And according to a US study on VI </w:t>
      </w:r>
      <w:r w:rsidRPr="0068755F">
        <w:lastRenderedPageBreak/>
        <w:t xml:space="preserve">employment, about 40% of the participants cited personal referrals as instrumental in securing employment (Silverman, Bell and Mendez, 2019). </w:t>
      </w:r>
    </w:p>
    <w:p w14:paraId="043B64BF" w14:textId="77777777" w:rsidR="008109AD" w:rsidRPr="0068755F" w:rsidRDefault="008109AD" w:rsidP="008109AD">
      <w:pPr>
        <w:pStyle w:val="HeadingLevel2"/>
      </w:pPr>
      <w:bookmarkStart w:id="556" w:name="_Toc152793694"/>
      <w:bookmarkStart w:id="557" w:name="_Toc155962048"/>
      <w:bookmarkStart w:id="558" w:name="_Toc155965235"/>
      <w:bookmarkStart w:id="559" w:name="_Toc155965416"/>
      <w:bookmarkStart w:id="560" w:name="_Toc155965686"/>
      <w:bookmarkStart w:id="561" w:name="_Toc155994415"/>
      <w:r w:rsidRPr="0068755F">
        <w:t>Government Barriers</w:t>
      </w:r>
      <w:bookmarkEnd w:id="556"/>
      <w:bookmarkEnd w:id="557"/>
      <w:bookmarkEnd w:id="558"/>
      <w:bookmarkEnd w:id="559"/>
      <w:bookmarkEnd w:id="560"/>
      <w:bookmarkEnd w:id="561"/>
    </w:p>
    <w:p w14:paraId="75949E9E" w14:textId="77777777" w:rsidR="008109AD" w:rsidRPr="0068755F" w:rsidRDefault="008109AD" w:rsidP="008109AD">
      <w:pPr>
        <w:pStyle w:val="HeadingLevel3"/>
      </w:pPr>
      <w:r w:rsidRPr="0068755F">
        <w:t xml:space="preserve">Education Barriers </w:t>
      </w:r>
    </w:p>
    <w:p w14:paraId="61960C2E" w14:textId="77777777" w:rsidR="008109AD" w:rsidRPr="0068755F" w:rsidRDefault="008109AD" w:rsidP="008109AD">
      <w:r w:rsidRPr="0068755F">
        <w:t>Access to education is considered a hallmark of inclusive societies and people’s rights (Barry, 2021). In recent decades, education accessibility and development have become priorities for many developing countries, including Saudi Arabia (Barry, 2021). Special attention has been paid to higher education, as university degrees are important for career development and economic growth (Madhesh, 2023; Mihai, Titan and Manea, 2017). However, even in developed societies, barriers to obtaining an education remain more prominent for disabled people than for their able-bodied counterparts (ESCWA, 2018). Some of the factors that obstruct disabled people access to higher education are lack of accommodations (</w:t>
      </w:r>
      <w:proofErr w:type="spellStart"/>
      <w:r w:rsidRPr="0068755F">
        <w:t>Moriña</w:t>
      </w:r>
      <w:proofErr w:type="spellEnd"/>
      <w:r w:rsidRPr="0068755F">
        <w:t xml:space="preserve"> </w:t>
      </w:r>
      <w:proofErr w:type="spellStart"/>
      <w:r w:rsidRPr="0068755F">
        <w:t>Díez</w:t>
      </w:r>
      <w:proofErr w:type="spellEnd"/>
      <w:r w:rsidRPr="0068755F">
        <w:t xml:space="preserve"> et al., 2015), negative faculty attitudes (Abed and Shackelford, 2021), exclusionary university policies (Madhesh, 2023), and lack of disability-oriented training for staff (Al Shehri et al., 2022).</w:t>
      </w:r>
    </w:p>
    <w:p w14:paraId="545E396B" w14:textId="77777777" w:rsidR="008109AD" w:rsidRPr="0068755F" w:rsidRDefault="008109AD" w:rsidP="008109AD">
      <w:r w:rsidRPr="0068755F">
        <w:t>In Saudi Arabia, the government has increased its investment in all levels of the country’s education system (Barry, 2021), ranging from special education (</w:t>
      </w:r>
      <w:proofErr w:type="spellStart"/>
      <w:r w:rsidRPr="0068755F">
        <w:t>Aldabas</w:t>
      </w:r>
      <w:proofErr w:type="spellEnd"/>
      <w:r w:rsidRPr="0068755F">
        <w:t>, 2015) to affordable public universities (Madhesh, 2023). Moreover, all students at Saudi public universities receive a monthly stipend, which is highest for disabled students (Madhesh, 2023). Recent decisions by the Saudi government to limit these privileges and to charge substantial tuition</w:t>
      </w:r>
      <w:r>
        <w:t xml:space="preserve"> fee</w:t>
      </w:r>
      <w:r w:rsidRPr="0068755F">
        <w:t xml:space="preserve">s, in line with the country’s attempts to </w:t>
      </w:r>
      <w:proofErr w:type="spellStart"/>
      <w:r w:rsidRPr="0068755F">
        <w:t>privatise</w:t>
      </w:r>
      <w:proofErr w:type="spellEnd"/>
      <w:r w:rsidRPr="0068755F">
        <w:t xml:space="preserve"> its economy (Madhesh, 2023), bode ill for vulnerable segments of the population, such as the VI people. </w:t>
      </w:r>
    </w:p>
    <w:p w14:paraId="3DCDAF9D" w14:textId="77777777" w:rsidR="008109AD" w:rsidRPr="0068755F" w:rsidRDefault="008109AD" w:rsidP="008109AD">
      <w:r w:rsidRPr="0068755F">
        <w:lastRenderedPageBreak/>
        <w:t>An even more egregious problem for VI students is the fact that the Saudi public university system bars them from pursuing many types of degrees. Madhesh (2023) reviewed the recent admissions policies for disabled students at 28 Saudi public universities and found that most of the policies were ableist and thus exclusionary: only 3 of the 28 universities had inclusionary policies for VI students, and these 3 were only partially inclusionary because they limited VI students to degrees in the humanities and social sciences. For example, one of Saudi Arabia’s leading public universities, King Saud University, allows VI students to enroll in only nine fields: Quranic studies, Islamic studies, law, political science (for VI men only), history, Arabic, media, sociology, and social services (King Saud University, 2023).</w:t>
      </w:r>
      <w:r w:rsidRPr="0068755F" w:rsidDel="00260494">
        <w:t xml:space="preserve"> </w:t>
      </w:r>
    </w:p>
    <w:p w14:paraId="16D6E989" w14:textId="77777777" w:rsidR="008109AD" w:rsidRPr="0068755F" w:rsidRDefault="008109AD" w:rsidP="008109AD">
      <w:r w:rsidRPr="0068755F">
        <w:t xml:space="preserve">Despite rising tuition and academic restrictions, a significant majority (over two-thirds) of the surveyed VI participants in the present study stated that the Saudi education system was not even a moderate barrier to their employment. This finding is unusual and somewhat inconsistent with the small amount of previous research addressing barriers to disabled students’ higher education in Saudi Arabia. For example, a qualitative Saudi study exploring the experiences of nine disabled women found that they encountered systematic discrimination in the education system, although they exhibited some resilience in the face of these barriers, thanks to family and other sources of support (Peter et al., 2021). These barriers to disabled students’ higher education stem from—and feed into—the </w:t>
      </w:r>
      <w:proofErr w:type="spellStart"/>
      <w:r w:rsidRPr="0068755F">
        <w:t>stigmatisation</w:t>
      </w:r>
      <w:proofErr w:type="spellEnd"/>
      <w:r w:rsidRPr="0068755F">
        <w:t xml:space="preserve"> of disabled people. Although VI people are initially </w:t>
      </w:r>
      <w:proofErr w:type="spellStart"/>
      <w:r w:rsidRPr="0068755F">
        <w:t>stigmatised</w:t>
      </w:r>
      <w:proofErr w:type="spellEnd"/>
      <w:r w:rsidRPr="0068755F">
        <w:t xml:space="preserve"> owing to their impairment, restrictions on their higher-education options reinforce this </w:t>
      </w:r>
      <w:proofErr w:type="spellStart"/>
      <w:r w:rsidRPr="0068755F">
        <w:t>stigmatisation</w:t>
      </w:r>
      <w:proofErr w:type="spellEnd"/>
      <w:r w:rsidRPr="0068755F">
        <w:t xml:space="preserve"> by promoting negative perceptions of VI people’s abilities, whether in an educational setting, a professional setting, or indeed any setting.</w:t>
      </w:r>
    </w:p>
    <w:p w14:paraId="4DC9FBE5" w14:textId="77777777" w:rsidR="008109AD" w:rsidRPr="0068755F" w:rsidRDefault="008109AD" w:rsidP="008109AD">
      <w:r w:rsidRPr="0068755F">
        <w:lastRenderedPageBreak/>
        <w:t xml:space="preserve">Western studies have had mixed findings regarding the education and employment of disabled people. For example, according to Benoit et al. (2013), VI job seekers in Canada have confronted numerous obvious and subtle hurdles having little to do with these individuals’ formal education. Shaw et al., (2007) similarly found that VI students in Canada tended to have high levels of educational achievement but low employment rates. In an American study (Silverman et al., 2019), VI job seekers who were highly educated reported being in the job market for a long time (nearly 18 months on average) and having a low interview-to-application ratio. Other research on disabled people employees, however, has found evidence linking high education levels to both high employment rates and high wages (e.g., Hollenbeck and Kimmel, 2008). In Gupta et al., (2021), higher education in Canada was </w:t>
      </w:r>
      <w:proofErr w:type="spellStart"/>
      <w:r w:rsidRPr="0068755F">
        <w:t>favourably</w:t>
      </w:r>
      <w:proofErr w:type="spellEnd"/>
      <w:r w:rsidRPr="0068755F">
        <w:t xml:space="preserve"> associated with employment opportunities for VI job seekers.</w:t>
      </w:r>
    </w:p>
    <w:p w14:paraId="58D152D6" w14:textId="77777777" w:rsidR="008109AD" w:rsidRPr="0068755F" w:rsidRDefault="008109AD" w:rsidP="008109AD">
      <w:r w:rsidRPr="0068755F">
        <w:t xml:space="preserve">One possible reason why the present study’s VI participants held a generally positive view of Saudi Arabia’s university system, despite its substantial barriers, is the fact that the Saudi government and Saudi public universities have, at least until recently, offered generous stipends and virtually free education to VI students. Another possible reason is the fact that the degrees available for VI students to study are vocationally tailored for work in specific job sectors, including teaching and religious and other type of jobs which align with societal perceptions of the special talents of VI job seekers. The present study found that many hiring manager participants and VI participants were familiar with the view that VI people should seek out religious jobs. Indeed, this perception might stem from the fact that the position of </w:t>
      </w:r>
      <w:r w:rsidRPr="0068755F">
        <w:rPr>
          <w:i/>
        </w:rPr>
        <w:t>mufti,</w:t>
      </w:r>
      <w:r w:rsidRPr="0068755F">
        <w:t xml:space="preserve"> which is the highest religious position attainable in Saudi Arabia, has, traditionally, been held by </w:t>
      </w:r>
      <w:r>
        <w:t xml:space="preserve">a </w:t>
      </w:r>
      <w:r w:rsidRPr="0068755F">
        <w:t>VI person (</w:t>
      </w:r>
      <w:proofErr w:type="spellStart"/>
      <w:r w:rsidRPr="0068755F">
        <w:t>Altaklah</w:t>
      </w:r>
      <w:proofErr w:type="spellEnd"/>
      <w:r w:rsidRPr="0068755F">
        <w:t xml:space="preserve">, 2007, 2011). However, the general nature of this finding is consistent with studies undertaken in other countries (Bengisu et al. 2008; Bulk et al (2020). </w:t>
      </w:r>
      <w:r w:rsidRPr="0068755F">
        <w:lastRenderedPageBreak/>
        <w:t xml:space="preserve">For example, a study by Bulk et al. (2020) finds that VI people living in Canada are especially associated with musical talents. </w:t>
      </w:r>
    </w:p>
    <w:p w14:paraId="7163C2FE" w14:textId="77777777" w:rsidR="008109AD" w:rsidRPr="0068755F" w:rsidRDefault="008109AD" w:rsidP="008109AD">
      <w:r w:rsidRPr="0068755F">
        <w:t xml:space="preserve">A novel finding of the present study is that some interviewed VI participants needlessly prolonged their higher education or pursued an additional degree simply to extend their access to the Saudi state’s generous financial VI students. This finding is </w:t>
      </w:r>
      <w:r>
        <w:t xml:space="preserve">perhaps </w:t>
      </w:r>
      <w:r w:rsidRPr="0068755F">
        <w:t xml:space="preserve">not surprising, especially because these VI participants expressed doubts about finding a job after graduating from university, and revealed concerns about their transition to receiving the far less generous financial support extended to them once they left university (Yousef, 2019). Studies in other countries (e.g., Al-Hendawi, 2022; Crudden et al., 1998; O'Day, 1999; Silverman, Bell and Mendez, 2019) have found that welfare payments </w:t>
      </w:r>
      <w:proofErr w:type="spellStart"/>
      <w:r w:rsidRPr="0068755F">
        <w:t>disincentivise</w:t>
      </w:r>
      <w:proofErr w:type="spellEnd"/>
      <w:r w:rsidRPr="0068755F">
        <w:t xml:space="preserve"> the job-search activities of would-be VI job seekers. Al-Hendawi et al. (2022) conducted a qualitative study involving 15 disabled people in four Gulf countries and found that, for some participants, social welfare for disabled people was a disincentive for their search for work: one participant stated, “I’m not working now. Thanks to Allah, the money I receive is enough for me as a single person…. I spend my money on myself, and I save the rest” (p. 10). Silverman et al., (2019), in their study of 559 legally blind Americans, found that 36.14% were unemployed and not looking for work because they feared losing their state benefits.</w:t>
      </w:r>
    </w:p>
    <w:p w14:paraId="1B3C6FA7" w14:textId="77777777" w:rsidR="008109AD" w:rsidRPr="0068755F" w:rsidRDefault="008109AD" w:rsidP="008109AD">
      <w:r w:rsidRPr="0068755F">
        <w:t xml:space="preserve">Interestingly, the generous financial allowances given to VI students attending Saudi universities may soon end for two reasons. First, as noted above, some universities are starting to require tuition fees as part of the government’s </w:t>
      </w:r>
      <w:proofErr w:type="spellStart"/>
      <w:r w:rsidRPr="0068755F">
        <w:t>privatisation</w:t>
      </w:r>
      <w:proofErr w:type="spellEnd"/>
      <w:r w:rsidRPr="0068755F">
        <w:t xml:space="preserve"> plan (Madhesh, 2023). Second, the Ministry of Education (2021) recently announced that universities should expand certain academic </w:t>
      </w:r>
      <w:proofErr w:type="spellStart"/>
      <w:r w:rsidRPr="0068755F">
        <w:t>programmes</w:t>
      </w:r>
      <w:proofErr w:type="spellEnd"/>
      <w:r w:rsidRPr="0068755F">
        <w:t xml:space="preserve"> and shrink others in line with the needs of the Saudi </w:t>
      </w:r>
      <w:proofErr w:type="spellStart"/>
      <w:r w:rsidRPr="0068755F">
        <w:t>labour</w:t>
      </w:r>
      <w:proofErr w:type="spellEnd"/>
      <w:r w:rsidRPr="0068755F">
        <w:t xml:space="preserve"> market: the </w:t>
      </w:r>
      <w:proofErr w:type="spellStart"/>
      <w:r w:rsidRPr="0068755F">
        <w:t>programmes</w:t>
      </w:r>
      <w:proofErr w:type="spellEnd"/>
      <w:r w:rsidRPr="0068755F">
        <w:t xml:space="preserve"> that are currently slated for cuts are those to which VI students currently have </w:t>
      </w:r>
      <w:r w:rsidRPr="0068755F">
        <w:lastRenderedPageBreak/>
        <w:t>access. Both of these challenges will make it more difficult for VI people not only to enroll in universities but also to find desirable post-graduation jobs.</w:t>
      </w:r>
    </w:p>
    <w:p w14:paraId="78942A5D" w14:textId="77777777" w:rsidR="008109AD" w:rsidRPr="0068755F" w:rsidRDefault="008109AD" w:rsidP="008109AD">
      <w:pPr>
        <w:pStyle w:val="HeadingLevel3"/>
      </w:pPr>
      <w:proofErr w:type="spellStart"/>
      <w:r w:rsidRPr="0068755F">
        <w:t>Nitaqat</w:t>
      </w:r>
      <w:proofErr w:type="spellEnd"/>
      <w:r w:rsidRPr="0068755F">
        <w:t xml:space="preserve"> </w:t>
      </w:r>
    </w:p>
    <w:p w14:paraId="672A23AD" w14:textId="77777777" w:rsidR="008109AD" w:rsidRPr="0068755F" w:rsidRDefault="008109AD" w:rsidP="008109AD">
      <w:pPr>
        <w:rPr>
          <w:lang w:val="en-GB"/>
        </w:rPr>
      </w:pPr>
      <w:r w:rsidRPr="0068755F">
        <w:rPr>
          <w:lang w:val="en-GB"/>
        </w:rPr>
        <w:t xml:space="preserve">For social and economic reasons, many countries, regardless of their economic development, apply localisation strategies to domestic labour markets (Maqsood, 2014). Over the past three decades, each of the six Gulf Cooperation Council (GCC) member states (Bahrain, Kuwait, Qatar, Oman, Saudi Arabia, and the United Arab Emirates) has adopted some form of politically led workforce localisation to facilitate the development of both a citizen-based labour force and a competitive national </w:t>
      </w:r>
      <w:r w:rsidRPr="00BA0268">
        <w:rPr>
          <w:lang w:val="en-GB"/>
        </w:rPr>
        <w:t xml:space="preserve">economy </w:t>
      </w:r>
      <w:r w:rsidRPr="00BA0268">
        <w:rPr>
          <w:rFonts w:eastAsia="DengXian"/>
          <w:lang w:val="en-GB"/>
        </w:rPr>
        <w:t>(</w:t>
      </w:r>
      <w:r w:rsidRPr="00BA0268">
        <w:t>Al-</w:t>
      </w:r>
      <w:proofErr w:type="spellStart"/>
      <w:r w:rsidRPr="00BA0268">
        <w:t>Dosary</w:t>
      </w:r>
      <w:proofErr w:type="spellEnd"/>
      <w:r w:rsidRPr="00BA0268">
        <w:t xml:space="preserve"> and Rahman,</w:t>
      </w:r>
      <w:r w:rsidRPr="00BA0268">
        <w:rPr>
          <w:rFonts w:eastAsia="DengXian"/>
          <w:iCs/>
          <w:lang w:val="en-GB"/>
        </w:rPr>
        <w:t xml:space="preserve"> 2005; </w:t>
      </w:r>
      <w:r w:rsidRPr="0068755F">
        <w:rPr>
          <w:rFonts w:eastAsia="DengXian"/>
          <w:iCs/>
          <w:lang w:val="en-GB"/>
        </w:rPr>
        <w:t xml:space="preserve">Glaister et al., 2019; </w:t>
      </w:r>
      <w:proofErr w:type="spellStart"/>
      <w:r w:rsidRPr="0068755F">
        <w:rPr>
          <w:rFonts w:eastAsia="DengXian"/>
          <w:iCs/>
          <w:lang w:val="en-GB"/>
        </w:rPr>
        <w:t>Randeree</w:t>
      </w:r>
      <w:proofErr w:type="spellEnd"/>
      <w:r w:rsidRPr="0068755F">
        <w:rPr>
          <w:rFonts w:eastAsia="DengXian"/>
          <w:iCs/>
          <w:lang w:val="en-GB"/>
        </w:rPr>
        <w:t xml:space="preserve"> et al., 2009; </w:t>
      </w:r>
      <w:proofErr w:type="spellStart"/>
      <w:r w:rsidRPr="0068755F">
        <w:rPr>
          <w:rFonts w:eastAsia="DengXian"/>
          <w:lang w:val="en-GB"/>
        </w:rPr>
        <w:t>Waxin</w:t>
      </w:r>
      <w:proofErr w:type="spellEnd"/>
      <w:r w:rsidRPr="0068755F">
        <w:rPr>
          <w:rFonts w:eastAsia="DengXian"/>
          <w:lang w:val="en-GB"/>
        </w:rPr>
        <w:t xml:space="preserve"> and </w:t>
      </w:r>
      <w:r w:rsidRPr="0068755F">
        <w:rPr>
          <w:rFonts w:eastAsia="Calibri"/>
        </w:rPr>
        <w:t xml:space="preserve">Bateman, 2016; </w:t>
      </w:r>
      <w:r w:rsidRPr="0068755F">
        <w:rPr>
          <w:rFonts w:eastAsia="DengXian"/>
          <w:iCs/>
          <w:lang w:val="en-GB"/>
        </w:rPr>
        <w:t>Williams et al.,</w:t>
      </w:r>
      <w:r w:rsidRPr="0068755F">
        <w:rPr>
          <w:rFonts w:eastAsia="DengXian"/>
          <w:lang w:val="en-GB"/>
        </w:rPr>
        <w:t xml:space="preserve"> 2011</w:t>
      </w:r>
      <w:r w:rsidRPr="0068755F">
        <w:rPr>
          <w:rFonts w:eastAsia="Calibri"/>
        </w:rPr>
        <w:t xml:space="preserve">). </w:t>
      </w:r>
      <w:bookmarkStart w:id="562" w:name="_Hlk134909378"/>
      <w:r w:rsidRPr="0068755F">
        <w:rPr>
          <w:lang w:val="en-GB"/>
        </w:rPr>
        <w:t>GCC nations have faced some common localisation issues, including a high reliance on foreign labour, low participation of locals and women in the workforce, an insufficiently skilled and experienced workforce, a private sector characterised by low wages, a public sector characterised by generous benefits, and high youth unemployment (Al-Asfour, 2022).</w:t>
      </w:r>
      <w:bookmarkEnd w:id="562"/>
      <w:r w:rsidRPr="0068755F">
        <w:rPr>
          <w:lang w:val="en-GB"/>
        </w:rPr>
        <w:t xml:space="preserve"> Of particular relevance to the present study is the fact that many localisation strategies include affirmative-action programs that promote the inclusion of disabled people in labour markets (Archibong and Sharps, 2013; Mello, 2022).</w:t>
      </w:r>
    </w:p>
    <w:p w14:paraId="56A78148" w14:textId="77777777" w:rsidR="008109AD" w:rsidRPr="0068755F" w:rsidRDefault="008109AD" w:rsidP="008109AD">
      <w:pPr>
        <w:rPr>
          <w:lang w:val="en-GB"/>
        </w:rPr>
      </w:pPr>
      <w:r w:rsidRPr="0068755F">
        <w:rPr>
          <w:lang w:val="en-GB"/>
        </w:rPr>
        <w:t xml:space="preserve">In Saudi Arabia, the current localisation programme is </w:t>
      </w:r>
      <w:proofErr w:type="spellStart"/>
      <w:r w:rsidRPr="0068755F">
        <w:rPr>
          <w:lang w:val="en-GB"/>
        </w:rPr>
        <w:t>Nitaqat</w:t>
      </w:r>
      <w:proofErr w:type="spellEnd"/>
      <w:r w:rsidRPr="0068755F">
        <w:rPr>
          <w:lang w:val="en-GB"/>
        </w:rPr>
        <w:t xml:space="preserve">. It was established in 2011 after the failure of previous </w:t>
      </w:r>
      <w:proofErr w:type="spellStart"/>
      <w:r w:rsidRPr="0068755F">
        <w:rPr>
          <w:lang w:val="en-GB"/>
        </w:rPr>
        <w:t>Saudisation</w:t>
      </w:r>
      <w:proofErr w:type="spellEnd"/>
      <w:r w:rsidRPr="0068755F">
        <w:rPr>
          <w:lang w:val="en-GB"/>
        </w:rPr>
        <w:t xml:space="preserve"> policies and acts as a quota and incentive programme for the private-sector employment of Saudi nationals (</w:t>
      </w:r>
      <w:proofErr w:type="spellStart"/>
      <w:r w:rsidRPr="0068755F">
        <w:t>Alshanbri</w:t>
      </w:r>
      <w:proofErr w:type="spellEnd"/>
      <w:r w:rsidRPr="0068755F">
        <w:t xml:space="preserve"> et al., 2015</w:t>
      </w:r>
      <w:r w:rsidRPr="0068755F">
        <w:rPr>
          <w:lang w:val="en-GB"/>
        </w:rPr>
        <w:t xml:space="preserve">). Regarding the hiring of disabled people, </w:t>
      </w:r>
      <w:proofErr w:type="spellStart"/>
      <w:r w:rsidRPr="0068755F">
        <w:rPr>
          <w:lang w:val="en-GB"/>
        </w:rPr>
        <w:t>Nitaqat</w:t>
      </w:r>
      <w:proofErr w:type="spellEnd"/>
      <w:r w:rsidRPr="0068755F">
        <w:rPr>
          <w:lang w:val="en-GB"/>
        </w:rPr>
        <w:t xml:space="preserve"> for disabled Saudi Nationals involves voluntary quotas rooted in hiring incentives: as outlined in previous chapters, </w:t>
      </w:r>
      <w:proofErr w:type="spellStart"/>
      <w:r w:rsidRPr="0068755F">
        <w:rPr>
          <w:lang w:val="en-GB"/>
        </w:rPr>
        <w:t>Nitaqat</w:t>
      </w:r>
      <w:proofErr w:type="spellEnd"/>
      <w:r w:rsidRPr="0068755F">
        <w:rPr>
          <w:lang w:val="en-GB"/>
        </w:rPr>
        <w:t xml:space="preserve"> counts each Saudi national </w:t>
      </w:r>
      <w:r w:rsidRPr="0068755F">
        <w:rPr>
          <w:lang w:val="en-GB"/>
        </w:rPr>
        <w:lastRenderedPageBreak/>
        <w:t xml:space="preserve">as 1 point, but—under certain conditions—the programme counts disabled Saudi nationals as 4 points, thus incentivising the hiring of disabled people (Massoud, 2013). This section will highlight the benefits and surprising barriers that </w:t>
      </w:r>
      <w:proofErr w:type="spellStart"/>
      <w:r w:rsidRPr="0068755F">
        <w:rPr>
          <w:lang w:val="en-GB"/>
        </w:rPr>
        <w:t>Nitaqat</w:t>
      </w:r>
      <w:proofErr w:type="spellEnd"/>
      <w:r w:rsidRPr="0068755F">
        <w:rPr>
          <w:lang w:val="en-GB"/>
        </w:rPr>
        <w:t xml:space="preserve"> poses for VI job seekers in the Saudi labour market.</w:t>
      </w:r>
    </w:p>
    <w:p w14:paraId="73179466" w14:textId="77777777" w:rsidR="008109AD" w:rsidRPr="0068755F" w:rsidRDefault="008109AD" w:rsidP="008109AD">
      <w:pPr>
        <w:rPr>
          <w:lang w:val="en-GB"/>
        </w:rPr>
      </w:pPr>
      <w:r w:rsidRPr="0068755F">
        <w:rPr>
          <w:lang w:val="en-GB"/>
        </w:rPr>
        <w:t xml:space="preserve">A novel finding in the current study concerns the widespread perception that the employment of VI job seekers serves chiefly to achieve government-mandated </w:t>
      </w:r>
      <w:proofErr w:type="spellStart"/>
      <w:r w:rsidRPr="0068755F">
        <w:rPr>
          <w:lang w:val="en-GB"/>
        </w:rPr>
        <w:t>Saudisation</w:t>
      </w:r>
      <w:proofErr w:type="spellEnd"/>
      <w:r w:rsidRPr="0068755F">
        <w:rPr>
          <w:lang w:val="en-GB"/>
        </w:rPr>
        <w:t xml:space="preserve">: a majority of surveyed hiring manager participants and the vast majority of surveyed VI participants stated their belief that most companies hired VI job seekers not for their skill or experience but to satisfy </w:t>
      </w:r>
      <w:proofErr w:type="spellStart"/>
      <w:r w:rsidRPr="0068755F">
        <w:rPr>
          <w:lang w:val="en-GB"/>
        </w:rPr>
        <w:t>Nitaqat</w:t>
      </w:r>
      <w:proofErr w:type="spellEnd"/>
      <w:r w:rsidRPr="0068755F">
        <w:rPr>
          <w:lang w:val="en-GB"/>
        </w:rPr>
        <w:t xml:space="preserve"> quotas.</w:t>
      </w:r>
    </w:p>
    <w:p w14:paraId="6AA506D0" w14:textId="77777777" w:rsidR="008109AD" w:rsidRPr="0068755F" w:rsidRDefault="008109AD" w:rsidP="008109AD">
      <w:pPr>
        <w:rPr>
          <w:lang w:val="en-GB"/>
        </w:rPr>
      </w:pPr>
      <w:r w:rsidRPr="0068755F">
        <w:rPr>
          <w:lang w:val="en-GB"/>
        </w:rPr>
        <w:t>These perceptions of the hiring manager and VI participants may be accurate. After all, official government reports (Al-</w:t>
      </w:r>
      <w:proofErr w:type="spellStart"/>
      <w:r w:rsidRPr="0068755F">
        <w:rPr>
          <w:lang w:val="en-GB"/>
        </w:rPr>
        <w:t>Kibsi</w:t>
      </w:r>
      <w:proofErr w:type="spellEnd"/>
      <w:r w:rsidRPr="0068755F">
        <w:rPr>
          <w:lang w:val="en-GB"/>
        </w:rPr>
        <w:t xml:space="preserve"> </w:t>
      </w:r>
      <w:r w:rsidRPr="0068755F">
        <w:rPr>
          <w:iCs/>
          <w:lang w:val="en-GB"/>
        </w:rPr>
        <w:t>et al.,</w:t>
      </w:r>
      <w:r w:rsidRPr="0068755F">
        <w:rPr>
          <w:lang w:val="en-GB"/>
        </w:rPr>
        <w:t xml:space="preserve"> 2015; SAGIA, 2016) indicate that localisation policies have been implemented successfully in private-sector organisations. However, the </w:t>
      </w:r>
      <w:proofErr w:type="spellStart"/>
      <w:r w:rsidRPr="0068755F">
        <w:rPr>
          <w:lang w:val="en-GB"/>
        </w:rPr>
        <w:t>Nitaqat</w:t>
      </w:r>
      <w:proofErr w:type="spellEnd"/>
      <w:r w:rsidRPr="0068755F">
        <w:rPr>
          <w:lang w:val="en-GB"/>
        </w:rPr>
        <w:t xml:space="preserve"> programme has caused problems for the private sector (</w:t>
      </w:r>
      <w:proofErr w:type="spellStart"/>
      <w:r w:rsidRPr="0068755F">
        <w:rPr>
          <w:lang w:val="en-GB"/>
        </w:rPr>
        <w:t>Alshanbri</w:t>
      </w:r>
      <w:proofErr w:type="spellEnd"/>
      <w:r w:rsidRPr="0068755F">
        <w:rPr>
          <w:lang w:val="en-GB"/>
        </w:rPr>
        <w:t xml:space="preserve"> et al., 2015). Research has shown that, in the eyes of some HR managers, </w:t>
      </w:r>
      <w:proofErr w:type="spellStart"/>
      <w:r w:rsidRPr="0068755F">
        <w:rPr>
          <w:lang w:val="en-GB"/>
        </w:rPr>
        <w:t>Nitaqat</w:t>
      </w:r>
      <w:proofErr w:type="spellEnd"/>
      <w:r w:rsidRPr="0068755F">
        <w:rPr>
          <w:lang w:val="en-GB"/>
        </w:rPr>
        <w:t xml:space="preserve"> may worsen employee turnover (</w:t>
      </w:r>
      <w:proofErr w:type="spellStart"/>
      <w:r w:rsidRPr="0068755F">
        <w:t>Alshanbri</w:t>
      </w:r>
      <w:proofErr w:type="spellEnd"/>
      <w:r w:rsidRPr="0068755F">
        <w:t xml:space="preserve"> et al., 2014</w:t>
      </w:r>
      <w:r w:rsidRPr="0068755F">
        <w:rPr>
          <w:lang w:val="en-GB"/>
        </w:rPr>
        <w:t xml:space="preserve">). This fear seems to be borne out by facts: in its first 16 operational months, </w:t>
      </w:r>
      <w:proofErr w:type="spellStart"/>
      <w:r w:rsidRPr="0068755F">
        <w:rPr>
          <w:lang w:val="en-GB"/>
        </w:rPr>
        <w:t>Nitaqat</w:t>
      </w:r>
      <w:proofErr w:type="spellEnd"/>
      <w:r w:rsidRPr="0068755F">
        <w:rPr>
          <w:lang w:val="en-GB"/>
        </w:rPr>
        <w:t xml:space="preserve"> led to the elimination of 948,000 private-sector jobs and the closure of roughly 11,000 businesses (Peck, 2017). Likewise, in various GCC countries, quotas have failed to cultivate and promote local talent, spur economic growth, and meet nationalisation goals (Elbanna and Fatima, 2022). For example, in the United Arab Emirates, “Emiratization” has prioritised a superficial metric (i.e., the number of nationals employed) over a far more substantive set of metrics (e.g., the competitiveness of the local labour force) (Toledo, 2013). </w:t>
      </w:r>
    </w:p>
    <w:p w14:paraId="580339D8" w14:textId="77777777" w:rsidR="008109AD" w:rsidRPr="0068755F" w:rsidRDefault="008109AD" w:rsidP="008109AD">
      <w:pPr>
        <w:rPr>
          <w:b/>
          <w:bCs/>
          <w:lang w:val="en-GB"/>
        </w:rPr>
      </w:pPr>
      <w:r w:rsidRPr="0068755F">
        <w:rPr>
          <w:lang w:val="en-GB"/>
        </w:rPr>
        <w:lastRenderedPageBreak/>
        <w:t>Hirings based largely or even solely on quotas can lead to the stigmatizing view that the beneficiaries of quotas lack the skills needed for a given job (Beauregard and Sheppard, 2021). In the United Arab Emirates, job seekers who gained employment through the quota system were called “quota guys”—a condescending term that local job seekers were so intent on avoiding that they would give up looking for work (</w:t>
      </w:r>
      <w:proofErr w:type="spellStart"/>
      <w:r w:rsidRPr="0068755F">
        <w:rPr>
          <w:lang w:val="en-GB"/>
        </w:rPr>
        <w:t>Forstenlechner</w:t>
      </w:r>
      <w:proofErr w:type="spellEnd"/>
      <w:r w:rsidRPr="0068755F">
        <w:t xml:space="preserve"> et al., </w:t>
      </w:r>
      <w:r w:rsidRPr="0068755F">
        <w:rPr>
          <w:lang w:val="en-GB"/>
        </w:rPr>
        <w:t xml:space="preserve">2012). In Germany, women hired because of government-mandated gender quotas have been referred to as “quota women,” a similarly patronising term implying that they are less qualified for their position than man workers (Schmitt, 2015). </w:t>
      </w:r>
    </w:p>
    <w:p w14:paraId="0ECEFCF9" w14:textId="77777777" w:rsidR="008109AD" w:rsidRPr="0068755F" w:rsidRDefault="008109AD" w:rsidP="008109AD">
      <w:pPr>
        <w:rPr>
          <w:lang w:val="en-GB"/>
        </w:rPr>
      </w:pPr>
      <w:proofErr w:type="spellStart"/>
      <w:r w:rsidRPr="0068755F">
        <w:rPr>
          <w:lang w:val="en-GB"/>
        </w:rPr>
        <w:t>Nitaqat</w:t>
      </w:r>
      <w:proofErr w:type="spellEnd"/>
      <w:r w:rsidRPr="0068755F">
        <w:rPr>
          <w:lang w:val="en-GB"/>
        </w:rPr>
        <w:t xml:space="preserve"> has led some Saudi companies to create artful mechanisms that skirt </w:t>
      </w:r>
      <w:r>
        <w:rPr>
          <w:lang w:val="en-GB"/>
        </w:rPr>
        <w:t xml:space="preserve">around </w:t>
      </w:r>
      <w:r w:rsidRPr="0068755F">
        <w:rPr>
          <w:lang w:val="en-GB"/>
        </w:rPr>
        <w:t xml:space="preserve">the quota rules imposed by </w:t>
      </w:r>
      <w:proofErr w:type="spellStart"/>
      <w:r w:rsidRPr="0068755F">
        <w:rPr>
          <w:lang w:val="en-GB"/>
        </w:rPr>
        <w:t>Nitaqat</w:t>
      </w:r>
      <w:proofErr w:type="spellEnd"/>
      <w:r w:rsidRPr="0068755F">
        <w:rPr>
          <w:lang w:val="en-GB"/>
        </w:rPr>
        <w:t xml:space="preserve">. The most common mechanism is the recruitment of ghost workers: these individuals are hired to meet quotas yet do not perform any work associated with their nominal position (Al-Asfour and Khan, 2014; </w:t>
      </w:r>
      <w:proofErr w:type="spellStart"/>
      <w:r w:rsidRPr="0068755F">
        <w:rPr>
          <w:lang w:val="en-GB"/>
        </w:rPr>
        <w:t>Alshanbri</w:t>
      </w:r>
      <w:proofErr w:type="spellEnd"/>
      <w:r w:rsidRPr="0068755F">
        <w:rPr>
          <w:lang w:val="en-GB"/>
        </w:rPr>
        <w:t xml:space="preserve"> </w:t>
      </w:r>
      <w:r w:rsidRPr="0068755F">
        <w:rPr>
          <w:iCs/>
          <w:lang w:val="en-GB"/>
        </w:rPr>
        <w:t>et al.</w:t>
      </w:r>
      <w:r w:rsidRPr="0068755F">
        <w:rPr>
          <w:lang w:val="en-GB"/>
        </w:rPr>
        <w:t xml:space="preserve">, 2015; </w:t>
      </w:r>
      <w:proofErr w:type="spellStart"/>
      <w:r w:rsidRPr="0068755F">
        <w:rPr>
          <w:lang w:val="en-GB"/>
        </w:rPr>
        <w:t>Koyame</w:t>
      </w:r>
      <w:proofErr w:type="spellEnd"/>
      <w:r w:rsidRPr="0068755F">
        <w:rPr>
          <w:lang w:val="en-GB"/>
        </w:rPr>
        <w:t xml:space="preserve">-Marsh, 2016; </w:t>
      </w:r>
      <w:proofErr w:type="spellStart"/>
      <w:r w:rsidRPr="0068755F">
        <w:rPr>
          <w:lang w:val="en-GB"/>
        </w:rPr>
        <w:t>Moideenkutty</w:t>
      </w:r>
      <w:proofErr w:type="spellEnd"/>
      <w:r w:rsidRPr="0068755F">
        <w:t xml:space="preserve"> et al., </w:t>
      </w:r>
      <w:r w:rsidRPr="0068755F">
        <w:rPr>
          <w:lang w:val="en-GB"/>
        </w:rPr>
        <w:t>2016). In this regard, the current study’s second major finding is the identification of three main types of Saudi ghost jobs: at-home ghost jobs, at-work ghost jobs, and outsourced ghost jobs.</w:t>
      </w:r>
    </w:p>
    <w:p w14:paraId="35CB8658" w14:textId="77777777" w:rsidR="008109AD" w:rsidRPr="0068755F" w:rsidRDefault="008109AD" w:rsidP="008109AD">
      <w:pPr>
        <w:rPr>
          <w:lang w:val="en-GB"/>
        </w:rPr>
      </w:pPr>
      <w:r w:rsidRPr="0068755F">
        <w:t xml:space="preserve">Employees who take an at-home ghost job stay at their place of residence during the workday and perform no vocational tasks. In the present study, the vast majority of surveyed VI participants stated that most companies hired VI workers just to pay them to stay at home. Similarly, only a few of the surveyed hiring managers rejected the idea that most companies hired VI workers just to pay them to stay at home. In contrast to at-home ghost jobs, at-work ghost jobs are </w:t>
      </w:r>
      <w:proofErr w:type="spellStart"/>
      <w:r w:rsidRPr="0068755F">
        <w:t>Nitaqat</w:t>
      </w:r>
      <w:proofErr w:type="spellEnd"/>
      <w:r w:rsidRPr="0068755F">
        <w:t xml:space="preserve">-based positions that require the employee to come to work; however, as with at-home ghost jobs, at-work ghost jobs involve no meaningful work. </w:t>
      </w:r>
      <w:r w:rsidRPr="0068755F">
        <w:rPr>
          <w:rFonts w:eastAsia="DengXian"/>
        </w:rPr>
        <w:t xml:space="preserve">The current study uncovered a specific form of at-work ghost hiring: ghost training. Here, companies require new </w:t>
      </w:r>
      <w:r w:rsidRPr="0068755F">
        <w:rPr>
          <w:rFonts w:eastAsia="DengXian"/>
        </w:rPr>
        <w:lastRenderedPageBreak/>
        <w:t xml:space="preserve">ghost-job employees to attend training sessions for a few days a year, but not to go to work on a regular basis. </w:t>
      </w:r>
      <w:r w:rsidRPr="0068755F">
        <w:t xml:space="preserve">Outsourced ghost jobs constitute the third and last form of fraudulent </w:t>
      </w:r>
      <w:proofErr w:type="spellStart"/>
      <w:r w:rsidRPr="0068755F">
        <w:t>Nitaqat</w:t>
      </w:r>
      <w:proofErr w:type="spellEnd"/>
      <w:r w:rsidRPr="0068755F">
        <w:t xml:space="preserve">-inspired employment identified in the present study. Outsourced ghost jobs arise when a private-sector company puts VI “employees” on its payroll, but the work they perform is actually for third-party </w:t>
      </w:r>
      <w:proofErr w:type="spellStart"/>
      <w:r w:rsidRPr="0068755F">
        <w:t>organisations</w:t>
      </w:r>
      <w:proofErr w:type="spellEnd"/>
      <w:r w:rsidRPr="0068755F">
        <w:t xml:space="preserve">, many of which are visually impaired philanthropic </w:t>
      </w:r>
      <w:proofErr w:type="spellStart"/>
      <w:r w:rsidRPr="0068755F">
        <w:t>organisations</w:t>
      </w:r>
      <w:proofErr w:type="spellEnd"/>
      <w:r w:rsidRPr="0068755F">
        <w:t xml:space="preserve"> (VIPOs) and other establishments devoted to disabled people issues.</w:t>
      </w:r>
      <w:r w:rsidRPr="0068755F">
        <w:rPr>
          <w:rFonts w:eastAsia="DengXian"/>
        </w:rPr>
        <w:t xml:space="preserve"> Several interviewed VI participants in the present study discussed their experiences with at-home ghost jobs, at-work ghost jobs (including ghost training), and outsourced ghost jobs.</w:t>
      </w:r>
    </w:p>
    <w:p w14:paraId="5BEDA60C" w14:textId="77777777" w:rsidR="008109AD" w:rsidRPr="0068755F" w:rsidRDefault="008109AD" w:rsidP="008109AD">
      <w:r w:rsidRPr="0068755F">
        <w:t xml:space="preserve">The Saudi government is well aware of the ghost-job problem. A decade ago, in June 2013, the Saudi Ministry of Labor announced that it had discovered more than 600 companies engaging in fraudulent </w:t>
      </w:r>
      <w:proofErr w:type="spellStart"/>
      <w:r w:rsidRPr="0068755F">
        <w:t>Saudisation</w:t>
      </w:r>
      <w:proofErr w:type="spellEnd"/>
      <w:r w:rsidRPr="0068755F">
        <w:t xml:space="preserve"> (</w:t>
      </w:r>
      <w:proofErr w:type="spellStart"/>
      <w:r w:rsidRPr="0068755F">
        <w:t>Alshanbri</w:t>
      </w:r>
      <w:proofErr w:type="spellEnd"/>
      <w:r w:rsidRPr="0068755F">
        <w:t xml:space="preserve">, 2014). In early 2014, the Saudi government likewise discovered that 30 schools had fabricated their </w:t>
      </w:r>
      <w:proofErr w:type="spellStart"/>
      <w:r w:rsidRPr="0068755F">
        <w:t>Saudisation</w:t>
      </w:r>
      <w:proofErr w:type="spellEnd"/>
      <w:r w:rsidRPr="0068755F">
        <w:t xml:space="preserve"> rates by employing more than 2,000 Saudi ghost teachers (Saudi Gazette, 2014). Around this same time, it was discovered that various Saudi firms had been paying between 500 and 1,000 riyals per month to 18,000 women for their “work” as ghost employees (</w:t>
      </w:r>
      <w:r w:rsidRPr="0068755F">
        <w:rPr>
          <w:rFonts w:eastAsia="Calibri"/>
          <w:color w:val="000000" w:themeColor="text1"/>
        </w:rPr>
        <w:t>Al-</w:t>
      </w:r>
      <w:proofErr w:type="spellStart"/>
      <w:r w:rsidRPr="0068755F">
        <w:rPr>
          <w:rFonts w:eastAsia="Calibri"/>
          <w:color w:val="000000" w:themeColor="text1"/>
        </w:rPr>
        <w:t>Shabrawi</w:t>
      </w:r>
      <w:proofErr w:type="spellEnd"/>
      <w:r w:rsidRPr="0068755F">
        <w:rPr>
          <w:rFonts w:eastAsia="Calibri"/>
          <w:color w:val="000000" w:themeColor="text1"/>
        </w:rPr>
        <w:t xml:space="preserve">, </w:t>
      </w:r>
      <w:r w:rsidRPr="0068755F">
        <w:t xml:space="preserve">2015). In response to these revelations, the Ministry of Human Resources and Social Development formerly known as the Ministry of Labor and social affairs in January 2014 drafted a law that prescribed punishments of up to 5 years in prison and fines of up to 10 million riyals for employers who engaged in fraudulent </w:t>
      </w:r>
      <w:proofErr w:type="spellStart"/>
      <w:r w:rsidRPr="0068755F">
        <w:t>Saudisation</w:t>
      </w:r>
      <w:proofErr w:type="spellEnd"/>
      <w:r w:rsidRPr="0068755F">
        <w:t xml:space="preserve"> (</w:t>
      </w:r>
      <w:proofErr w:type="spellStart"/>
      <w:r w:rsidRPr="0068755F">
        <w:t>Alshanbri</w:t>
      </w:r>
      <w:proofErr w:type="spellEnd"/>
      <w:r w:rsidRPr="0068755F">
        <w:t xml:space="preserve">, 2014). </w:t>
      </w:r>
    </w:p>
    <w:p w14:paraId="47081085" w14:textId="77777777" w:rsidR="008109AD" w:rsidRPr="0068755F" w:rsidRDefault="008109AD" w:rsidP="008109AD">
      <w:pPr>
        <w:rPr>
          <w:lang w:val="en-GB"/>
        </w:rPr>
      </w:pPr>
      <w:r w:rsidRPr="0068755F">
        <w:rPr>
          <w:lang w:val="en-GB"/>
        </w:rPr>
        <w:t xml:space="preserve">The present study’s identification of three prevalent types of ghost jobs suggests that </w:t>
      </w:r>
      <w:proofErr w:type="spellStart"/>
      <w:r w:rsidRPr="0068755F">
        <w:rPr>
          <w:lang w:val="en-GB"/>
        </w:rPr>
        <w:t>Nitaqat</w:t>
      </w:r>
      <w:proofErr w:type="spellEnd"/>
      <w:r w:rsidRPr="0068755F">
        <w:rPr>
          <w:lang w:val="en-GB"/>
        </w:rPr>
        <w:t xml:space="preserve"> has failed to secure equitable job opportunities for VI Saudi job seekers. This finding is consistent with many studies addressing the inefficacy of governmental job-market programmes for disabled people (e.g., Bos et al., 2013; </w:t>
      </w:r>
      <w:proofErr w:type="spellStart"/>
      <w:r w:rsidRPr="0068755F">
        <w:rPr>
          <w:lang w:val="en-GB"/>
        </w:rPr>
        <w:t>Brzykcy</w:t>
      </w:r>
      <w:proofErr w:type="spellEnd"/>
      <w:r w:rsidRPr="0068755F">
        <w:rPr>
          <w:lang w:val="en-GB"/>
        </w:rPr>
        <w:t xml:space="preserve"> and Boehm, 2021; Chhabra, </w:t>
      </w:r>
      <w:r w:rsidRPr="0068755F">
        <w:rPr>
          <w:lang w:val="en-GB"/>
        </w:rPr>
        <w:lastRenderedPageBreak/>
        <w:t xml:space="preserve">2021; Vornholt et al., 2018). In exploring the employment experiences of physically disabled Saudi women, Alem (2020) discovered evidence that private-sector employers in Saudi Arabia regularly and successfully avoided compliance with laws and government policies intended to promote the employment of such women. Commenting on these failures, Sadi (2013) argued that the Saudi government cannot maintain </w:t>
      </w:r>
      <w:proofErr w:type="spellStart"/>
      <w:r w:rsidRPr="0068755F">
        <w:rPr>
          <w:lang w:val="en-GB"/>
        </w:rPr>
        <w:t>Saudisation</w:t>
      </w:r>
      <w:proofErr w:type="spellEnd"/>
      <w:r w:rsidRPr="0068755F">
        <w:rPr>
          <w:lang w:val="en-GB"/>
        </w:rPr>
        <w:t xml:space="preserve"> indefinitely because its focus has been on quantity, not quality. In other words, quotas have evolved into a game of numbers, in which private-sector organisations employ locals chiefly or even solely to satisfy </w:t>
      </w:r>
      <w:proofErr w:type="spellStart"/>
      <w:r w:rsidRPr="0068755F">
        <w:rPr>
          <w:lang w:val="en-GB"/>
        </w:rPr>
        <w:t>Nitaqat</w:t>
      </w:r>
      <w:proofErr w:type="spellEnd"/>
      <w:r w:rsidRPr="0068755F">
        <w:rPr>
          <w:lang w:val="en-GB"/>
        </w:rPr>
        <w:t xml:space="preserve"> requirements (Swailes, Al Said and Saleh, 2012), with little attention paid to improving and capitalising on the competencies of Saudi citizens (Azhar, 2018).</w:t>
      </w:r>
    </w:p>
    <w:p w14:paraId="1B6EA951" w14:textId="77777777" w:rsidR="008109AD" w:rsidRPr="0068755F" w:rsidRDefault="008109AD" w:rsidP="008109AD">
      <w:pPr>
        <w:rPr>
          <w:lang w:val="en-GB"/>
        </w:rPr>
      </w:pPr>
      <w:r w:rsidRPr="0068755F">
        <w:rPr>
          <w:lang w:val="en-GB"/>
        </w:rPr>
        <w:t xml:space="preserve">The present study’s third important finding with respect to </w:t>
      </w:r>
      <w:proofErr w:type="spellStart"/>
      <w:r w:rsidRPr="0068755F">
        <w:rPr>
          <w:lang w:val="en-GB"/>
        </w:rPr>
        <w:t>Nitaqat</w:t>
      </w:r>
      <w:proofErr w:type="spellEnd"/>
      <w:r w:rsidRPr="0068755F">
        <w:rPr>
          <w:lang w:val="en-GB"/>
        </w:rPr>
        <w:t xml:space="preserve"> is that this programme, while failing to secure equitable job opportunities for many of the VI participants, was fully exclusionary regarding </w:t>
      </w:r>
      <w:r w:rsidRPr="0068755F">
        <w:rPr>
          <w:i/>
          <w:iCs/>
          <w:lang w:val="en-GB"/>
        </w:rPr>
        <w:t>non-Saudi</w:t>
      </w:r>
      <w:r w:rsidRPr="0068755F">
        <w:rPr>
          <w:lang w:val="en-GB"/>
        </w:rPr>
        <w:t xml:space="preserve"> visually impaired (NSVI) job seekers. This finding makes perfect sense insofar as the principal aim of the </w:t>
      </w:r>
      <w:proofErr w:type="spellStart"/>
      <w:r w:rsidRPr="0068755F">
        <w:rPr>
          <w:lang w:val="en-GB"/>
        </w:rPr>
        <w:t>Nitaqat</w:t>
      </w:r>
      <w:proofErr w:type="spellEnd"/>
      <w:r w:rsidRPr="0068755F">
        <w:rPr>
          <w:lang w:val="en-GB"/>
        </w:rPr>
        <w:t xml:space="preserve"> programme and indeed of </w:t>
      </w:r>
      <w:proofErr w:type="spellStart"/>
      <w:r w:rsidRPr="0068755F">
        <w:rPr>
          <w:lang w:val="en-GB"/>
        </w:rPr>
        <w:t>Saudisation</w:t>
      </w:r>
      <w:proofErr w:type="spellEnd"/>
      <w:r w:rsidRPr="0068755F">
        <w:rPr>
          <w:lang w:val="en-GB"/>
        </w:rPr>
        <w:t xml:space="preserve"> in general has been to increase the presence of Saudi nationals in the Saudi labour market. Though not specifically with regard to NSVIs, other research has drawn similar conclusions. For instance, Ali (2020) collected data from 135 expatriate migrant labourers employed by various Saudi companies and found that quotas exacerbated the labourers’ job uncertainty, job burnout, and leave intention.</w:t>
      </w:r>
    </w:p>
    <w:p w14:paraId="7F624A95" w14:textId="77777777" w:rsidR="008109AD" w:rsidRPr="0068755F" w:rsidRDefault="008109AD" w:rsidP="008109AD">
      <w:pPr>
        <w:rPr>
          <w:lang w:val="en-GB"/>
        </w:rPr>
      </w:pPr>
      <w:r w:rsidRPr="0068755F">
        <w:rPr>
          <w:lang w:val="en-GB"/>
        </w:rPr>
        <w:t xml:space="preserve">The finding that </w:t>
      </w:r>
      <w:proofErr w:type="spellStart"/>
      <w:r w:rsidRPr="0068755F">
        <w:rPr>
          <w:lang w:val="en-GB"/>
        </w:rPr>
        <w:t>Nitaqat</w:t>
      </w:r>
      <w:proofErr w:type="spellEnd"/>
      <w:r w:rsidRPr="0068755F">
        <w:rPr>
          <w:lang w:val="en-GB"/>
        </w:rPr>
        <w:t xml:space="preserve"> jeopardises the employment prospects of NSVI job seekers is ironic because previous research has shown that many Saudi employers hold a decidedly positive view of foreign workers—and a decidedly negative view of Saudi workers. Azhar</w:t>
      </w:r>
      <w:r w:rsidRPr="0068755F">
        <w:t xml:space="preserve"> et al., </w:t>
      </w:r>
      <w:r w:rsidRPr="0068755F">
        <w:rPr>
          <w:lang w:val="en-GB"/>
        </w:rPr>
        <w:t xml:space="preserve">(2018) found that, despite government subsidisation of </w:t>
      </w:r>
      <w:proofErr w:type="spellStart"/>
      <w:r w:rsidRPr="0068755F">
        <w:rPr>
          <w:lang w:val="en-GB"/>
        </w:rPr>
        <w:t>Saudisation</w:t>
      </w:r>
      <w:proofErr w:type="spellEnd"/>
      <w:r w:rsidRPr="0068755F">
        <w:rPr>
          <w:lang w:val="en-GB"/>
        </w:rPr>
        <w:t xml:space="preserve"> in the country’s hotel industry, Saudi hotel managers steadfastly regarded Saudi employees as incompetent and preferred the </w:t>
      </w:r>
      <w:r w:rsidRPr="0068755F">
        <w:rPr>
          <w:lang w:val="en-GB"/>
        </w:rPr>
        <w:lastRenderedPageBreak/>
        <w:t xml:space="preserve">work performance of foreign employees; in turn, many Saudi job seekers lacked proper training for hotel-industry positions or simply regarded hotel jobs as menial labour characterised by low wages and long hours. Similar findings for Saudi Arabia were reported by Alkhateeb (2017), Elbanna (2021), and </w:t>
      </w:r>
      <w:proofErr w:type="spellStart"/>
      <w:r w:rsidRPr="0068755F">
        <w:rPr>
          <w:lang w:val="en-GB"/>
        </w:rPr>
        <w:t>Mellahi</w:t>
      </w:r>
      <w:proofErr w:type="spellEnd"/>
      <w:r w:rsidRPr="0068755F">
        <w:rPr>
          <w:lang w:val="en-GB"/>
        </w:rPr>
        <w:t xml:space="preserve"> (2007). In the neighbouring United Arab Emirates, employers feared that the performance of their organisations would suffer if they hired locals rather than foreigners (</w:t>
      </w:r>
      <w:proofErr w:type="spellStart"/>
      <w:r w:rsidRPr="0068755F">
        <w:rPr>
          <w:lang w:val="en-GB"/>
        </w:rPr>
        <w:t>Forstenlechner</w:t>
      </w:r>
      <w:proofErr w:type="spellEnd"/>
      <w:r w:rsidRPr="0068755F">
        <w:rPr>
          <w:lang w:val="en-GB"/>
        </w:rPr>
        <w:t xml:space="preserve">, Lettice and </w:t>
      </w:r>
      <w:proofErr w:type="spellStart"/>
      <w:r w:rsidRPr="0068755F">
        <w:rPr>
          <w:lang w:val="en-GB"/>
        </w:rPr>
        <w:t>Özbilgin</w:t>
      </w:r>
      <w:proofErr w:type="spellEnd"/>
      <w:r w:rsidRPr="0068755F">
        <w:rPr>
          <w:lang w:val="en-GB"/>
        </w:rPr>
        <w:t xml:space="preserve">, 2012). Clearly, being non-Saudi is viewed positively by Saudi employers. However, this kind of positive discrimination does not seem to outweigh the negative stigma associated with vision impairment for NSVI </w:t>
      </w:r>
      <w:r>
        <w:rPr>
          <w:lang w:val="en-GB"/>
        </w:rPr>
        <w:t xml:space="preserve">(non-Saudi visually impaired) </w:t>
      </w:r>
      <w:r w:rsidRPr="0068755F">
        <w:rPr>
          <w:lang w:val="en-GB"/>
        </w:rPr>
        <w:t xml:space="preserve">job seekers. </w:t>
      </w:r>
    </w:p>
    <w:p w14:paraId="78D4453D" w14:textId="77777777" w:rsidR="008109AD" w:rsidRPr="0068755F" w:rsidRDefault="008109AD" w:rsidP="008109AD">
      <w:pPr>
        <w:rPr>
          <w:lang w:val="en-GB"/>
        </w:rPr>
      </w:pPr>
      <w:r w:rsidRPr="0068755F">
        <w:rPr>
          <w:lang w:val="en-GB"/>
        </w:rPr>
        <w:t xml:space="preserve">Overall, the findings in the present study indicate that </w:t>
      </w:r>
      <w:proofErr w:type="spellStart"/>
      <w:r w:rsidRPr="0068755F">
        <w:rPr>
          <w:lang w:val="en-GB"/>
        </w:rPr>
        <w:t>Nitaqat</w:t>
      </w:r>
      <w:proofErr w:type="spellEnd"/>
      <w:r w:rsidRPr="0068755F">
        <w:rPr>
          <w:lang w:val="en-GB"/>
        </w:rPr>
        <w:t xml:space="preserve"> has failed to create</w:t>
      </w:r>
      <w:r>
        <w:rPr>
          <w:lang w:val="en-GB"/>
        </w:rPr>
        <w:t xml:space="preserve"> </w:t>
      </w:r>
      <w:r w:rsidRPr="0068755F">
        <w:rPr>
          <w:lang w:val="en-GB"/>
        </w:rPr>
        <w:t xml:space="preserve">equitable job opportunities for VI job seekers. </w:t>
      </w:r>
    </w:p>
    <w:p w14:paraId="027132F8" w14:textId="77777777" w:rsidR="008109AD" w:rsidRPr="0068755F" w:rsidRDefault="008109AD" w:rsidP="008109AD">
      <w:pPr>
        <w:pStyle w:val="HeadingLevel3"/>
        <w:rPr>
          <w:lang w:val="en-GB"/>
        </w:rPr>
      </w:pPr>
      <w:r w:rsidRPr="0068755F">
        <w:rPr>
          <w:lang w:val="en-GB"/>
        </w:rPr>
        <w:t>Job-Recruitment Agencies</w:t>
      </w:r>
    </w:p>
    <w:p w14:paraId="4BBD06AC" w14:textId="77777777" w:rsidR="008109AD" w:rsidRPr="0068755F" w:rsidRDefault="008109AD" w:rsidP="008109AD">
      <w:pPr>
        <w:rPr>
          <w:lang w:val="en-GB"/>
        </w:rPr>
      </w:pPr>
      <w:r w:rsidRPr="0068755F">
        <w:rPr>
          <w:lang w:val="en-GB"/>
        </w:rPr>
        <w:t xml:space="preserve">Job-recruitment agencies play multiple roles in the experiences of VI jobseekers (McDonnall and Antonelli, 2019). For example, the agencies provide VI jobseekers with job-search and on-the-job training, raise employer awareness of VI jobseekers’ employability, inform both VI jobseekers and prospective employers about assistive technology, and forge bridges between VI jobseekers and prospective employers (e.g., </w:t>
      </w:r>
      <w:proofErr w:type="spellStart"/>
      <w:r w:rsidRPr="0068755F">
        <w:rPr>
          <w:lang w:val="en-GB"/>
        </w:rPr>
        <w:t>Cimera</w:t>
      </w:r>
      <w:proofErr w:type="spellEnd"/>
      <w:r w:rsidRPr="0068755F">
        <w:rPr>
          <w:lang w:val="en-GB"/>
        </w:rPr>
        <w:t xml:space="preserve"> et al., 2015; McDonnall</w:t>
      </w:r>
      <w:r w:rsidRPr="0068755F">
        <w:t xml:space="preserve"> et al., </w:t>
      </w:r>
      <w:r w:rsidRPr="0068755F">
        <w:rPr>
          <w:lang w:val="en-GB"/>
        </w:rPr>
        <w:t>2013</w:t>
      </w:r>
      <w:r w:rsidRPr="0068755F">
        <w:rPr>
          <w:b/>
          <w:bCs/>
          <w:lang w:val="en-GB"/>
        </w:rPr>
        <w:t>)</w:t>
      </w:r>
      <w:r w:rsidRPr="0068755F">
        <w:rPr>
          <w:lang w:val="en-GB"/>
        </w:rPr>
        <w:t>. As noted in Chapter 2, Section 2.</w:t>
      </w:r>
      <w:r>
        <w:rPr>
          <w:lang w:val="en-GB"/>
        </w:rPr>
        <w:t>12</w:t>
      </w:r>
      <w:r w:rsidRPr="0068755F">
        <w:rPr>
          <w:lang w:val="en-GB"/>
        </w:rPr>
        <w:t xml:space="preserve"> Saudi Arabia has various types of job-recruitment agencies, all of which work under the umbrella of the national government, whether directly (e.g., HRDF and TAQAT) or indirectly (e.g., VIPOs) (Aleisa, Beloff and White, 2022; HRDF, 2018; Mohamed, 2017; Yousef, 2019). This section will highlight the roles played by these agencies in the recruitment and selection of VI jobseekers.</w:t>
      </w:r>
    </w:p>
    <w:p w14:paraId="2DB5BF44" w14:textId="77777777" w:rsidR="008109AD" w:rsidRPr="0068755F" w:rsidRDefault="008109AD" w:rsidP="008109AD">
      <w:pPr>
        <w:rPr>
          <w:lang w:val="en-GB"/>
        </w:rPr>
      </w:pPr>
      <w:r w:rsidRPr="0068755F">
        <w:rPr>
          <w:lang w:val="en-GB"/>
        </w:rPr>
        <w:lastRenderedPageBreak/>
        <w:t>In the present study, most of the surveyed hiring manager and VI participants stated that they do not rely on job-recruitment agencies. Other studies have produced similar results. For example, McDonnall</w:t>
      </w:r>
      <w:r w:rsidRPr="0068755F">
        <w:t xml:space="preserve"> et al., </w:t>
      </w:r>
      <w:r w:rsidRPr="0068755F">
        <w:rPr>
          <w:lang w:val="en-GB"/>
        </w:rPr>
        <w:t>(2015) found that only 30% of their study’s participating US-based company managers had contacted a job-recruitment agency (p. 46). A more recent study (McDonnall and Antonelli, 2019) found that, of 388 surveyed company representatives across 47 US states, only 20 representatives (5.2%) had contacted job-recruitment agencies (pp. 541, 543). Regarding VI people’s use of job-recruitment agencies, Silverman</w:t>
      </w:r>
      <w:r w:rsidRPr="0068755F">
        <w:t xml:space="preserve"> et al., </w:t>
      </w:r>
      <w:r w:rsidRPr="0068755F">
        <w:rPr>
          <w:lang w:val="en-GB"/>
        </w:rPr>
        <w:t>(2019) found that a mere 18% of surveyed VI employees had secured their position through a job-recruitment agency (p. 47). Crudden and Steverson (2021), in their US-based quantitative study involving 379 adult VI participants, found that 89.4% had received services from job-recruitment agencies (p. 31). This finding may initially seem inconsistent with the present study’s findings, but a closer look reveals that many of the job-recruitment services in Crudden and Steverson (2021) were related not to employment but to education and general skills—thus, when 335 of the study’s participants were considered, under half (40.6%) reported that a job-recruitment agency had provided them with “job leads” and a paltry 2.7% reported that a job-recruitment agency had helped foster their relationship with their current employer (p. 31).</w:t>
      </w:r>
    </w:p>
    <w:p w14:paraId="307768D3" w14:textId="77777777" w:rsidR="008109AD" w:rsidRPr="0068755F" w:rsidRDefault="008109AD" w:rsidP="008109AD">
      <w:pPr>
        <w:rPr>
          <w:lang w:val="en-GB"/>
        </w:rPr>
      </w:pPr>
      <w:r w:rsidRPr="0068755F">
        <w:rPr>
          <w:lang w:val="en-GB"/>
        </w:rPr>
        <w:t>One possible explanation for why many of the present study’s surveyed hiring manager participants did not consult a VI job-recruitment agency is that, whether consciously or not, staff at the agencies may regard and even treat VI people as unproductive. Previous research has established that this view is commonly held in Saudi society (e.g., Al-Jadid, 2013) and even among staff at job-recruitment agencies (McDonnall et al., 2019). Another possible explanation</w:t>
      </w:r>
      <w:r w:rsidRPr="0068755F">
        <w:rPr>
          <w:b/>
          <w:bCs/>
          <w:lang w:val="en-GB"/>
        </w:rPr>
        <w:t xml:space="preserve"> </w:t>
      </w:r>
      <w:r w:rsidRPr="0068755F">
        <w:rPr>
          <w:lang w:val="en-GB"/>
        </w:rPr>
        <w:t xml:space="preserve">is that these agencies do a poor job of helping disabled people secure jobs in Saudi Arabia. Although research has shown that disabled people who received rehabilitation technology, </w:t>
      </w:r>
      <w:r w:rsidRPr="0068755F">
        <w:rPr>
          <w:lang w:val="en-GB"/>
        </w:rPr>
        <w:lastRenderedPageBreak/>
        <w:t>workplace support, job-placement assistance, and job-search assistance had better employment and satisfaction outcomes than disabled people who did not (</w:t>
      </w:r>
      <w:proofErr w:type="spellStart"/>
      <w:r w:rsidRPr="0068755F">
        <w:rPr>
          <w:lang w:val="en-GB"/>
        </w:rPr>
        <w:t>Cimera</w:t>
      </w:r>
      <w:proofErr w:type="spellEnd"/>
      <w:r w:rsidRPr="0068755F">
        <w:rPr>
          <w:lang w:val="en-GB"/>
        </w:rPr>
        <w:t xml:space="preserve"> et al., 2015; Crudden</w:t>
      </w:r>
      <w:r w:rsidRPr="0068755F">
        <w:t xml:space="preserve"> et al., </w:t>
      </w:r>
      <w:r w:rsidRPr="0068755F">
        <w:rPr>
          <w:lang w:val="en-GB"/>
        </w:rPr>
        <w:t>2018; Crudden and Steverson, 2021; Giesen and Hierholzer, 2016; Leonard</w:t>
      </w:r>
      <w:r w:rsidRPr="0068755F">
        <w:t xml:space="preserve"> et al., </w:t>
      </w:r>
      <w:r w:rsidRPr="0068755F">
        <w:rPr>
          <w:lang w:val="en-GB"/>
        </w:rPr>
        <w:t>1999), other research has revealed flaws with job-recruitment agencies. For example, over a period of several years, McDonnall and her colleagues conducted multiple studies examining the effectiveness of job-recruitment agencies serving VI customers. Initial findings were positive (e.g., McDonnall, 2018) but subsequent findings were far less optimistic: McDonnall</w:t>
      </w:r>
      <w:r w:rsidRPr="0068755F">
        <w:t xml:space="preserve"> et al., </w:t>
      </w:r>
      <w:r w:rsidRPr="0068755F">
        <w:rPr>
          <w:lang w:val="en-GB"/>
        </w:rPr>
        <w:t xml:space="preserve">(2023) concluded that job-recruitment services do not significantly improve the job prospects of VI job seekers. </w:t>
      </w:r>
    </w:p>
    <w:p w14:paraId="6FFD2750" w14:textId="77777777" w:rsidR="008109AD" w:rsidRPr="0068755F" w:rsidRDefault="008109AD" w:rsidP="008109AD">
      <w:pPr>
        <w:rPr>
          <w:lang w:val="en-GB"/>
        </w:rPr>
      </w:pPr>
      <w:r w:rsidRPr="0068755F">
        <w:rPr>
          <w:lang w:val="en-GB"/>
        </w:rPr>
        <w:t xml:space="preserve">In the current study, a minority of the interviewed VI participants and half of the visually impaired philanthropic organisation (VIPO) participants admitted that VIPO agencies facilitate the ghost hiring of VI jobseekers. Little research exists on this topic, but one recent qualitative study uncovered a similar finding. In Alem (2020), an interviewed woman VI participant recounted how a VIPO had helped her gain employment at a private-sector company: “When I got the job, I found out that I was not working at the organisation, nor was I the company’s employee” (p. 214). The VIPO had set her up with a ghost job designed strictly to help the private-sector company meet </w:t>
      </w:r>
      <w:proofErr w:type="spellStart"/>
      <w:r w:rsidRPr="0068755F">
        <w:rPr>
          <w:lang w:val="en-GB"/>
        </w:rPr>
        <w:t>Nitaqat</w:t>
      </w:r>
      <w:proofErr w:type="spellEnd"/>
      <w:r w:rsidRPr="0068755F">
        <w:rPr>
          <w:lang w:val="en-GB"/>
        </w:rPr>
        <w:t xml:space="preserve"> quotas.</w:t>
      </w:r>
    </w:p>
    <w:p w14:paraId="5DDA1EE6" w14:textId="77777777" w:rsidR="008109AD" w:rsidRPr="0068755F" w:rsidRDefault="008109AD" w:rsidP="008109AD">
      <w:pPr>
        <w:rPr>
          <w:lang w:val="en-GB"/>
        </w:rPr>
      </w:pPr>
      <w:r w:rsidRPr="0068755F">
        <w:rPr>
          <w:lang w:val="en-GB"/>
        </w:rPr>
        <w:t xml:space="preserve">But why would VIPO professionals engage in ghost-hiring practices? The answer may lie in religion: of the present study’s 4 interviewed VIPO participants, 2 (i.e., half) admitted that they had supplied ghost jobs to VI jobseekers </w:t>
      </w:r>
      <w:r w:rsidRPr="0068755F">
        <w:rPr>
          <w:i/>
          <w:iCs/>
          <w:lang w:val="en-GB"/>
        </w:rPr>
        <w:t>in exchange for godly rewards</w:t>
      </w:r>
      <w:r w:rsidRPr="0068755F">
        <w:rPr>
          <w:lang w:val="en-GB"/>
        </w:rPr>
        <w:t xml:space="preserve">. Previous research has presented evidence that many Muslims meet the needs of disabled people not only out of pity but also to receive blessings from Allah (Hassan, 1992). Azhar (2014) studied disability diversity management in the banking industry in Saudi Arabia and found clear evidence that </w:t>
      </w:r>
      <w:r w:rsidRPr="0068755F">
        <w:rPr>
          <w:lang w:val="en-GB"/>
        </w:rPr>
        <w:lastRenderedPageBreak/>
        <w:t xml:space="preserve">the majority of banks view the hiring of disabled individuals as a form of corporate social responsibility or even charity. Likewise, in a study on a large charitable organisation in Cairo, Mittermaier (2021) found that people donated because they believed that Allah had directed them to do so and because they sought His rewards—either in this life or after death. Their generosity was not motivated by empathy or pity for people in need but by the desire to safeguard their wealth and secure a position in paradise through the fulfilment of their religious obligations. </w:t>
      </w:r>
    </w:p>
    <w:p w14:paraId="13E03AB2" w14:textId="77777777" w:rsidR="008109AD" w:rsidRPr="0068755F" w:rsidRDefault="008109AD" w:rsidP="008109AD">
      <w:pPr>
        <w:rPr>
          <w:lang w:val="en-GB"/>
        </w:rPr>
      </w:pPr>
      <w:r w:rsidRPr="0068755F">
        <w:rPr>
          <w:lang w:val="en-GB"/>
        </w:rPr>
        <w:t>It should be noted that those few VI jobseekers who seek or receive ghost jobs from job-recruitment agencies may be at risk of suffering the negative consequences of benevolence stigma, enacted stigma, and self-stigma. Oliver and Barnes (1998) claimed that charitable responses to disability may lead to a paternalistic mindset that devalues disabled people and inhibits their self-motivation. Moreover, according to Dibben et al. (2023), “paternalistic decisions made for moral or religious reasons can be viewed as patronising by disabled people” (p. 770). Such behaviour meets the definition of benevolence stigma, as discussed in Section 8.2.1. (</w:t>
      </w:r>
      <w:r w:rsidRPr="0068755F">
        <w:t>Brockington et al., 1993</w:t>
      </w:r>
      <w:r w:rsidRPr="0068755F">
        <w:rPr>
          <w:lang w:val="en-GB"/>
        </w:rPr>
        <w:t>). Regarding enacted stigma (i.e., discrimination), VIPOs and private-sector companies that engage in ghost hiring are quite blatantly discriminating against VI job seekers (Benoit et al., 2013). And regarding self-stigma, VI job seekers who receive, pursue, or are even offered ghost jobs may internalise the stigma that leads to ghost-hiring practices in the first place (Van Beukering et al., 2021; Vogel et al., 2013).</w:t>
      </w:r>
    </w:p>
    <w:p w14:paraId="1C3869AD" w14:textId="77777777" w:rsidR="008109AD" w:rsidRPr="0068755F" w:rsidRDefault="008109AD" w:rsidP="008109AD">
      <w:pPr>
        <w:pStyle w:val="HeadingLevel2"/>
        <w:rPr>
          <w:lang w:val="en-GB"/>
        </w:rPr>
      </w:pPr>
      <w:bookmarkStart w:id="563" w:name="_Toc152793695"/>
      <w:bookmarkStart w:id="564" w:name="_Toc155962049"/>
      <w:bookmarkStart w:id="565" w:name="_Toc155965236"/>
      <w:bookmarkStart w:id="566" w:name="_Toc155965417"/>
      <w:bookmarkStart w:id="567" w:name="_Toc155965687"/>
      <w:bookmarkStart w:id="568" w:name="_Toc155994416"/>
      <w:r w:rsidRPr="0068755F">
        <w:rPr>
          <w:lang w:val="en-GB"/>
        </w:rPr>
        <w:t>Summary</w:t>
      </w:r>
      <w:bookmarkEnd w:id="563"/>
      <w:bookmarkEnd w:id="564"/>
      <w:bookmarkEnd w:id="565"/>
      <w:bookmarkEnd w:id="566"/>
      <w:bookmarkEnd w:id="567"/>
      <w:bookmarkEnd w:id="568"/>
    </w:p>
    <w:p w14:paraId="3B3ACF5D" w14:textId="77777777" w:rsidR="008109AD" w:rsidRPr="00D1256A" w:rsidRDefault="008109AD" w:rsidP="008109AD">
      <w:r w:rsidRPr="0068755F">
        <w:rPr>
          <w:lang w:val="en-GB"/>
        </w:rPr>
        <w:t xml:space="preserve">This chapter has discussed the key findings of the current research, in relation to three main categories of barriers to employment experienced by VI job seekers, namely: societal and </w:t>
      </w:r>
      <w:r w:rsidRPr="0068755F">
        <w:rPr>
          <w:lang w:val="en-GB"/>
        </w:rPr>
        <w:lastRenderedPageBreak/>
        <w:t xml:space="preserve">cultural barriers; organisational barriers; and governmental legislation and policies barriers. The findings were interpreted in relation to existing research and using the lens of stigma theory. The next chapter, the conclusion chapter, will provide a summary of </w:t>
      </w:r>
      <w:r>
        <w:rPr>
          <w:lang w:val="en-GB"/>
        </w:rPr>
        <w:t xml:space="preserve">the </w:t>
      </w:r>
      <w:r w:rsidRPr="0068755F">
        <w:rPr>
          <w:lang w:val="en-GB"/>
        </w:rPr>
        <w:t>main findings of th</w:t>
      </w:r>
      <w:r>
        <w:rPr>
          <w:lang w:val="en-GB"/>
        </w:rPr>
        <w:t>is study</w:t>
      </w:r>
      <w:r w:rsidRPr="0068755F">
        <w:rPr>
          <w:lang w:val="en-GB"/>
        </w:rPr>
        <w:t xml:space="preserve">; it will list the main </w:t>
      </w:r>
      <w:r>
        <w:rPr>
          <w:lang w:val="en-GB"/>
        </w:rPr>
        <w:t xml:space="preserve">theoretical, empirical and methodological </w:t>
      </w:r>
      <w:r w:rsidRPr="0068755F">
        <w:rPr>
          <w:lang w:val="en-GB"/>
        </w:rPr>
        <w:t xml:space="preserve">contributions of the current research; it will make recommendations </w:t>
      </w:r>
      <w:r>
        <w:rPr>
          <w:lang w:val="en-GB"/>
        </w:rPr>
        <w:t xml:space="preserve">for policy and practice, </w:t>
      </w:r>
      <w:r w:rsidRPr="0068755F">
        <w:rPr>
          <w:lang w:val="en-GB"/>
        </w:rPr>
        <w:t>outline the limitations of th</w:t>
      </w:r>
      <w:r>
        <w:rPr>
          <w:lang w:val="en-GB"/>
        </w:rPr>
        <w:t>is study</w:t>
      </w:r>
      <w:r w:rsidRPr="0068755F">
        <w:rPr>
          <w:lang w:val="en-GB"/>
        </w:rPr>
        <w:t>, and</w:t>
      </w:r>
      <w:r>
        <w:rPr>
          <w:lang w:val="en-GB"/>
        </w:rPr>
        <w:t xml:space="preserve"> </w:t>
      </w:r>
      <w:r w:rsidRPr="0068755F">
        <w:rPr>
          <w:lang w:val="en-GB"/>
        </w:rPr>
        <w:t>provide direction</w:t>
      </w:r>
      <w:r>
        <w:rPr>
          <w:lang w:val="en-GB"/>
        </w:rPr>
        <w:t>s</w:t>
      </w:r>
      <w:r w:rsidRPr="0068755F">
        <w:rPr>
          <w:lang w:val="en-GB"/>
        </w:rPr>
        <w:t xml:space="preserve"> for future research</w:t>
      </w:r>
      <w:r>
        <w:rPr>
          <w:lang w:val="en-GB"/>
        </w:rPr>
        <w:t>.</w:t>
      </w:r>
      <w:bookmarkEnd w:id="233"/>
    </w:p>
    <w:p w14:paraId="5A32017E" w14:textId="77777777" w:rsidR="008109AD" w:rsidRDefault="008109AD" w:rsidP="008109AD">
      <w:pPr>
        <w:spacing w:before="0" w:after="160" w:line="259" w:lineRule="auto"/>
        <w:ind w:firstLine="0"/>
        <w:jc w:val="left"/>
        <w:rPr>
          <w:lang w:val="en-GB"/>
        </w:rPr>
      </w:pPr>
      <w:r>
        <w:rPr>
          <w:lang w:val="en-GB"/>
        </w:rPr>
        <w:br w:type="page"/>
      </w:r>
    </w:p>
    <w:p w14:paraId="4B702F64" w14:textId="77777777" w:rsidR="008109AD" w:rsidRDefault="008109AD" w:rsidP="008109AD">
      <w:pPr>
        <w:spacing w:before="0" w:after="160" w:line="259" w:lineRule="auto"/>
        <w:ind w:firstLine="0"/>
        <w:jc w:val="left"/>
        <w:rPr>
          <w:lang w:val="en-GB"/>
        </w:rPr>
      </w:pPr>
    </w:p>
    <w:p w14:paraId="29D6E965" w14:textId="77777777" w:rsidR="008109AD" w:rsidRPr="00D1256A" w:rsidRDefault="008109AD" w:rsidP="008109AD">
      <w:pPr>
        <w:pStyle w:val="HeadingLevel1"/>
      </w:pPr>
      <w:bookmarkStart w:id="569" w:name="_Toc152793696"/>
      <w:bookmarkStart w:id="570" w:name="_Toc155962050"/>
      <w:bookmarkStart w:id="571" w:name="_Toc155965237"/>
      <w:bookmarkStart w:id="572" w:name="_Toc155965418"/>
      <w:bookmarkStart w:id="573" w:name="_Toc155965688"/>
      <w:bookmarkStart w:id="574" w:name="_Toc155994417"/>
      <w:r w:rsidRPr="00D1256A">
        <w:t>Conclusion</w:t>
      </w:r>
      <w:bookmarkEnd w:id="569"/>
      <w:bookmarkEnd w:id="570"/>
      <w:bookmarkEnd w:id="571"/>
      <w:bookmarkEnd w:id="572"/>
      <w:bookmarkEnd w:id="573"/>
      <w:bookmarkEnd w:id="574"/>
    </w:p>
    <w:p w14:paraId="34C487E8" w14:textId="77777777" w:rsidR="008109AD" w:rsidRDefault="008109AD" w:rsidP="008109AD">
      <w:r>
        <w:t xml:space="preserve">This research study explored the recruitment and selection barriers experienced by visually impaired job seekers in the Saudi private sector through the lens of stigma theory. In doing so, the research had the following aims: to explore the barriers to recruitment and selection of visually impaired job seekers, to discover the influence of culture and religion on these barriers, to understand why these barriers exist, and to consider how these research findings might inform possible changes to policy and practice. Whereas the discussion chapter highlighted in detail how the findings relate to existent literature, this chapter provides an overview of how the study contributes to bodies of knowledge, while providing specific and considered recommendations for policy and practice. The current chapter therefore highlights how the key findings answer the research questions, presents implications for policy and practice, highlights the theoretical, methodological and empirical contributions, and finally points out possible limitations and future research directions. </w:t>
      </w:r>
    </w:p>
    <w:p w14:paraId="729E9C4E" w14:textId="77777777" w:rsidR="008109AD" w:rsidRDefault="008109AD" w:rsidP="008109AD">
      <w:pPr>
        <w:pStyle w:val="HeadingLevel2"/>
      </w:pPr>
      <w:bookmarkStart w:id="575" w:name="_Toc152793697"/>
      <w:bookmarkStart w:id="576" w:name="_Toc155962051"/>
      <w:bookmarkStart w:id="577" w:name="_Toc155965238"/>
      <w:bookmarkStart w:id="578" w:name="_Toc155965419"/>
      <w:bookmarkStart w:id="579" w:name="_Toc155965689"/>
      <w:bookmarkStart w:id="580" w:name="_Toc155994418"/>
      <w:r>
        <w:t>Summary of how the findings answer the research questions</w:t>
      </w:r>
      <w:bookmarkEnd w:id="575"/>
      <w:bookmarkEnd w:id="576"/>
      <w:bookmarkEnd w:id="577"/>
      <w:bookmarkEnd w:id="578"/>
      <w:bookmarkEnd w:id="579"/>
      <w:bookmarkEnd w:id="580"/>
      <w:r>
        <w:t xml:space="preserve"> </w:t>
      </w:r>
    </w:p>
    <w:p w14:paraId="49DF520C" w14:textId="77777777" w:rsidR="008109AD" w:rsidRDefault="008109AD" w:rsidP="008109AD">
      <w:r>
        <w:t xml:space="preserve">The current section highlights the main findings regarding the first three research questions (research question 4 on implications and recommendations for policy and practice is addressed separately in the following section). </w:t>
      </w:r>
    </w:p>
    <w:p w14:paraId="175B7DFD" w14:textId="77777777" w:rsidR="008109AD" w:rsidRDefault="008109AD" w:rsidP="008109AD">
      <w:r>
        <w:t xml:space="preserve">Regarding the first research question, which concerns recruitment barriers experienced by VI job seekers, the current study uncovered three types of barriers to the recruitment and selection of VI job seekers in the Saudi private sector: (1) societal and cultural barriers (religion, family, and gender), (2) </w:t>
      </w:r>
      <w:proofErr w:type="spellStart"/>
      <w:r>
        <w:t>organisational</w:t>
      </w:r>
      <w:proofErr w:type="spellEnd"/>
      <w:r>
        <w:t xml:space="preserve"> barriers (attitudes, one-size-fits all practices, </w:t>
      </w:r>
      <w:r>
        <w:lastRenderedPageBreak/>
        <w:t xml:space="preserve">and wasta), and (3) barriers related to government legislation and policy (education, </w:t>
      </w:r>
      <w:proofErr w:type="spellStart"/>
      <w:r>
        <w:t>Nitaqat</w:t>
      </w:r>
      <w:proofErr w:type="spellEnd"/>
      <w:r>
        <w:t>, and job-recruitment agencies).</w:t>
      </w:r>
    </w:p>
    <w:p w14:paraId="2BFD0E68" w14:textId="77777777" w:rsidR="008109AD" w:rsidRDefault="008109AD" w:rsidP="008109AD">
      <w:r>
        <w:t xml:space="preserve">The present study found that in Saudi Arabia’s collectivist society, a combination of patriarchal cultural views and religious teachings shape many Saudis’ views on the abilities of VI people. These cultural influences, steeped in the religion of Islam, have a direct bearing on the second research question, discussed later in this section. </w:t>
      </w:r>
    </w:p>
    <w:p w14:paraId="261E67CD" w14:textId="77777777" w:rsidR="008109AD" w:rsidRDefault="008109AD" w:rsidP="008109AD">
      <w:r>
        <w:t xml:space="preserve">A significant </w:t>
      </w:r>
      <w:proofErr w:type="spellStart"/>
      <w:r>
        <w:t>organisational</w:t>
      </w:r>
      <w:proofErr w:type="spellEnd"/>
      <w:r>
        <w:t xml:space="preserve"> barrier revolves around hiring managers’ negative attitudes toward VI job seekers’ ability to be productive workers. These attitudes manifest themselves in three main regards: VI workers’ ability to perform job-related tasks, the possible burden of VI workers on their sighted co-workers and supervisors, and VI workers’ ability to deliver satisfactory customer service. Likewise, most VI participants in this study perceived that hiring managers and their companies hold a negative attitude toward VI people’s workplace productivity. Another negative perception held by both VI job seekers and hiring managers was that companies prefer non-VI disabled job seekers over VI job seekers. In line with these negative perceptions, almost half of hiring managers neither personally nor professionally knew any VI person, and of those hiring managers who did, only a very small number knew a VI person as a co-worker or a manager. Interestingly, hiring managers’ familiarity with VI people was not associated with a change in their attitudes toward VI job seekers’ productivity. </w:t>
      </w:r>
    </w:p>
    <w:p w14:paraId="7780E9E7" w14:textId="77777777" w:rsidR="008109AD" w:rsidRDefault="008109AD" w:rsidP="008109AD">
      <w:r>
        <w:t xml:space="preserve">Companies’ use of one-size-fits-all recruitment and selection strategies was another </w:t>
      </w:r>
      <w:proofErr w:type="spellStart"/>
      <w:r>
        <w:t>organisational</w:t>
      </w:r>
      <w:proofErr w:type="spellEnd"/>
      <w:r>
        <w:t xml:space="preserve"> barrier because this strategy </w:t>
      </w:r>
      <w:proofErr w:type="spellStart"/>
      <w:r>
        <w:t>prioritises</w:t>
      </w:r>
      <w:proofErr w:type="spellEnd"/>
      <w:r>
        <w:t xml:space="preserve"> equality, not equity, for all job seekers. In fact, most of the participating hiring managers attributed the use of one-size-fits-all strategies to two factors: inadequate governmental affirmative-action mandates for disabled job seekers </w:t>
      </w:r>
      <w:r>
        <w:lastRenderedPageBreak/>
        <w:t xml:space="preserve">and a fear of poor VI work performance. However, the current study did uncover that hiring managers’ diversity training was positively associated with both their adoption of inclusive recruitment strategies and their familiarity with the needs of VI people. Moreover, the study found that the use of a one-size-fits-all hiring strategy not only hindered the recruitment of VI job seekers but also strengthened their reliance on others in dealing with the resulting inequitable job-recruitment situation. Some VI participants believed that the use of this strategy is rooted in hiring managers’ ignorance of vision impairment generally. </w:t>
      </w:r>
    </w:p>
    <w:p w14:paraId="279A393B" w14:textId="77777777" w:rsidR="008109AD" w:rsidRDefault="008109AD" w:rsidP="008109AD">
      <w:r>
        <w:t xml:space="preserve">Access to wasta was the last major </w:t>
      </w:r>
      <w:proofErr w:type="spellStart"/>
      <w:r>
        <w:t>organisational</w:t>
      </w:r>
      <w:proofErr w:type="spellEnd"/>
      <w:r>
        <w:t xml:space="preserve"> barrier identified in the present study. In fact, most of the hiring manager and VI participants reported that wasta is a prevalent recruitment method in the private sector. Interestingly, however, many hiring managers reported that they would not hire a VI job seeker via wasta and that wasta would not help VI job seekers owing to the commonly held belief that VI job seekers are unproductive. In contrast to these views, most VI participants believed that wasta, because it is a very powerful recruitment practice, would significantly help them obtain a job. Ironically, the current study found that only a few of the currently or previously employed surveyed VI participants admitted to having secured employment via wasta. </w:t>
      </w:r>
    </w:p>
    <w:p w14:paraId="62925F14" w14:textId="77777777" w:rsidR="008109AD" w:rsidRDefault="008109AD" w:rsidP="008109AD">
      <w:r>
        <w:t xml:space="preserve">VI job seekers face multiple governmental barriers, one of which is rooted in the Saudi education system, which restricts VI students to specific types of degrees, chiefly in the humanities. Despite these restrictions, many VI participants reported that the Saudi education system was not a barrier to their employment. This unexpected finding is perhaps due to two factors: (1) the Saudi government and Saudi public universities have, at least until recently, offered generous stipends and free education to VI students, and (2) the degrees available to VI students enable these individuals to occupy teaching, religious, and similar jobs that align </w:t>
      </w:r>
      <w:r>
        <w:lastRenderedPageBreak/>
        <w:t xml:space="preserve">with social perceptions of VI job seekers’ limited or “special” abilities. Another unexpected finding is that several VI participants prolonged their higher education or pursued an additional degree simply to extend their access to the Saudi government’s generous financial stipends. This finding becomes more understandable when we </w:t>
      </w:r>
      <w:proofErr w:type="spellStart"/>
      <w:r>
        <w:t>realise</w:t>
      </w:r>
      <w:proofErr w:type="spellEnd"/>
      <w:r>
        <w:t xml:space="preserve"> that many VI participants expressed deep concerns about finding a post-graduation job and about the far less generous financial support extended by the government to VI job seekers outside of the education system. </w:t>
      </w:r>
    </w:p>
    <w:p w14:paraId="24566985" w14:textId="77777777" w:rsidR="008109AD" w:rsidRDefault="008109AD" w:rsidP="008109AD">
      <w:r>
        <w:t xml:space="preserve">The failure of </w:t>
      </w:r>
      <w:proofErr w:type="spellStart"/>
      <w:r>
        <w:t>Nitaqat</w:t>
      </w:r>
      <w:proofErr w:type="spellEnd"/>
      <w:r>
        <w:t xml:space="preserve"> to create equitable job opportunities for VI job seekers was another governmental barrier uncovered in the present study. In fact, the current study found that there was a widespread perception among most of the hiring-manager and VI participants that private-sector enterprises hire VI job seekers only to satisfy government-mandated </w:t>
      </w:r>
      <w:proofErr w:type="spellStart"/>
      <w:r>
        <w:t>Saudisation</w:t>
      </w:r>
      <w:proofErr w:type="spellEnd"/>
      <w:r>
        <w:t xml:space="preserve"> quotas. </w:t>
      </w:r>
      <w:proofErr w:type="spellStart"/>
      <w:r>
        <w:t>Nitaqat’s</w:t>
      </w:r>
      <w:proofErr w:type="spellEnd"/>
      <w:r>
        <w:t xml:space="preserve"> failures have led to Saudi ghost jobs, three types of which have been identified in the present study: at-home ghost jobs, at-work ghost jobs including ghost training, and outsourced ghost jobs. Although </w:t>
      </w:r>
      <w:proofErr w:type="spellStart"/>
      <w:r>
        <w:t>Nitaqat</w:t>
      </w:r>
      <w:proofErr w:type="spellEnd"/>
      <w:r>
        <w:t xml:space="preserve"> had failed to secure equitable job opportunities for most of the study’s Saudi VI participants, </w:t>
      </w:r>
      <w:proofErr w:type="spellStart"/>
      <w:r>
        <w:t>Nitaqat</w:t>
      </w:r>
      <w:proofErr w:type="spellEnd"/>
      <w:r>
        <w:t xml:space="preserve"> completely excluded the non-Saudi VI (NSVI) job seekers from the program’s potential benefits precisely because the program’s entire reason for being is to increase Saudi nationals’ participation in the private sector. </w:t>
      </w:r>
    </w:p>
    <w:p w14:paraId="221AD255" w14:textId="77777777" w:rsidR="008109AD" w:rsidRDefault="008109AD" w:rsidP="008109AD">
      <w:r>
        <w:t>The last major governmental barrier came from job-recruitment agencies. According to the current study’s findings, most hiring-manager and VI participants stated that they did not rely on job-recruitment agencies to facilitate the employment of VI job seekers. In fact, some of the VI and VIPO participants admitted that they had participated in ghost-hiring practices. In addition, half of VIPO participants stated that they had participated in ghost hiring in order to gain godly rewards.</w:t>
      </w:r>
    </w:p>
    <w:p w14:paraId="7A03D780" w14:textId="77777777" w:rsidR="008109AD" w:rsidRDefault="008109AD" w:rsidP="008109AD">
      <w:r>
        <w:lastRenderedPageBreak/>
        <w:t xml:space="preserve">The second research question concerned the influence of culture and religion on the barriers encountered by VI job seekers in the Saudi private sector. Saudi cultural views seem both to hinder and to facilitate the recruitment of VI job seekers. Regarding the creation of employment barriers, cultural views negatively influenced the perceptions of many Saudis toward VI job seekers’ productivity. Although the current study found that both hiring managers and VI job seekers subscribed generally to the Islamic concept of </w:t>
      </w:r>
      <w:proofErr w:type="spellStart"/>
      <w:r>
        <w:t>balwa</w:t>
      </w:r>
      <w:proofErr w:type="spellEnd"/>
      <w:r>
        <w:t xml:space="preserve">, these two groups differed from each other regarding their respective interpretation of the concept: in contrast to VI participants, hiring-manager participants interpreted </w:t>
      </w:r>
      <w:proofErr w:type="spellStart"/>
      <w:r>
        <w:t>balwa</w:t>
      </w:r>
      <w:proofErr w:type="spellEnd"/>
      <w:r>
        <w:t xml:space="preserve"> to mean that VI people are deficient, pitiable, and deserving of charity. Both hiring managers and VI job seekers stated that the </w:t>
      </w:r>
      <w:proofErr w:type="spellStart"/>
      <w:r>
        <w:t>balwa</w:t>
      </w:r>
      <w:proofErr w:type="spellEnd"/>
      <w:r>
        <w:t xml:space="preserve"> concept’s component of pity did not help to secure job opportunities for VI job seekers. Instead, these views, as noted in the current study, seem to have encouraged some hiring-manager participants, including VIPO participants, to participate in ghost-hiring practices. </w:t>
      </w:r>
    </w:p>
    <w:p w14:paraId="006F346D" w14:textId="77777777" w:rsidR="008109AD" w:rsidRDefault="008109AD" w:rsidP="008109AD">
      <w:r>
        <w:t xml:space="preserve">Participant responses in this study suggest that Saudi Arabia’s patriarchal culture has hindered the employability of both VI man and woman job seekers. According to many VI and hiring-manager participants, VI men have a much better chance than VI women of getting a job because VI women must contend with both negative visual-impairment stereotypes and negative gender stereotypes. However, some man and woman VI participants expressed the view that the employability of man VI job seekers is substantially less than that of sighted woman, as well as man, job seekers. An unexpected finding is that several VI participants in the current study considered this purportedly higher incidence of unemployment among man VI job seekers than among woman sighted job seekers to be a humiliation for the former job seekers, as men in Saudi culture have a traditional obligation to fulfill their </w:t>
      </w:r>
      <w:proofErr w:type="spellStart"/>
      <w:r>
        <w:t>qiwamah</w:t>
      </w:r>
      <w:proofErr w:type="spellEnd"/>
      <w:r>
        <w:t xml:space="preserve">-based gendered role as bread winner of the family. Some participating man hiring managers and man </w:t>
      </w:r>
      <w:r>
        <w:lastRenderedPageBreak/>
        <w:t xml:space="preserve">VI job seekers expressed concerns about sexually inappropriate interactions between woman VI workers and their sighted man colleagues in a mixed-sex workplace. By comparison, not one of the study’s participants even once raised such concerns in relation to man VI workers. Overall, the current study uncovered evidence that Saudi Arabia remains highly patriarchal despite the noticeable recent efforts of the government to empower women in many aspects of life such as participation in workplaces. </w:t>
      </w:r>
    </w:p>
    <w:p w14:paraId="453AF4DE" w14:textId="77777777" w:rsidR="008109AD" w:rsidRDefault="008109AD" w:rsidP="008109AD">
      <w:r>
        <w:t xml:space="preserve">Despite the above cultural barriers to the recruitment and selection of VI job seekers, the collectivist nature of Saudis’ family structure was cited by participants as a facilitator of the employment of VI job seekers. VI participants specifically cited the commitment of their families to transportation, especially to the procurement of personal drivers. VI participants also revealed that their families offset the impediments associated with both the one-size-fits-all recruitment strategy and wasta practices. Sighted family members helped address these obstacles by, for example, helping VI relatives to navigate company websites and to submit job applications. </w:t>
      </w:r>
    </w:p>
    <w:p w14:paraId="01D0B621" w14:textId="77777777" w:rsidR="008109AD" w:rsidRDefault="008109AD" w:rsidP="008109AD">
      <w:r>
        <w:t>The third research question concerned the possible insights that might be gleaned from stigma theory regarding why there might be perceptions of widespread recruitment-and-selection barriers. In particular, the study found that stigma theory helped explain the attitudes and actions of hiring managers, and VI job seekers.</w:t>
      </w:r>
    </w:p>
    <w:p w14:paraId="3EE7C7E3" w14:textId="77777777" w:rsidR="008109AD" w:rsidRDefault="008109AD" w:rsidP="008109AD">
      <w:r>
        <w:t xml:space="preserve">One useful lens of stigma theory is cultural stigma, which helps explain how Saudi Arabia’s deeply religious cultural values shaped the identity attached to VI people and the attitudes and actions adopted by individuals and institutions toward VI people, including VI job seekers. Indeed, participants’ interpretations of the Islamic concept of </w:t>
      </w:r>
      <w:proofErr w:type="spellStart"/>
      <w:r>
        <w:t>balwa</w:t>
      </w:r>
      <w:proofErr w:type="spellEnd"/>
      <w:r>
        <w:t xml:space="preserve">, when focused on vision </w:t>
      </w:r>
      <w:r>
        <w:lastRenderedPageBreak/>
        <w:t xml:space="preserve">impairment, treated the disability as one of the greatest challenges an individual can face and treated VI people as deeply deficient. The focus of these interpretations of </w:t>
      </w:r>
      <w:proofErr w:type="spellStart"/>
      <w:r>
        <w:t>balwa</w:t>
      </w:r>
      <w:proofErr w:type="spellEnd"/>
      <w:r>
        <w:t xml:space="preserve"> on the uncontrollable nature of vision impairment bolstered the pity, charitable sympathy, and </w:t>
      </w:r>
      <w:proofErr w:type="spellStart"/>
      <w:r>
        <w:t>infantalising</w:t>
      </w:r>
      <w:proofErr w:type="spellEnd"/>
      <w:r>
        <w:t xml:space="preserve"> benevolence that participants were willing to extend to VI people. Moreover, cultural stigma helps explain the frequently unintended structural discrimination (e.g., poor enforcement of quotas, an exclusionary education system) entailed by Saudi laws and governmental policies with respect to VI people. </w:t>
      </w:r>
    </w:p>
    <w:p w14:paraId="5CEC1646" w14:textId="77777777" w:rsidR="008109AD" w:rsidRDefault="008109AD" w:rsidP="008109AD">
      <w:r>
        <w:t xml:space="preserve">Cultural stigma sheds light on the gendered perceptions held by many Saudis regarding VI people and their interactions with each other, with sighted people, and with guardians. According to stigma theory, the combination of two or more </w:t>
      </w:r>
      <w:proofErr w:type="spellStart"/>
      <w:r>
        <w:t>stigmatising</w:t>
      </w:r>
      <w:proofErr w:type="spellEnd"/>
      <w:r>
        <w:t xml:space="preserve"> factors (vision impairment and gender), known as intersectionality, can intensify discrimination, and in the current study, the intersectionality between gender and vision impairment helped explain the unique recruitment challenges faced by man, as well as woman, VI job seekers. </w:t>
      </w:r>
    </w:p>
    <w:p w14:paraId="681F5EDB" w14:textId="77777777" w:rsidR="008109AD" w:rsidRDefault="008109AD" w:rsidP="008109AD">
      <w:r>
        <w:t>Enacted stigma is another useful lens of stigma theory. According to enacted stigma, negative attitudes could lead to discriminatory actions and behavior. In the present study, enacted stigma helped explain the negative attitudes held by hiring managers toward the recruitment of VI job seekers. Enacted stigma specifically helps explain the overt and subtle forms of discrimination discussed herein: hiring managers’ one-size-fits-all recruitment strategy, hiring managers’ reluctance to use wasta for VI job seekers, and VIPOs participants involvement in ghost-hiring practices for godly rewards.</w:t>
      </w:r>
    </w:p>
    <w:p w14:paraId="1686F930" w14:textId="77777777" w:rsidR="008109AD" w:rsidRDefault="008109AD" w:rsidP="008109AD">
      <w:r>
        <w:t xml:space="preserve">Perceived—or felt—stigma and self-stigma were two additional lenses of stigma theory that this study used in order to better understand VI job seekers’ attitudes and actions vis-à-vis </w:t>
      </w:r>
      <w:r>
        <w:lastRenderedPageBreak/>
        <w:t xml:space="preserve">employment barriers. In fact, when unavoidably influenced by cultural and enacted stigma, some VI participants took steps that contributed to their employment barriers (e.g., an excessive or unnecessary reliance on family members or friends, acceptance of ghost-hiring practices, a prolongation of university careers solely for monetary reasons). These actions can be viewed as manifestations of self-stigma; that is, VI participants, having </w:t>
      </w:r>
      <w:proofErr w:type="spellStart"/>
      <w:r>
        <w:t>internalised</w:t>
      </w:r>
      <w:proofErr w:type="spellEnd"/>
      <w:r>
        <w:t xml:space="preserve"> the cultural and enacted stigma regarding their abilities, may have become self-</w:t>
      </w:r>
      <w:proofErr w:type="spellStart"/>
      <w:r>
        <w:t>stigmatisers</w:t>
      </w:r>
      <w:proofErr w:type="spellEnd"/>
      <w:r>
        <w:t xml:space="preserve">. </w:t>
      </w:r>
    </w:p>
    <w:p w14:paraId="5312630E" w14:textId="77777777" w:rsidR="008109AD" w:rsidRDefault="008109AD" w:rsidP="008109AD">
      <w:pPr>
        <w:pStyle w:val="HeadingLevel2"/>
      </w:pPr>
      <w:bookmarkStart w:id="581" w:name="_Toc152793698"/>
      <w:bookmarkStart w:id="582" w:name="_Toc155962052"/>
      <w:bookmarkStart w:id="583" w:name="_Toc155965239"/>
      <w:bookmarkStart w:id="584" w:name="_Toc155965420"/>
      <w:bookmarkStart w:id="585" w:name="_Toc155965690"/>
      <w:bookmarkStart w:id="586" w:name="_Toc155994419"/>
      <w:r>
        <w:t>Implications for Policy and Practice and Recommendations</w:t>
      </w:r>
      <w:bookmarkEnd w:id="581"/>
      <w:bookmarkEnd w:id="582"/>
      <w:bookmarkEnd w:id="583"/>
      <w:bookmarkEnd w:id="584"/>
      <w:bookmarkEnd w:id="585"/>
      <w:bookmarkEnd w:id="586"/>
      <w:r>
        <w:t xml:space="preserve"> </w:t>
      </w:r>
    </w:p>
    <w:p w14:paraId="036EE7E8" w14:textId="77777777" w:rsidR="008109AD" w:rsidRDefault="008109AD" w:rsidP="008109AD">
      <w:r>
        <w:t xml:space="preserve">The present study’s findings provide a complex interplay of the barriers encountered by VI job seekers during the recruitment-and-selection process in the Saudi private sector. Hence, the findings should be helpful in the formation of views, policies, and practices that enhance the integration of VI job seekers in </w:t>
      </w:r>
      <w:proofErr w:type="spellStart"/>
      <w:r>
        <w:t>labour</w:t>
      </w:r>
      <w:proofErr w:type="spellEnd"/>
      <w:r>
        <w:t xml:space="preserve"> markets not only in Saudi Arabia but also in Arab countries generally (Reisinger, 2015) and especially in GCC member-countries, precisely because they share highly similar economic, cultural, and political systems (At-</w:t>
      </w:r>
      <w:proofErr w:type="spellStart"/>
      <w:r>
        <w:t>Twaijri</w:t>
      </w:r>
      <w:proofErr w:type="spellEnd"/>
      <w:r>
        <w:t xml:space="preserve">, 1996). One implication of the findings is that they may help policy makers in GCC countries to revise existing—and to establish new—employment policies, programs, and legislation more suitable for VI job seekers and their needs. The findings might help Arab countries to develop awareness and education campaigns that </w:t>
      </w:r>
      <w:proofErr w:type="spellStart"/>
      <w:r>
        <w:t>liberalise</w:t>
      </w:r>
      <w:proofErr w:type="spellEnd"/>
      <w:r>
        <w:t xml:space="preserve"> societies’ views of VI job seekers and that consequently shift away from an emphasis on philanthropy and shift toward an emphasis on professional opportunities. However, because the context of the current study is Saudi Arabia, the findings have more relevance to the country’s various internal stakeholders. </w:t>
      </w:r>
    </w:p>
    <w:p w14:paraId="50C35E43" w14:textId="77777777" w:rsidR="008109AD" w:rsidRDefault="008109AD" w:rsidP="008109AD">
      <w:r>
        <w:t xml:space="preserve">The more comprehensive understanding that this study’s findings give us regarding the perceived barriers to VI job seekers’ employment should help the Saudi government devise </w:t>
      </w:r>
      <w:r>
        <w:lastRenderedPageBreak/>
        <w:t xml:space="preserve">effective awareness campaigns, employment policies, and disability legislation that meet the needs of VI job seekers. In addition, by using this study’s findings, the Saudi private sector can make their current recruitment-and-selection processes more inclusive for VI job seekers and indeed for all job seekers with disabilities. Lastly, this study’s findings might help VI job seekers to resist stigma by promoting their self-confidence. </w:t>
      </w:r>
    </w:p>
    <w:p w14:paraId="720405E8" w14:textId="77777777" w:rsidR="008109AD" w:rsidRDefault="008109AD" w:rsidP="008109AD">
      <w:r>
        <w:t>In addition to these more general implications for policy and practice, there are also more specific recommendations that can be made. The government of Saudi Arabia in 2018 established a government agency known as the Authority for the Care of People with Disabilities (APD). Its function was to empower disabled people and integrate them into society. To help the APD achieve its stated aim, the Saudi government has appointed to the body a board of directors who represent, among other Saudi ministries, the Ministry of Human Resources and Social Development (MHRSD), the Ministry of Economy and Planning, the Ministry of Finance, the Ministry of Health, and the Ministry of Education. The chairman of the APD is the ministerial head of the MHRSD. Moreover, two appointed board members are disabled people, and two others are parents of disabled people. Recently the APD announced a national strategy “to eliminate barriers for people with disabilities and empower their inclusion in society without discrimination” (</w:t>
      </w:r>
      <w:r w:rsidRPr="009F6660">
        <w:t>Authority of People with Disability</w:t>
      </w:r>
      <w:r>
        <w:t xml:space="preserve">, 2020). Although the strategy of the APD comes across as an ambitious comprehensive plan to establish a Saudi society inclusive of disabled people, a closer inspection reveals that there is no detailed strategy for the </w:t>
      </w:r>
      <w:proofErr w:type="spellStart"/>
      <w:r>
        <w:t>realisation</w:t>
      </w:r>
      <w:proofErr w:type="spellEnd"/>
      <w:r>
        <w:t xml:space="preserve"> of these stated goals. Moreover, none of the APD board members are also members of key government institutions such as the Ministry of Culture, the Ministry of Justice, the Ministry of Transport and Logistic Services, the Ministry of Media, the General Presidency of Islamic Research and </w:t>
      </w:r>
      <w:proofErr w:type="spellStart"/>
      <w:r>
        <w:t>Ifta</w:t>
      </w:r>
      <w:proofErr w:type="spellEnd"/>
      <w:r>
        <w:t xml:space="preserve">, and the Ministry of Islamic Affairs, Dawah, </w:t>
      </w:r>
      <w:r>
        <w:lastRenderedPageBreak/>
        <w:t xml:space="preserve">and Guidance. The absence of the previously mentioned governmental bodies especially the ones with competence in religious matters, which are utterly central to norms, customs, and ways of thinking in Saudi Arabia, is a sign that the APD might not be satisfactorily equipped to achieve its stated aims, particularly given the current study’s findings that Saudi culture remains very much in the grips of </w:t>
      </w:r>
      <w:proofErr w:type="spellStart"/>
      <w:r>
        <w:t>stigmatising</w:t>
      </w:r>
      <w:proofErr w:type="spellEnd"/>
      <w:r>
        <w:t xml:space="preserve"> views directed at VI people and other disabled people. Because this stigma is a central foundation of social inequality, any effort to overcome overt discriminatory actions will fail if the effort fails to address and to eliminate the stigma-based motivations that undergird the reproduction of discriminatory actions (Hatzenbuehler, 2013). According to Corrigan et al. (2012), education and contact between actual or would-be </w:t>
      </w:r>
      <w:proofErr w:type="spellStart"/>
      <w:r>
        <w:t>stigmatisers</w:t>
      </w:r>
      <w:proofErr w:type="spellEnd"/>
      <w:r>
        <w:t xml:space="preserve"> and the </w:t>
      </w:r>
      <w:proofErr w:type="spellStart"/>
      <w:r>
        <w:t>stigmatised</w:t>
      </w:r>
      <w:proofErr w:type="spellEnd"/>
      <w:r>
        <w:t xml:space="preserve"> can reduce stigma. </w:t>
      </w:r>
    </w:p>
    <w:p w14:paraId="1F637FC2" w14:textId="77777777" w:rsidR="008109AD" w:rsidRDefault="008109AD" w:rsidP="008109AD">
      <w:r>
        <w:t xml:space="preserve">A possible way to raise awareness is via education campaigns. These campaigns need to convince Muslims that their </w:t>
      </w:r>
      <w:proofErr w:type="spellStart"/>
      <w:r>
        <w:t>balwa</w:t>
      </w:r>
      <w:proofErr w:type="spellEnd"/>
      <w:r>
        <w:t xml:space="preserve">-based pity for VI people is a misinterpretation of both </w:t>
      </w:r>
      <w:proofErr w:type="spellStart"/>
      <w:r>
        <w:t>balwa</w:t>
      </w:r>
      <w:proofErr w:type="spellEnd"/>
      <w:r>
        <w:t xml:space="preserve"> and the actual status of VI people. The campaign would be well served by contributions from not only APD members and members of other governmental bodies but also extra-governmental experts and experts in various fields related to disability. The campaign and its </w:t>
      </w:r>
      <w:proofErr w:type="spellStart"/>
      <w:r>
        <w:t>organisers</w:t>
      </w:r>
      <w:proofErr w:type="spellEnd"/>
      <w:r>
        <w:t xml:space="preserve"> should not be afraid to create educational materials that address existing Islamic and other cultural beliefs held by much of Saudi society toward VI people. Specifically, the campaign should emphasize accurate Islamic teachings that promote inclusivity for VI people in society, and religious scholars have noted that many Islamic scripts indeed call for social collaboration between people who are able-bodied and people who are disabled (e.g., Al-Aoufi, Al-</w:t>
      </w:r>
      <w:proofErr w:type="spellStart"/>
      <w:r>
        <w:t>Zyoud</w:t>
      </w:r>
      <w:proofErr w:type="spellEnd"/>
      <w:r>
        <w:t xml:space="preserve"> and </w:t>
      </w:r>
      <w:proofErr w:type="spellStart"/>
      <w:r>
        <w:t>Shahminan</w:t>
      </w:r>
      <w:proofErr w:type="spellEnd"/>
      <w:r>
        <w:t xml:space="preserve">, 2012; </w:t>
      </w:r>
      <w:proofErr w:type="spellStart"/>
      <w:r>
        <w:t>Alabri</w:t>
      </w:r>
      <w:proofErr w:type="spellEnd"/>
      <w:r>
        <w:t xml:space="preserve">, 2023). Targets of the campaign can include policy makers, government-recruitment agents, and hiring managers, with the aim of shifting their views of VI employment away from philanthropic generosity and toward professional </w:t>
      </w:r>
      <w:r>
        <w:lastRenderedPageBreak/>
        <w:t xml:space="preserve">commitment. This shift of focus will help VI people to gain power, which in turn will help them to resist existing cultural stigma. Once plugged into the campaign, the APD and other governmental bodies can broadcast this positive message on or through their own communication channels (e.g., social-media accounts, official websites, mosques, schools), further expanding the extent to which the message spreads. Another way in which the campaign might successfully deliver messages of awareness is to lead by example. Thus, rather than use terms like ‘care’, ‘philanthropy’, and ‘welfare’, the campaign can frame disabled people arguments in terms of ‘rights’, ‘accessibility’, and ‘equity’. Words matter because words express ideas, and as all Saudis grow more and more comfortable thinking about disabled people not as incapable others but as capable peers, this accurate and healthy use of language will establish itself in texts ranging from government documents to TV scripts to everyday conversations. </w:t>
      </w:r>
    </w:p>
    <w:p w14:paraId="4728ED4C" w14:textId="77777777" w:rsidR="008109AD" w:rsidRDefault="008109AD" w:rsidP="008109AD">
      <w:r>
        <w:t>Attempts to integrate VI people into Saudi society have progressed over time. Beginning with the first Saudi school established for VI students in 1958 (</w:t>
      </w:r>
      <w:proofErr w:type="spellStart"/>
      <w:r>
        <w:t>Aldabas</w:t>
      </w:r>
      <w:proofErr w:type="spellEnd"/>
      <w:r>
        <w:t>, 2015), and extending through the year 2000, when the government announced the Disability Welfare Law (</w:t>
      </w:r>
      <w:proofErr w:type="spellStart"/>
      <w:r>
        <w:t>Aldabas</w:t>
      </w:r>
      <w:proofErr w:type="spellEnd"/>
      <w:r>
        <w:t xml:space="preserve">, 2015), Saudi Arabia has advanced, sometimes in flawed ways, toward a fairer, more equitable treatment of disabled people. Since 2000, the government has continued to establish and revise various disabled people-directed initiatives, such as the 2011 program </w:t>
      </w:r>
      <w:proofErr w:type="spellStart"/>
      <w:r>
        <w:t>Nitaqat</w:t>
      </w:r>
      <w:proofErr w:type="spellEnd"/>
      <w:r>
        <w:t xml:space="preserve"> (Peck, 2017). As the Saudi government continues to refine and expand its national strategy to assist and empower disabled people, including VI job seekers, efforts must be taken to avoid unintended interpretations of or loopholes around government initiatives: both hiring managers and VI job seekers must pursue fair employment practices that neither privilege nor exclude VI job seekers. Ambiguity in government initiatives, divergence in the enforcement of these </w:t>
      </w:r>
      <w:r>
        <w:lastRenderedPageBreak/>
        <w:t xml:space="preserve">initiatives, and a lack of earnest participation by key stakeholders in the initiatives can undermine otherwise effective strategies for overcoming employment barriers faced by VI and other disabled job seekers. </w:t>
      </w:r>
    </w:p>
    <w:p w14:paraId="082462D1" w14:textId="77777777" w:rsidR="008109AD" w:rsidRDefault="008109AD" w:rsidP="008109AD">
      <w:r>
        <w:t xml:space="preserve">As impressive as the APD is and can be, a national strategy for disabled people employment must involve the country’s disabled people community and must also take into consideration the concerns of hiring managers and of private-sector firms generally. Vulnerable stakeholders, such as NSVI job seekers, must also be part and parcel of efforts to form and revise Saudi Arabia’s employment policies. An open and embracing approach to policy development, though not a guarantee for success, is perhaps the best way to develop policies representative of each stakeholder group’s interests without creating an internally inconsistent jumble of ambiguous rules that lead to such </w:t>
      </w:r>
      <w:proofErr w:type="spellStart"/>
      <w:r>
        <w:t>unfavourable</w:t>
      </w:r>
      <w:proofErr w:type="spellEnd"/>
      <w:r>
        <w:t xml:space="preserve"> recruitment practices as ghost hiring. Indeed, both VI and hiring-manager participants in the present study acknowledged the need for better government enforcement of current employment policies. To improve the current quota system, for example, government bodies—especially the MHRSD—should enhance their inspection systems and equip their rigorously trained staff with the tools needed for effective, unflinching enforcement. Only in this way will ghost-hiring practices be stamped out in the Saudi private sector.</w:t>
      </w:r>
    </w:p>
    <w:p w14:paraId="76EF961B" w14:textId="77777777" w:rsidR="008109AD" w:rsidRDefault="008109AD" w:rsidP="008109AD">
      <w:r>
        <w:t xml:space="preserve">Two further areas of disability law and policy in which the Saudi government can make improvements are accessibility in the built environment and accessibility in education. Improvement of existing legislation related to accessible built environments can promote disabled people’s participation in mainstream societal activities and can strengthen Saudi society’s familiarity with disability issues and with disabled people themselves. As for education, the government should guarantee that VI students at all levels have equitable access </w:t>
      </w:r>
      <w:r>
        <w:lastRenderedPageBreak/>
        <w:t xml:space="preserve">to the widest reasonable range of academic fields. Although the current study found that most VI participants had no problem with the restrictive nature of the Saudi education system, the recent plan by the Ministry of Education to limit majors currently available to VI university students will unavoidably create additional job-recruitment barriers for VI job seekers in the near future. In addition, though not objected to by most VI participants in this study, the current education system’s severe restrictions on VI university students’ choice of major can promote the </w:t>
      </w:r>
      <w:proofErr w:type="spellStart"/>
      <w:r>
        <w:t>stigmatisation</w:t>
      </w:r>
      <w:proofErr w:type="spellEnd"/>
      <w:r>
        <w:t xml:space="preserve"> of VI people, including self-</w:t>
      </w:r>
      <w:proofErr w:type="spellStart"/>
      <w:r>
        <w:t>stigmatisation</w:t>
      </w:r>
      <w:proofErr w:type="spellEnd"/>
      <w:r>
        <w:t>, and can thus be a form of cultural stigma—that is, a form of unintended structural discrimination.</w:t>
      </w:r>
    </w:p>
    <w:p w14:paraId="605E9420" w14:textId="77777777" w:rsidR="008109AD" w:rsidRDefault="008109AD" w:rsidP="008109AD">
      <w:r>
        <w:t>To improve inclusion, the APD should also establish a unified national gateway that ensures VI job seekers’ access to screen-reader technology presenting the most comprehensive collection possible of private-sector and public-sector job openings. This national gateway should likewise give companies and their talent-acquisition staff access to a comprehensive pool of VI job applications. Such a proposed national gateway, especially if it is receptive to both positive and negative feedback from users, might go far in facilitating the recruitment of VI job seekers.</w:t>
      </w:r>
    </w:p>
    <w:p w14:paraId="27657574" w14:textId="77777777" w:rsidR="008109AD" w:rsidRDefault="008109AD" w:rsidP="008109AD">
      <w:r>
        <w:t xml:space="preserve">As expansive as the APD should be, it should always embrace opportunities to collaborate with other disability-support entities such as </w:t>
      </w:r>
      <w:proofErr w:type="spellStart"/>
      <w:r>
        <w:t>Qaderon</w:t>
      </w:r>
      <w:proofErr w:type="spellEnd"/>
      <w:r>
        <w:t xml:space="preserve">. This cultivation of a network of like-minded </w:t>
      </w:r>
      <w:proofErr w:type="spellStart"/>
      <w:r>
        <w:t>organisations</w:t>
      </w:r>
      <w:proofErr w:type="spellEnd"/>
      <w:r>
        <w:t xml:space="preserve"> will extend assistance (1) to VI job seekers who might lack access to the national gateway and (2) to both VI job seekers and hiring managers who, for whatever reasons, have come to doubt the efficacy of mainstream available programs. </w:t>
      </w:r>
    </w:p>
    <w:p w14:paraId="7A57B735" w14:textId="77777777" w:rsidR="008109AD" w:rsidRDefault="008109AD" w:rsidP="008109AD">
      <w:r>
        <w:t>VI participants in the present study requested better training. This reflects the need for the APD to provide training programs with respect to skill development in job-search and job-</w:t>
      </w:r>
      <w:r>
        <w:lastRenderedPageBreak/>
        <w:t xml:space="preserve">application processes (e.g., CV preparation, interview sittings, salary negotiation), technology use, interpersonal communication, and problem solving. These developments can raise VI job seekers’ self-confidence, competency, independence, and resilience in the face of perceived and enacted stigma. </w:t>
      </w:r>
    </w:p>
    <w:p w14:paraId="121C64D1" w14:textId="77777777" w:rsidR="008109AD" w:rsidRDefault="008109AD" w:rsidP="008109AD">
      <w:r>
        <w:t xml:space="preserve">The main suggestions offered by this study’s participating hiring managers were that the government should provide tax reductions, fee reductions, subsidy extensions, and other such incentives in exchange for the hiring of VI job seekers. Although it is recommended that these incentives are provided, they should be made contingent upon the companies’ establishment of verifiably accessible work environments. </w:t>
      </w:r>
    </w:p>
    <w:p w14:paraId="66546371" w14:textId="77777777" w:rsidR="008109AD" w:rsidRDefault="008109AD" w:rsidP="008109AD">
      <w:r>
        <w:t xml:space="preserve">A more original incentive would be for the government to </w:t>
      </w:r>
      <w:proofErr w:type="spellStart"/>
      <w:r>
        <w:t>prioritise</w:t>
      </w:r>
      <w:proofErr w:type="spellEnd"/>
      <w:r>
        <w:t xml:space="preserve"> doing business with private-sector companies that have acquired a strong record for hiring VI job seekers and for retaining them, once hired. Moreover, the government can establish a widely disseminated initiative publicly </w:t>
      </w:r>
      <w:proofErr w:type="spellStart"/>
      <w:r>
        <w:t>honouring</w:t>
      </w:r>
      <w:proofErr w:type="spellEnd"/>
      <w:r>
        <w:t xml:space="preserve"> companies that hire and retain VI job seekers. This initiative would greatly please companies, as their principal motivation is to increase their profits, and good publicity is a marketing step in this direction. </w:t>
      </w:r>
    </w:p>
    <w:p w14:paraId="4E77C4C2" w14:textId="77777777" w:rsidR="008109AD" w:rsidRDefault="008109AD" w:rsidP="008109AD">
      <w:r>
        <w:t xml:space="preserve">The APD should train not only VI job seekers but also hiring managers, whose knowledge about VI accommodations and VI abilities, as demonstrated in the present study, is often woefully inadequate. Training of hiring managers works, as this study’s participating hiring managers who were familiar with VI needs were much more likely than knowledge-challenged peers to harness inclusive recruitment strategies. And as both participating VI job seekers and participating hiring managers cited the importance of mentorship programs, the APD would do </w:t>
      </w:r>
      <w:r>
        <w:lastRenderedPageBreak/>
        <w:t xml:space="preserve">well to incorporate this type of assistance into the above-mentioned training and incentive programs. </w:t>
      </w:r>
    </w:p>
    <w:p w14:paraId="63C43718" w14:textId="77777777" w:rsidR="008109AD" w:rsidRDefault="008109AD" w:rsidP="008109AD">
      <w:r>
        <w:t xml:space="preserve">In this study, participating VI job seekers and hiring managers recommended that companies should improve their internal policy. Thus, at the </w:t>
      </w:r>
      <w:proofErr w:type="spellStart"/>
      <w:r>
        <w:t>organisational</w:t>
      </w:r>
      <w:proofErr w:type="spellEnd"/>
      <w:r>
        <w:t xml:space="preserve"> level, particularly in private-sector entities, companies should develop recruitment-and-selection processes that boast anti-discrimination policies capable of limiting, at the bare minimum, overt discrimination against disabled people. These policies, in line with the recommendations of both hiring managers and VI jobseekers herein, should promote a culture of inclusion by requiring adequate accommodations for VI job seekers and VI workers. This step will not only improve these individuals’ practical participation in the employment process but also foster in them a sense of belonging. It seems intuitive that job training for VI employees, their sighted coworkers, and supervisors should take place within companies; however, it is perhaps less intuitive that diversity training for sighted coworkers and supervisors, though important, has proven to be less effective than unconscious-bias training because “it teaches attendees to manage their biases, change their behavior, and track their progress. It gives them information that contradicts stereotypes and allows them to connect with people whose experiences are different from theirs” (Gino and Coffman, 2021, p. 2). In addition, to improve unconscious-bias training, Saudi-based companies should align it with the Saudi business environment. This can be accomplished with training materials related to Islamic interpretations of </w:t>
      </w:r>
      <w:proofErr w:type="spellStart"/>
      <w:r>
        <w:t>balwa</w:t>
      </w:r>
      <w:proofErr w:type="spellEnd"/>
      <w:r>
        <w:t xml:space="preserve">, disability, and gender. Companies should require all of their employees to undergo unconscious-bias training, regardless of their job title or role. Companies can communicate their commitment to equitable recruitment strategies through various channels (e.g., social media, websites, TV and magazine advertising). Companies can even communicate these ideals and practices to VI job seekers </w:t>
      </w:r>
      <w:r>
        <w:lastRenderedPageBreak/>
        <w:t xml:space="preserve">before they even apply for a vacant job position. This step might help to reduce VI job seekers’ negative perceptions of Saudi-based companies.  </w:t>
      </w:r>
    </w:p>
    <w:p w14:paraId="79826DC8" w14:textId="77777777" w:rsidR="008109AD" w:rsidRDefault="008109AD" w:rsidP="008109AD">
      <w:pPr>
        <w:pStyle w:val="HeadingLevel2"/>
      </w:pPr>
      <w:bookmarkStart w:id="587" w:name="_Toc152793699"/>
      <w:bookmarkStart w:id="588" w:name="_Toc155962053"/>
      <w:bookmarkStart w:id="589" w:name="_Toc155965240"/>
      <w:bookmarkStart w:id="590" w:name="_Toc155965421"/>
      <w:bookmarkStart w:id="591" w:name="_Toc155965691"/>
      <w:bookmarkStart w:id="592" w:name="_Toc155994420"/>
      <w:r>
        <w:t>Theoretical, methodological and empirical contributions of the study</w:t>
      </w:r>
      <w:bookmarkEnd w:id="587"/>
      <w:bookmarkEnd w:id="588"/>
      <w:bookmarkEnd w:id="589"/>
      <w:bookmarkEnd w:id="590"/>
      <w:bookmarkEnd w:id="591"/>
      <w:bookmarkEnd w:id="592"/>
    </w:p>
    <w:p w14:paraId="1BBA783C" w14:textId="77777777" w:rsidR="008109AD" w:rsidRDefault="008109AD" w:rsidP="008109AD">
      <w:r>
        <w:t xml:space="preserve">The current study makes theoretical, methodological, and empirical contributions. First, the study expands our theoretical understanding of stigma theory by illustrating how interpretations of Islam have shaped a virtual identity for VI people in society and informed individual perceptions and structural discrimination. In addition, this study reveals the extent to which stigma can erect barriers to the recruitment of VI job seekers—a topic that has attracted little attention in the literature. In the context of Saudi Arabia as a geographic area, the current study is the only one to have used stigma theory in an exploration of the recruitment challenges faced by VI job seekers in the country. </w:t>
      </w:r>
    </w:p>
    <w:p w14:paraId="5BA362E6" w14:textId="77777777" w:rsidR="008109AD" w:rsidRDefault="008109AD" w:rsidP="008109AD">
      <w:r>
        <w:t xml:space="preserve">Regarding methodology, this study’s findings rest on a mixed-methods strategy that was informed by an interpretivist approach, using quantitative and qualitative methods for both hiring managers and VI job seekers. As has been argued, a mixed-methods strategy can strengthen the comprehensiveness of our understanding of a research topic, as the strategy allows for the triangulating and validating of findings (e.g., Fielding, 2012; Turner, Cardinal and Burton, 2017). Also, the current study has explored “both sides of the equation” (i.e., hiring managers and VI job seekers) and has done so both quantitatively and qualitatively with a very large number of participants. </w:t>
      </w:r>
    </w:p>
    <w:p w14:paraId="2615E7E0" w14:textId="77777777" w:rsidR="008109AD" w:rsidRDefault="008109AD" w:rsidP="008109AD">
      <w:r>
        <w:t xml:space="preserve">Regarding its empirical contributions, this study significantly expands the small amount of literature that has focused on the recruitment challenges faced by VI women in countries around the world. This study’s empirical findings regarding gender are, of course, specific to </w:t>
      </w:r>
      <w:r>
        <w:lastRenderedPageBreak/>
        <w:t xml:space="preserve">social concerns rooted in Islamic codes of conduct, ranging from dress codes to inter-sex relationships. Partly because of these codes of conduct, the present study’s empirical findings reveal, perhaps surprisingly, that VI men face more layers of psychological burden than VI women insofar as the former in Arab societies are expected to fulfill their role as the family bread earner. Although, many studies including the current one have revealed that governmental affirmative-action programs have failed to create satisfactorily equitable job opportunities for disabled job seekers, the current study presents empirical evidence that companies sometimes hire VI job seekers instead of sighted job seekers precisely because the former, and only the former, job seekers can enable the companies to meet government-mandated quotas. A final and unusual empirical finding in this regard is how these quotas in Saudi Arabia have effectively sealed the exclusionary barriers faced by NSVI job seekers in the era of </w:t>
      </w:r>
      <w:proofErr w:type="spellStart"/>
      <w:r>
        <w:t>Saudisation</w:t>
      </w:r>
      <w:proofErr w:type="spellEnd"/>
      <w:r>
        <w:t>.</w:t>
      </w:r>
    </w:p>
    <w:p w14:paraId="316D3971" w14:textId="77777777" w:rsidR="008109AD" w:rsidRDefault="008109AD" w:rsidP="008109AD">
      <w:pPr>
        <w:pStyle w:val="HeadingLevel2"/>
      </w:pPr>
      <w:bookmarkStart w:id="593" w:name="_Toc152793700"/>
      <w:bookmarkStart w:id="594" w:name="_Toc155962054"/>
      <w:bookmarkStart w:id="595" w:name="_Toc155965241"/>
      <w:bookmarkStart w:id="596" w:name="_Toc155965422"/>
      <w:bookmarkStart w:id="597" w:name="_Toc155965692"/>
      <w:bookmarkStart w:id="598" w:name="_Toc155994421"/>
      <w:r>
        <w:t>Methodological contributions linked to reflexivity</w:t>
      </w:r>
      <w:bookmarkEnd w:id="593"/>
      <w:bookmarkEnd w:id="594"/>
      <w:bookmarkEnd w:id="595"/>
      <w:bookmarkEnd w:id="596"/>
      <w:bookmarkEnd w:id="597"/>
      <w:bookmarkEnd w:id="598"/>
      <w:r>
        <w:t xml:space="preserve"> </w:t>
      </w:r>
    </w:p>
    <w:p w14:paraId="46417F50" w14:textId="77777777" w:rsidR="008109AD" w:rsidRDefault="008109AD" w:rsidP="008109AD">
      <w:r>
        <w:t>As mentioned in Chapter 3, the author of this study found that both hiring-manager participants and VI participants treated him with a high level of respect. Beyond the natural civility of these participants, there are perhaps specific reasons for these deferential displays. For example, the participants were aware not only that the author had secured Saudi governmental permission to conduct this study but also that he held a post-graduate researcher position at a British university. Both of these facts could have elevated his standing in the eyes of the participants. It is worth mentioning that the author had alerted all the VI participants to the existence of his own visual impairment but had not done so for all the hiring-manger participants, some of whom—particularly those who participated in this study’s phone interviews—were unaware of his visual impairment: over the phone, the sighted hiring-</w:t>
      </w:r>
      <w:r>
        <w:lastRenderedPageBreak/>
        <w:t xml:space="preserve">manager participants were unable to pick up on the visual cues that would have revealed the author’s VI status, and consequently were more disparaging of VI people. </w:t>
      </w:r>
    </w:p>
    <w:p w14:paraId="59BE030B" w14:textId="77777777" w:rsidR="008109AD" w:rsidRDefault="008109AD" w:rsidP="008109AD">
      <w:r>
        <w:t xml:space="preserve">Regarding VI participants, the author’s visual impairment was a source of encouragement for some: his status as “one of them” increased the comfort they felt in both expressing their views on sensitive topics and asking him to share his own opinions on the topics. Regarding hiring managers with whom the author conducted face-to-face interviews, when they became aware of his visual impairment, their reactions to it varied. Some hiring-manager participants expressed pity for his physical disability; others complimented him for being a researcher “despite” his disability. With both of these participant groups, regardless of the interview setting, the author took all possible steps to steer the interviews away from author-directed topics and to remain focused on the central research topics at hand. </w:t>
      </w:r>
    </w:p>
    <w:p w14:paraId="698794CF" w14:textId="77777777" w:rsidR="008109AD" w:rsidRDefault="008109AD" w:rsidP="008109AD">
      <w:r>
        <w:t>The author believes that, throughout the research process, he successfully refrained from acting excessively on the basis of personal bias. He achieved this goal by taking many critical steps such as: (1) he cultivated a deep commitment to the empirical and ethical value of the research; (2) he adopted a mixed-methods research design, which helped him stay true to the intended meaning of participant statements; (3) he discussed every step of his research with his supervisory team, who constantly pressed him to practice reflexivity; (4) taking heed of his supervisory team’s advice, he did in fact constantly practice reflexivity—that is, he reflected on his possible personal bias and worked to remove it from the research process; and (5) he consistently consulted but also questioned his own grasp of Saudi society and thus avoided premising his research on personal unsubstantiated beliefs.</w:t>
      </w:r>
    </w:p>
    <w:p w14:paraId="1164C4E9" w14:textId="77777777" w:rsidR="008109AD" w:rsidRDefault="008109AD" w:rsidP="008109AD">
      <w:pPr>
        <w:pStyle w:val="HeadingLevel2"/>
      </w:pPr>
      <w:bookmarkStart w:id="599" w:name="_Toc152793701"/>
      <w:bookmarkStart w:id="600" w:name="_Toc155962055"/>
      <w:bookmarkStart w:id="601" w:name="_Toc155965242"/>
      <w:bookmarkStart w:id="602" w:name="_Toc155965423"/>
      <w:bookmarkStart w:id="603" w:name="_Toc155965693"/>
      <w:bookmarkStart w:id="604" w:name="_Toc155994422"/>
      <w:r>
        <w:t>Limitations and future research directions</w:t>
      </w:r>
      <w:bookmarkEnd w:id="599"/>
      <w:bookmarkEnd w:id="600"/>
      <w:bookmarkEnd w:id="601"/>
      <w:bookmarkEnd w:id="602"/>
      <w:bookmarkEnd w:id="603"/>
      <w:bookmarkEnd w:id="604"/>
      <w:r>
        <w:t xml:space="preserve"> </w:t>
      </w:r>
    </w:p>
    <w:p w14:paraId="61E2CDD9" w14:textId="77777777" w:rsidR="008109AD" w:rsidRDefault="008109AD" w:rsidP="008109AD">
      <w:r>
        <w:lastRenderedPageBreak/>
        <w:t xml:space="preserve">This study provided a wealth of insights into the recruitment of visually impaired people in Saudi Arabia. It involved analysis of survey data from 328 visually impaired people and 268 hiring managers as well as interviews with 38 visually impaired people and 31 hiring managers. As with any study, the current one has some limitations, several of which should be highlighted. First, the lack of comparative Saudi research on the employment of disabled people limits contextualization and comparisons with the current literature. Likewise, the study explored recruitment obstacles faced only by VI people, not by sighted people who might have had non-vision disabilities. Next, lacking a longitudinal design, the current study yielded findings that account for neither “developments over time” nor broader patterns. Another noteworthy limitation was the inherent difficulty that arises in translation projects: in the present study, Arabic phrases and idioms were translated into English and vice versa. This process may have altered the nuanced meaning of English-to-Arabic items and of Arabic-to-English interview responses. The study focused on the private sector generally rather than a specific industry, and the other two sectors, namely, the public and NGO sectors, were not included. Lastly, while covering the perspectives of hiring managers and VI job seekers, the study did not introduce into this mix of perspectives those of policy makers in the Saudi government. </w:t>
      </w:r>
    </w:p>
    <w:p w14:paraId="54FFE84E" w14:textId="77777777" w:rsidR="008109AD" w:rsidRDefault="008109AD" w:rsidP="008109AD">
      <w:r>
        <w:t xml:space="preserve">Future research on recruitment and selection barriers should address other types of disabilities and even individuals with multiple disabilities. Moreover, comparative studies in the Saudi Arabian context are needed for </w:t>
      </w:r>
      <w:proofErr w:type="spellStart"/>
      <w:r>
        <w:t>contextualisation</w:t>
      </w:r>
      <w:proofErr w:type="spellEnd"/>
      <w:r>
        <w:t xml:space="preserve"> and comparison. A longitudinal design is necessary to capture changes over time and discern long-term trends. Although future researchers might conduct studies on specific industries to explore specific barriers related to each industry, the inclusion of government policy makers might also be helpful to understand </w:t>
      </w:r>
      <w:r>
        <w:lastRenderedPageBreak/>
        <w:t xml:space="preserve">their perspective on the topic, especially regarding the effective implementation of employment policy and recruitment practices. </w:t>
      </w:r>
    </w:p>
    <w:p w14:paraId="787FD671" w14:textId="77777777" w:rsidR="008109AD" w:rsidRDefault="008109AD" w:rsidP="008109AD">
      <w:r>
        <w:t xml:space="preserve">Overall, this study provided both quantitative and qualitative insights into the recruitment and selection barriers encountered by VI job seekers in the Saudi private sector. These findings have important implications for Arab countries, especially GCC countries and Saudi Arabia. They also make theoretical, methodological and empirical contributions which should be used to inform future research directions. </w:t>
      </w:r>
    </w:p>
    <w:p w14:paraId="5B52B2A6" w14:textId="77777777" w:rsidR="008109AD" w:rsidRDefault="008109AD" w:rsidP="008109AD">
      <w:pPr>
        <w:spacing w:before="0" w:after="160" w:line="259" w:lineRule="auto"/>
        <w:ind w:firstLine="0"/>
        <w:jc w:val="left"/>
      </w:pPr>
      <w:r>
        <w:br w:type="page"/>
      </w:r>
    </w:p>
    <w:p w14:paraId="0E9C5F0D" w14:textId="77777777" w:rsidR="008109AD" w:rsidRPr="00310912" w:rsidRDefault="008109AD" w:rsidP="008109AD">
      <w:pPr>
        <w:pStyle w:val="HeadingLevel1"/>
        <w:numPr>
          <w:ilvl w:val="0"/>
          <w:numId w:val="0"/>
        </w:numPr>
        <w:ind w:left="357" w:hanging="357"/>
      </w:pPr>
      <w:bookmarkStart w:id="605" w:name="_Toc152793702"/>
      <w:bookmarkStart w:id="606" w:name="_Toc155962056"/>
      <w:bookmarkStart w:id="607" w:name="_Toc155965243"/>
      <w:bookmarkStart w:id="608" w:name="_Toc155965424"/>
      <w:bookmarkStart w:id="609" w:name="_Toc155965694"/>
      <w:bookmarkStart w:id="610" w:name="_Toc155994423"/>
      <w:r>
        <w:lastRenderedPageBreak/>
        <w:t>References:</w:t>
      </w:r>
      <w:bookmarkEnd w:id="605"/>
      <w:bookmarkEnd w:id="606"/>
      <w:bookmarkEnd w:id="607"/>
      <w:bookmarkEnd w:id="608"/>
      <w:bookmarkEnd w:id="609"/>
      <w:bookmarkEnd w:id="610"/>
    </w:p>
    <w:p w14:paraId="1FF739E9" w14:textId="77777777" w:rsidR="008109AD" w:rsidRPr="00CD2A7A" w:rsidRDefault="008109AD" w:rsidP="008109AD">
      <w:pPr>
        <w:spacing w:before="120" w:after="120" w:line="240" w:lineRule="auto"/>
        <w:ind w:firstLine="0"/>
        <w:rPr>
          <w:lang w:val="en-AU"/>
        </w:rPr>
      </w:pPr>
      <w:proofErr w:type="spellStart"/>
      <w:r w:rsidRPr="00CD2A7A">
        <w:rPr>
          <w:lang w:val="en-AU"/>
        </w:rPr>
        <w:t>Abaker</w:t>
      </w:r>
      <w:proofErr w:type="spellEnd"/>
      <w:r w:rsidRPr="00CD2A7A">
        <w:rPr>
          <w:lang w:val="en-AU"/>
        </w:rPr>
        <w:t xml:space="preserve">, M.O.S.M., Al-Titi, O.A.K. and Al-Nasr, N.S. (2019) ‘Organizational policies and diversity management in Saudi Arabia. Employee Relations’, </w:t>
      </w:r>
      <w:r w:rsidRPr="00CD2A7A">
        <w:rPr>
          <w:i/>
          <w:iCs/>
          <w:lang w:val="en-AU"/>
        </w:rPr>
        <w:t>The International Journal</w:t>
      </w:r>
      <w:r w:rsidRPr="00CD2A7A">
        <w:rPr>
          <w:lang w:val="en-AU"/>
        </w:rPr>
        <w:t>, 41(3), pp. 454–474.</w:t>
      </w:r>
    </w:p>
    <w:p w14:paraId="6A755E5B" w14:textId="77777777" w:rsidR="008109AD" w:rsidRPr="00CD2A7A" w:rsidRDefault="008109AD" w:rsidP="008109AD">
      <w:pPr>
        <w:spacing w:before="120" w:after="120" w:line="240" w:lineRule="auto"/>
        <w:ind w:firstLine="0"/>
        <w:rPr>
          <w:lang w:val="en-AU"/>
        </w:rPr>
      </w:pPr>
      <w:proofErr w:type="spellStart"/>
      <w:r w:rsidRPr="00CD2A7A">
        <w:rPr>
          <w:lang w:val="en-AU"/>
        </w:rPr>
        <w:t>Abalkhail</w:t>
      </w:r>
      <w:proofErr w:type="spellEnd"/>
      <w:r w:rsidRPr="00CD2A7A">
        <w:rPr>
          <w:lang w:val="en-AU"/>
        </w:rPr>
        <w:t xml:space="preserve">, J. and Allan, B. (2015) ‘Women’s career advancement: mentoring and networking in Saudi Arabia and the UK’, </w:t>
      </w:r>
      <w:r w:rsidRPr="00CD2A7A">
        <w:rPr>
          <w:i/>
          <w:lang w:val="en-AU"/>
        </w:rPr>
        <w:t>Human Resource Development International</w:t>
      </w:r>
      <w:r w:rsidRPr="00CD2A7A">
        <w:rPr>
          <w:lang w:val="en-AU"/>
        </w:rPr>
        <w:t>, 18(2), pp.153 – 168.</w:t>
      </w:r>
    </w:p>
    <w:p w14:paraId="33B1CA89" w14:textId="77777777" w:rsidR="008109AD" w:rsidRPr="00CD2A7A" w:rsidRDefault="008109AD" w:rsidP="008109AD">
      <w:pPr>
        <w:spacing w:before="120" w:after="120" w:line="240" w:lineRule="auto"/>
        <w:ind w:firstLine="0"/>
        <w:rPr>
          <w:lang w:val="en-AU"/>
        </w:rPr>
      </w:pPr>
      <w:proofErr w:type="spellStart"/>
      <w:r w:rsidRPr="00CD2A7A">
        <w:rPr>
          <w:lang w:val="en-AU"/>
        </w:rPr>
        <w:t>Abalkhail</w:t>
      </w:r>
      <w:proofErr w:type="spellEnd"/>
      <w:r w:rsidRPr="00CD2A7A">
        <w:rPr>
          <w:lang w:val="en-AU"/>
        </w:rPr>
        <w:t xml:space="preserve">, J. and Allan, B. (2016) ‘“Wasta” and women’s careers in the Arab Gulf States’, </w:t>
      </w:r>
      <w:r w:rsidRPr="00CD2A7A">
        <w:rPr>
          <w:i/>
          <w:lang w:val="en-AU"/>
        </w:rPr>
        <w:t>Gender in Management: An International Journal</w:t>
      </w:r>
      <w:r w:rsidRPr="00CD2A7A">
        <w:rPr>
          <w:lang w:val="en-AU"/>
        </w:rPr>
        <w:t>. 31(3), pp.162 – 180.</w:t>
      </w:r>
    </w:p>
    <w:p w14:paraId="46B3BED0" w14:textId="77777777" w:rsidR="008109AD" w:rsidRPr="00CD2A7A" w:rsidRDefault="008109AD" w:rsidP="008109AD">
      <w:pPr>
        <w:spacing w:before="120" w:after="120" w:line="240" w:lineRule="auto"/>
        <w:ind w:firstLine="0"/>
        <w:rPr>
          <w:lang w:val="en-AU"/>
        </w:rPr>
      </w:pPr>
      <w:r w:rsidRPr="00CD2A7A">
        <w:rPr>
          <w:lang w:val="en-AU"/>
        </w:rPr>
        <w:t xml:space="preserve">Abbas, A. (2005) </w:t>
      </w:r>
      <w:r w:rsidRPr="00CD2A7A">
        <w:rPr>
          <w:i/>
          <w:iCs/>
          <w:lang w:val="en-AU"/>
        </w:rPr>
        <w:t>Islamic Perspectives on Management and Organization</w:t>
      </w:r>
      <w:r w:rsidRPr="00CD2A7A">
        <w:rPr>
          <w:lang w:val="en-AU"/>
        </w:rPr>
        <w:t>. Northampton, MA: Edward Elgar.</w:t>
      </w:r>
    </w:p>
    <w:p w14:paraId="78AC119E" w14:textId="77777777" w:rsidR="008109AD" w:rsidRPr="00310912" w:rsidRDefault="008109AD" w:rsidP="008109AD">
      <w:pPr>
        <w:spacing w:before="120" w:after="120" w:line="240" w:lineRule="auto"/>
        <w:ind w:firstLine="0"/>
      </w:pPr>
      <w:r w:rsidRPr="00310912">
        <w:t xml:space="preserve">Abdalla Hamza, P., Jabbar Othman, B., Gardi, B., </w:t>
      </w:r>
      <w:proofErr w:type="spellStart"/>
      <w:r w:rsidRPr="00310912">
        <w:t>Sorguli</w:t>
      </w:r>
      <w:proofErr w:type="spellEnd"/>
      <w:r w:rsidRPr="00310912">
        <w:t>, S., Mahmood Aziz, H., Ali Ahmed, S., ... &amp; Anwar, G. (2021). Recruitment and selection: The relationship between recruitment and selection with organizational performance. </w:t>
      </w:r>
      <w:r w:rsidRPr="00310912">
        <w:rPr>
          <w:i/>
          <w:iCs/>
        </w:rPr>
        <w:t xml:space="preserve">Hamza, PA, Othman, BJ, Gardi, B., </w:t>
      </w:r>
      <w:proofErr w:type="spellStart"/>
      <w:r w:rsidRPr="00310912">
        <w:rPr>
          <w:i/>
          <w:iCs/>
        </w:rPr>
        <w:t>Sorguli</w:t>
      </w:r>
      <w:proofErr w:type="spellEnd"/>
      <w:r w:rsidRPr="00310912">
        <w:rPr>
          <w:i/>
          <w:iCs/>
        </w:rPr>
        <w:t>, S., Aziz, HM, Ahmed, SA, Sabir, BY, Ismael, NB, Ali, BJ, Anwar, G.(2021). Recruitment and Selection: The Relationship between Recruitment and Selection with Organizational Performance</w:t>
      </w:r>
      <w:r w:rsidRPr="00310912">
        <w:t>.</w:t>
      </w:r>
    </w:p>
    <w:p w14:paraId="7C2CD55A" w14:textId="77777777" w:rsidR="008109AD" w:rsidRPr="00CD2A7A" w:rsidRDefault="008109AD" w:rsidP="008109AD">
      <w:pPr>
        <w:spacing w:before="120" w:after="120" w:line="240" w:lineRule="auto"/>
        <w:ind w:firstLine="0"/>
        <w:rPr>
          <w:lang w:val="en-AU"/>
        </w:rPr>
      </w:pPr>
      <w:r w:rsidRPr="00CD2A7A">
        <w:rPr>
          <w:lang w:val="en-AU"/>
        </w:rPr>
        <w:t xml:space="preserve">Abdullah, T. and Brown, T.L. (2011) ‘Mental illness stigma and ethnocultural beliefs, values, and norms: an integrative review’, </w:t>
      </w:r>
      <w:r w:rsidRPr="00CD2A7A">
        <w:rPr>
          <w:i/>
          <w:iCs/>
          <w:lang w:val="en-AU"/>
        </w:rPr>
        <w:t>Clinical Psychology Review</w:t>
      </w:r>
      <w:r w:rsidRPr="00CD2A7A">
        <w:rPr>
          <w:lang w:val="en-AU"/>
        </w:rPr>
        <w:t>, 31(6), pp. 934–948.</w:t>
      </w:r>
    </w:p>
    <w:p w14:paraId="5F01E0BE" w14:textId="77777777" w:rsidR="008109AD" w:rsidRPr="00CD2A7A" w:rsidRDefault="008109AD" w:rsidP="008109AD">
      <w:pPr>
        <w:spacing w:before="120" w:after="120" w:line="240" w:lineRule="auto"/>
        <w:ind w:firstLine="0"/>
        <w:rPr>
          <w:lang w:val="en-AU"/>
        </w:rPr>
      </w:pPr>
      <w:r w:rsidRPr="00CD2A7A">
        <w:rPr>
          <w:lang w:val="en-AU"/>
        </w:rPr>
        <w:t xml:space="preserve">Abed, M.G. and Shackelford, T.K. (2021) ‘Faculty perspectives on accommodations for students with visual impairments in Saudi Arabia’, </w:t>
      </w:r>
      <w:r w:rsidRPr="00CD2A7A">
        <w:rPr>
          <w:i/>
          <w:iCs/>
          <w:lang w:val="en-AU"/>
        </w:rPr>
        <w:t>Journal of Visual Impairment &amp; Blindness</w:t>
      </w:r>
      <w:r w:rsidRPr="00CD2A7A">
        <w:rPr>
          <w:lang w:val="en-AU"/>
        </w:rPr>
        <w:t>, 115(3), pp. 242–250.</w:t>
      </w:r>
    </w:p>
    <w:p w14:paraId="6617CD63" w14:textId="77777777" w:rsidR="008109AD" w:rsidRPr="00CD2A7A" w:rsidRDefault="008109AD" w:rsidP="008109AD">
      <w:pPr>
        <w:spacing w:before="120" w:after="120" w:line="240" w:lineRule="auto"/>
        <w:ind w:firstLine="0"/>
        <w:rPr>
          <w:lang w:val="en-AU"/>
        </w:rPr>
      </w:pPr>
      <w:proofErr w:type="spellStart"/>
      <w:r w:rsidRPr="00CD2A7A">
        <w:rPr>
          <w:lang w:val="en-AU"/>
        </w:rPr>
        <w:t>Abusukkar</w:t>
      </w:r>
      <w:proofErr w:type="spellEnd"/>
      <w:r w:rsidRPr="00CD2A7A">
        <w:rPr>
          <w:lang w:val="en-AU"/>
        </w:rPr>
        <w:t xml:space="preserve">, O.M. (2019) ‘Employment challenges among youth with autism spectrum disorder from their parents’ perspective in Saudi Arabia’, </w:t>
      </w:r>
      <w:r w:rsidRPr="00CD2A7A">
        <w:rPr>
          <w:i/>
          <w:iCs/>
          <w:lang w:val="en-AU"/>
        </w:rPr>
        <w:t xml:space="preserve">Ankara </w:t>
      </w:r>
      <w:proofErr w:type="spellStart"/>
      <w:r w:rsidRPr="00CD2A7A">
        <w:rPr>
          <w:i/>
          <w:iCs/>
          <w:lang w:val="en-AU"/>
        </w:rPr>
        <w:t>Üniversitesi</w:t>
      </w:r>
      <w:proofErr w:type="spellEnd"/>
      <w:r w:rsidRPr="00CD2A7A">
        <w:rPr>
          <w:i/>
          <w:iCs/>
          <w:lang w:val="en-AU"/>
        </w:rPr>
        <w:t xml:space="preserve"> </w:t>
      </w:r>
      <w:proofErr w:type="spellStart"/>
      <w:r w:rsidRPr="00CD2A7A">
        <w:rPr>
          <w:i/>
          <w:iCs/>
          <w:lang w:val="en-AU"/>
        </w:rPr>
        <w:t>Eğitim</w:t>
      </w:r>
      <w:proofErr w:type="spellEnd"/>
      <w:r w:rsidRPr="00CD2A7A">
        <w:rPr>
          <w:i/>
          <w:iCs/>
          <w:lang w:val="en-AU"/>
        </w:rPr>
        <w:t xml:space="preserve"> </w:t>
      </w:r>
      <w:proofErr w:type="spellStart"/>
      <w:r w:rsidRPr="00CD2A7A">
        <w:rPr>
          <w:i/>
          <w:iCs/>
          <w:lang w:val="en-AU"/>
        </w:rPr>
        <w:t>Bilimleri</w:t>
      </w:r>
      <w:proofErr w:type="spellEnd"/>
      <w:r w:rsidRPr="00CD2A7A">
        <w:rPr>
          <w:i/>
          <w:iCs/>
          <w:lang w:val="en-AU"/>
        </w:rPr>
        <w:t xml:space="preserve"> </w:t>
      </w:r>
      <w:proofErr w:type="spellStart"/>
      <w:r w:rsidRPr="00CD2A7A">
        <w:rPr>
          <w:i/>
          <w:iCs/>
          <w:lang w:val="en-AU"/>
        </w:rPr>
        <w:t>Fakültesi</w:t>
      </w:r>
      <w:proofErr w:type="spellEnd"/>
      <w:r w:rsidRPr="00CD2A7A">
        <w:rPr>
          <w:i/>
          <w:iCs/>
          <w:lang w:val="en-AU"/>
        </w:rPr>
        <w:t xml:space="preserve"> Özel </w:t>
      </w:r>
      <w:proofErr w:type="spellStart"/>
      <w:r w:rsidRPr="00CD2A7A">
        <w:rPr>
          <w:i/>
          <w:iCs/>
          <w:lang w:val="en-AU"/>
        </w:rPr>
        <w:t>Eğitim</w:t>
      </w:r>
      <w:proofErr w:type="spellEnd"/>
      <w:r w:rsidRPr="00CD2A7A">
        <w:rPr>
          <w:i/>
          <w:iCs/>
          <w:lang w:val="en-AU"/>
        </w:rPr>
        <w:t xml:space="preserve"> </w:t>
      </w:r>
      <w:proofErr w:type="spellStart"/>
      <w:r w:rsidRPr="00CD2A7A">
        <w:rPr>
          <w:i/>
          <w:iCs/>
          <w:lang w:val="en-AU"/>
        </w:rPr>
        <w:t>Dergisi</w:t>
      </w:r>
      <w:proofErr w:type="spellEnd"/>
      <w:r w:rsidRPr="00CD2A7A">
        <w:rPr>
          <w:lang w:val="en-AU"/>
        </w:rPr>
        <w:t>, 20(4), pp. 791–814.</w:t>
      </w:r>
    </w:p>
    <w:p w14:paraId="3A2F2C2D" w14:textId="77777777" w:rsidR="008109AD" w:rsidRPr="00CD2A7A" w:rsidRDefault="008109AD" w:rsidP="008109AD">
      <w:pPr>
        <w:spacing w:before="120" w:after="120" w:line="240" w:lineRule="auto"/>
        <w:ind w:firstLine="0"/>
        <w:rPr>
          <w:lang w:val="en-AU"/>
        </w:rPr>
      </w:pPr>
      <w:r w:rsidRPr="00CD2A7A">
        <w:rPr>
          <w:lang w:val="en-AU"/>
        </w:rPr>
        <w:t>Adam, A, (2015) "</w:t>
      </w:r>
      <w:proofErr w:type="spellStart"/>
      <w:r w:rsidRPr="00CD2A7A">
        <w:rPr>
          <w:lang w:val="en-AU"/>
        </w:rPr>
        <w:t>Kafeef</w:t>
      </w:r>
      <w:proofErr w:type="spellEnd"/>
      <w:r w:rsidRPr="00CD2A7A">
        <w:rPr>
          <w:lang w:val="en-AU"/>
        </w:rPr>
        <w:t>" signs an agreement to employ people with visual impairment. Available at: https://sabq.org/saudia/regions/sopgde (Accessed: 13 September 2023).</w:t>
      </w:r>
    </w:p>
    <w:p w14:paraId="3EBE92B0" w14:textId="77777777" w:rsidR="008109AD" w:rsidRPr="00CD2A7A" w:rsidRDefault="008109AD" w:rsidP="008109AD">
      <w:pPr>
        <w:spacing w:before="120" w:after="120" w:line="240" w:lineRule="auto"/>
        <w:ind w:firstLine="0"/>
      </w:pPr>
      <w:r w:rsidRPr="001C73BE">
        <w:rPr>
          <w:lang w:val="en-GB"/>
        </w:rPr>
        <w:t>Al Mulhim, A.</w:t>
      </w:r>
      <w:r w:rsidRPr="001C73BE">
        <w:rPr>
          <w:i/>
          <w:iCs/>
          <w:lang w:val="en-GB"/>
        </w:rPr>
        <w:t xml:space="preserve"> et al. </w:t>
      </w:r>
      <w:r w:rsidRPr="00CD2A7A">
        <w:rPr>
          <w:lang w:val="en-GB"/>
        </w:rPr>
        <w:t>(2018) ‘</w:t>
      </w:r>
      <w:r w:rsidRPr="00CD2A7A">
        <w:t xml:space="preserve">Mental Illness Stigma and its Association with Quality of Life in Adult Saudi Patients’, </w:t>
      </w:r>
      <w:r w:rsidRPr="00CD2A7A">
        <w:rPr>
          <w:i/>
        </w:rPr>
        <w:t>The Egyptian Journal of Hospital Medicine</w:t>
      </w:r>
      <w:r w:rsidRPr="00CD2A7A">
        <w:t xml:space="preserve">, 70(5), pp.766 – 770. </w:t>
      </w:r>
    </w:p>
    <w:p w14:paraId="300E49B2" w14:textId="77777777" w:rsidR="008109AD" w:rsidRPr="00CD2A7A" w:rsidRDefault="008109AD" w:rsidP="008109AD">
      <w:pPr>
        <w:spacing w:before="120" w:after="120" w:line="240" w:lineRule="auto"/>
        <w:ind w:firstLine="0"/>
        <w:rPr>
          <w:lang w:val="en-AU"/>
        </w:rPr>
      </w:pPr>
      <w:r w:rsidRPr="001C73BE">
        <w:rPr>
          <w:lang w:val="it-IT"/>
        </w:rPr>
        <w:t xml:space="preserve">Al </w:t>
      </w:r>
      <w:proofErr w:type="spellStart"/>
      <w:r w:rsidRPr="001C73BE">
        <w:rPr>
          <w:lang w:val="it-IT"/>
        </w:rPr>
        <w:t>Shehri</w:t>
      </w:r>
      <w:proofErr w:type="spellEnd"/>
      <w:r w:rsidRPr="001C73BE">
        <w:rPr>
          <w:lang w:val="it-IT"/>
        </w:rPr>
        <w:t xml:space="preserve">, W. </w:t>
      </w:r>
      <w:r w:rsidRPr="001C73BE">
        <w:rPr>
          <w:i/>
          <w:iCs/>
          <w:lang w:val="it-IT"/>
        </w:rPr>
        <w:t>et al</w:t>
      </w:r>
      <w:r w:rsidRPr="001C73BE">
        <w:rPr>
          <w:lang w:val="it-IT"/>
        </w:rPr>
        <w:t xml:space="preserve">. </w:t>
      </w:r>
      <w:r w:rsidRPr="00CD2A7A">
        <w:rPr>
          <w:lang w:val="en-AU"/>
        </w:rPr>
        <w:t xml:space="preserve">(2022) ‘Assistive technology acceptance for visually impaired individuals: a case study of students in Saudi Arabia’, </w:t>
      </w:r>
      <w:proofErr w:type="spellStart"/>
      <w:r w:rsidRPr="00CD2A7A">
        <w:rPr>
          <w:i/>
          <w:iCs/>
          <w:lang w:val="en-AU"/>
        </w:rPr>
        <w:t>PeerJ</w:t>
      </w:r>
      <w:proofErr w:type="spellEnd"/>
      <w:r w:rsidRPr="00CD2A7A">
        <w:rPr>
          <w:i/>
          <w:iCs/>
          <w:lang w:val="en-AU"/>
        </w:rPr>
        <w:t xml:space="preserve"> Computer Science</w:t>
      </w:r>
      <w:r w:rsidRPr="00CD2A7A">
        <w:rPr>
          <w:lang w:val="en-AU"/>
        </w:rPr>
        <w:t xml:space="preserve">, 8, pp. 1-35 </w:t>
      </w:r>
      <w:proofErr w:type="spellStart"/>
      <w:r w:rsidRPr="00CD2A7A">
        <w:rPr>
          <w:lang w:val="en-AU"/>
        </w:rPr>
        <w:t>doi</w:t>
      </w:r>
      <w:proofErr w:type="spellEnd"/>
      <w:r w:rsidRPr="00CD2A7A">
        <w:rPr>
          <w:lang w:val="en-AU"/>
        </w:rPr>
        <w:t xml:space="preserve">: </w:t>
      </w:r>
      <w:hyperlink r:id="rId8" w:history="1">
        <w:r w:rsidRPr="00CD2A7A">
          <w:rPr>
            <w:rStyle w:val="Hyperlink"/>
            <w:lang w:val="en-AU"/>
          </w:rPr>
          <w:t>10.7717/peerj-cs.886</w:t>
        </w:r>
      </w:hyperlink>
    </w:p>
    <w:p w14:paraId="2F2E10C0" w14:textId="77777777" w:rsidR="008109AD" w:rsidRPr="00CD2A7A" w:rsidRDefault="008109AD" w:rsidP="008109AD">
      <w:pPr>
        <w:spacing w:before="120" w:after="120" w:line="240" w:lineRule="auto"/>
        <w:ind w:firstLine="0"/>
        <w:rPr>
          <w:lang w:val="en-AU"/>
        </w:rPr>
      </w:pPr>
      <w:proofErr w:type="spellStart"/>
      <w:r w:rsidRPr="00CD2A7A">
        <w:rPr>
          <w:lang w:val="en-AU"/>
        </w:rPr>
        <w:t>Alabri</w:t>
      </w:r>
      <w:proofErr w:type="spellEnd"/>
      <w:r w:rsidRPr="00CD2A7A">
        <w:rPr>
          <w:lang w:val="en-AU"/>
        </w:rPr>
        <w:t xml:space="preserve">, W. (2023) ‘Maternal perspectives: The needs of Saudi families of children with Down’s syndrome’, </w:t>
      </w:r>
      <w:r w:rsidRPr="00CD2A7A">
        <w:rPr>
          <w:i/>
          <w:iCs/>
          <w:lang w:val="en-AU"/>
        </w:rPr>
        <w:t>Journal of Intellectual Disabilities</w:t>
      </w:r>
      <w:r w:rsidRPr="00CD2A7A">
        <w:rPr>
          <w:lang w:val="en-AU"/>
        </w:rPr>
        <w:t>, 27(1), pp. 221-237.</w:t>
      </w:r>
    </w:p>
    <w:p w14:paraId="15455C7C" w14:textId="77777777" w:rsidR="008109AD" w:rsidRPr="00CD2A7A" w:rsidRDefault="008109AD" w:rsidP="008109AD">
      <w:pPr>
        <w:spacing w:before="120" w:after="120" w:line="240" w:lineRule="auto"/>
        <w:ind w:firstLine="0"/>
        <w:rPr>
          <w:lang w:val="en-AU"/>
        </w:rPr>
      </w:pPr>
      <w:r w:rsidRPr="00CD2A7A">
        <w:rPr>
          <w:lang w:val="en-AU"/>
        </w:rPr>
        <w:t>Al-Ajami, N. and Al-Bartal, A. (2016) ‘</w:t>
      </w:r>
      <w:r w:rsidRPr="00CD2A7A">
        <w:rPr>
          <w:rtl/>
        </w:rPr>
        <w:t>الصعوبات التي تواجه توظيف الأشخاص ذوي الإعاقة الفكرية من وجهة نظر العاملين في معاهد وبرامج التربية الفكرية بمدينة الرياض</w:t>
      </w:r>
      <w:r w:rsidRPr="00CD2A7A">
        <w:rPr>
          <w:lang w:val="en-AU"/>
        </w:rPr>
        <w:t xml:space="preserve">’ [The most important difficulties confronting the employment of intellectually disabled people from the perspective of workers at intellectual education institutes and programs in Riyadh], </w:t>
      </w:r>
      <w:r w:rsidRPr="00CD2A7A">
        <w:rPr>
          <w:rtl/>
        </w:rPr>
        <w:t xml:space="preserve">مجلة جامعة القدس المفتوحة للأبحاث والدراسات التربوية والنفسية </w:t>
      </w:r>
      <w:r w:rsidRPr="00CD2A7A">
        <w:rPr>
          <w:lang w:val="en-AU"/>
        </w:rPr>
        <w:t>[</w:t>
      </w:r>
      <w:r w:rsidRPr="00CD2A7A">
        <w:rPr>
          <w:i/>
          <w:iCs/>
          <w:lang w:val="en-AU"/>
        </w:rPr>
        <w:t>Journal of Al-Quds Open University for Educational &amp; Psychological Research &amp; Studies</w:t>
      </w:r>
      <w:r w:rsidRPr="00CD2A7A">
        <w:rPr>
          <w:lang w:val="en-AU"/>
        </w:rPr>
        <w:t>], 4(14), pp. 237–270.</w:t>
      </w:r>
    </w:p>
    <w:p w14:paraId="20F9C682" w14:textId="77777777" w:rsidR="008109AD" w:rsidRPr="00CD2A7A" w:rsidRDefault="008109AD" w:rsidP="008109AD">
      <w:pPr>
        <w:spacing w:before="120" w:after="120" w:line="240" w:lineRule="auto"/>
        <w:ind w:firstLine="0"/>
        <w:rPr>
          <w:lang w:val="en-AU"/>
        </w:rPr>
      </w:pPr>
      <w:r w:rsidRPr="00CD2A7A">
        <w:rPr>
          <w:lang w:val="en-AU"/>
        </w:rPr>
        <w:lastRenderedPageBreak/>
        <w:t>Al-Aoufi, H., Al-</w:t>
      </w:r>
      <w:proofErr w:type="spellStart"/>
      <w:r w:rsidRPr="00CD2A7A">
        <w:rPr>
          <w:lang w:val="en-AU"/>
        </w:rPr>
        <w:t>Zyoud</w:t>
      </w:r>
      <w:proofErr w:type="spellEnd"/>
      <w:r w:rsidRPr="00CD2A7A">
        <w:rPr>
          <w:lang w:val="en-AU"/>
        </w:rPr>
        <w:t xml:space="preserve">, N. and </w:t>
      </w:r>
      <w:proofErr w:type="spellStart"/>
      <w:r w:rsidRPr="00CD2A7A">
        <w:rPr>
          <w:lang w:val="en-AU"/>
        </w:rPr>
        <w:t>Shahminan</w:t>
      </w:r>
      <w:proofErr w:type="spellEnd"/>
      <w:r w:rsidRPr="00CD2A7A">
        <w:rPr>
          <w:lang w:val="en-AU"/>
        </w:rPr>
        <w:t xml:space="preserve">, N. (2012) ‘Islam and the cultural conceptualisation of disability’, </w:t>
      </w:r>
      <w:r w:rsidRPr="00CD2A7A">
        <w:rPr>
          <w:i/>
          <w:iCs/>
          <w:lang w:val="en-AU"/>
        </w:rPr>
        <w:t>International Journal of Adolescence and Youth</w:t>
      </w:r>
      <w:r w:rsidRPr="00CD2A7A">
        <w:rPr>
          <w:lang w:val="en-AU"/>
        </w:rPr>
        <w:t>, 17(4), pp. 205–219.</w:t>
      </w:r>
    </w:p>
    <w:p w14:paraId="29412B51" w14:textId="77777777" w:rsidR="008109AD" w:rsidRPr="00CD2A7A" w:rsidRDefault="008109AD" w:rsidP="008109AD">
      <w:pPr>
        <w:spacing w:before="120" w:after="120" w:line="240" w:lineRule="auto"/>
        <w:ind w:firstLine="0"/>
      </w:pPr>
      <w:r w:rsidRPr="00CD2A7A">
        <w:t xml:space="preserve">Al-Asfour, A. and Khan, S.A. (2014) ‘Workforce localization in the Kingdom of Saudi Arabia: issues and challenges’, </w:t>
      </w:r>
      <w:r w:rsidRPr="00CD2A7A">
        <w:rPr>
          <w:i/>
          <w:iCs/>
        </w:rPr>
        <w:t>Human Resource Development International</w:t>
      </w:r>
      <w:r w:rsidRPr="00CD2A7A">
        <w:t>, 17(2), pp. 243–253.</w:t>
      </w:r>
    </w:p>
    <w:p w14:paraId="44277DD8" w14:textId="77777777" w:rsidR="008109AD" w:rsidRPr="00CD2A7A" w:rsidRDefault="008109AD" w:rsidP="008109AD">
      <w:pPr>
        <w:spacing w:before="120" w:after="120" w:line="240" w:lineRule="auto"/>
        <w:ind w:firstLine="0"/>
        <w:rPr>
          <w:lang w:val="en-AU"/>
        </w:rPr>
      </w:pPr>
      <w:r w:rsidRPr="00CD2A7A">
        <w:rPr>
          <w:lang w:val="fr-FR"/>
        </w:rPr>
        <w:t>Al-</w:t>
      </w:r>
      <w:proofErr w:type="spellStart"/>
      <w:r w:rsidRPr="00CD2A7A">
        <w:rPr>
          <w:lang w:val="fr-FR"/>
        </w:rPr>
        <w:t>Asfour</w:t>
      </w:r>
      <w:proofErr w:type="spellEnd"/>
      <w:r w:rsidRPr="00CD2A7A">
        <w:rPr>
          <w:lang w:val="fr-FR"/>
        </w:rPr>
        <w:t xml:space="preserve">, A. </w:t>
      </w:r>
      <w:r w:rsidRPr="00CD2A7A">
        <w:rPr>
          <w:i/>
          <w:iCs/>
          <w:lang w:val="fr-FR"/>
        </w:rPr>
        <w:t>et al</w:t>
      </w:r>
      <w:r w:rsidRPr="00CD2A7A">
        <w:rPr>
          <w:lang w:val="fr-FR"/>
        </w:rPr>
        <w:t xml:space="preserve">. </w:t>
      </w:r>
      <w:r w:rsidRPr="00CD2A7A">
        <w:rPr>
          <w:lang w:val="en-AU"/>
        </w:rPr>
        <w:t xml:space="preserve">(2017) ‘Saudi women’s work challenges and barriers to career advancement’, </w:t>
      </w:r>
      <w:r w:rsidRPr="00CD2A7A">
        <w:rPr>
          <w:i/>
          <w:lang w:val="en-AU"/>
        </w:rPr>
        <w:t>Career Development International</w:t>
      </w:r>
      <w:r w:rsidRPr="00CD2A7A">
        <w:rPr>
          <w:lang w:val="en-AU"/>
        </w:rPr>
        <w:t>. 22(2). pp.184 – 199.</w:t>
      </w:r>
    </w:p>
    <w:p w14:paraId="3A13A2E2" w14:textId="77777777" w:rsidR="008109AD" w:rsidRPr="00CD2A7A" w:rsidRDefault="008109AD" w:rsidP="008109AD">
      <w:pPr>
        <w:spacing w:before="120" w:after="120" w:line="240" w:lineRule="auto"/>
        <w:ind w:firstLine="0"/>
        <w:rPr>
          <w:lang w:val="en-AU"/>
        </w:rPr>
      </w:pPr>
      <w:r w:rsidRPr="00CD2A7A">
        <w:rPr>
          <w:lang w:val="en-AU"/>
        </w:rPr>
        <w:t xml:space="preserve">Albrecht, G.L., Walker, V.G. and Levy, J.A. (1982) ‘Social distance from the stigmatized: a test of two theories’, </w:t>
      </w:r>
      <w:r w:rsidRPr="00CD2A7A">
        <w:rPr>
          <w:i/>
          <w:iCs/>
          <w:lang w:val="en-AU"/>
        </w:rPr>
        <w:t>Social Science &amp; Medicine</w:t>
      </w:r>
      <w:r w:rsidRPr="00CD2A7A">
        <w:rPr>
          <w:lang w:val="en-AU"/>
        </w:rPr>
        <w:t>, 16(14), pp. 1319–1327.</w:t>
      </w:r>
    </w:p>
    <w:p w14:paraId="1E5C82A8" w14:textId="77777777" w:rsidR="008109AD" w:rsidRPr="00CD2A7A" w:rsidRDefault="008109AD" w:rsidP="008109AD">
      <w:pPr>
        <w:spacing w:before="120" w:after="120" w:line="240" w:lineRule="auto"/>
        <w:ind w:firstLine="0"/>
        <w:rPr>
          <w:lang w:val="en-AU"/>
        </w:rPr>
      </w:pPr>
      <w:proofErr w:type="spellStart"/>
      <w:r w:rsidRPr="00CD2A7A">
        <w:rPr>
          <w:lang w:val="en-AU"/>
        </w:rPr>
        <w:t>Aldabas</w:t>
      </w:r>
      <w:proofErr w:type="spellEnd"/>
      <w:r w:rsidRPr="00CD2A7A">
        <w:rPr>
          <w:lang w:val="en-AU"/>
        </w:rPr>
        <w:t xml:space="preserve">, R.A. (2015) ‘Special education in Saudi Arabia: history and areas for reform’, </w:t>
      </w:r>
      <w:r w:rsidRPr="00CD2A7A">
        <w:rPr>
          <w:i/>
          <w:iCs/>
          <w:lang w:val="en-AU"/>
        </w:rPr>
        <w:t>Creative Education</w:t>
      </w:r>
      <w:r w:rsidRPr="00CD2A7A">
        <w:rPr>
          <w:lang w:val="en-AU"/>
        </w:rPr>
        <w:t>, 6(11), p. 1158.</w:t>
      </w:r>
    </w:p>
    <w:p w14:paraId="5E0D369B" w14:textId="77777777" w:rsidR="008109AD" w:rsidRPr="00CD2A7A" w:rsidRDefault="008109AD" w:rsidP="008109AD">
      <w:pPr>
        <w:spacing w:before="120" w:after="120" w:line="240" w:lineRule="auto"/>
        <w:ind w:firstLine="0"/>
      </w:pPr>
      <w:r w:rsidRPr="00CD2A7A">
        <w:t>Al-</w:t>
      </w:r>
      <w:proofErr w:type="spellStart"/>
      <w:r w:rsidRPr="00CD2A7A">
        <w:t>Dosary</w:t>
      </w:r>
      <w:proofErr w:type="spellEnd"/>
      <w:r w:rsidRPr="00CD2A7A">
        <w:t xml:space="preserve">, A.S. and Rahman, S.M. (2005) ‘Saudization (localization): a critical review’, </w:t>
      </w:r>
      <w:r w:rsidRPr="00CD2A7A">
        <w:rPr>
          <w:i/>
          <w:iCs/>
        </w:rPr>
        <w:t>Human Resource Development International</w:t>
      </w:r>
      <w:r w:rsidRPr="00CD2A7A">
        <w:t>, 8(4), pp. 495–502.</w:t>
      </w:r>
    </w:p>
    <w:p w14:paraId="3BF4AE67" w14:textId="77777777" w:rsidR="008109AD" w:rsidRPr="00CD2A7A" w:rsidRDefault="008109AD" w:rsidP="008109AD">
      <w:pPr>
        <w:spacing w:before="120" w:after="120" w:line="240" w:lineRule="auto"/>
        <w:ind w:firstLine="0"/>
        <w:rPr>
          <w:lang w:val="en-GB"/>
        </w:rPr>
      </w:pPr>
      <w:proofErr w:type="spellStart"/>
      <w:r w:rsidRPr="00CD2A7A">
        <w:rPr>
          <w:lang w:val="en-GB"/>
        </w:rPr>
        <w:t>Aldossari</w:t>
      </w:r>
      <w:proofErr w:type="spellEnd"/>
      <w:r w:rsidRPr="00CD2A7A">
        <w:rPr>
          <w:lang w:val="en-GB"/>
        </w:rPr>
        <w:t xml:space="preserve">, M. and Calvard, T. (2021) ‘The politics and ethics of resistance, feminism and gender equality in Saudi Arabian organizations’, </w:t>
      </w:r>
      <w:r w:rsidRPr="00CD2A7A">
        <w:rPr>
          <w:i/>
          <w:iCs/>
          <w:lang w:val="en-GB"/>
        </w:rPr>
        <w:t>Journal of Business Ethics</w:t>
      </w:r>
      <w:r w:rsidRPr="00CD2A7A">
        <w:rPr>
          <w:lang w:val="en-GB"/>
        </w:rPr>
        <w:t>, 181(4), pp. 873–890.</w:t>
      </w:r>
    </w:p>
    <w:p w14:paraId="34D373F2" w14:textId="77777777" w:rsidR="008109AD" w:rsidRPr="00310912" w:rsidRDefault="008109AD" w:rsidP="008109AD">
      <w:pPr>
        <w:spacing w:before="120" w:after="120" w:line="240" w:lineRule="auto"/>
        <w:ind w:firstLine="0"/>
      </w:pPr>
      <w:proofErr w:type="spellStart"/>
      <w:r w:rsidRPr="001C73BE">
        <w:rPr>
          <w:lang w:val="it-IT"/>
        </w:rPr>
        <w:t>Aldossari</w:t>
      </w:r>
      <w:proofErr w:type="spellEnd"/>
      <w:r w:rsidRPr="001C73BE">
        <w:rPr>
          <w:lang w:val="it-IT"/>
        </w:rPr>
        <w:t xml:space="preserve">, M., &amp; Murphy, S. E. (2023). </w:t>
      </w:r>
      <w:r w:rsidRPr="00310912">
        <w:t>Inclusion is in the Eye of the Beholder: A Relational Analysis of the Role of Gendered Moral Rationalities in Saudi Arabia. </w:t>
      </w:r>
      <w:r w:rsidRPr="00310912">
        <w:rPr>
          <w:i/>
          <w:iCs/>
        </w:rPr>
        <w:t>Work, Employment and Society</w:t>
      </w:r>
      <w:r w:rsidRPr="00310912">
        <w:t>, 09500170231180823.</w:t>
      </w:r>
    </w:p>
    <w:p w14:paraId="2F13CC2E" w14:textId="77777777" w:rsidR="008109AD" w:rsidRPr="00310912" w:rsidRDefault="008109AD" w:rsidP="008109AD">
      <w:pPr>
        <w:spacing w:before="120" w:after="120" w:line="240" w:lineRule="auto"/>
        <w:ind w:firstLine="0"/>
      </w:pPr>
      <w:r w:rsidRPr="00310912">
        <w:t xml:space="preserve">Aleisa, M. A., Beloff, N., &amp; White, M. (2022). </w:t>
      </w:r>
      <w:proofErr w:type="spellStart"/>
      <w:r w:rsidRPr="00310912">
        <w:t>Airm</w:t>
      </w:r>
      <w:proofErr w:type="spellEnd"/>
      <w:r w:rsidRPr="00310912">
        <w:t xml:space="preserve">: a new ai recruiting model for the </w:t>
      </w:r>
      <w:proofErr w:type="spellStart"/>
      <w:r w:rsidRPr="00310912">
        <w:t>saudi</w:t>
      </w:r>
      <w:proofErr w:type="spellEnd"/>
      <w:r w:rsidRPr="00310912">
        <w:t xml:space="preserve"> </w:t>
      </w:r>
      <w:proofErr w:type="spellStart"/>
      <w:r w:rsidRPr="00310912">
        <w:t>arabia</w:t>
      </w:r>
      <w:proofErr w:type="spellEnd"/>
      <w:r w:rsidRPr="00310912">
        <w:t xml:space="preserve"> labor market. In </w:t>
      </w:r>
      <w:r w:rsidRPr="00310912">
        <w:rPr>
          <w:i/>
          <w:iCs/>
        </w:rPr>
        <w:t>Intelligent Systems and Applications: Proceedings of the 2021 Intelligent Systems Conference (</w:t>
      </w:r>
      <w:proofErr w:type="spellStart"/>
      <w:r w:rsidRPr="00310912">
        <w:rPr>
          <w:i/>
          <w:iCs/>
        </w:rPr>
        <w:t>IntelliSys</w:t>
      </w:r>
      <w:proofErr w:type="spellEnd"/>
      <w:r w:rsidRPr="00310912">
        <w:rPr>
          <w:i/>
          <w:iCs/>
        </w:rPr>
        <w:t>) Volume 3</w:t>
      </w:r>
      <w:r w:rsidRPr="00310912">
        <w:t> (pp. 105-124). Springer International Publishing.</w:t>
      </w:r>
    </w:p>
    <w:p w14:paraId="258CBC35" w14:textId="77777777" w:rsidR="008109AD" w:rsidRDefault="008109AD" w:rsidP="008109AD">
      <w:pPr>
        <w:spacing w:before="120" w:after="120" w:line="240" w:lineRule="auto"/>
        <w:ind w:firstLine="0"/>
      </w:pPr>
      <w:bookmarkStart w:id="611" w:name="_Hlk147658389"/>
      <w:r w:rsidRPr="00CD2A7A">
        <w:t xml:space="preserve">Alem, S.M. (2020) </w:t>
      </w:r>
      <w:r w:rsidRPr="00CD2A7A">
        <w:rPr>
          <w:i/>
          <w:iCs/>
        </w:rPr>
        <w:t>When we tell you we can do it, believe us: an analysis of the legislation and policies related to the employment of women with disabilities in the Kingdom of Saudi Arabia</w:t>
      </w:r>
      <w:r w:rsidRPr="00CD2A7A">
        <w:t>. PhD thesis. University of Massachusetts, Boston.</w:t>
      </w:r>
    </w:p>
    <w:p w14:paraId="231CF946" w14:textId="77777777" w:rsidR="008109AD" w:rsidRPr="00CD2A7A" w:rsidRDefault="008109AD" w:rsidP="008109AD">
      <w:pPr>
        <w:spacing w:before="120" w:after="120" w:line="240" w:lineRule="auto"/>
        <w:ind w:firstLine="0"/>
      </w:pPr>
      <w:proofErr w:type="spellStart"/>
      <w:r w:rsidRPr="00375381">
        <w:t>Alhumaidan</w:t>
      </w:r>
      <w:proofErr w:type="spellEnd"/>
      <w:r w:rsidRPr="00375381">
        <w:t xml:space="preserve">, A. (2013). 'Ghost Hiring of Disable People is a Horrifying Behavior', </w:t>
      </w:r>
      <w:r w:rsidRPr="00375381">
        <w:rPr>
          <w:i/>
          <w:iCs/>
        </w:rPr>
        <w:t>Maal Newspaper</w:t>
      </w:r>
      <w:r w:rsidRPr="00375381">
        <w:t>, 24th December. Available at: https://maaal.com/archives/201312/8057/ (Accessed: 15 November 2022)</w:t>
      </w:r>
    </w:p>
    <w:bookmarkEnd w:id="611"/>
    <w:p w14:paraId="2993B8DD" w14:textId="77777777" w:rsidR="008109AD" w:rsidRPr="00CD2A7A" w:rsidRDefault="008109AD" w:rsidP="008109AD">
      <w:pPr>
        <w:spacing w:before="120" w:after="120" w:line="240" w:lineRule="auto"/>
        <w:ind w:firstLine="0"/>
        <w:rPr>
          <w:lang w:val="en-AU"/>
        </w:rPr>
      </w:pPr>
      <w:proofErr w:type="spellStart"/>
      <w:r w:rsidRPr="00CD2A7A">
        <w:rPr>
          <w:lang w:val="en-AU"/>
        </w:rPr>
        <w:t>Alfarran</w:t>
      </w:r>
      <w:proofErr w:type="spellEnd"/>
      <w:r w:rsidRPr="00CD2A7A">
        <w:rPr>
          <w:lang w:val="en-AU"/>
        </w:rPr>
        <w:t xml:space="preserve">, A., Pyke, J., and Stanton, P. (2018) ‘Institutional barriers to women’s employment in Saudi Arabia’ </w:t>
      </w:r>
      <w:r w:rsidRPr="00CD2A7A">
        <w:rPr>
          <w:i/>
          <w:lang w:val="en-AU"/>
        </w:rPr>
        <w:t>Equality, Diversity and Inclusion: An International Journal</w:t>
      </w:r>
      <w:r w:rsidRPr="00CD2A7A">
        <w:rPr>
          <w:lang w:val="en-AU"/>
        </w:rPr>
        <w:t>, 37(7), pp. 713 – 727.</w:t>
      </w:r>
    </w:p>
    <w:p w14:paraId="2327C63C" w14:textId="77777777" w:rsidR="008109AD" w:rsidRPr="00CD2A7A" w:rsidRDefault="008109AD" w:rsidP="008109AD">
      <w:pPr>
        <w:spacing w:before="120" w:after="120" w:line="240" w:lineRule="auto"/>
        <w:ind w:firstLine="0"/>
      </w:pPr>
      <w:r w:rsidRPr="00CD2A7A">
        <w:t xml:space="preserve">Al-Gain, S. and Al-Abdulwahab, S. (2002) ‘Issues and obstacles in disability research in Saudi Arabia’, </w:t>
      </w:r>
      <w:r w:rsidRPr="00CD2A7A">
        <w:rPr>
          <w:i/>
          <w:iCs/>
        </w:rPr>
        <w:t xml:space="preserve">Asia Pacific Disability Rehabilitation Journal, </w:t>
      </w:r>
      <w:r w:rsidRPr="00CD2A7A">
        <w:t>13, pp. 45-49.</w:t>
      </w:r>
    </w:p>
    <w:p w14:paraId="47ECBE5E" w14:textId="77777777" w:rsidR="008109AD" w:rsidRPr="00CD2A7A" w:rsidRDefault="008109AD" w:rsidP="008109AD">
      <w:pPr>
        <w:spacing w:before="120" w:after="120" w:line="240" w:lineRule="auto"/>
        <w:ind w:firstLine="0"/>
        <w:rPr>
          <w:lang w:val="en-AU"/>
        </w:rPr>
      </w:pPr>
      <w:r w:rsidRPr="00CD2A7A">
        <w:rPr>
          <w:lang w:val="en-AU"/>
        </w:rPr>
        <w:t xml:space="preserve">Al-Harbi, S., </w:t>
      </w:r>
      <w:proofErr w:type="spellStart"/>
      <w:r w:rsidRPr="00CD2A7A">
        <w:rPr>
          <w:lang w:val="en-AU"/>
        </w:rPr>
        <w:t>Thursfield</w:t>
      </w:r>
      <w:proofErr w:type="spellEnd"/>
      <w:r w:rsidRPr="00CD2A7A">
        <w:rPr>
          <w:lang w:val="en-AU"/>
        </w:rPr>
        <w:t xml:space="preserve">, D., and Bright, D. (2017) ‘Culture, </w:t>
      </w:r>
      <w:r w:rsidRPr="00CD2A7A">
        <w:rPr>
          <w:i/>
          <w:iCs/>
          <w:lang w:val="en-AU"/>
        </w:rPr>
        <w:t>wasta</w:t>
      </w:r>
      <w:r w:rsidRPr="00CD2A7A">
        <w:rPr>
          <w:lang w:val="en-AU"/>
        </w:rPr>
        <w:t xml:space="preserve"> and perceptions of performance appraisal in Saudi Arabia’, </w:t>
      </w:r>
      <w:r w:rsidRPr="00CD2A7A">
        <w:rPr>
          <w:i/>
          <w:iCs/>
          <w:lang w:val="en-AU"/>
        </w:rPr>
        <w:t>The International Journal of Human Resource Management</w:t>
      </w:r>
      <w:r w:rsidRPr="00CD2A7A">
        <w:rPr>
          <w:lang w:val="en-AU"/>
        </w:rPr>
        <w:t>, 28(19), pp. 2792–2810.</w:t>
      </w:r>
    </w:p>
    <w:p w14:paraId="604FFC6E" w14:textId="77777777" w:rsidR="008109AD" w:rsidRPr="00CD2A7A" w:rsidRDefault="008109AD" w:rsidP="008109AD">
      <w:pPr>
        <w:spacing w:before="120" w:after="120" w:line="240" w:lineRule="auto"/>
        <w:ind w:firstLine="0"/>
        <w:rPr>
          <w:lang w:val="en-AU"/>
        </w:rPr>
      </w:pPr>
      <w:r w:rsidRPr="001C73BE">
        <w:rPr>
          <w:lang w:val="nl-NL"/>
        </w:rPr>
        <w:t>Al-</w:t>
      </w:r>
      <w:proofErr w:type="spellStart"/>
      <w:r w:rsidRPr="001C73BE">
        <w:rPr>
          <w:lang w:val="nl-NL"/>
        </w:rPr>
        <w:t>Hendawi</w:t>
      </w:r>
      <w:proofErr w:type="spellEnd"/>
      <w:r w:rsidRPr="001C73BE">
        <w:rPr>
          <w:lang w:val="nl-NL"/>
        </w:rPr>
        <w:t xml:space="preserve">, M. </w:t>
      </w:r>
      <w:r w:rsidRPr="001C73BE">
        <w:rPr>
          <w:i/>
          <w:iCs/>
          <w:lang w:val="nl-NL"/>
        </w:rPr>
        <w:t>et al.</w:t>
      </w:r>
      <w:r w:rsidRPr="001C73BE">
        <w:rPr>
          <w:lang w:val="nl-NL"/>
        </w:rPr>
        <w:t xml:space="preserve"> </w:t>
      </w:r>
      <w:r w:rsidRPr="00CD2A7A">
        <w:rPr>
          <w:lang w:val="en-AU"/>
        </w:rPr>
        <w:t xml:space="preserve">(2022) ‘Emerging themes on factors influencing career and employment decisions: voices of individuals with disabilities from four Gulf countries’, </w:t>
      </w:r>
      <w:r w:rsidRPr="00CD2A7A">
        <w:rPr>
          <w:i/>
          <w:iCs/>
          <w:lang w:val="en-AU"/>
        </w:rPr>
        <w:t>Social Sciences</w:t>
      </w:r>
      <w:r w:rsidRPr="00CD2A7A">
        <w:rPr>
          <w:lang w:val="en-AU"/>
        </w:rPr>
        <w:t>, 11(8), p. 371.</w:t>
      </w:r>
    </w:p>
    <w:p w14:paraId="7793F175" w14:textId="77777777" w:rsidR="008109AD" w:rsidRPr="00502267" w:rsidRDefault="008109AD" w:rsidP="008109AD">
      <w:pPr>
        <w:spacing w:before="120" w:after="120" w:line="240" w:lineRule="auto"/>
        <w:ind w:firstLine="0"/>
        <w:rPr>
          <w:lang w:val="it-IT"/>
        </w:rPr>
      </w:pPr>
      <w:proofErr w:type="spellStart"/>
      <w:r w:rsidRPr="00502267">
        <w:rPr>
          <w:lang w:val="it-IT"/>
        </w:rPr>
        <w:lastRenderedPageBreak/>
        <w:t>Alhumidani</w:t>
      </w:r>
      <w:proofErr w:type="spellEnd"/>
      <w:r w:rsidRPr="00502267">
        <w:rPr>
          <w:lang w:val="it-IT"/>
        </w:rPr>
        <w:t>, 2013:</w:t>
      </w:r>
    </w:p>
    <w:p w14:paraId="01A30C1F" w14:textId="77777777" w:rsidR="008109AD" w:rsidRPr="00CD2A7A" w:rsidRDefault="008109AD" w:rsidP="008109AD">
      <w:pPr>
        <w:spacing w:before="120" w:after="120" w:line="240" w:lineRule="auto"/>
        <w:ind w:firstLine="0"/>
      </w:pPr>
      <w:r w:rsidRPr="00502267">
        <w:rPr>
          <w:lang w:val="it-IT"/>
        </w:rPr>
        <w:t xml:space="preserve">Ali, I. </w:t>
      </w:r>
      <w:r w:rsidRPr="00502267">
        <w:rPr>
          <w:i/>
          <w:iCs/>
          <w:lang w:val="it-IT"/>
        </w:rPr>
        <w:t>et al.</w:t>
      </w:r>
      <w:r w:rsidRPr="00502267">
        <w:rPr>
          <w:lang w:val="it-IT"/>
        </w:rPr>
        <w:t xml:space="preserve"> </w:t>
      </w:r>
      <w:r w:rsidRPr="00CD2A7A">
        <w:t xml:space="preserve">(2020) ‘The moderating role of corporate reputation and employee-company identification on the work-related outcomes of job insecurity resulting from workforce localization policies’, </w:t>
      </w:r>
      <w:r w:rsidRPr="00CD2A7A">
        <w:rPr>
          <w:i/>
          <w:iCs/>
        </w:rPr>
        <w:t>Journal of Business Research</w:t>
      </w:r>
      <w:r w:rsidRPr="00CD2A7A">
        <w:t>, 117, pp. 825–838.</w:t>
      </w:r>
    </w:p>
    <w:p w14:paraId="6714A30D" w14:textId="77777777" w:rsidR="008109AD" w:rsidRPr="00CD2A7A" w:rsidRDefault="008109AD" w:rsidP="008109AD">
      <w:pPr>
        <w:spacing w:before="120" w:after="120" w:line="240" w:lineRule="auto"/>
        <w:ind w:firstLine="0"/>
        <w:rPr>
          <w:lang w:val="en-AU"/>
        </w:rPr>
      </w:pPr>
      <w:r w:rsidRPr="00CD2A7A">
        <w:rPr>
          <w:lang w:val="en-AU"/>
        </w:rPr>
        <w:t xml:space="preserve">Al-Jadid, M.S. (2013) ‘Disability in Saudi Arabia’, </w:t>
      </w:r>
      <w:r w:rsidRPr="00CD2A7A">
        <w:rPr>
          <w:i/>
          <w:iCs/>
          <w:lang w:val="en-AU"/>
        </w:rPr>
        <w:t>Saudi Medical Journal</w:t>
      </w:r>
      <w:r w:rsidRPr="00CD2A7A">
        <w:rPr>
          <w:lang w:val="en-AU"/>
        </w:rPr>
        <w:t>, 34(5), pp. 453–460.</w:t>
      </w:r>
    </w:p>
    <w:p w14:paraId="1DC026DB" w14:textId="77777777" w:rsidR="008109AD" w:rsidRPr="00CD2A7A" w:rsidRDefault="008109AD" w:rsidP="008109AD">
      <w:pPr>
        <w:spacing w:before="120" w:after="120" w:line="240" w:lineRule="auto"/>
        <w:ind w:firstLine="0"/>
        <w:rPr>
          <w:lang w:val="en-AU"/>
        </w:rPr>
      </w:pPr>
      <w:proofErr w:type="spellStart"/>
      <w:r w:rsidRPr="00CD2A7A">
        <w:rPr>
          <w:lang w:val="en-AU"/>
        </w:rPr>
        <w:t>Alkawai</w:t>
      </w:r>
      <w:proofErr w:type="spellEnd"/>
      <w:r w:rsidRPr="00CD2A7A">
        <w:rPr>
          <w:lang w:val="en-AU"/>
        </w:rPr>
        <w:t xml:space="preserve">, F.M. and </w:t>
      </w:r>
      <w:proofErr w:type="spellStart"/>
      <w:r w:rsidRPr="00CD2A7A">
        <w:rPr>
          <w:lang w:val="en-AU"/>
        </w:rPr>
        <w:t>Alowayyed</w:t>
      </w:r>
      <w:proofErr w:type="spellEnd"/>
      <w:r w:rsidRPr="00CD2A7A">
        <w:rPr>
          <w:lang w:val="en-AU"/>
        </w:rPr>
        <w:t xml:space="preserve">, A.S. (2017) ‘Barriers in accessing care services for physically disabled in a hospital setting in Riyadh, Saudi Arabia, cross-sectional study’, </w:t>
      </w:r>
      <w:r w:rsidRPr="00CD2A7A">
        <w:rPr>
          <w:i/>
          <w:iCs/>
          <w:lang w:val="en-AU"/>
        </w:rPr>
        <w:t>Journal of Community Hospital Internal Medicine Perspectives</w:t>
      </w:r>
      <w:r w:rsidRPr="00CD2A7A">
        <w:rPr>
          <w:lang w:val="en-AU"/>
        </w:rPr>
        <w:t>, 7(2), pp. 82–86.</w:t>
      </w:r>
    </w:p>
    <w:p w14:paraId="6F9F6B89" w14:textId="77777777" w:rsidR="008109AD" w:rsidRPr="00CD2A7A" w:rsidRDefault="008109AD" w:rsidP="008109AD">
      <w:pPr>
        <w:spacing w:before="120" w:after="120" w:line="240" w:lineRule="auto"/>
        <w:ind w:firstLine="0"/>
        <w:rPr>
          <w:lang w:val="en-AU"/>
        </w:rPr>
      </w:pPr>
      <w:r w:rsidRPr="00CD2A7A">
        <w:rPr>
          <w:lang w:val="en-AU"/>
        </w:rPr>
        <w:t xml:space="preserve">Al-Khalifa, H.S. (2012) ‘The accessibility of Saudi Arabia government Web sites: an exploratory study’, </w:t>
      </w:r>
      <w:r w:rsidRPr="00CD2A7A">
        <w:rPr>
          <w:i/>
          <w:iCs/>
          <w:lang w:val="en-AU"/>
        </w:rPr>
        <w:t>Universal Access in the Information Society</w:t>
      </w:r>
      <w:r w:rsidRPr="00CD2A7A">
        <w:rPr>
          <w:lang w:val="en-AU"/>
        </w:rPr>
        <w:t>, 11, pp. 201–210.</w:t>
      </w:r>
    </w:p>
    <w:p w14:paraId="51ED47A7" w14:textId="77777777" w:rsidR="008109AD" w:rsidRPr="00CD2A7A" w:rsidRDefault="008109AD" w:rsidP="008109AD">
      <w:pPr>
        <w:spacing w:before="120" w:after="120" w:line="240" w:lineRule="auto"/>
        <w:ind w:firstLine="0"/>
      </w:pPr>
      <w:r w:rsidRPr="00CD2A7A">
        <w:t xml:space="preserve">Alkhateeb, T.T.Y., </w:t>
      </w:r>
      <w:proofErr w:type="spellStart"/>
      <w:r w:rsidRPr="00CD2A7A">
        <w:t>Alkahtani</w:t>
      </w:r>
      <w:proofErr w:type="spellEnd"/>
      <w:r w:rsidRPr="00CD2A7A">
        <w:t xml:space="preserve">, N.S. and Mahmood, H. (2017) ‘Assessing the role of foreign </w:t>
      </w:r>
      <w:proofErr w:type="spellStart"/>
      <w:r w:rsidRPr="00CD2A7A">
        <w:t>labour</w:t>
      </w:r>
      <w:proofErr w:type="spellEnd"/>
      <w:r w:rsidRPr="00CD2A7A">
        <w:t xml:space="preserve"> on Saudi </w:t>
      </w:r>
      <w:proofErr w:type="spellStart"/>
      <w:r w:rsidRPr="00CD2A7A">
        <w:t>labour</w:t>
      </w:r>
      <w:proofErr w:type="spellEnd"/>
      <w:r w:rsidRPr="00CD2A7A">
        <w:t xml:space="preserve"> unemployment in Saudi Arabia’, </w:t>
      </w:r>
      <w:r w:rsidRPr="00CD2A7A">
        <w:rPr>
          <w:i/>
          <w:iCs/>
        </w:rPr>
        <w:t>International Journal of Applied Business and Economic Research</w:t>
      </w:r>
      <w:r w:rsidRPr="00CD2A7A">
        <w:t>, 15(22), pp. 99–109.</w:t>
      </w:r>
    </w:p>
    <w:p w14:paraId="16E2A644" w14:textId="77777777" w:rsidR="008109AD" w:rsidRPr="00CD2A7A" w:rsidRDefault="008109AD" w:rsidP="008109AD">
      <w:pPr>
        <w:spacing w:before="120" w:after="120" w:line="240" w:lineRule="auto"/>
        <w:ind w:firstLine="0"/>
        <w:rPr>
          <w:lang w:val="en-AU"/>
        </w:rPr>
      </w:pPr>
      <w:r w:rsidRPr="00CD2A7A">
        <w:rPr>
          <w:lang w:val="en-AU"/>
        </w:rPr>
        <w:t>Al-</w:t>
      </w:r>
      <w:proofErr w:type="spellStart"/>
      <w:r w:rsidRPr="00CD2A7A">
        <w:rPr>
          <w:lang w:val="en-AU"/>
        </w:rPr>
        <w:t>Khouli</w:t>
      </w:r>
      <w:proofErr w:type="spellEnd"/>
      <w:r w:rsidRPr="00CD2A7A">
        <w:rPr>
          <w:lang w:val="en-AU"/>
        </w:rPr>
        <w:t xml:space="preserve">, D.S.F. (2017) ‘Employment policy for people with disabilities in Saudi Arabia’, </w:t>
      </w:r>
      <w:r w:rsidRPr="00CD2A7A">
        <w:rPr>
          <w:i/>
          <w:iCs/>
          <w:lang w:val="en-AU"/>
        </w:rPr>
        <w:t>Journal of the Faculty of Education</w:t>
      </w:r>
      <w:r w:rsidRPr="00CD2A7A">
        <w:rPr>
          <w:lang w:val="en-AU"/>
        </w:rPr>
        <w:t>, 99(2), pp. 21–40.</w:t>
      </w:r>
    </w:p>
    <w:p w14:paraId="101134F4" w14:textId="77777777" w:rsidR="008109AD" w:rsidRPr="00CD2A7A" w:rsidRDefault="008109AD" w:rsidP="008109AD">
      <w:pPr>
        <w:spacing w:before="120" w:after="120" w:line="240" w:lineRule="auto"/>
        <w:ind w:firstLine="0"/>
        <w:rPr>
          <w:lang w:val="en-AU"/>
        </w:rPr>
      </w:pPr>
      <w:bookmarkStart w:id="612" w:name="_Hlk147658560"/>
      <w:r w:rsidRPr="00CD2A7A">
        <w:rPr>
          <w:lang w:val="en-AU"/>
        </w:rPr>
        <w:t xml:space="preserve">Almalki, F.S., </w:t>
      </w:r>
      <w:proofErr w:type="spellStart"/>
      <w:r w:rsidRPr="00CD2A7A">
        <w:rPr>
          <w:lang w:val="en-AU"/>
        </w:rPr>
        <w:t>Bagadood</w:t>
      </w:r>
      <w:proofErr w:type="spellEnd"/>
      <w:r w:rsidRPr="00CD2A7A">
        <w:rPr>
          <w:lang w:val="en-AU"/>
        </w:rPr>
        <w:t xml:space="preserve">, N.H. and Sulaimani, M.F. (2022) ‘Exploring the perceptions of individuals with intellectual disabilities on the Sa3ee rehabilitation and employment initiative in Saudi Arabia’, </w:t>
      </w:r>
      <w:r w:rsidRPr="00CD2A7A">
        <w:rPr>
          <w:i/>
          <w:iCs/>
          <w:lang w:val="en-AU"/>
        </w:rPr>
        <w:t>Eurasian Journal of Educational Research</w:t>
      </w:r>
      <w:r w:rsidRPr="00CD2A7A">
        <w:rPr>
          <w:lang w:val="en-AU"/>
        </w:rPr>
        <w:t>, 97, pp. 43–58.</w:t>
      </w:r>
    </w:p>
    <w:bookmarkEnd w:id="612"/>
    <w:p w14:paraId="7F293B98" w14:textId="77777777" w:rsidR="008109AD" w:rsidRPr="00CD2A7A" w:rsidRDefault="008109AD" w:rsidP="008109AD">
      <w:pPr>
        <w:spacing w:before="120" w:after="120" w:line="240" w:lineRule="auto"/>
        <w:ind w:firstLine="0"/>
        <w:rPr>
          <w:lang w:val="en-AU"/>
        </w:rPr>
      </w:pPr>
      <w:r w:rsidRPr="00CD2A7A">
        <w:rPr>
          <w:lang w:val="en-AU"/>
        </w:rPr>
        <w:t xml:space="preserve">Almalki, S. and Ganong, L. (2018) ‘Family life education in Saudi Arabia’, in </w:t>
      </w:r>
      <w:proofErr w:type="spellStart"/>
      <w:r w:rsidRPr="00CD2A7A">
        <w:rPr>
          <w:lang w:val="en-AU"/>
        </w:rPr>
        <w:t>Robila</w:t>
      </w:r>
      <w:proofErr w:type="spellEnd"/>
      <w:r w:rsidRPr="00CD2A7A">
        <w:rPr>
          <w:lang w:val="en-AU"/>
        </w:rPr>
        <w:t xml:space="preserve">, M. and Taylor, A. (eds.) </w:t>
      </w:r>
      <w:r w:rsidRPr="00CD2A7A">
        <w:rPr>
          <w:i/>
          <w:iCs/>
          <w:lang w:val="en-AU"/>
        </w:rPr>
        <w:t>Global perspectives on family life education</w:t>
      </w:r>
      <w:r w:rsidRPr="00CD2A7A">
        <w:rPr>
          <w:lang w:val="en-AU"/>
        </w:rPr>
        <w:t>. Cham, Switzerland: Springer, pp. 381–396.</w:t>
      </w:r>
    </w:p>
    <w:p w14:paraId="6BE036F1" w14:textId="77777777" w:rsidR="008109AD" w:rsidRPr="00CD2A7A" w:rsidRDefault="008109AD" w:rsidP="008109AD">
      <w:pPr>
        <w:spacing w:before="120" w:after="120" w:line="240" w:lineRule="auto"/>
        <w:ind w:firstLine="0"/>
      </w:pPr>
      <w:bookmarkStart w:id="613" w:name="_Hlk147661329"/>
      <w:r w:rsidRPr="00CD2A7A">
        <w:t xml:space="preserve">Alotaibi, A. (2006) ‘The state of low vision services in Saudi Arabia’ </w:t>
      </w:r>
      <w:r w:rsidRPr="00CD2A7A">
        <w:rPr>
          <w:i/>
        </w:rPr>
        <w:t>Clinical and Experimental Medical Letters</w:t>
      </w:r>
      <w:r w:rsidRPr="00CD2A7A">
        <w:t>, 47(4), pp. 215 – 218.</w:t>
      </w:r>
    </w:p>
    <w:p w14:paraId="13A8BE27" w14:textId="77777777" w:rsidR="008109AD" w:rsidRPr="00CD2A7A" w:rsidRDefault="008109AD" w:rsidP="008109AD">
      <w:pPr>
        <w:spacing w:before="120" w:after="120" w:line="240" w:lineRule="auto"/>
        <w:ind w:firstLine="0"/>
        <w:rPr>
          <w:lang w:val="en-AU"/>
        </w:rPr>
      </w:pPr>
      <w:proofErr w:type="spellStart"/>
      <w:r w:rsidRPr="00CD2A7A">
        <w:rPr>
          <w:lang w:val="en-AU"/>
        </w:rPr>
        <w:t>Alquraini</w:t>
      </w:r>
      <w:proofErr w:type="spellEnd"/>
      <w:r w:rsidRPr="00CD2A7A">
        <w:rPr>
          <w:lang w:val="en-AU"/>
        </w:rPr>
        <w:t xml:space="preserve">, T.A. (2012) ‘Factors related to teachers’ attitudes towards the inclusive education of students with severe intellectual disabilities in Riyadh, Saudi’, </w:t>
      </w:r>
      <w:r w:rsidRPr="00CD2A7A">
        <w:rPr>
          <w:i/>
          <w:iCs/>
          <w:lang w:val="en-AU"/>
        </w:rPr>
        <w:t>Journal of Research in Special Educational Needs</w:t>
      </w:r>
      <w:r w:rsidRPr="00CD2A7A">
        <w:rPr>
          <w:lang w:val="en-AU"/>
        </w:rPr>
        <w:t>, 12(3), pp. 170–182.</w:t>
      </w:r>
    </w:p>
    <w:p w14:paraId="4B93A8B9" w14:textId="77777777" w:rsidR="008109AD" w:rsidRPr="00CD2A7A" w:rsidRDefault="008109AD" w:rsidP="008109AD">
      <w:pPr>
        <w:spacing w:before="120" w:after="120" w:line="240" w:lineRule="auto"/>
        <w:ind w:firstLine="0"/>
      </w:pPr>
      <w:bookmarkStart w:id="614" w:name="_Hlk146818534"/>
      <w:bookmarkStart w:id="615" w:name="_Hlk147658841"/>
      <w:bookmarkEnd w:id="613"/>
      <w:proofErr w:type="spellStart"/>
      <w:r w:rsidRPr="00CD2A7A">
        <w:t>Alselaaimi</w:t>
      </w:r>
      <w:bookmarkEnd w:id="614"/>
      <w:proofErr w:type="spellEnd"/>
      <w:r w:rsidRPr="00CD2A7A">
        <w:t xml:space="preserve">, R. and Lord, L. (2012). Female Participation in the Saudi Workforce: A Saudi Perspective of Key Barriers, in Pillai, R. </w:t>
      </w:r>
      <w:r w:rsidRPr="00CD2A7A">
        <w:rPr>
          <w:i/>
          <w:iCs/>
        </w:rPr>
        <w:t>et al.</w:t>
      </w:r>
      <w:r w:rsidRPr="00CD2A7A">
        <w:t xml:space="preserve">(eds). </w:t>
      </w:r>
      <w:r w:rsidRPr="00CD2A7A">
        <w:rPr>
          <w:i/>
        </w:rPr>
        <w:t>Australian and New Zealand Academy of Management Conference</w:t>
      </w:r>
      <w:r w:rsidRPr="00CD2A7A">
        <w:t>, Dec 5-7 2012. Perth, Australia: ANZAM.</w:t>
      </w:r>
    </w:p>
    <w:p w14:paraId="7ABC90C7" w14:textId="77777777" w:rsidR="008109AD" w:rsidRPr="00CD2A7A" w:rsidRDefault="008109AD" w:rsidP="008109AD">
      <w:pPr>
        <w:spacing w:before="120" w:after="120" w:line="240" w:lineRule="auto"/>
        <w:ind w:firstLine="0"/>
        <w:rPr>
          <w:lang w:val="en-AU"/>
        </w:rPr>
      </w:pPr>
      <w:bookmarkStart w:id="616" w:name="_Hlk137041219"/>
      <w:bookmarkStart w:id="617" w:name="_Hlk147593804"/>
      <w:bookmarkEnd w:id="615"/>
      <w:r w:rsidRPr="00CD2A7A">
        <w:rPr>
          <w:lang w:val="en-AU"/>
        </w:rPr>
        <w:t>Al-</w:t>
      </w:r>
      <w:proofErr w:type="spellStart"/>
      <w:r w:rsidRPr="00CD2A7A">
        <w:rPr>
          <w:lang w:val="en-AU"/>
        </w:rPr>
        <w:t>Shabrawi</w:t>
      </w:r>
      <w:proofErr w:type="spellEnd"/>
      <w:r w:rsidRPr="00CD2A7A">
        <w:rPr>
          <w:lang w:val="en-AU"/>
        </w:rPr>
        <w:t>, A. (2015</w:t>
      </w:r>
      <w:bookmarkEnd w:id="616"/>
      <w:r w:rsidRPr="00CD2A7A">
        <w:rPr>
          <w:lang w:val="en-AU"/>
        </w:rPr>
        <w:t xml:space="preserve">) ‘18,000 fake Saudization cases dropped from social insurance’, </w:t>
      </w:r>
      <w:r w:rsidRPr="00CD2A7A">
        <w:rPr>
          <w:i/>
          <w:iCs/>
          <w:lang w:val="en-AU"/>
        </w:rPr>
        <w:t>Saudi Gazette</w:t>
      </w:r>
      <w:r w:rsidRPr="00CD2A7A">
        <w:rPr>
          <w:lang w:val="en-AU"/>
        </w:rPr>
        <w:t xml:space="preserve"> (12 July) Available at: https://saudigazette.com.sa/article/129333/18000-fake-Saudization-cases-dropped-from-social-insurance (Accessed 6 June 2023).</w:t>
      </w:r>
    </w:p>
    <w:bookmarkEnd w:id="617"/>
    <w:p w14:paraId="2F0B1EC0" w14:textId="77777777" w:rsidR="008109AD" w:rsidRPr="00CD2A7A" w:rsidRDefault="008109AD" w:rsidP="008109AD">
      <w:pPr>
        <w:spacing w:before="120" w:after="120" w:line="240" w:lineRule="auto"/>
        <w:ind w:firstLine="0"/>
        <w:rPr>
          <w:lang w:val="en-AU"/>
        </w:rPr>
      </w:pPr>
      <w:r w:rsidRPr="001C73BE">
        <w:rPr>
          <w:lang w:val="en-GB"/>
        </w:rPr>
        <w:t xml:space="preserve">Alshammari, S.A. </w:t>
      </w:r>
      <w:r w:rsidRPr="001C73BE">
        <w:rPr>
          <w:i/>
          <w:iCs/>
          <w:lang w:val="en-GB"/>
        </w:rPr>
        <w:t>et al.</w:t>
      </w:r>
      <w:r w:rsidRPr="001C73BE">
        <w:rPr>
          <w:lang w:val="en-GB"/>
        </w:rPr>
        <w:t xml:space="preserve"> </w:t>
      </w:r>
      <w:r w:rsidRPr="00CD2A7A">
        <w:rPr>
          <w:lang w:val="en-AU"/>
        </w:rPr>
        <w:t xml:space="preserve">(2017) ‘The burden perceived by informal caregivers of the elderly in Saudi Arabia’, </w:t>
      </w:r>
      <w:r w:rsidRPr="00CD2A7A">
        <w:rPr>
          <w:i/>
          <w:iCs/>
          <w:lang w:val="en-AU"/>
        </w:rPr>
        <w:t>Journal of Family &amp; Community Medicine</w:t>
      </w:r>
      <w:r w:rsidRPr="00CD2A7A">
        <w:rPr>
          <w:lang w:val="en-AU"/>
        </w:rPr>
        <w:t>, 24(3), pp. 145–150.</w:t>
      </w:r>
    </w:p>
    <w:p w14:paraId="58A77A59" w14:textId="77777777" w:rsidR="008109AD" w:rsidRPr="00CD2A7A" w:rsidRDefault="008109AD" w:rsidP="008109AD">
      <w:pPr>
        <w:spacing w:before="120" w:after="120" w:line="240" w:lineRule="auto"/>
        <w:ind w:firstLine="0"/>
      </w:pPr>
      <w:bookmarkStart w:id="618" w:name="_Hlk147661407"/>
      <w:proofErr w:type="spellStart"/>
      <w:r w:rsidRPr="00CD2A7A">
        <w:t>Alshanbri</w:t>
      </w:r>
      <w:proofErr w:type="spellEnd"/>
      <w:r w:rsidRPr="00CD2A7A">
        <w:t xml:space="preserve">, N. </w:t>
      </w:r>
      <w:r w:rsidRPr="00CD2A7A">
        <w:rPr>
          <w:i/>
          <w:iCs/>
        </w:rPr>
        <w:t>et al.</w:t>
      </w:r>
      <w:r w:rsidRPr="00CD2A7A">
        <w:t xml:space="preserve"> (2015) ‘Employees’ turnover, knowledge management and human recourse [sic] management: a case of </w:t>
      </w:r>
      <w:proofErr w:type="spellStart"/>
      <w:r w:rsidRPr="00CD2A7A">
        <w:t>Nitaqat</w:t>
      </w:r>
      <w:proofErr w:type="spellEnd"/>
      <w:r w:rsidRPr="00CD2A7A">
        <w:t xml:space="preserve"> program’, </w:t>
      </w:r>
      <w:r w:rsidRPr="00CD2A7A">
        <w:rPr>
          <w:i/>
          <w:iCs/>
        </w:rPr>
        <w:t>International Journal of Social Science and Humanity</w:t>
      </w:r>
      <w:r w:rsidRPr="00CD2A7A">
        <w:t>, 5(8), p. 701.</w:t>
      </w:r>
    </w:p>
    <w:p w14:paraId="2C0D96ED" w14:textId="77777777" w:rsidR="008109AD" w:rsidRPr="00CD2A7A" w:rsidRDefault="008109AD" w:rsidP="008109AD">
      <w:pPr>
        <w:spacing w:before="120" w:after="120" w:line="240" w:lineRule="auto"/>
        <w:ind w:firstLine="0"/>
      </w:pPr>
      <w:proofErr w:type="spellStart"/>
      <w:r w:rsidRPr="00CD2A7A">
        <w:t>Alshanbri</w:t>
      </w:r>
      <w:proofErr w:type="spellEnd"/>
      <w:r w:rsidRPr="00CD2A7A">
        <w:t>, N., Khalfan, M. and Maqsood, T. (2014) ‘</w:t>
      </w:r>
      <w:proofErr w:type="spellStart"/>
      <w:r w:rsidRPr="00CD2A7A">
        <w:t>Nitaqat</w:t>
      </w:r>
      <w:proofErr w:type="spellEnd"/>
      <w:r w:rsidRPr="00CD2A7A">
        <w:t xml:space="preserve"> program in Saudi Arabia’, </w:t>
      </w:r>
      <w:r w:rsidRPr="00CD2A7A">
        <w:rPr>
          <w:i/>
          <w:iCs/>
        </w:rPr>
        <w:t>International Journal of Innovative Research in Advanced Engineering</w:t>
      </w:r>
      <w:r w:rsidRPr="00CD2A7A">
        <w:t xml:space="preserve">, 1(10), pp. 357–366. </w:t>
      </w:r>
    </w:p>
    <w:bookmarkEnd w:id="618"/>
    <w:p w14:paraId="2063DFD6" w14:textId="77777777" w:rsidR="008109AD" w:rsidRPr="00CD2A7A" w:rsidRDefault="008109AD" w:rsidP="008109AD">
      <w:pPr>
        <w:spacing w:before="120" w:after="120" w:line="240" w:lineRule="auto"/>
        <w:ind w:firstLine="0"/>
        <w:rPr>
          <w:lang w:val="en-AU"/>
        </w:rPr>
      </w:pPr>
      <w:r w:rsidRPr="00CD2A7A">
        <w:rPr>
          <w:lang w:val="en-AU"/>
        </w:rPr>
        <w:lastRenderedPageBreak/>
        <w:t xml:space="preserve">Alsharif, H. (2019) ‘The models of disabilities in Saudi Arabia’, </w:t>
      </w:r>
      <w:r w:rsidRPr="00CD2A7A">
        <w:rPr>
          <w:i/>
          <w:iCs/>
          <w:lang w:val="en-AU"/>
        </w:rPr>
        <w:t>The Indonesian Journal of International &amp; Comparative Law: Socio-Political Perspectives</w:t>
      </w:r>
      <w:r w:rsidRPr="00CD2A7A">
        <w:rPr>
          <w:lang w:val="en-AU"/>
        </w:rPr>
        <w:t>, 6(1), p. 3.</w:t>
      </w:r>
    </w:p>
    <w:p w14:paraId="328ED123" w14:textId="77777777" w:rsidR="008109AD" w:rsidRPr="00CD2A7A" w:rsidRDefault="008109AD" w:rsidP="008109AD">
      <w:pPr>
        <w:spacing w:before="120" w:after="120" w:line="240" w:lineRule="auto"/>
        <w:ind w:firstLine="0"/>
        <w:rPr>
          <w:lang w:val="en-GB"/>
        </w:rPr>
      </w:pPr>
      <w:proofErr w:type="spellStart"/>
      <w:r w:rsidRPr="00CD2A7A">
        <w:rPr>
          <w:lang w:val="en-GB"/>
        </w:rPr>
        <w:t>Alsubaie</w:t>
      </w:r>
      <w:proofErr w:type="spellEnd"/>
      <w:r w:rsidRPr="00CD2A7A">
        <w:rPr>
          <w:lang w:val="en-GB"/>
        </w:rPr>
        <w:t xml:space="preserve">, M.F.A. (2020) ‘Review of the Saudi anti-sexual harassment law: evolution and challenges’, </w:t>
      </w:r>
      <w:r w:rsidRPr="00CD2A7A">
        <w:rPr>
          <w:i/>
          <w:iCs/>
          <w:lang w:val="en-GB"/>
        </w:rPr>
        <w:t>Law and World</w:t>
      </w:r>
      <w:r w:rsidRPr="00CD2A7A">
        <w:rPr>
          <w:lang w:val="en-GB"/>
        </w:rPr>
        <w:t>, 14(1), pp. 21–40.</w:t>
      </w:r>
    </w:p>
    <w:p w14:paraId="2BF9EEA1" w14:textId="77777777" w:rsidR="008109AD" w:rsidRPr="00CD2A7A" w:rsidRDefault="008109AD" w:rsidP="008109AD">
      <w:pPr>
        <w:spacing w:before="120" w:after="120" w:line="240" w:lineRule="auto"/>
        <w:ind w:firstLine="0"/>
        <w:rPr>
          <w:lang w:val="en-AU"/>
        </w:rPr>
      </w:pPr>
      <w:proofErr w:type="spellStart"/>
      <w:r w:rsidRPr="00CD2A7A">
        <w:rPr>
          <w:lang w:val="en-AU"/>
        </w:rPr>
        <w:t>Alwerthan</w:t>
      </w:r>
      <w:proofErr w:type="spellEnd"/>
      <w:r w:rsidRPr="00CD2A7A">
        <w:rPr>
          <w:lang w:val="en-AU"/>
        </w:rPr>
        <w:t xml:space="preserve">, T.A., Swanson, D.P. and Rogge, R.D. (2018) ‘It’s better to give than to receive: psychological need satisfaction mediating links between </w:t>
      </w:r>
      <w:r w:rsidRPr="00CD2A7A">
        <w:rPr>
          <w:i/>
          <w:iCs/>
          <w:lang w:val="en-AU"/>
        </w:rPr>
        <w:t>wasta</w:t>
      </w:r>
      <w:r w:rsidRPr="00CD2A7A">
        <w:rPr>
          <w:lang w:val="en-AU"/>
        </w:rPr>
        <w:t xml:space="preserve"> (favouritism) and individuals’ psychological distress’, </w:t>
      </w:r>
      <w:r w:rsidRPr="00CD2A7A">
        <w:rPr>
          <w:i/>
          <w:iCs/>
          <w:lang w:val="en-AU"/>
        </w:rPr>
        <w:t>International Journal of Psychology</w:t>
      </w:r>
      <w:r w:rsidRPr="00CD2A7A">
        <w:rPr>
          <w:lang w:val="en-AU"/>
        </w:rPr>
        <w:t>, 53, pp. 11–20.</w:t>
      </w:r>
    </w:p>
    <w:p w14:paraId="2E4451D5" w14:textId="77777777" w:rsidR="008109AD" w:rsidRPr="00CD2A7A" w:rsidRDefault="008109AD" w:rsidP="008109AD">
      <w:pPr>
        <w:spacing w:before="120" w:after="120" w:line="240" w:lineRule="auto"/>
        <w:ind w:firstLine="0"/>
        <w:rPr>
          <w:lang w:val="en-AU"/>
        </w:rPr>
      </w:pPr>
      <w:proofErr w:type="spellStart"/>
      <w:r w:rsidRPr="00CD2A7A">
        <w:rPr>
          <w:lang w:val="en-AU"/>
        </w:rPr>
        <w:t>Alwhaibi</w:t>
      </w:r>
      <w:proofErr w:type="spellEnd"/>
      <w:r w:rsidRPr="00CD2A7A">
        <w:rPr>
          <w:lang w:val="en-AU"/>
        </w:rPr>
        <w:t xml:space="preserve">, R.M. and </w:t>
      </w:r>
      <w:proofErr w:type="spellStart"/>
      <w:r w:rsidRPr="00CD2A7A">
        <w:rPr>
          <w:lang w:val="en-AU"/>
        </w:rPr>
        <w:t>Aldugahishem</w:t>
      </w:r>
      <w:proofErr w:type="spellEnd"/>
      <w:r w:rsidRPr="00CD2A7A">
        <w:rPr>
          <w:lang w:val="en-AU"/>
        </w:rPr>
        <w:t xml:space="preserve">, H.M. (2019) ‘Factors affecting participation in physical activities in Saudi children with Down syndrome: mothers’ perspectives’, </w:t>
      </w:r>
      <w:r w:rsidRPr="00CD2A7A">
        <w:rPr>
          <w:i/>
          <w:iCs/>
          <w:lang w:val="en-AU"/>
        </w:rPr>
        <w:t>Disability and Rehabilitation</w:t>
      </w:r>
      <w:r w:rsidRPr="00CD2A7A">
        <w:rPr>
          <w:lang w:val="en-AU"/>
        </w:rPr>
        <w:t>, 41(13), pp. 1524–1535.</w:t>
      </w:r>
    </w:p>
    <w:p w14:paraId="0E042CD4" w14:textId="77777777" w:rsidR="008109AD" w:rsidRPr="00CD2A7A" w:rsidRDefault="008109AD" w:rsidP="008109AD">
      <w:pPr>
        <w:spacing w:before="120" w:after="120" w:line="240" w:lineRule="auto"/>
        <w:ind w:firstLine="0"/>
        <w:rPr>
          <w:lang w:val="en-AU"/>
        </w:rPr>
      </w:pPr>
      <w:r w:rsidRPr="00CD2A7A">
        <w:rPr>
          <w:lang w:val="en-AU"/>
        </w:rPr>
        <w:t xml:space="preserve">American Foundation for the Blind (No date) </w:t>
      </w:r>
      <w:r w:rsidRPr="00CD2A7A">
        <w:rPr>
          <w:i/>
          <w:iCs/>
          <w:lang w:val="en-AU"/>
        </w:rPr>
        <w:t>Screen readers</w:t>
      </w:r>
      <w:r w:rsidRPr="00CD2A7A">
        <w:rPr>
          <w:lang w:val="en-AU"/>
        </w:rPr>
        <w:t>. Available at: https://www.afb.org/blindness-and-low-vision/using-technology/assistive-technology-products/screen-readers. (Accessed 11 September, 2023).</w:t>
      </w:r>
    </w:p>
    <w:p w14:paraId="51386954" w14:textId="77777777" w:rsidR="008109AD" w:rsidRPr="00CD2A7A" w:rsidRDefault="008109AD" w:rsidP="008109AD">
      <w:pPr>
        <w:spacing w:before="120" w:after="120" w:line="240" w:lineRule="auto"/>
        <w:ind w:firstLine="0"/>
        <w:rPr>
          <w:lang w:val="en-AU"/>
        </w:rPr>
      </w:pPr>
      <w:bookmarkStart w:id="619" w:name="_Hlk147593842"/>
      <w:r w:rsidRPr="00CD2A7A">
        <w:rPr>
          <w:lang w:val="en-AU"/>
        </w:rPr>
        <w:t xml:space="preserve">Amin, A. and Abdel Aziz, H. (2008) ‘The stigma of </w:t>
      </w:r>
      <w:r w:rsidRPr="00CD2A7A">
        <w:rPr>
          <w:i/>
          <w:iCs/>
          <w:lang w:val="en-AU"/>
        </w:rPr>
        <w:t>wasta</w:t>
      </w:r>
      <w:r w:rsidRPr="00CD2A7A">
        <w:rPr>
          <w:lang w:val="en-AU"/>
        </w:rPr>
        <w:t xml:space="preserve">: the effect of </w:t>
      </w:r>
      <w:r w:rsidRPr="00CD2A7A">
        <w:rPr>
          <w:i/>
          <w:iCs/>
          <w:lang w:val="en-AU"/>
        </w:rPr>
        <w:t>wasta</w:t>
      </w:r>
      <w:r w:rsidRPr="00CD2A7A">
        <w:rPr>
          <w:lang w:val="en-AU"/>
        </w:rPr>
        <w:t xml:space="preserve"> on perceived competence and morality’, </w:t>
      </w:r>
      <w:r w:rsidRPr="00CD2A7A">
        <w:rPr>
          <w:i/>
          <w:iCs/>
          <w:lang w:val="en-AU"/>
        </w:rPr>
        <w:t>Working Paper Series No. 5</w:t>
      </w:r>
      <w:r w:rsidRPr="00CD2A7A">
        <w:rPr>
          <w:lang w:val="en-AU"/>
        </w:rPr>
        <w:t>, German University in Cairo, Faculty of Management Technology.</w:t>
      </w:r>
    </w:p>
    <w:bookmarkEnd w:id="619"/>
    <w:p w14:paraId="7C2D8AB6" w14:textId="77777777" w:rsidR="008109AD" w:rsidRDefault="008109AD" w:rsidP="008109AD">
      <w:pPr>
        <w:spacing w:before="120" w:after="120" w:line="240" w:lineRule="auto"/>
        <w:ind w:firstLine="0"/>
        <w:rPr>
          <w:lang w:val="en-AU"/>
        </w:rPr>
      </w:pPr>
      <w:proofErr w:type="spellStart"/>
      <w:r w:rsidRPr="00CD2A7A">
        <w:rPr>
          <w:lang w:val="en-AU"/>
        </w:rPr>
        <w:t>Amirrudin</w:t>
      </w:r>
      <w:proofErr w:type="spellEnd"/>
      <w:r w:rsidRPr="00CD2A7A">
        <w:rPr>
          <w:lang w:val="en-AU"/>
        </w:rPr>
        <w:t xml:space="preserve">, M., Nasution, K., &amp; </w:t>
      </w:r>
      <w:proofErr w:type="spellStart"/>
      <w:r w:rsidRPr="00CD2A7A">
        <w:rPr>
          <w:lang w:val="en-AU"/>
        </w:rPr>
        <w:t>Supahar</w:t>
      </w:r>
      <w:proofErr w:type="spellEnd"/>
      <w:r w:rsidRPr="00CD2A7A">
        <w:rPr>
          <w:lang w:val="en-AU"/>
        </w:rPr>
        <w:t>, S. (2021) ‘Effect of variability on Cronbach alpha reliability in research practice’, </w:t>
      </w:r>
      <w:proofErr w:type="spellStart"/>
      <w:r w:rsidRPr="00CD2A7A">
        <w:rPr>
          <w:i/>
          <w:iCs/>
          <w:lang w:val="en-AU"/>
        </w:rPr>
        <w:t>Jurnal</w:t>
      </w:r>
      <w:proofErr w:type="spellEnd"/>
      <w:r w:rsidRPr="00CD2A7A">
        <w:rPr>
          <w:i/>
          <w:iCs/>
          <w:lang w:val="en-AU"/>
        </w:rPr>
        <w:t xml:space="preserve"> </w:t>
      </w:r>
      <w:proofErr w:type="spellStart"/>
      <w:r w:rsidRPr="00CD2A7A">
        <w:rPr>
          <w:i/>
          <w:iCs/>
          <w:lang w:val="en-AU"/>
        </w:rPr>
        <w:t>Matematika</w:t>
      </w:r>
      <w:proofErr w:type="spellEnd"/>
      <w:r w:rsidRPr="00CD2A7A">
        <w:rPr>
          <w:i/>
          <w:iCs/>
          <w:lang w:val="en-AU"/>
        </w:rPr>
        <w:t xml:space="preserve">, </w:t>
      </w:r>
      <w:proofErr w:type="spellStart"/>
      <w:r w:rsidRPr="00CD2A7A">
        <w:rPr>
          <w:i/>
          <w:iCs/>
          <w:lang w:val="en-AU"/>
        </w:rPr>
        <w:t>Statistika</w:t>
      </w:r>
      <w:proofErr w:type="spellEnd"/>
      <w:r w:rsidRPr="00CD2A7A">
        <w:rPr>
          <w:i/>
          <w:iCs/>
          <w:lang w:val="en-AU"/>
        </w:rPr>
        <w:t xml:space="preserve"> dan </w:t>
      </w:r>
      <w:proofErr w:type="spellStart"/>
      <w:r w:rsidRPr="00CD2A7A">
        <w:rPr>
          <w:i/>
          <w:iCs/>
          <w:lang w:val="en-AU"/>
        </w:rPr>
        <w:t>Komputasi</w:t>
      </w:r>
      <w:proofErr w:type="spellEnd"/>
      <w:r w:rsidRPr="00CD2A7A">
        <w:rPr>
          <w:lang w:val="en-AU"/>
        </w:rPr>
        <w:t>, 17(2), pp. 223-230.</w:t>
      </w:r>
    </w:p>
    <w:p w14:paraId="7A2F6817" w14:textId="77777777" w:rsidR="008109AD" w:rsidRPr="005D1B2B" w:rsidRDefault="008109AD" w:rsidP="008109AD">
      <w:pPr>
        <w:spacing w:before="120" w:after="120" w:line="240" w:lineRule="auto"/>
        <w:ind w:left="1134" w:hanging="993"/>
      </w:pPr>
      <w:r w:rsidRPr="009F6660">
        <w:t xml:space="preserve">Authority of People with Disability (2020) About APD. </w:t>
      </w:r>
      <w:r w:rsidRPr="009F6660">
        <w:rPr>
          <w:lang w:val="en-GB"/>
        </w:rPr>
        <w:t xml:space="preserve">Available at: https://apd.gov.sa/en/about-us </w:t>
      </w:r>
      <w:proofErr w:type="spellStart"/>
      <w:r w:rsidRPr="009F6660">
        <w:rPr>
          <w:lang w:val="en-GB"/>
        </w:rPr>
        <w:t>aspx</w:t>
      </w:r>
      <w:proofErr w:type="spellEnd"/>
      <w:r w:rsidRPr="009F6660">
        <w:rPr>
          <w:lang w:val="en-GB"/>
        </w:rPr>
        <w:t xml:space="preserve"> (Accessed 5 June 2023).</w:t>
      </w:r>
    </w:p>
    <w:p w14:paraId="07B943DA" w14:textId="77777777" w:rsidR="008109AD" w:rsidRPr="00CD2A7A" w:rsidRDefault="008109AD" w:rsidP="008109AD">
      <w:pPr>
        <w:spacing w:before="120" w:after="120" w:line="240" w:lineRule="auto"/>
        <w:ind w:firstLine="0"/>
        <w:rPr>
          <w:lang w:val="en-AU"/>
        </w:rPr>
      </w:pPr>
      <w:r w:rsidRPr="00CD2A7A">
        <w:rPr>
          <w:lang w:val="en-AU"/>
        </w:rPr>
        <w:t xml:space="preserve">Angela, B.M. (2015) ‘Employment of persons with disabilities’, </w:t>
      </w:r>
      <w:r w:rsidRPr="00CD2A7A">
        <w:rPr>
          <w:i/>
          <w:iCs/>
          <w:lang w:val="en-AU"/>
        </w:rPr>
        <w:t xml:space="preserve">Procedia—Social and </w:t>
      </w:r>
      <w:proofErr w:type="spellStart"/>
      <w:r w:rsidRPr="00CD2A7A">
        <w:rPr>
          <w:i/>
          <w:iCs/>
          <w:lang w:val="en-AU"/>
        </w:rPr>
        <w:t>Behavioral</w:t>
      </w:r>
      <w:proofErr w:type="spellEnd"/>
      <w:r w:rsidRPr="00CD2A7A">
        <w:rPr>
          <w:i/>
          <w:iCs/>
          <w:lang w:val="en-AU"/>
        </w:rPr>
        <w:t xml:space="preserve"> Sciences</w:t>
      </w:r>
      <w:r w:rsidRPr="00CD2A7A">
        <w:rPr>
          <w:lang w:val="en-AU"/>
        </w:rPr>
        <w:t>, 191, pp. 979–983.</w:t>
      </w:r>
    </w:p>
    <w:p w14:paraId="696CC1A8" w14:textId="77777777" w:rsidR="008109AD" w:rsidRPr="00CD2A7A" w:rsidRDefault="008109AD" w:rsidP="008109AD">
      <w:pPr>
        <w:spacing w:before="120" w:after="120" w:line="240" w:lineRule="auto"/>
        <w:ind w:firstLine="0"/>
        <w:rPr>
          <w:lang w:val="en-AU"/>
        </w:rPr>
      </w:pPr>
      <w:r w:rsidRPr="00CD2A7A">
        <w:rPr>
          <w:lang w:val="en-AU"/>
        </w:rPr>
        <w:t xml:space="preserve">Antonelli, K., Steverson, A. and O'Mally, J. (2018) ‘College graduates with visual impairments: a report on seeking and finding employment’, </w:t>
      </w:r>
      <w:r w:rsidRPr="00CD2A7A">
        <w:rPr>
          <w:i/>
          <w:iCs/>
          <w:lang w:val="en-AU"/>
        </w:rPr>
        <w:t>Journal of Visual Impairment &amp; Blindness</w:t>
      </w:r>
      <w:r w:rsidRPr="00CD2A7A">
        <w:rPr>
          <w:lang w:val="en-AU"/>
        </w:rPr>
        <w:t>, 112(1), pp. 33–45.</w:t>
      </w:r>
    </w:p>
    <w:p w14:paraId="0C4E4478" w14:textId="77777777" w:rsidR="008109AD" w:rsidRPr="00CD2A7A" w:rsidRDefault="008109AD" w:rsidP="008109AD">
      <w:pPr>
        <w:spacing w:before="120" w:after="120" w:line="240" w:lineRule="auto"/>
        <w:ind w:firstLine="0"/>
        <w:rPr>
          <w:lang w:val="en-AU"/>
        </w:rPr>
      </w:pPr>
      <w:proofErr w:type="spellStart"/>
      <w:r w:rsidRPr="00CD2A7A">
        <w:rPr>
          <w:lang w:val="en-AU"/>
        </w:rPr>
        <w:t>Araten</w:t>
      </w:r>
      <w:proofErr w:type="spellEnd"/>
      <w:r w:rsidRPr="00CD2A7A">
        <w:rPr>
          <w:lang w:val="en-AU"/>
        </w:rPr>
        <w:t xml:space="preserve">-Bergman, T. (2016) ‘Managers’ hiring intentions and the actual hiring of qualified workers with disabilities’, </w:t>
      </w:r>
      <w:r w:rsidRPr="00CD2A7A">
        <w:rPr>
          <w:i/>
          <w:iCs/>
          <w:lang w:val="en-AU"/>
        </w:rPr>
        <w:t>The International Journal of Human Resource Management</w:t>
      </w:r>
      <w:r w:rsidRPr="00CD2A7A">
        <w:rPr>
          <w:lang w:val="en-AU"/>
        </w:rPr>
        <w:t>, 27(14), pp. 1510–1530.</w:t>
      </w:r>
    </w:p>
    <w:p w14:paraId="31A55B6E" w14:textId="77777777" w:rsidR="008109AD" w:rsidRPr="00CD2A7A" w:rsidRDefault="008109AD" w:rsidP="008109AD">
      <w:pPr>
        <w:spacing w:before="120" w:after="120" w:line="240" w:lineRule="auto"/>
        <w:ind w:firstLine="0"/>
        <w:rPr>
          <w:lang w:val="en-AU"/>
        </w:rPr>
      </w:pPr>
      <w:proofErr w:type="spellStart"/>
      <w:r w:rsidRPr="00CD2A7A">
        <w:rPr>
          <w:lang w:val="en-AU"/>
        </w:rPr>
        <w:t>Areekadan</w:t>
      </w:r>
      <w:proofErr w:type="spellEnd"/>
      <w:r w:rsidRPr="00CD2A7A">
        <w:rPr>
          <w:lang w:val="en-AU"/>
        </w:rPr>
        <w:t xml:space="preserve">, J. (2022) ‘When Eastern organisational cultures meet Western economies: some potential impacts’, </w:t>
      </w:r>
      <w:r w:rsidRPr="00CD2A7A">
        <w:rPr>
          <w:i/>
          <w:iCs/>
          <w:lang w:val="en-AU"/>
        </w:rPr>
        <w:t>International Journal of Cultural Management</w:t>
      </w:r>
      <w:r w:rsidRPr="00CD2A7A">
        <w:rPr>
          <w:lang w:val="en-AU"/>
        </w:rPr>
        <w:t>, 1(1), pp. 80–91.</w:t>
      </w:r>
    </w:p>
    <w:p w14:paraId="2FB14867" w14:textId="77777777" w:rsidR="008109AD" w:rsidRPr="00CD2A7A" w:rsidRDefault="008109AD" w:rsidP="008109AD">
      <w:pPr>
        <w:spacing w:before="120" w:after="120" w:line="240" w:lineRule="auto"/>
        <w:ind w:firstLine="0"/>
      </w:pPr>
      <w:r w:rsidRPr="00CD2A7A">
        <w:t xml:space="preserve">Armstrong, M. and Taylor, S. (2014). </w:t>
      </w:r>
      <w:r w:rsidRPr="00CD2A7A">
        <w:rPr>
          <w:i/>
        </w:rPr>
        <w:t>Armstrong’s Handbook of Human Resource Management Practice</w:t>
      </w:r>
      <w:r w:rsidRPr="00CD2A7A">
        <w:t>. 13</w:t>
      </w:r>
      <w:r w:rsidRPr="00CD2A7A">
        <w:rPr>
          <w:vertAlign w:val="superscript"/>
        </w:rPr>
        <w:t>th</w:t>
      </w:r>
      <w:r w:rsidRPr="00CD2A7A">
        <w:t xml:space="preserve"> </w:t>
      </w:r>
      <w:proofErr w:type="spellStart"/>
      <w:r w:rsidRPr="00CD2A7A">
        <w:t>edn</w:t>
      </w:r>
      <w:proofErr w:type="spellEnd"/>
      <w:r w:rsidRPr="00CD2A7A">
        <w:t>. London: Kogan Page Limited.</w:t>
      </w:r>
    </w:p>
    <w:p w14:paraId="3F336F29" w14:textId="77777777" w:rsidR="008109AD" w:rsidRPr="00CD2A7A" w:rsidRDefault="008109AD" w:rsidP="008109AD">
      <w:pPr>
        <w:spacing w:before="120" w:after="120" w:line="240" w:lineRule="auto"/>
        <w:ind w:firstLine="0"/>
        <w:rPr>
          <w:lang w:val="en-AU"/>
        </w:rPr>
      </w:pPr>
      <w:r w:rsidRPr="00CD2A7A">
        <w:rPr>
          <w:lang w:val="en-AU"/>
        </w:rPr>
        <w:t xml:space="preserve">Armstrong, M. </w:t>
      </w:r>
      <w:r w:rsidRPr="00CD2A7A">
        <w:rPr>
          <w:i/>
          <w:iCs/>
          <w:lang w:val="en-AU"/>
        </w:rPr>
        <w:t>et al.</w:t>
      </w:r>
      <w:r w:rsidRPr="00CD2A7A">
        <w:rPr>
          <w:lang w:val="en-AU"/>
        </w:rPr>
        <w:t xml:space="preserve"> (2016) ‘Children’s contact with people with disabilities and their attitudes towards disability: a cross-sectional study’, </w:t>
      </w:r>
      <w:r w:rsidRPr="00CD2A7A">
        <w:rPr>
          <w:i/>
          <w:iCs/>
          <w:lang w:val="en-AU"/>
        </w:rPr>
        <w:t>Disability and Rehabilitation</w:t>
      </w:r>
      <w:r w:rsidRPr="00CD2A7A">
        <w:rPr>
          <w:lang w:val="en-AU"/>
        </w:rPr>
        <w:t>, 38(9), pp. 879–888.</w:t>
      </w:r>
    </w:p>
    <w:p w14:paraId="333C4645" w14:textId="77777777" w:rsidR="008109AD" w:rsidRPr="00CD2A7A" w:rsidRDefault="008109AD" w:rsidP="008109AD">
      <w:pPr>
        <w:spacing w:before="120" w:after="120" w:line="240" w:lineRule="auto"/>
        <w:ind w:firstLine="0"/>
        <w:rPr>
          <w:lang w:val="en-AU"/>
        </w:rPr>
      </w:pPr>
      <w:proofErr w:type="spellStart"/>
      <w:r w:rsidRPr="00CD2A7A">
        <w:rPr>
          <w:lang w:val="en-AU"/>
        </w:rPr>
        <w:t>Assidmi</w:t>
      </w:r>
      <w:proofErr w:type="spellEnd"/>
      <w:r w:rsidRPr="00CD2A7A">
        <w:rPr>
          <w:lang w:val="en-AU"/>
        </w:rPr>
        <w:t xml:space="preserve">, L. and Wolgamuth, E. (2017) ‘Uncovering the dynamics of the Saudi Youth unemployment crisis’, </w:t>
      </w:r>
      <w:r w:rsidRPr="00CD2A7A">
        <w:rPr>
          <w:i/>
          <w:iCs/>
          <w:lang w:val="en-AU"/>
        </w:rPr>
        <w:t>Systemic Practice and Action Research</w:t>
      </w:r>
      <w:r w:rsidRPr="00CD2A7A">
        <w:rPr>
          <w:lang w:val="en-AU"/>
        </w:rPr>
        <w:t>, 30, pp. 173–186.</w:t>
      </w:r>
    </w:p>
    <w:p w14:paraId="2A609EC2" w14:textId="77777777" w:rsidR="008109AD" w:rsidRPr="00CD2A7A" w:rsidRDefault="008109AD" w:rsidP="008109AD">
      <w:pPr>
        <w:spacing w:before="120" w:after="120" w:line="240" w:lineRule="auto"/>
        <w:ind w:firstLine="0"/>
        <w:rPr>
          <w:lang w:val="en-GB"/>
        </w:rPr>
      </w:pPr>
      <w:r w:rsidRPr="00CD2A7A">
        <w:rPr>
          <w:lang w:val="en-GB"/>
        </w:rPr>
        <w:t xml:space="preserve">Aune, K., Lewis, R. and </w:t>
      </w:r>
      <w:proofErr w:type="spellStart"/>
      <w:r w:rsidRPr="00CD2A7A">
        <w:rPr>
          <w:lang w:val="en-GB"/>
        </w:rPr>
        <w:t>Molokotos</w:t>
      </w:r>
      <w:proofErr w:type="spellEnd"/>
      <w:r w:rsidRPr="00CD2A7A">
        <w:rPr>
          <w:lang w:val="en-GB"/>
        </w:rPr>
        <w:t xml:space="preserve">-Liederman, L. (2022) ‘Modest dress at work as lived religion: women’s dress in religious work contexts in Saudi Arabia and the UK’, </w:t>
      </w:r>
      <w:r w:rsidRPr="00CD2A7A">
        <w:rPr>
          <w:i/>
          <w:iCs/>
          <w:lang w:val="en-GB"/>
        </w:rPr>
        <w:t>The Sociology of Religion</w:t>
      </w:r>
      <w:r w:rsidRPr="00CD2A7A">
        <w:rPr>
          <w:lang w:val="en-GB"/>
        </w:rPr>
        <w:t>, 84(1) pp. 42-71.</w:t>
      </w:r>
    </w:p>
    <w:p w14:paraId="57B73C36" w14:textId="77777777" w:rsidR="008109AD" w:rsidRPr="00CD2A7A" w:rsidRDefault="008109AD" w:rsidP="008109AD">
      <w:pPr>
        <w:spacing w:before="120" w:after="120" w:line="240" w:lineRule="auto"/>
        <w:ind w:firstLine="0"/>
        <w:rPr>
          <w:lang w:val="en-GB"/>
        </w:rPr>
      </w:pPr>
      <w:r w:rsidRPr="00CD2A7A">
        <w:rPr>
          <w:lang w:val="en-GB"/>
        </w:rPr>
        <w:lastRenderedPageBreak/>
        <w:t xml:space="preserve">Azhar, A., Duncan, P. and Edgar, D. (2018) ‘The implementation of Saudization in the hotel industry’, </w:t>
      </w:r>
      <w:r w:rsidRPr="00CD2A7A">
        <w:rPr>
          <w:i/>
          <w:iCs/>
          <w:lang w:val="en-GB"/>
        </w:rPr>
        <w:t>Journal of Human Resources in Hospitality &amp; Tourism</w:t>
      </w:r>
      <w:r w:rsidRPr="00CD2A7A">
        <w:rPr>
          <w:lang w:val="en-GB"/>
        </w:rPr>
        <w:t>, 17(2), pp. 222–246.</w:t>
      </w:r>
    </w:p>
    <w:p w14:paraId="2B8DC540" w14:textId="77777777" w:rsidR="008109AD" w:rsidRPr="00CD2A7A" w:rsidRDefault="008109AD" w:rsidP="008109AD">
      <w:pPr>
        <w:spacing w:before="120" w:after="120" w:line="240" w:lineRule="auto"/>
        <w:ind w:firstLine="0"/>
        <w:rPr>
          <w:lang w:val="en-AU"/>
        </w:rPr>
      </w:pPr>
      <w:r w:rsidRPr="00CD2A7A">
        <w:rPr>
          <w:lang w:val="en-AU"/>
        </w:rPr>
        <w:t xml:space="preserve">Azhar, N. (2014) ‘Disability diversity management: A case study of the banking sector in the KSA’, </w:t>
      </w:r>
      <w:r w:rsidRPr="00CD2A7A">
        <w:rPr>
          <w:i/>
          <w:iCs/>
          <w:lang w:val="en-AU"/>
        </w:rPr>
        <w:t>International Journal of Humanities and Social Sciences</w:t>
      </w:r>
      <w:r w:rsidRPr="00CD2A7A">
        <w:rPr>
          <w:lang w:val="en-AU"/>
        </w:rPr>
        <w:t>, 8(12), pp. 3842–3848.</w:t>
      </w:r>
    </w:p>
    <w:p w14:paraId="78D4F5B9" w14:textId="77777777" w:rsidR="008109AD" w:rsidRPr="00CD2A7A" w:rsidRDefault="008109AD" w:rsidP="008109AD">
      <w:pPr>
        <w:spacing w:before="120" w:after="120" w:line="240" w:lineRule="auto"/>
        <w:ind w:firstLine="0"/>
        <w:rPr>
          <w:lang w:val="en-AU"/>
        </w:rPr>
      </w:pPr>
      <w:r w:rsidRPr="00CD2A7A">
        <w:rPr>
          <w:lang w:val="en-AU"/>
        </w:rPr>
        <w:t xml:space="preserve">Bainbridge, H.T. and Fujimoto, Y. (2018) ‘Job seekers with musculoskeletal or sensory disabilities: barriers and facilitators of job search’, </w:t>
      </w:r>
      <w:r w:rsidRPr="00CD2A7A">
        <w:rPr>
          <w:i/>
          <w:iCs/>
          <w:lang w:val="en-AU"/>
        </w:rPr>
        <w:t>British Journal of Management</w:t>
      </w:r>
      <w:r w:rsidRPr="00CD2A7A">
        <w:rPr>
          <w:lang w:val="en-AU"/>
        </w:rPr>
        <w:t>, 29(1), pp. 82–98.</w:t>
      </w:r>
    </w:p>
    <w:p w14:paraId="1CE3B35E" w14:textId="77777777" w:rsidR="008109AD" w:rsidRPr="00CD2A7A" w:rsidRDefault="008109AD" w:rsidP="008109AD">
      <w:pPr>
        <w:spacing w:before="120" w:after="120" w:line="240" w:lineRule="auto"/>
        <w:ind w:firstLine="0"/>
        <w:rPr>
          <w:lang w:val="en-GB"/>
        </w:rPr>
      </w:pPr>
      <w:r w:rsidRPr="00CD2A7A">
        <w:rPr>
          <w:lang w:val="en-GB"/>
        </w:rPr>
        <w:t xml:space="preserve">Baldwin, M.L. and Choe, C. (2014) ‘Re-examining the models used to estimate disability-related wage discrimination’, </w:t>
      </w:r>
      <w:r w:rsidRPr="00CD2A7A">
        <w:rPr>
          <w:i/>
          <w:iCs/>
          <w:lang w:val="en-GB"/>
        </w:rPr>
        <w:t>Applied Economics</w:t>
      </w:r>
      <w:r w:rsidRPr="00CD2A7A">
        <w:rPr>
          <w:lang w:val="en-GB"/>
        </w:rPr>
        <w:t>, 46(12), pp. 1393–1408.</w:t>
      </w:r>
    </w:p>
    <w:p w14:paraId="6664EC0C" w14:textId="77777777" w:rsidR="008109AD" w:rsidRPr="00CD2A7A" w:rsidRDefault="008109AD" w:rsidP="008109AD">
      <w:pPr>
        <w:spacing w:before="120" w:after="120" w:line="240" w:lineRule="auto"/>
        <w:ind w:firstLine="0"/>
        <w:rPr>
          <w:lang w:val="en-AU"/>
        </w:rPr>
      </w:pPr>
      <w:bookmarkStart w:id="620" w:name="_Hlk147659224"/>
      <w:r w:rsidRPr="00CD2A7A">
        <w:rPr>
          <w:lang w:val="en-AU"/>
        </w:rPr>
        <w:t>Baranik, L., Gorman, B. and Wright, N. (2021) ‘</w:t>
      </w:r>
      <w:r w:rsidRPr="00CD2A7A">
        <w:rPr>
          <w:i/>
          <w:iCs/>
          <w:lang w:val="en-AU"/>
        </w:rPr>
        <w:t>Wasta</w:t>
      </w:r>
      <w:r w:rsidRPr="00CD2A7A">
        <w:rPr>
          <w:lang w:val="en-AU"/>
        </w:rPr>
        <w:t xml:space="preserve"> and its relationship to employment status and income in the Arab Middle East’, </w:t>
      </w:r>
      <w:r w:rsidRPr="00CD2A7A">
        <w:rPr>
          <w:i/>
          <w:iCs/>
          <w:lang w:val="en-AU"/>
        </w:rPr>
        <w:t>Current Sociology</w:t>
      </w:r>
      <w:r w:rsidRPr="00CD2A7A">
        <w:rPr>
          <w:lang w:val="en-AU"/>
        </w:rPr>
        <w:t>, 71(5), pp. 830-847.</w:t>
      </w:r>
    </w:p>
    <w:p w14:paraId="48C06C77" w14:textId="77777777" w:rsidR="008109AD" w:rsidRPr="00CD2A7A" w:rsidRDefault="008109AD" w:rsidP="008109AD">
      <w:pPr>
        <w:spacing w:before="120" w:after="120" w:line="240" w:lineRule="auto"/>
        <w:ind w:firstLine="0"/>
        <w:rPr>
          <w:lang w:val="en-AU"/>
        </w:rPr>
      </w:pPr>
      <w:bookmarkStart w:id="621" w:name="_Hlk147659341"/>
      <w:bookmarkEnd w:id="620"/>
      <w:r w:rsidRPr="00CD2A7A">
        <w:rPr>
          <w:lang w:val="en-AU"/>
        </w:rPr>
        <w:t xml:space="preserve">Barnes, C., &amp; Sheldon, A. (2007). ‘Emancipatory disability research and special educational needs’, in Florian, L. </w:t>
      </w:r>
      <w:r w:rsidRPr="00CD2A7A">
        <w:rPr>
          <w:i/>
          <w:iCs/>
          <w:lang w:val="en-AU"/>
        </w:rPr>
        <w:t>The Sage Handbook of Special Education</w:t>
      </w:r>
      <w:r w:rsidRPr="00CD2A7A">
        <w:rPr>
          <w:lang w:val="en-AU"/>
        </w:rPr>
        <w:t>, First Edition. Sage: London. pp. 233-246.</w:t>
      </w:r>
    </w:p>
    <w:bookmarkEnd w:id="621"/>
    <w:p w14:paraId="190DDE7C" w14:textId="77777777" w:rsidR="008109AD" w:rsidRPr="00CD2A7A" w:rsidRDefault="008109AD" w:rsidP="008109AD">
      <w:pPr>
        <w:spacing w:before="120" w:after="120" w:line="240" w:lineRule="auto"/>
        <w:ind w:firstLine="0"/>
        <w:rPr>
          <w:lang w:val="en-AU"/>
        </w:rPr>
      </w:pPr>
      <w:r w:rsidRPr="00CD2A7A">
        <w:rPr>
          <w:lang w:val="en-AU"/>
        </w:rPr>
        <w:t xml:space="preserve">Barry, A. (2021) ‘Equal opportunity in education and employment in Saudi Arabia: heading in the right direction but challenges remain’, </w:t>
      </w:r>
      <w:r w:rsidRPr="00CD2A7A">
        <w:rPr>
          <w:i/>
          <w:iCs/>
          <w:lang w:val="en-AU"/>
        </w:rPr>
        <w:t>Educational Planning</w:t>
      </w:r>
      <w:r w:rsidRPr="00CD2A7A">
        <w:rPr>
          <w:lang w:val="en-AU"/>
        </w:rPr>
        <w:t>, 28(1), pp. 7–21.</w:t>
      </w:r>
    </w:p>
    <w:p w14:paraId="441CF8F0" w14:textId="77777777" w:rsidR="008109AD" w:rsidRPr="00CD2A7A" w:rsidRDefault="008109AD" w:rsidP="008109AD">
      <w:pPr>
        <w:spacing w:before="120" w:after="120" w:line="240" w:lineRule="auto"/>
        <w:ind w:firstLine="0"/>
      </w:pPr>
      <w:r w:rsidRPr="00CD2A7A">
        <w:t xml:space="preserve">Beauregard, K. and Sheppard, J. (2021) ‘Antiwomen but </w:t>
      </w:r>
      <w:proofErr w:type="spellStart"/>
      <w:r w:rsidRPr="00CD2A7A">
        <w:t>proquota</w:t>
      </w:r>
      <w:proofErr w:type="spellEnd"/>
      <w:r w:rsidRPr="00CD2A7A">
        <w:t xml:space="preserve">: disaggregating sexism and support for gender quota policies’, </w:t>
      </w:r>
      <w:r w:rsidRPr="00CD2A7A">
        <w:rPr>
          <w:i/>
          <w:iCs/>
        </w:rPr>
        <w:t>Political Psychology</w:t>
      </w:r>
      <w:r w:rsidRPr="00CD2A7A">
        <w:t>, 42(2), pp. 219–237.</w:t>
      </w:r>
    </w:p>
    <w:p w14:paraId="2686EA61" w14:textId="77777777" w:rsidR="008109AD" w:rsidRPr="00CD2A7A" w:rsidRDefault="008109AD" w:rsidP="008109AD">
      <w:pPr>
        <w:spacing w:before="120" w:after="120" w:line="240" w:lineRule="auto"/>
        <w:ind w:firstLine="0"/>
      </w:pPr>
      <w:r w:rsidRPr="00CD2A7A">
        <w:t xml:space="preserve">Bell, B., Ryan, A., and Weichmann, D. (2004) ‘Justice expectations and applicant perceptions’, </w:t>
      </w:r>
      <w:r w:rsidRPr="00CD2A7A">
        <w:rPr>
          <w:i/>
        </w:rPr>
        <w:t>International Journal of Selection and Assessment</w:t>
      </w:r>
      <w:r w:rsidRPr="00CD2A7A">
        <w:t xml:space="preserve"> 12, pp. 24 – 38.</w:t>
      </w:r>
    </w:p>
    <w:p w14:paraId="20DA40E4" w14:textId="77777777" w:rsidR="008109AD" w:rsidRPr="00CD2A7A" w:rsidRDefault="008109AD" w:rsidP="008109AD">
      <w:pPr>
        <w:spacing w:before="120" w:after="120" w:line="240" w:lineRule="auto"/>
        <w:ind w:firstLine="0"/>
      </w:pPr>
      <w:r w:rsidRPr="00CD2A7A">
        <w:t xml:space="preserve">Bengisu, M., </w:t>
      </w:r>
      <w:proofErr w:type="spellStart"/>
      <w:r w:rsidRPr="00CD2A7A">
        <w:t>Izbirak</w:t>
      </w:r>
      <w:proofErr w:type="spellEnd"/>
      <w:r w:rsidRPr="00CD2A7A">
        <w:t xml:space="preserve">, G., and </w:t>
      </w:r>
      <w:proofErr w:type="spellStart"/>
      <w:r w:rsidRPr="00CD2A7A">
        <w:t>Mackieh</w:t>
      </w:r>
      <w:proofErr w:type="spellEnd"/>
      <w:r w:rsidRPr="00CD2A7A">
        <w:t>, A. (2008) ‘Work-Related Challenges for Individuals Who Are Visually Impaired in Turkey’,</w:t>
      </w:r>
      <w:r w:rsidRPr="00CD2A7A">
        <w:rPr>
          <w:i/>
        </w:rPr>
        <w:t xml:space="preserve"> Journal of Visual Impairment &amp; Blindness</w:t>
      </w:r>
      <w:r w:rsidRPr="00CD2A7A">
        <w:t>. 102(5), pp.284 – 294.</w:t>
      </w:r>
    </w:p>
    <w:p w14:paraId="6FF82066" w14:textId="77777777" w:rsidR="008109AD" w:rsidRPr="00CD2A7A" w:rsidRDefault="008109AD" w:rsidP="008109AD">
      <w:pPr>
        <w:spacing w:before="120" w:after="120" w:line="240" w:lineRule="auto"/>
        <w:ind w:firstLine="0"/>
      </w:pPr>
      <w:r w:rsidRPr="00CD2A7A">
        <w:t xml:space="preserve">Benoit, C. </w:t>
      </w:r>
      <w:r w:rsidRPr="00CD2A7A">
        <w:rPr>
          <w:i/>
          <w:iCs/>
        </w:rPr>
        <w:t>et al.</w:t>
      </w:r>
      <w:r w:rsidRPr="00CD2A7A">
        <w:t xml:space="preserve"> (2013) ‘Disability stigmatization as a barrier to employment equity for legally-blind Canadians’, </w:t>
      </w:r>
      <w:r w:rsidRPr="00CD2A7A">
        <w:rPr>
          <w:i/>
          <w:iCs/>
        </w:rPr>
        <w:t>Disability &amp; Society</w:t>
      </w:r>
      <w:r w:rsidRPr="00CD2A7A">
        <w:t>, 28(7), pp. 970–983.</w:t>
      </w:r>
    </w:p>
    <w:p w14:paraId="1CFFE464" w14:textId="77777777" w:rsidR="008109AD" w:rsidRPr="00CD2A7A" w:rsidRDefault="008109AD" w:rsidP="008109AD">
      <w:pPr>
        <w:spacing w:before="120" w:after="120" w:line="240" w:lineRule="auto"/>
        <w:ind w:firstLine="0"/>
        <w:rPr>
          <w:lang w:val="en-AU"/>
        </w:rPr>
      </w:pPr>
      <w:r w:rsidRPr="00CD2A7A">
        <w:rPr>
          <w:lang w:val="en-AU"/>
        </w:rPr>
        <w:t>Biernacki, P., &amp; Waldorf, D. (1981) ‘Snowball sampling: Problems and techniques of chain referral sampling’, </w:t>
      </w:r>
      <w:r w:rsidRPr="00CD2A7A">
        <w:rPr>
          <w:i/>
          <w:iCs/>
          <w:lang w:val="en-AU"/>
        </w:rPr>
        <w:t>Sociological Methods &amp; Research</w:t>
      </w:r>
      <w:r w:rsidRPr="00CD2A7A">
        <w:rPr>
          <w:lang w:val="en-AU"/>
        </w:rPr>
        <w:t>, 10(2), pp. 141-163.</w:t>
      </w:r>
    </w:p>
    <w:p w14:paraId="1FE98335" w14:textId="77777777" w:rsidR="008109AD" w:rsidRPr="00CD2A7A" w:rsidRDefault="008109AD" w:rsidP="008109AD">
      <w:pPr>
        <w:spacing w:before="120" w:after="120" w:line="240" w:lineRule="auto"/>
        <w:ind w:firstLine="0"/>
      </w:pPr>
      <w:proofErr w:type="spellStart"/>
      <w:r w:rsidRPr="00502267">
        <w:rPr>
          <w:lang w:val="nl-NL"/>
        </w:rPr>
        <w:t>Bjork</w:t>
      </w:r>
      <w:proofErr w:type="spellEnd"/>
      <w:r w:rsidRPr="00502267">
        <w:rPr>
          <w:lang w:val="nl-NL"/>
        </w:rPr>
        <w:t xml:space="preserve">, B. </w:t>
      </w:r>
      <w:proofErr w:type="spellStart"/>
      <w:r w:rsidRPr="00502267">
        <w:rPr>
          <w:lang w:val="nl-NL"/>
        </w:rPr>
        <w:t>and</w:t>
      </w:r>
      <w:proofErr w:type="spellEnd"/>
      <w:r w:rsidRPr="00502267">
        <w:rPr>
          <w:lang w:val="nl-NL"/>
        </w:rPr>
        <w:t xml:space="preserve"> </w:t>
      </w:r>
      <w:proofErr w:type="spellStart"/>
      <w:r w:rsidRPr="00502267">
        <w:rPr>
          <w:lang w:val="nl-NL"/>
        </w:rPr>
        <w:t>Al-Meer</w:t>
      </w:r>
      <w:proofErr w:type="spellEnd"/>
      <w:r w:rsidRPr="00502267">
        <w:rPr>
          <w:lang w:val="nl-NL"/>
        </w:rPr>
        <w:t xml:space="preserve">, A. (1993). </w:t>
      </w:r>
      <w:r w:rsidRPr="00CD2A7A">
        <w:t xml:space="preserve">‘Cultures consequences: management in Saudi Arabia’ </w:t>
      </w:r>
      <w:r w:rsidRPr="00CD2A7A">
        <w:rPr>
          <w:i/>
        </w:rPr>
        <w:t>Leadership and Organization Development Journal</w:t>
      </w:r>
      <w:r w:rsidRPr="00CD2A7A">
        <w:t>, 14(2), pp. 30 – 35.</w:t>
      </w:r>
    </w:p>
    <w:p w14:paraId="5C5B488A" w14:textId="77777777" w:rsidR="008109AD" w:rsidRPr="00CD2A7A" w:rsidRDefault="008109AD" w:rsidP="008109AD">
      <w:pPr>
        <w:spacing w:before="120" w:after="120" w:line="240" w:lineRule="auto"/>
        <w:ind w:firstLine="0"/>
        <w:rPr>
          <w:lang w:val="en-AU"/>
        </w:rPr>
      </w:pPr>
      <w:r w:rsidRPr="00CD2A7A">
        <w:rPr>
          <w:lang w:val="en-AU"/>
        </w:rPr>
        <w:t xml:space="preserve">Bos, A.E. </w:t>
      </w:r>
      <w:r w:rsidRPr="00CD2A7A">
        <w:rPr>
          <w:i/>
          <w:iCs/>
          <w:lang w:val="en-AU"/>
        </w:rPr>
        <w:t>et al.</w:t>
      </w:r>
      <w:r w:rsidRPr="00CD2A7A">
        <w:rPr>
          <w:lang w:val="en-AU"/>
        </w:rPr>
        <w:t xml:space="preserve"> (2013) ‘Stigma: advances in theory and research’, </w:t>
      </w:r>
      <w:r w:rsidRPr="00CD2A7A">
        <w:rPr>
          <w:i/>
          <w:iCs/>
          <w:lang w:val="en-AU"/>
        </w:rPr>
        <w:t>Basic and Applied Social Psychology</w:t>
      </w:r>
      <w:r w:rsidRPr="00CD2A7A">
        <w:rPr>
          <w:lang w:val="en-AU"/>
        </w:rPr>
        <w:t>, 35(1), pp. 1–9.</w:t>
      </w:r>
    </w:p>
    <w:p w14:paraId="34FAD07E" w14:textId="77777777" w:rsidR="008109AD" w:rsidRPr="00310912" w:rsidRDefault="008109AD" w:rsidP="008109AD">
      <w:pPr>
        <w:spacing w:before="120" w:after="120" w:line="240" w:lineRule="auto"/>
        <w:ind w:firstLine="0"/>
      </w:pPr>
      <w:r w:rsidRPr="00310912">
        <w:t>Bourne, R., Steinmetz, J. D., Flaxman, S., Briant, P. S., Taylor, H. R., Resnikoff, S.,</w:t>
      </w:r>
      <w:r>
        <w:t xml:space="preserve"> </w:t>
      </w:r>
      <w:r w:rsidRPr="00310912">
        <w:t xml:space="preserve">&amp; </w:t>
      </w:r>
      <w:proofErr w:type="spellStart"/>
      <w:r w:rsidRPr="00310912">
        <w:t>Tareque</w:t>
      </w:r>
      <w:proofErr w:type="spellEnd"/>
      <w:r w:rsidRPr="00310912">
        <w:t>, M. I. (2021). Trends in prevalence of blindness and distance and near vision impairment over 30 years: an analysis for the Global Burden of Disease Study. </w:t>
      </w:r>
      <w:r w:rsidRPr="00310912">
        <w:rPr>
          <w:i/>
          <w:iCs/>
        </w:rPr>
        <w:t>The Lancet global health</w:t>
      </w:r>
      <w:r w:rsidRPr="00310912">
        <w:t>, </w:t>
      </w:r>
      <w:r w:rsidRPr="00310912">
        <w:rPr>
          <w:i/>
          <w:iCs/>
        </w:rPr>
        <w:t>9</w:t>
      </w:r>
      <w:r w:rsidRPr="00310912">
        <w:t>(2), e130-e143.</w:t>
      </w:r>
    </w:p>
    <w:p w14:paraId="151D3D01" w14:textId="77777777" w:rsidR="008109AD" w:rsidRPr="00CD2A7A" w:rsidRDefault="008109AD" w:rsidP="008109AD">
      <w:pPr>
        <w:spacing w:before="120" w:after="120" w:line="240" w:lineRule="auto"/>
        <w:ind w:firstLine="0"/>
      </w:pPr>
      <w:proofErr w:type="spellStart"/>
      <w:r w:rsidRPr="00CD2A7A">
        <w:t>Bozionelos</w:t>
      </w:r>
      <w:proofErr w:type="spellEnd"/>
      <w:r w:rsidRPr="00CD2A7A">
        <w:t xml:space="preserve">, N. (2005) ‘When the inferior candidate is offered the job: The selection interview as a political and power game’ </w:t>
      </w:r>
      <w:r w:rsidRPr="00CD2A7A">
        <w:rPr>
          <w:i/>
        </w:rPr>
        <w:t>Human Relations</w:t>
      </w:r>
      <w:r w:rsidRPr="00CD2A7A">
        <w:t>, 58(12), pp. 1605 – 1631.</w:t>
      </w:r>
    </w:p>
    <w:p w14:paraId="1DBA10EE" w14:textId="77777777" w:rsidR="008109AD" w:rsidRPr="00CD2A7A" w:rsidRDefault="008109AD" w:rsidP="008109AD">
      <w:pPr>
        <w:spacing w:before="120" w:after="120" w:line="240" w:lineRule="auto"/>
        <w:ind w:firstLine="0"/>
        <w:rPr>
          <w:lang w:val="en-AU"/>
        </w:rPr>
      </w:pPr>
      <w:r w:rsidRPr="00CD2A7A">
        <w:rPr>
          <w:lang w:val="en-AU"/>
        </w:rPr>
        <w:t>Branine, M. and Pollard, D. (2010). ‘Human resource management with Islamic management principles: A dialectic for a reverse diffusion in management’ </w:t>
      </w:r>
      <w:r w:rsidRPr="00CD2A7A">
        <w:rPr>
          <w:i/>
          <w:iCs/>
          <w:lang w:val="en-AU"/>
        </w:rPr>
        <w:t>Personnel Review</w:t>
      </w:r>
      <w:r w:rsidRPr="00CD2A7A">
        <w:rPr>
          <w:lang w:val="en-AU"/>
        </w:rPr>
        <w:t>, 39(6), pp.712-727.</w:t>
      </w:r>
    </w:p>
    <w:p w14:paraId="06282B78" w14:textId="77777777" w:rsidR="008109AD" w:rsidRPr="00CD2A7A" w:rsidRDefault="008109AD" w:rsidP="008109AD">
      <w:pPr>
        <w:spacing w:before="120" w:after="120" w:line="240" w:lineRule="auto"/>
        <w:ind w:firstLine="0"/>
        <w:rPr>
          <w:lang w:val="en-GB"/>
        </w:rPr>
      </w:pPr>
      <w:r w:rsidRPr="00CD2A7A">
        <w:rPr>
          <w:lang w:val="en-GB"/>
        </w:rPr>
        <w:lastRenderedPageBreak/>
        <w:t>Braun, V., &amp; Clarke, V. (2006) ‘Using thematic analysis in psychology’, </w:t>
      </w:r>
      <w:r w:rsidRPr="00CD2A7A">
        <w:rPr>
          <w:i/>
          <w:iCs/>
          <w:lang w:val="en-GB"/>
        </w:rPr>
        <w:t>Qualitative Research in Psychology</w:t>
      </w:r>
      <w:r w:rsidRPr="00CD2A7A">
        <w:rPr>
          <w:lang w:val="en-GB"/>
        </w:rPr>
        <w:t>, 3(2), 77-101.</w:t>
      </w:r>
    </w:p>
    <w:p w14:paraId="4E184620" w14:textId="77777777" w:rsidR="008109AD" w:rsidRPr="00CD2A7A" w:rsidRDefault="008109AD" w:rsidP="008109AD">
      <w:pPr>
        <w:spacing w:before="120" w:after="120" w:line="240" w:lineRule="auto"/>
        <w:ind w:firstLine="0"/>
      </w:pPr>
      <w:r w:rsidRPr="00CD2A7A">
        <w:t>Brimhall, K. and Barak, E. (2018) ‘The Critical Role of Workplace Inclusion in Fostering Innovation, Job Satisfaction, and Quality of Care in a Diverse Human Service Organization’,</w:t>
      </w:r>
      <w:r w:rsidRPr="00CD2A7A">
        <w:rPr>
          <w:i/>
        </w:rPr>
        <w:t xml:space="preserve"> Human Service Organizations: Management, Leadership and Governance</w:t>
      </w:r>
      <w:r w:rsidRPr="00CD2A7A">
        <w:t>, 42(5), pp. 474 – 492.</w:t>
      </w:r>
    </w:p>
    <w:p w14:paraId="144727EC" w14:textId="77777777" w:rsidR="008109AD" w:rsidRPr="00CD2A7A" w:rsidRDefault="008109AD" w:rsidP="008109AD">
      <w:pPr>
        <w:spacing w:before="120" w:after="120" w:line="240" w:lineRule="auto"/>
        <w:ind w:firstLine="0"/>
        <w:rPr>
          <w:lang w:val="en-AU"/>
        </w:rPr>
      </w:pPr>
      <w:r w:rsidRPr="00502267">
        <w:rPr>
          <w:lang w:val="en-GB"/>
        </w:rPr>
        <w:t xml:space="preserve">Brockington, I.F. </w:t>
      </w:r>
      <w:r w:rsidRPr="00502267">
        <w:rPr>
          <w:i/>
          <w:iCs/>
          <w:lang w:val="en-GB"/>
        </w:rPr>
        <w:t>et al</w:t>
      </w:r>
      <w:r w:rsidRPr="00502267">
        <w:rPr>
          <w:lang w:val="en-GB"/>
        </w:rPr>
        <w:t xml:space="preserve">. </w:t>
      </w:r>
      <w:r w:rsidRPr="00CD2A7A">
        <w:rPr>
          <w:lang w:val="en-AU"/>
        </w:rPr>
        <w:t xml:space="preserve">(1993) ‘The community’s tolerance of the mentally ill’, </w:t>
      </w:r>
      <w:r w:rsidRPr="00CD2A7A">
        <w:rPr>
          <w:i/>
          <w:iCs/>
          <w:lang w:val="en-AU"/>
        </w:rPr>
        <w:t>The British Journal of Psychiatry</w:t>
      </w:r>
      <w:r w:rsidRPr="00CD2A7A">
        <w:rPr>
          <w:lang w:val="en-AU"/>
        </w:rPr>
        <w:t>, 162(1), pp. 93–99.</w:t>
      </w:r>
    </w:p>
    <w:p w14:paraId="08D34A9A" w14:textId="77777777" w:rsidR="008109AD" w:rsidRPr="00CD2A7A" w:rsidRDefault="008109AD" w:rsidP="008109AD">
      <w:pPr>
        <w:spacing w:before="120" w:after="120" w:line="240" w:lineRule="auto"/>
        <w:ind w:firstLine="0"/>
        <w:rPr>
          <w:lang w:val="en-GB"/>
        </w:rPr>
      </w:pPr>
      <w:bookmarkStart w:id="622" w:name="_Hlk147593950"/>
      <w:r w:rsidRPr="00CD2A7A">
        <w:t xml:space="preserve">Broom, D. (2020) These are the best countries for women to work in. </w:t>
      </w:r>
      <w:r w:rsidRPr="00CD2A7A">
        <w:rPr>
          <w:i/>
          <w:iCs/>
        </w:rPr>
        <w:t>World Economic Forum</w:t>
      </w:r>
      <w:r w:rsidRPr="00CD2A7A">
        <w:t>. Available at: https://www.weforum.org/agenda/2020/02/women-employment-rights-best-countries-gender-gap (accessed 1 February 2023).</w:t>
      </w:r>
    </w:p>
    <w:bookmarkEnd w:id="622"/>
    <w:p w14:paraId="2CE19C76" w14:textId="77777777" w:rsidR="008109AD" w:rsidRPr="00CD2A7A" w:rsidRDefault="008109AD" w:rsidP="008109AD">
      <w:pPr>
        <w:spacing w:before="120" w:after="120" w:line="240" w:lineRule="auto"/>
        <w:ind w:firstLine="0"/>
        <w:rPr>
          <w:lang w:val="en-AU"/>
        </w:rPr>
      </w:pPr>
      <w:r w:rsidRPr="00CD2A7A">
        <w:rPr>
          <w:lang w:val="en-AU"/>
        </w:rPr>
        <w:t xml:space="preserve">Brown, L., &amp; Boardman, F. K. (2011) ‘Accessing the field: Disability and the research process’, </w:t>
      </w:r>
      <w:r w:rsidRPr="00CD2A7A">
        <w:rPr>
          <w:i/>
          <w:iCs/>
          <w:lang w:val="en-AU"/>
        </w:rPr>
        <w:t>Social Science &amp; Medicine</w:t>
      </w:r>
      <w:r w:rsidRPr="00CD2A7A">
        <w:rPr>
          <w:lang w:val="en-AU"/>
        </w:rPr>
        <w:t>, 72(1), pp. 23-30.</w:t>
      </w:r>
    </w:p>
    <w:p w14:paraId="663C1C47" w14:textId="77777777" w:rsidR="008109AD" w:rsidRPr="00310912" w:rsidRDefault="008109AD" w:rsidP="008109AD">
      <w:pPr>
        <w:spacing w:before="120" w:after="120" w:line="240" w:lineRule="auto"/>
        <w:ind w:firstLine="0"/>
      </w:pPr>
      <w:r w:rsidRPr="00310912">
        <w:t>Brown, R. L. (2015). Perceived stigma among people with chronic health conditions: the influence of age, stressor exposure, and psychosocial resources. </w:t>
      </w:r>
      <w:r w:rsidRPr="00310912">
        <w:rPr>
          <w:i/>
          <w:iCs/>
        </w:rPr>
        <w:t>Research on Aging</w:t>
      </w:r>
      <w:r w:rsidRPr="00310912">
        <w:t>, </w:t>
      </w:r>
      <w:r w:rsidRPr="00310912">
        <w:rPr>
          <w:i/>
          <w:iCs/>
        </w:rPr>
        <w:t>37</w:t>
      </w:r>
      <w:r w:rsidRPr="00310912">
        <w:t>(4), 335-360.</w:t>
      </w:r>
    </w:p>
    <w:p w14:paraId="2B15BF96" w14:textId="77777777" w:rsidR="008109AD" w:rsidRPr="00CD2A7A" w:rsidRDefault="008109AD" w:rsidP="008109AD">
      <w:pPr>
        <w:spacing w:before="120" w:after="120" w:line="240" w:lineRule="auto"/>
        <w:ind w:firstLine="0"/>
        <w:rPr>
          <w:lang w:val="en-AU"/>
        </w:rPr>
      </w:pPr>
      <w:r w:rsidRPr="00CD2A7A">
        <w:rPr>
          <w:lang w:val="en-AU"/>
        </w:rPr>
        <w:t>Bryman, A. (2016) </w:t>
      </w:r>
      <w:r w:rsidRPr="00CD2A7A">
        <w:rPr>
          <w:i/>
          <w:iCs/>
          <w:lang w:val="en-AU"/>
        </w:rPr>
        <w:t>Social research methods</w:t>
      </w:r>
      <w:r w:rsidRPr="00CD2A7A">
        <w:rPr>
          <w:lang w:val="en-AU"/>
        </w:rPr>
        <w:t xml:space="preserve">. Fifth </w:t>
      </w:r>
      <w:proofErr w:type="spellStart"/>
      <w:r w:rsidRPr="00CD2A7A">
        <w:rPr>
          <w:lang w:val="en-AU"/>
        </w:rPr>
        <w:t>edn</w:t>
      </w:r>
      <w:proofErr w:type="spellEnd"/>
      <w:r w:rsidRPr="00CD2A7A">
        <w:rPr>
          <w:lang w:val="en-AU"/>
        </w:rPr>
        <w:t>. Oxford, United Kingdom: Oxford University Press.</w:t>
      </w:r>
    </w:p>
    <w:p w14:paraId="7C63B7A1" w14:textId="77777777" w:rsidR="008109AD" w:rsidRPr="00CD2A7A" w:rsidRDefault="008109AD" w:rsidP="008109AD">
      <w:pPr>
        <w:spacing w:before="120" w:after="120" w:line="240" w:lineRule="auto"/>
        <w:ind w:firstLine="0"/>
      </w:pPr>
      <w:r w:rsidRPr="00CD2A7A">
        <w:t xml:space="preserve">Bryman, A. and Bell, E. (2015) </w:t>
      </w:r>
      <w:r w:rsidRPr="00CD2A7A">
        <w:rPr>
          <w:i/>
        </w:rPr>
        <w:t>Business Research Methods</w:t>
      </w:r>
      <w:r w:rsidRPr="00CD2A7A">
        <w:t>. 4</w:t>
      </w:r>
      <w:r w:rsidRPr="00CD2A7A">
        <w:rPr>
          <w:vertAlign w:val="superscript"/>
        </w:rPr>
        <w:t>th</w:t>
      </w:r>
      <w:r w:rsidRPr="00CD2A7A">
        <w:t xml:space="preserve"> </w:t>
      </w:r>
      <w:proofErr w:type="spellStart"/>
      <w:r w:rsidRPr="00CD2A7A">
        <w:t>edn</w:t>
      </w:r>
      <w:proofErr w:type="spellEnd"/>
      <w:r w:rsidRPr="00CD2A7A">
        <w:t>. Oxford: Oxford University Press.</w:t>
      </w:r>
    </w:p>
    <w:p w14:paraId="18888909" w14:textId="77777777" w:rsidR="008109AD" w:rsidRPr="00310912" w:rsidRDefault="008109AD" w:rsidP="008109AD">
      <w:pPr>
        <w:spacing w:before="120" w:after="120" w:line="240" w:lineRule="auto"/>
        <w:ind w:firstLine="0"/>
      </w:pPr>
      <w:r w:rsidRPr="00310912">
        <w:t xml:space="preserve">Bureau of Labor Statistics (2023) The employment situation. Available at </w:t>
      </w:r>
      <w:hyperlink r:id="rId9" w:history="1">
        <w:r w:rsidRPr="00310912">
          <w:rPr>
            <w:rStyle w:val="Hyperlink"/>
          </w:rPr>
          <w:t>https://www.bls.gov/news.release/archives/empsit_06022023.pdf</w:t>
        </w:r>
      </w:hyperlink>
      <w:r w:rsidRPr="00310912">
        <w:t xml:space="preserve"> (Accessed: 13 June 2023).</w:t>
      </w:r>
    </w:p>
    <w:p w14:paraId="48FDE753" w14:textId="77777777" w:rsidR="008109AD" w:rsidRPr="00CD2A7A" w:rsidRDefault="008109AD" w:rsidP="008109AD">
      <w:pPr>
        <w:spacing w:before="120" w:after="120" w:line="240" w:lineRule="auto"/>
        <w:ind w:firstLine="0"/>
        <w:rPr>
          <w:lang w:val="en-AU"/>
        </w:rPr>
      </w:pPr>
      <w:r w:rsidRPr="00CD2A7A">
        <w:rPr>
          <w:lang w:val="en-AU"/>
        </w:rPr>
        <w:t xml:space="preserve">Burke, J. </w:t>
      </w:r>
      <w:r w:rsidRPr="00CD2A7A">
        <w:rPr>
          <w:i/>
          <w:iCs/>
          <w:lang w:val="en-AU"/>
        </w:rPr>
        <w:t>et al.</w:t>
      </w:r>
      <w:r w:rsidRPr="00CD2A7A">
        <w:rPr>
          <w:lang w:val="en-AU"/>
        </w:rPr>
        <w:t xml:space="preserve"> (2013) ‘Employers’ attitudes towards hiring and retaining people with disabilities: a review of the literature’, </w:t>
      </w:r>
      <w:r w:rsidRPr="00CD2A7A">
        <w:rPr>
          <w:i/>
          <w:iCs/>
          <w:lang w:val="en-AU"/>
        </w:rPr>
        <w:t>The Australian Journal of Rehabilitation Counselling</w:t>
      </w:r>
      <w:r w:rsidRPr="00CD2A7A">
        <w:rPr>
          <w:lang w:val="en-AU"/>
        </w:rPr>
        <w:t>, 19(1), pp. 21–38.</w:t>
      </w:r>
    </w:p>
    <w:p w14:paraId="4FA038D0" w14:textId="77777777" w:rsidR="008109AD" w:rsidRPr="00310912" w:rsidRDefault="008109AD" w:rsidP="008109AD">
      <w:pPr>
        <w:spacing w:before="120" w:after="120" w:line="240" w:lineRule="auto"/>
        <w:ind w:firstLine="0"/>
      </w:pPr>
      <w:r w:rsidRPr="00310912">
        <w:t xml:space="preserve">Canadian National Institute for the Blind (2018). International levels of employment study. Available at </w:t>
      </w:r>
      <w:hyperlink r:id="rId10" w:anchor="project-01" w:history="1">
        <w:r w:rsidRPr="00310912">
          <w:rPr>
            <w:rStyle w:val="Hyperlink"/>
          </w:rPr>
          <w:t>https://www.cnib.ca/en/completed-projects?region=on#project-01</w:t>
        </w:r>
      </w:hyperlink>
      <w:r w:rsidRPr="00310912">
        <w:t xml:space="preserve"> (Accessed: 20 March 2023).</w:t>
      </w:r>
    </w:p>
    <w:p w14:paraId="50B05F59" w14:textId="77777777" w:rsidR="008109AD" w:rsidRPr="00CD2A7A" w:rsidRDefault="008109AD" w:rsidP="008109AD">
      <w:pPr>
        <w:spacing w:before="120" w:after="120" w:line="240" w:lineRule="auto"/>
        <w:ind w:firstLine="0"/>
        <w:rPr>
          <w:lang w:val="en-AU"/>
        </w:rPr>
      </w:pPr>
      <w:r w:rsidRPr="00502267">
        <w:rPr>
          <w:lang w:val="en-GB"/>
        </w:rPr>
        <w:t xml:space="preserve">Chen, R.K. </w:t>
      </w:r>
      <w:r w:rsidRPr="00502267">
        <w:rPr>
          <w:i/>
          <w:iCs/>
          <w:lang w:val="en-GB"/>
        </w:rPr>
        <w:t>et al.</w:t>
      </w:r>
      <w:r w:rsidRPr="00502267">
        <w:rPr>
          <w:lang w:val="en-GB"/>
        </w:rPr>
        <w:t xml:space="preserve"> </w:t>
      </w:r>
      <w:r w:rsidRPr="00CD2A7A">
        <w:rPr>
          <w:lang w:val="en-AU"/>
        </w:rPr>
        <w:t xml:space="preserve">(2016) ‘Hiring of people with disabilities: perceptions of Hispanic small business owners’, </w:t>
      </w:r>
      <w:r w:rsidRPr="00CD2A7A">
        <w:rPr>
          <w:i/>
          <w:iCs/>
          <w:lang w:val="en-AU"/>
        </w:rPr>
        <w:t>Journal of Vocational Rehabilitation</w:t>
      </w:r>
      <w:r w:rsidRPr="00CD2A7A">
        <w:rPr>
          <w:lang w:val="en-AU"/>
        </w:rPr>
        <w:t>, 45, pp. 185–196.</w:t>
      </w:r>
    </w:p>
    <w:p w14:paraId="1946C6BB" w14:textId="77777777" w:rsidR="008109AD" w:rsidRPr="00CD2A7A" w:rsidRDefault="008109AD" w:rsidP="008109AD">
      <w:pPr>
        <w:spacing w:before="120" w:after="120" w:line="240" w:lineRule="auto"/>
        <w:ind w:firstLine="0"/>
        <w:rPr>
          <w:lang w:val="en-AU"/>
        </w:rPr>
      </w:pPr>
      <w:r w:rsidRPr="00CD2A7A">
        <w:rPr>
          <w:lang w:val="en-AU"/>
        </w:rPr>
        <w:t xml:space="preserve">Chhabra, G. (2021) ‘Turning a blind eye to employers’ discrimination? Attitudinal barrier perceptions of vision impaired youth from Oslo and Delhi’, </w:t>
      </w:r>
      <w:r w:rsidRPr="00CD2A7A">
        <w:rPr>
          <w:i/>
          <w:iCs/>
          <w:lang w:val="en-AU"/>
        </w:rPr>
        <w:t>Disability &amp; Society</w:t>
      </w:r>
      <w:r w:rsidRPr="00CD2A7A">
        <w:rPr>
          <w:lang w:val="en-AU"/>
        </w:rPr>
        <w:t>, 36(10), pp. 1688–1711.</w:t>
      </w:r>
    </w:p>
    <w:p w14:paraId="4B42AEE7" w14:textId="77777777" w:rsidR="008109AD" w:rsidRPr="00CD2A7A" w:rsidRDefault="008109AD" w:rsidP="008109AD">
      <w:pPr>
        <w:spacing w:before="120" w:after="120" w:line="240" w:lineRule="auto"/>
        <w:ind w:firstLine="0"/>
      </w:pPr>
      <w:r w:rsidRPr="00CD2A7A">
        <w:t>Ciftci, A., Jones, N., and Corrigan, P. (2013). Mental Health Stigma in the Muslim Community.</w:t>
      </w:r>
      <w:r w:rsidRPr="00CD2A7A">
        <w:rPr>
          <w:i/>
        </w:rPr>
        <w:t xml:space="preserve"> Journal of Muslim Mental Health</w:t>
      </w:r>
      <w:r w:rsidRPr="00CD2A7A">
        <w:t xml:space="preserve">. 7(1). 17 – 32. </w:t>
      </w:r>
    </w:p>
    <w:p w14:paraId="583CABE2" w14:textId="77777777" w:rsidR="008109AD" w:rsidRPr="00CD2A7A" w:rsidRDefault="008109AD" w:rsidP="008109AD">
      <w:pPr>
        <w:spacing w:before="120" w:after="120" w:line="240" w:lineRule="auto"/>
        <w:ind w:firstLine="0"/>
        <w:rPr>
          <w:lang w:val="en-AU"/>
        </w:rPr>
      </w:pPr>
      <w:proofErr w:type="spellStart"/>
      <w:r w:rsidRPr="00CD2A7A">
        <w:rPr>
          <w:lang w:val="en-GB"/>
        </w:rPr>
        <w:t>Cimera</w:t>
      </w:r>
      <w:proofErr w:type="spellEnd"/>
      <w:r w:rsidRPr="00CD2A7A">
        <w:rPr>
          <w:lang w:val="en-GB"/>
        </w:rPr>
        <w:t xml:space="preserve">, R.E. </w:t>
      </w:r>
      <w:r w:rsidRPr="00CD2A7A">
        <w:rPr>
          <w:i/>
          <w:iCs/>
          <w:lang w:val="en-GB"/>
        </w:rPr>
        <w:t>et al.</w:t>
      </w:r>
      <w:r w:rsidRPr="00CD2A7A">
        <w:rPr>
          <w:lang w:val="en-AU"/>
        </w:rPr>
        <w:t xml:space="preserve"> (2015) ‘Vocational rehabilitation services and outcomes for transition-age youth with visual impairments and blindness’, </w:t>
      </w:r>
      <w:r w:rsidRPr="00CD2A7A">
        <w:rPr>
          <w:i/>
          <w:iCs/>
          <w:lang w:val="en-AU"/>
        </w:rPr>
        <w:t>Journal of Vocational Rehabilitation</w:t>
      </w:r>
      <w:r w:rsidRPr="00CD2A7A">
        <w:rPr>
          <w:lang w:val="en-AU"/>
        </w:rPr>
        <w:t>, 43(2), pp. 103–111.</w:t>
      </w:r>
    </w:p>
    <w:p w14:paraId="2A9AE062" w14:textId="77777777" w:rsidR="008109AD" w:rsidRPr="00CD2A7A" w:rsidRDefault="008109AD" w:rsidP="008109AD">
      <w:pPr>
        <w:spacing w:before="120" w:after="120" w:line="240" w:lineRule="auto"/>
        <w:ind w:firstLine="0"/>
        <w:rPr>
          <w:lang w:val="en-AU"/>
        </w:rPr>
      </w:pPr>
      <w:r w:rsidRPr="00CD2A7A">
        <w:rPr>
          <w:lang w:val="en-AU"/>
        </w:rPr>
        <w:lastRenderedPageBreak/>
        <w:t xml:space="preserve">Clair, M., Daniel, C. and Lamont, M. (2016) ‘Destigmatization and health: cultural constructions and the long-term reduction of stigma’, </w:t>
      </w:r>
      <w:r w:rsidRPr="00CD2A7A">
        <w:rPr>
          <w:i/>
          <w:iCs/>
          <w:lang w:val="en-AU"/>
        </w:rPr>
        <w:t>Social Science &amp; Medicine</w:t>
      </w:r>
      <w:r w:rsidRPr="00CD2A7A">
        <w:rPr>
          <w:lang w:val="en-AU"/>
        </w:rPr>
        <w:t>, 165, pp. 223–232.</w:t>
      </w:r>
    </w:p>
    <w:p w14:paraId="129EDCEE" w14:textId="77777777" w:rsidR="008109AD" w:rsidRPr="00CD2A7A" w:rsidRDefault="008109AD" w:rsidP="008109AD">
      <w:pPr>
        <w:spacing w:before="120" w:after="120" w:line="240" w:lineRule="auto"/>
        <w:ind w:firstLine="0"/>
        <w:rPr>
          <w:lang w:val="en-AU"/>
        </w:rPr>
      </w:pPr>
      <w:r w:rsidRPr="00CD2A7A">
        <w:rPr>
          <w:lang w:val="en-AU"/>
        </w:rPr>
        <w:t xml:space="preserve">Cmar, J.L. and Steverson, A. (2021) ‘Job-search activities, job-seeking barriers, and work experiences of transition-age youths with visual impairments’, </w:t>
      </w:r>
      <w:r w:rsidRPr="00CD2A7A">
        <w:rPr>
          <w:i/>
          <w:iCs/>
          <w:lang w:val="en-AU"/>
        </w:rPr>
        <w:t>Journal of Visual Impairment &amp; Blindness</w:t>
      </w:r>
      <w:r w:rsidRPr="00CD2A7A">
        <w:rPr>
          <w:lang w:val="en-AU"/>
        </w:rPr>
        <w:t>, 115(6), pp. 479–492.</w:t>
      </w:r>
    </w:p>
    <w:p w14:paraId="738E5B51" w14:textId="77777777" w:rsidR="008109AD" w:rsidRPr="00CD2A7A" w:rsidRDefault="008109AD" w:rsidP="008109AD">
      <w:pPr>
        <w:spacing w:before="120" w:after="120" w:line="240" w:lineRule="auto"/>
        <w:ind w:firstLine="0"/>
      </w:pPr>
      <w:r w:rsidRPr="00CD2A7A">
        <w:t xml:space="preserve">Coffey, M., </w:t>
      </w:r>
      <w:proofErr w:type="spellStart"/>
      <w:r w:rsidRPr="00CD2A7A">
        <w:t>Coufopoulos</w:t>
      </w:r>
      <w:proofErr w:type="spellEnd"/>
      <w:r w:rsidRPr="00CD2A7A">
        <w:t xml:space="preserve">, A. and Kinghorn, K. (2014) ‘Barriers to employment for visually impaired women’, </w:t>
      </w:r>
      <w:r w:rsidRPr="00CD2A7A">
        <w:rPr>
          <w:i/>
        </w:rPr>
        <w:t>International Journal of Workplace Health Management</w:t>
      </w:r>
      <w:r w:rsidRPr="00CD2A7A">
        <w:rPr>
          <w:iCs/>
        </w:rPr>
        <w:t>,</w:t>
      </w:r>
      <w:r w:rsidRPr="00CD2A7A">
        <w:t xml:space="preserve"> 7(3), pp. 171–185.</w:t>
      </w:r>
    </w:p>
    <w:p w14:paraId="37522FDB" w14:textId="77777777" w:rsidR="008109AD" w:rsidRPr="00CD2A7A" w:rsidRDefault="008109AD" w:rsidP="008109AD">
      <w:pPr>
        <w:spacing w:before="120" w:after="120" w:line="240" w:lineRule="auto"/>
        <w:ind w:firstLine="0"/>
        <w:rPr>
          <w:lang w:val="en-AU"/>
        </w:rPr>
      </w:pPr>
      <w:r w:rsidRPr="001C73BE">
        <w:rPr>
          <w:lang w:val="en-GB"/>
        </w:rPr>
        <w:t>Collins, K. M., Onwuegbuzie, A. J., &amp; Jiao, Q. G. (2007) ‘</w:t>
      </w:r>
      <w:r w:rsidRPr="00CD2A7A">
        <w:rPr>
          <w:lang w:val="en-AU"/>
        </w:rPr>
        <w:t>A mixed methods investigation of mixed methods sampling designs in social and health science research’ </w:t>
      </w:r>
      <w:r w:rsidRPr="00CD2A7A">
        <w:rPr>
          <w:i/>
          <w:iCs/>
          <w:lang w:val="en-AU"/>
        </w:rPr>
        <w:t>Journal of Mixed Methods Research</w:t>
      </w:r>
      <w:r w:rsidRPr="00CD2A7A">
        <w:rPr>
          <w:lang w:val="en-AU"/>
        </w:rPr>
        <w:t>, 1(3), 267-294.</w:t>
      </w:r>
    </w:p>
    <w:p w14:paraId="6702C118" w14:textId="77777777" w:rsidR="008109AD" w:rsidRPr="00CD2A7A" w:rsidRDefault="008109AD" w:rsidP="008109AD">
      <w:pPr>
        <w:spacing w:before="120" w:after="120" w:line="240" w:lineRule="auto"/>
        <w:ind w:firstLine="0"/>
        <w:rPr>
          <w:lang w:val="en-AU"/>
        </w:rPr>
      </w:pPr>
      <w:bookmarkStart w:id="623" w:name="_Hlk147594006"/>
      <w:r w:rsidRPr="00CD2A7A">
        <w:rPr>
          <w:lang w:val="en-AU"/>
        </w:rPr>
        <w:t>Colton, D., &amp; Covert, R. W. (2007). </w:t>
      </w:r>
      <w:r w:rsidRPr="00CD2A7A">
        <w:rPr>
          <w:i/>
          <w:iCs/>
          <w:lang w:val="en-AU"/>
        </w:rPr>
        <w:t>Designing and constructing instruments for social research and evaluation</w:t>
      </w:r>
      <w:r w:rsidRPr="00CD2A7A">
        <w:rPr>
          <w:lang w:val="en-AU"/>
        </w:rPr>
        <w:t>. San Francisco CA: John Wiley &amp; Sons.</w:t>
      </w:r>
    </w:p>
    <w:bookmarkEnd w:id="623"/>
    <w:p w14:paraId="6FB69C11" w14:textId="77777777" w:rsidR="008109AD" w:rsidRPr="00CD2A7A" w:rsidRDefault="008109AD" w:rsidP="008109AD">
      <w:pPr>
        <w:spacing w:before="120" w:after="120" w:line="240" w:lineRule="auto"/>
        <w:ind w:firstLine="0"/>
        <w:rPr>
          <w:lang w:val="en-AU"/>
        </w:rPr>
      </w:pPr>
      <w:r w:rsidRPr="00CD2A7A">
        <w:rPr>
          <w:lang w:val="en-AU"/>
        </w:rPr>
        <w:t xml:space="preserve">Corrigan, P. (2004) ‘How stigma interferes with mental health care’, </w:t>
      </w:r>
      <w:r w:rsidRPr="00CD2A7A">
        <w:rPr>
          <w:i/>
          <w:iCs/>
          <w:lang w:val="en-AU"/>
        </w:rPr>
        <w:t>American Psychologist</w:t>
      </w:r>
      <w:r w:rsidRPr="00CD2A7A">
        <w:rPr>
          <w:lang w:val="en-AU"/>
        </w:rPr>
        <w:t>, 59(7), p. 614.</w:t>
      </w:r>
    </w:p>
    <w:p w14:paraId="4B8E3D06" w14:textId="77777777" w:rsidR="008109AD" w:rsidRPr="00310912" w:rsidRDefault="008109AD" w:rsidP="008109AD">
      <w:pPr>
        <w:spacing w:before="120" w:after="120" w:line="240" w:lineRule="auto"/>
        <w:ind w:firstLine="0"/>
      </w:pPr>
      <w:r w:rsidRPr="00310912">
        <w:t>Corrigan, P. W., Markowitz, F. E., &amp; Watson, A. C. (2004). Structural levels of mental illness stigma and discrimination. </w:t>
      </w:r>
      <w:r w:rsidRPr="00310912">
        <w:rPr>
          <w:i/>
          <w:iCs/>
        </w:rPr>
        <w:t>Schizophrenia bulletin</w:t>
      </w:r>
      <w:r w:rsidRPr="00310912">
        <w:t>, </w:t>
      </w:r>
      <w:r w:rsidRPr="00310912">
        <w:rPr>
          <w:i/>
          <w:iCs/>
        </w:rPr>
        <w:t>30</w:t>
      </w:r>
      <w:r w:rsidRPr="00310912">
        <w:t>(3), 481-491.</w:t>
      </w:r>
    </w:p>
    <w:p w14:paraId="2AC7EAF8" w14:textId="77777777" w:rsidR="008109AD" w:rsidRPr="00CD2A7A" w:rsidRDefault="008109AD" w:rsidP="008109AD">
      <w:pPr>
        <w:spacing w:before="120" w:after="120" w:line="240" w:lineRule="auto"/>
        <w:ind w:firstLine="0"/>
        <w:rPr>
          <w:lang w:val="en-AU"/>
        </w:rPr>
      </w:pPr>
      <w:r w:rsidRPr="00CD2A7A">
        <w:rPr>
          <w:lang w:val="en-AU"/>
        </w:rPr>
        <w:t xml:space="preserve">Corrigan, P.W. (2016) ‘Lessons learned from unintended consequences about erasing the stigma of mental illness’, </w:t>
      </w:r>
      <w:r w:rsidRPr="00CD2A7A">
        <w:rPr>
          <w:i/>
          <w:iCs/>
          <w:lang w:val="en-AU"/>
        </w:rPr>
        <w:t>World Psychiatry</w:t>
      </w:r>
      <w:r w:rsidRPr="00CD2A7A">
        <w:rPr>
          <w:lang w:val="en-AU"/>
        </w:rPr>
        <w:t>, 15(1), pp. 67–73.</w:t>
      </w:r>
    </w:p>
    <w:p w14:paraId="528DF320" w14:textId="77777777" w:rsidR="008109AD" w:rsidRPr="00CD2A7A" w:rsidRDefault="008109AD" w:rsidP="008109AD">
      <w:pPr>
        <w:spacing w:before="120" w:after="120" w:line="240" w:lineRule="auto"/>
        <w:ind w:firstLine="0"/>
        <w:rPr>
          <w:lang w:val="en-GB"/>
        </w:rPr>
      </w:pPr>
      <w:bookmarkStart w:id="624" w:name="_Hlk147660987"/>
      <w:r w:rsidRPr="00CD2A7A">
        <w:rPr>
          <w:lang w:val="en-GB"/>
        </w:rPr>
        <w:t xml:space="preserve">Cortés, P., Goldin, C. and Peck, J. (2018) </w:t>
      </w:r>
      <w:r w:rsidRPr="00CD2A7A">
        <w:rPr>
          <w:i/>
          <w:iCs/>
          <w:lang w:val="en-GB"/>
        </w:rPr>
        <w:t>If women receive more childcare support, will they work?</w:t>
      </w:r>
      <w:r w:rsidRPr="00CD2A7A">
        <w:rPr>
          <w:lang w:val="en-GB"/>
        </w:rPr>
        <w:t xml:space="preserve"> Cambridge, MA: Harvard Kennedy School, Evidence for Policy Design. </w:t>
      </w:r>
      <w:bookmarkEnd w:id="624"/>
      <w:r w:rsidRPr="00CD2A7A">
        <w:rPr>
          <w:lang w:val="en-GB"/>
        </w:rPr>
        <w:t>Available at: https://epod.cid.harvard.edu/sites/default/files/2019-07/Cortes-Childcare%20as%20Potential%20Barrier%20to%20Employment.pdf (Accessed 1 February 2023).</w:t>
      </w:r>
    </w:p>
    <w:p w14:paraId="2AB4F3F5" w14:textId="77777777" w:rsidR="008109AD" w:rsidRPr="00CD2A7A" w:rsidRDefault="008109AD" w:rsidP="008109AD">
      <w:pPr>
        <w:spacing w:before="120" w:after="120" w:line="240" w:lineRule="auto"/>
        <w:ind w:firstLine="0"/>
        <w:rPr>
          <w:lang w:val="en-GB"/>
        </w:rPr>
      </w:pPr>
      <w:bookmarkStart w:id="625" w:name="_Hlk147594066"/>
      <w:r w:rsidRPr="00CD2A7A">
        <w:rPr>
          <w:lang w:val="en-GB"/>
        </w:rPr>
        <w:t>Creswell, J. W. (2009) ‘</w:t>
      </w:r>
      <w:r w:rsidRPr="00CD2A7A">
        <w:rPr>
          <w:i/>
          <w:iCs/>
          <w:lang w:val="en-GB"/>
        </w:rPr>
        <w:t>Research design : qualitative, quantitative, and mixed methods approaches</w:t>
      </w:r>
      <w:r w:rsidRPr="00CD2A7A">
        <w:rPr>
          <w:lang w:val="en-GB"/>
        </w:rPr>
        <w:t xml:space="preserve">’ 3rd </w:t>
      </w:r>
      <w:proofErr w:type="spellStart"/>
      <w:r w:rsidRPr="00CD2A7A">
        <w:rPr>
          <w:lang w:val="en-GB"/>
        </w:rPr>
        <w:t>edn</w:t>
      </w:r>
      <w:proofErr w:type="spellEnd"/>
      <w:r w:rsidRPr="00CD2A7A">
        <w:rPr>
          <w:lang w:val="en-GB"/>
        </w:rPr>
        <w:t>. Thousand Oaks, CA: Sage Publications.</w:t>
      </w:r>
    </w:p>
    <w:bookmarkEnd w:id="625"/>
    <w:p w14:paraId="7AFFD5F7" w14:textId="77777777" w:rsidR="008109AD" w:rsidRPr="00CD2A7A" w:rsidRDefault="008109AD" w:rsidP="008109AD">
      <w:pPr>
        <w:spacing w:before="120" w:after="120" w:line="240" w:lineRule="auto"/>
        <w:ind w:firstLine="0"/>
        <w:rPr>
          <w:lang w:val="en-AU"/>
        </w:rPr>
      </w:pPr>
      <w:r w:rsidRPr="00CD2A7A">
        <w:rPr>
          <w:lang w:val="en-AU"/>
        </w:rPr>
        <w:t xml:space="preserve">Crudden, A. and Steverson, A.C. (2021) ‘Job retention and career advancement: a survey of persons who are blind or have low vision’, </w:t>
      </w:r>
      <w:r w:rsidRPr="00CD2A7A">
        <w:rPr>
          <w:i/>
          <w:iCs/>
          <w:lang w:val="en-AU"/>
        </w:rPr>
        <w:t>Journal of Rehabilitation</w:t>
      </w:r>
      <w:r w:rsidRPr="00CD2A7A">
        <w:rPr>
          <w:lang w:val="en-AU"/>
        </w:rPr>
        <w:t>, 87(2), pp. 28–35.</w:t>
      </w:r>
    </w:p>
    <w:p w14:paraId="43C06E60" w14:textId="77777777" w:rsidR="008109AD" w:rsidRPr="00CD2A7A" w:rsidRDefault="008109AD" w:rsidP="008109AD">
      <w:pPr>
        <w:spacing w:before="120" w:after="120" w:line="240" w:lineRule="auto"/>
        <w:ind w:firstLine="0"/>
        <w:rPr>
          <w:lang w:val="en-AU"/>
        </w:rPr>
      </w:pPr>
      <w:bookmarkStart w:id="626" w:name="_Hlk147662485"/>
      <w:r w:rsidRPr="00CD2A7A">
        <w:rPr>
          <w:lang w:val="en-AU"/>
        </w:rPr>
        <w:t xml:space="preserve">Crudden, A. </w:t>
      </w:r>
      <w:r w:rsidRPr="00CD2A7A">
        <w:rPr>
          <w:i/>
          <w:iCs/>
          <w:lang w:val="en-AU"/>
        </w:rPr>
        <w:t>et al</w:t>
      </w:r>
      <w:r w:rsidRPr="00CD2A7A">
        <w:rPr>
          <w:lang w:val="en-AU"/>
        </w:rPr>
        <w:t xml:space="preserve">. (1998) </w:t>
      </w:r>
      <w:r w:rsidRPr="00CD2A7A">
        <w:rPr>
          <w:i/>
          <w:iCs/>
          <w:lang w:val="en-AU"/>
        </w:rPr>
        <w:t>Comprehensive examination of barriers to employment among persons who are blind or visually impaired</w:t>
      </w:r>
      <w:r w:rsidRPr="00CD2A7A">
        <w:rPr>
          <w:lang w:val="en-AU"/>
        </w:rPr>
        <w:t>. Mississippi: Mississippi State University.</w:t>
      </w:r>
    </w:p>
    <w:p w14:paraId="48572647" w14:textId="77777777" w:rsidR="008109AD" w:rsidRPr="00CD2A7A" w:rsidRDefault="008109AD" w:rsidP="008109AD">
      <w:pPr>
        <w:spacing w:before="120" w:after="120" w:line="240" w:lineRule="auto"/>
        <w:ind w:firstLine="0"/>
        <w:rPr>
          <w:lang w:val="en-AU"/>
        </w:rPr>
      </w:pPr>
      <w:r w:rsidRPr="00CD2A7A">
        <w:rPr>
          <w:lang w:val="en-AU"/>
        </w:rPr>
        <w:t xml:space="preserve">Crudden, A., Antonelli, K. and O’Mally, J. (2016) ‘Transportation self-efficacy and social problem-solving of persons who are blind or visually impaired’, </w:t>
      </w:r>
      <w:r w:rsidRPr="00CD2A7A">
        <w:rPr>
          <w:i/>
          <w:iCs/>
          <w:lang w:val="en-AU"/>
        </w:rPr>
        <w:t>Journal of Social Work in Disability &amp; Rehabilitation</w:t>
      </w:r>
      <w:r w:rsidRPr="00CD2A7A">
        <w:rPr>
          <w:lang w:val="en-AU"/>
        </w:rPr>
        <w:t>, 15(1), pp. 52–61.</w:t>
      </w:r>
    </w:p>
    <w:bookmarkEnd w:id="626"/>
    <w:p w14:paraId="52643D9F" w14:textId="77777777" w:rsidR="008109AD" w:rsidRPr="00CD2A7A" w:rsidRDefault="008109AD" w:rsidP="008109AD">
      <w:pPr>
        <w:spacing w:before="120" w:after="120" w:line="240" w:lineRule="auto"/>
        <w:ind w:firstLine="0"/>
        <w:rPr>
          <w:lang w:val="en-AU"/>
        </w:rPr>
      </w:pPr>
      <w:r w:rsidRPr="00CD2A7A">
        <w:rPr>
          <w:lang w:val="en-AU"/>
        </w:rPr>
        <w:t xml:space="preserve">Crudden, A., Giesen, J.M. and Sui, Z. (2018) ‘Contrasting competitively employed and unemployed VR applicants with visual disabilities: characteristics and VR service delivery patterns’, </w:t>
      </w:r>
      <w:r w:rsidRPr="00CD2A7A">
        <w:rPr>
          <w:i/>
          <w:iCs/>
          <w:lang w:val="en-AU"/>
        </w:rPr>
        <w:t>Journal of Vocational Rehabilitation</w:t>
      </w:r>
      <w:r w:rsidRPr="00CD2A7A">
        <w:rPr>
          <w:lang w:val="en-AU"/>
        </w:rPr>
        <w:t>, 49(1), pp. 117–126.</w:t>
      </w:r>
    </w:p>
    <w:p w14:paraId="6A9CCFB4" w14:textId="77777777" w:rsidR="008109AD" w:rsidRPr="00CD2A7A" w:rsidRDefault="008109AD" w:rsidP="008109AD">
      <w:pPr>
        <w:spacing w:before="120" w:after="120" w:line="240" w:lineRule="auto"/>
        <w:ind w:firstLine="0"/>
        <w:rPr>
          <w:lang w:val="en-AU"/>
        </w:rPr>
      </w:pPr>
      <w:r w:rsidRPr="00CD2A7A">
        <w:rPr>
          <w:lang w:val="en-AU"/>
        </w:rPr>
        <w:t xml:space="preserve">Crudden, A., Sansing, W. and Butler, S. (2005) ‘Overcoming barriers to employment: strategies of rehabilitation providers’, </w:t>
      </w:r>
      <w:r w:rsidRPr="00CD2A7A">
        <w:rPr>
          <w:i/>
          <w:iCs/>
          <w:lang w:val="en-AU"/>
        </w:rPr>
        <w:t>Journal of Visual Impairment &amp; Blindness</w:t>
      </w:r>
      <w:r w:rsidRPr="00CD2A7A">
        <w:rPr>
          <w:lang w:val="en-AU"/>
        </w:rPr>
        <w:t>, 99(6), pp. 325–335.</w:t>
      </w:r>
    </w:p>
    <w:p w14:paraId="1CD92F85" w14:textId="77777777" w:rsidR="008109AD" w:rsidRPr="00CD2A7A" w:rsidRDefault="008109AD" w:rsidP="008109AD">
      <w:pPr>
        <w:spacing w:before="120" w:after="120" w:line="240" w:lineRule="auto"/>
        <w:ind w:firstLine="0"/>
      </w:pPr>
      <w:r w:rsidRPr="00CD2A7A">
        <w:lastRenderedPageBreak/>
        <w:t xml:space="preserve">Dahanayake, P. </w:t>
      </w:r>
      <w:r w:rsidRPr="00CD2A7A">
        <w:rPr>
          <w:i/>
          <w:iCs/>
        </w:rPr>
        <w:t>et al</w:t>
      </w:r>
      <w:r w:rsidRPr="00CD2A7A">
        <w:t xml:space="preserve">. (2018) ‘Justice and fairness in the workplace: a trajectory for managing diversity’, </w:t>
      </w:r>
      <w:r w:rsidRPr="00CD2A7A">
        <w:rPr>
          <w:i/>
        </w:rPr>
        <w:t>Equality, Diversity and Inclusion: An International Journal</w:t>
      </w:r>
      <w:r w:rsidRPr="00CD2A7A">
        <w:t>, 37(5), pp. 470 – 490.</w:t>
      </w:r>
    </w:p>
    <w:p w14:paraId="5300AFD9" w14:textId="77777777" w:rsidR="008109AD" w:rsidRPr="00CD2A7A" w:rsidRDefault="008109AD" w:rsidP="008109AD">
      <w:pPr>
        <w:spacing w:before="120" w:after="120" w:line="240" w:lineRule="auto"/>
        <w:ind w:firstLine="0"/>
      </w:pPr>
      <w:r w:rsidRPr="00CD2A7A">
        <w:t>Dardas, L. and Simmons, L. (2015) ‘The stigma of mental illness in Arab families: a concept analysis’,</w:t>
      </w:r>
      <w:r w:rsidRPr="00CD2A7A">
        <w:rPr>
          <w:i/>
        </w:rPr>
        <w:t xml:space="preserve"> Journal of Psychiatric and Mental Health Nursing</w:t>
      </w:r>
      <w:r w:rsidRPr="00CD2A7A">
        <w:t>, 22, Pp. 668-679.</w:t>
      </w:r>
    </w:p>
    <w:p w14:paraId="5C66E9F4" w14:textId="77777777" w:rsidR="008109AD" w:rsidRDefault="008109AD" w:rsidP="008109AD">
      <w:pPr>
        <w:spacing w:before="120" w:after="120" w:line="240" w:lineRule="auto"/>
        <w:ind w:firstLine="0"/>
      </w:pPr>
      <w:r w:rsidRPr="00CD2A7A">
        <w:t xml:space="preserve">Dawood, E. and </w:t>
      </w:r>
      <w:proofErr w:type="spellStart"/>
      <w:r w:rsidRPr="00CD2A7A">
        <w:t>Modayfer</w:t>
      </w:r>
      <w:proofErr w:type="spellEnd"/>
      <w:r w:rsidRPr="00CD2A7A">
        <w:t xml:space="preserve">, O. (2016) ‘Public Attitude Towards Mental Illness and Mental Health Services in Riyadh, Saudi Arabia’ </w:t>
      </w:r>
      <w:r w:rsidRPr="00CD2A7A">
        <w:rPr>
          <w:i/>
        </w:rPr>
        <w:t>Research on Humanities and Social Sciences,</w:t>
      </w:r>
      <w:r w:rsidRPr="00CD2A7A">
        <w:t xml:space="preserve"> 6(24), pp. 63-75.</w:t>
      </w:r>
    </w:p>
    <w:p w14:paraId="732A1279" w14:textId="77777777" w:rsidR="008109AD" w:rsidRPr="00CD2A7A" w:rsidRDefault="008109AD" w:rsidP="008109AD">
      <w:pPr>
        <w:spacing w:before="120" w:after="120" w:line="240" w:lineRule="auto"/>
        <w:ind w:firstLine="0"/>
      </w:pPr>
      <w:r w:rsidRPr="0080426F">
        <w:t xml:space="preserve">De </w:t>
      </w:r>
      <w:proofErr w:type="spellStart"/>
      <w:r w:rsidRPr="0080426F">
        <w:t>Veirman</w:t>
      </w:r>
      <w:proofErr w:type="spellEnd"/>
      <w:r w:rsidRPr="0080426F">
        <w:t>, S. (2015). Deaf and disabled?(Un) Employment of deaf people in Belgium: a comparison of eighteenth-century and nineteenth-century cohorts. Disability &amp; Society, 30(3), 460-474.</w:t>
      </w:r>
    </w:p>
    <w:p w14:paraId="3013AE2F" w14:textId="77777777" w:rsidR="008109AD" w:rsidRPr="00CD2A7A" w:rsidRDefault="008109AD" w:rsidP="008109AD">
      <w:pPr>
        <w:spacing w:before="120" w:after="120" w:line="240" w:lineRule="auto"/>
        <w:ind w:firstLine="0"/>
        <w:rPr>
          <w:lang w:val="en-AU"/>
        </w:rPr>
      </w:pPr>
      <w:r w:rsidRPr="00CD2A7A">
        <w:rPr>
          <w:lang w:val="en-AU"/>
        </w:rPr>
        <w:t xml:space="preserve">De Laat, S., </w:t>
      </w:r>
      <w:proofErr w:type="spellStart"/>
      <w:r w:rsidRPr="00CD2A7A">
        <w:rPr>
          <w:lang w:val="en-AU"/>
        </w:rPr>
        <w:t>Freriksen</w:t>
      </w:r>
      <w:proofErr w:type="spellEnd"/>
      <w:r w:rsidRPr="00CD2A7A">
        <w:rPr>
          <w:lang w:val="en-AU"/>
        </w:rPr>
        <w:t xml:space="preserve">, E. and </w:t>
      </w:r>
      <w:proofErr w:type="spellStart"/>
      <w:r w:rsidRPr="00CD2A7A">
        <w:rPr>
          <w:lang w:val="en-AU"/>
        </w:rPr>
        <w:t>Vervloed</w:t>
      </w:r>
      <w:proofErr w:type="spellEnd"/>
      <w:r w:rsidRPr="00CD2A7A">
        <w:rPr>
          <w:lang w:val="en-AU"/>
        </w:rPr>
        <w:t xml:space="preserve">, M.P. (2013) ‘Attitudes of children and adolescents toward persons who are deaf, blind, </w:t>
      </w:r>
      <w:proofErr w:type="spellStart"/>
      <w:r w:rsidRPr="00CD2A7A">
        <w:rPr>
          <w:lang w:val="en-AU"/>
        </w:rPr>
        <w:t>paralyzed</w:t>
      </w:r>
      <w:proofErr w:type="spellEnd"/>
      <w:r w:rsidRPr="00CD2A7A">
        <w:rPr>
          <w:lang w:val="en-AU"/>
        </w:rPr>
        <w:t xml:space="preserve"> or intellectually disabled’ </w:t>
      </w:r>
      <w:r w:rsidRPr="00CD2A7A">
        <w:rPr>
          <w:i/>
          <w:iCs/>
          <w:lang w:val="en-AU"/>
        </w:rPr>
        <w:t>Research in Developmental Disabilities</w:t>
      </w:r>
      <w:r w:rsidRPr="00CD2A7A">
        <w:rPr>
          <w:lang w:val="en-AU"/>
        </w:rPr>
        <w:t>, 34(2), pp. 855–863.</w:t>
      </w:r>
    </w:p>
    <w:p w14:paraId="7E0E0F39" w14:textId="77777777" w:rsidR="008109AD" w:rsidRPr="00CD2A7A" w:rsidRDefault="008109AD" w:rsidP="008109AD">
      <w:pPr>
        <w:spacing w:before="120" w:after="120" w:line="240" w:lineRule="auto"/>
        <w:ind w:firstLine="0"/>
        <w:rPr>
          <w:lang w:val="en-AU"/>
        </w:rPr>
      </w:pPr>
      <w:bookmarkStart w:id="627" w:name="_Hlk147594128"/>
      <w:proofErr w:type="spellStart"/>
      <w:r w:rsidRPr="00CD2A7A">
        <w:rPr>
          <w:lang w:val="it-IT"/>
        </w:rPr>
        <w:t>Denzin</w:t>
      </w:r>
      <w:proofErr w:type="spellEnd"/>
      <w:r w:rsidRPr="00CD2A7A">
        <w:rPr>
          <w:lang w:val="it-IT"/>
        </w:rPr>
        <w:t>, N. K., &amp; Lincoln, Y. S. (</w:t>
      </w:r>
      <w:proofErr w:type="spellStart"/>
      <w:r w:rsidRPr="00CD2A7A">
        <w:rPr>
          <w:lang w:val="it-IT"/>
        </w:rPr>
        <w:t>Eds</w:t>
      </w:r>
      <w:proofErr w:type="spellEnd"/>
      <w:r w:rsidRPr="00CD2A7A">
        <w:rPr>
          <w:lang w:val="it-IT"/>
        </w:rPr>
        <w:t xml:space="preserve">.) </w:t>
      </w:r>
      <w:r w:rsidRPr="00CD2A7A">
        <w:rPr>
          <w:lang w:val="en-AU"/>
        </w:rPr>
        <w:t xml:space="preserve">(2011) </w:t>
      </w:r>
      <w:r w:rsidRPr="00CD2A7A">
        <w:rPr>
          <w:i/>
          <w:iCs/>
          <w:lang w:val="en-AU"/>
        </w:rPr>
        <w:t>The Sage Handbook of Qualitative Research</w:t>
      </w:r>
      <w:r w:rsidRPr="00CD2A7A">
        <w:rPr>
          <w:lang w:val="en-AU"/>
        </w:rPr>
        <w:t>. Thousand Oaks, CA: Sage.</w:t>
      </w:r>
    </w:p>
    <w:bookmarkEnd w:id="627"/>
    <w:p w14:paraId="7C6AE8DA" w14:textId="77777777" w:rsidR="008109AD" w:rsidRPr="00CD2A7A" w:rsidRDefault="008109AD" w:rsidP="008109AD">
      <w:pPr>
        <w:spacing w:before="120" w:after="120" w:line="240" w:lineRule="auto"/>
        <w:ind w:firstLine="0"/>
        <w:rPr>
          <w:lang w:val="en-AU"/>
        </w:rPr>
      </w:pPr>
      <w:proofErr w:type="spellStart"/>
      <w:r w:rsidRPr="00CD2A7A">
        <w:rPr>
          <w:lang w:val="en-AU"/>
        </w:rPr>
        <w:t>Derous</w:t>
      </w:r>
      <w:proofErr w:type="spellEnd"/>
      <w:r w:rsidRPr="00CD2A7A">
        <w:rPr>
          <w:lang w:val="en-AU"/>
        </w:rPr>
        <w:t xml:space="preserve">, E. </w:t>
      </w:r>
      <w:r w:rsidRPr="00CD2A7A">
        <w:rPr>
          <w:i/>
          <w:iCs/>
          <w:lang w:val="en-AU"/>
        </w:rPr>
        <w:t>et al.</w:t>
      </w:r>
      <w:r w:rsidRPr="00CD2A7A">
        <w:rPr>
          <w:lang w:val="en-AU"/>
        </w:rPr>
        <w:t xml:space="preserve"> (2016) ‘Why your stigma isn’t hired: a dual-process framework of interview bias’, </w:t>
      </w:r>
      <w:r w:rsidRPr="00CD2A7A">
        <w:rPr>
          <w:i/>
          <w:iCs/>
          <w:lang w:val="en-AU"/>
        </w:rPr>
        <w:t>Human Resource Management Review</w:t>
      </w:r>
      <w:r w:rsidRPr="00CD2A7A">
        <w:rPr>
          <w:lang w:val="en-AU"/>
        </w:rPr>
        <w:t>, 26(2), pp. 90–111.</w:t>
      </w:r>
    </w:p>
    <w:p w14:paraId="2C73E9CF" w14:textId="77777777" w:rsidR="008109AD" w:rsidRPr="00CD2A7A" w:rsidRDefault="008109AD" w:rsidP="008109AD">
      <w:pPr>
        <w:spacing w:before="120" w:after="120" w:line="240" w:lineRule="auto"/>
        <w:ind w:firstLine="0"/>
        <w:rPr>
          <w:lang w:val="en-GB"/>
        </w:rPr>
      </w:pPr>
      <w:bookmarkStart w:id="628" w:name="_Hlk147592753"/>
      <w:r w:rsidRPr="00CD2A7A">
        <w:rPr>
          <w:lang w:val="en-GB"/>
        </w:rPr>
        <w:t xml:space="preserve">Dhami, S. and Sheikh, A. (2000) ‘The Muslim family: predicament and promise’, </w:t>
      </w:r>
      <w:r w:rsidRPr="00CD2A7A">
        <w:rPr>
          <w:i/>
          <w:iCs/>
          <w:lang w:val="en-GB"/>
        </w:rPr>
        <w:t>Western Journal of Medicine</w:t>
      </w:r>
      <w:r w:rsidRPr="00CD2A7A">
        <w:rPr>
          <w:lang w:val="en-GB"/>
        </w:rPr>
        <w:t>, 173(5) p. 352.</w:t>
      </w:r>
    </w:p>
    <w:p w14:paraId="75DD725A" w14:textId="77777777" w:rsidR="008109AD" w:rsidRPr="00CD2A7A" w:rsidRDefault="008109AD" w:rsidP="008109AD">
      <w:pPr>
        <w:spacing w:before="120" w:after="120" w:line="240" w:lineRule="auto"/>
        <w:ind w:firstLine="0"/>
        <w:rPr>
          <w:lang w:val="en-AU"/>
        </w:rPr>
      </w:pPr>
      <w:r w:rsidRPr="00CD2A7A">
        <w:rPr>
          <w:lang w:val="en-AU"/>
        </w:rPr>
        <w:t xml:space="preserve">Dibben, P. </w:t>
      </w:r>
      <w:r w:rsidRPr="00CD2A7A">
        <w:rPr>
          <w:i/>
          <w:iCs/>
          <w:lang w:val="en-AU"/>
        </w:rPr>
        <w:t>et al.</w:t>
      </w:r>
      <w:r w:rsidRPr="00CD2A7A">
        <w:rPr>
          <w:lang w:val="en-AU"/>
        </w:rPr>
        <w:t xml:space="preserve"> (2023) ‘Justifying (non) discrimination against disabled workers in emerging economies: managerial choice, business versus moral case arguments and home versus host country effects.’ </w:t>
      </w:r>
      <w:r w:rsidRPr="00CD2A7A">
        <w:rPr>
          <w:i/>
          <w:iCs/>
          <w:lang w:val="en-AU"/>
        </w:rPr>
        <w:t>British Journal of Management</w:t>
      </w:r>
      <w:r w:rsidRPr="00CD2A7A">
        <w:rPr>
          <w:lang w:val="en-AU"/>
        </w:rPr>
        <w:t>, 34(2), pp. 767–786.</w:t>
      </w:r>
    </w:p>
    <w:p w14:paraId="4B78E3D3" w14:textId="77777777" w:rsidR="008109AD" w:rsidRPr="00CD2A7A" w:rsidRDefault="008109AD" w:rsidP="008109AD">
      <w:pPr>
        <w:spacing w:before="120" w:after="120" w:line="240" w:lineRule="auto"/>
        <w:ind w:firstLine="0"/>
        <w:rPr>
          <w:lang w:val="en-GB"/>
        </w:rPr>
      </w:pPr>
      <w:bookmarkStart w:id="629" w:name="_Hlk147594150"/>
      <w:r w:rsidRPr="00CD2A7A">
        <w:rPr>
          <w:lang w:val="en-GB"/>
        </w:rPr>
        <w:t xml:space="preserve">Dief, F. (2008) ‘Perpetual minors: human rights abuses stemming from male guardianship and sex segregation in Saudi Arabia’, </w:t>
      </w:r>
      <w:r w:rsidRPr="00CD2A7A">
        <w:rPr>
          <w:i/>
          <w:iCs/>
          <w:lang w:val="en-GB"/>
        </w:rPr>
        <w:t>Human Rights Watch</w:t>
      </w:r>
      <w:r w:rsidRPr="00CD2A7A">
        <w:rPr>
          <w:lang w:val="en-GB"/>
        </w:rPr>
        <w:t>, April 20. Available at: https://www.hrw.org/report/2008/04/19/perpetual-minors/human-rights-abuses-stemming-male-guardianship-and-sex (accessed 1 February 2023).</w:t>
      </w:r>
    </w:p>
    <w:bookmarkEnd w:id="628"/>
    <w:bookmarkEnd w:id="629"/>
    <w:p w14:paraId="77C8FCAD" w14:textId="77777777" w:rsidR="008109AD" w:rsidRPr="00CD2A7A" w:rsidRDefault="008109AD" w:rsidP="008109AD">
      <w:pPr>
        <w:spacing w:before="120" w:after="120" w:line="240" w:lineRule="auto"/>
        <w:ind w:firstLine="0"/>
      </w:pPr>
      <w:r w:rsidRPr="00CD2A7A">
        <w:t xml:space="preserve">Disability Welfare Law, (2000). Royal Decree Number M/37, Saudi Arabia. Available at: </w:t>
      </w:r>
      <w:hyperlink r:id="rId11" w:history="1">
        <w:r w:rsidRPr="00CD2A7A">
          <w:rPr>
            <w:rStyle w:val="Hyperlink"/>
          </w:rPr>
          <w:t>file:///C:/Users/44749/Downloads/Disability%20Welfare%20Law.pdf</w:t>
        </w:r>
      </w:hyperlink>
      <w:r w:rsidRPr="00CD2A7A">
        <w:t xml:space="preserve"> </w:t>
      </w:r>
      <w:r w:rsidRPr="00CD2A7A">
        <w:rPr>
          <w:lang w:val="en-AU"/>
        </w:rPr>
        <w:t xml:space="preserve">[Viewed 13 September 2021]. </w:t>
      </w:r>
    </w:p>
    <w:p w14:paraId="74926FAE" w14:textId="77777777" w:rsidR="008109AD" w:rsidRPr="00CD2A7A" w:rsidRDefault="008109AD" w:rsidP="008109AD">
      <w:pPr>
        <w:spacing w:before="120" w:after="120" w:line="240" w:lineRule="auto"/>
        <w:ind w:firstLine="0"/>
      </w:pPr>
      <w:r w:rsidRPr="00CD2A7A">
        <w:t xml:space="preserve">Dong, S. </w:t>
      </w:r>
      <w:r w:rsidRPr="00CD2A7A">
        <w:rPr>
          <w:i/>
          <w:iCs/>
        </w:rPr>
        <w:t>et al.</w:t>
      </w:r>
      <w:r w:rsidRPr="00CD2A7A">
        <w:t xml:space="preserve"> (2017) ‘Barriers in Accommodation Process Among Individuals with Visual Impairments’, </w:t>
      </w:r>
      <w:r w:rsidRPr="00CD2A7A">
        <w:rPr>
          <w:i/>
        </w:rPr>
        <w:t xml:space="preserve">Journal of Rehabilitation, </w:t>
      </w:r>
      <w:r w:rsidRPr="00CD2A7A">
        <w:t>83(2), pp. 27-35.</w:t>
      </w:r>
    </w:p>
    <w:p w14:paraId="30D369B6" w14:textId="77777777" w:rsidR="008109AD" w:rsidRPr="00CD2A7A" w:rsidRDefault="008109AD" w:rsidP="008109AD">
      <w:pPr>
        <w:spacing w:before="120" w:after="120" w:line="240" w:lineRule="auto"/>
        <w:ind w:firstLine="0"/>
      </w:pPr>
      <w:r w:rsidRPr="00CD2A7A">
        <w:rPr>
          <w:lang w:val="en-GB"/>
        </w:rPr>
        <w:t>Duckett, P. and Pratt, R. (2001) ‘</w:t>
      </w:r>
      <w:r w:rsidRPr="00CD2A7A">
        <w:t xml:space="preserve">The Researched Opinions on Research: visually impaired people and visual impairment research’, </w:t>
      </w:r>
      <w:r w:rsidRPr="00CD2A7A">
        <w:rPr>
          <w:i/>
        </w:rPr>
        <w:t>Disability &amp; Society</w:t>
      </w:r>
      <w:r w:rsidRPr="00CD2A7A">
        <w:t>, 16(6), pp. 815 – 835.</w:t>
      </w:r>
    </w:p>
    <w:p w14:paraId="398B3C91" w14:textId="77777777" w:rsidR="008109AD" w:rsidRPr="00CD2A7A" w:rsidRDefault="008109AD" w:rsidP="008109AD">
      <w:pPr>
        <w:spacing w:before="120" w:after="120" w:line="240" w:lineRule="auto"/>
        <w:ind w:firstLine="0"/>
        <w:rPr>
          <w:lang w:val="en-AU"/>
        </w:rPr>
      </w:pPr>
      <w:r w:rsidRPr="00CD2A7A">
        <w:rPr>
          <w:lang w:val="en-AU"/>
        </w:rPr>
        <w:t xml:space="preserve">Economic and Social Commission for Western Asia (ESCWA) (2018) </w:t>
      </w:r>
      <w:r w:rsidRPr="00CD2A7A">
        <w:rPr>
          <w:i/>
          <w:iCs/>
          <w:lang w:val="en-AU"/>
        </w:rPr>
        <w:t>Disability in the Arab Region 2018</w:t>
      </w:r>
      <w:r w:rsidRPr="00CD2A7A">
        <w:rPr>
          <w:lang w:val="en-AU"/>
        </w:rPr>
        <w:t>. Available at: https://www.unescwa.org/sites/default/files/pubs/pdf/disability-arab-region-2018-english_1.pdf (Accessed 5 June 2023).</w:t>
      </w:r>
    </w:p>
    <w:p w14:paraId="2D9F4B29" w14:textId="77777777" w:rsidR="008109AD" w:rsidRPr="00CD2A7A" w:rsidRDefault="008109AD" w:rsidP="008109AD">
      <w:pPr>
        <w:spacing w:before="120" w:after="120" w:line="240" w:lineRule="auto"/>
        <w:ind w:firstLine="0"/>
        <w:rPr>
          <w:lang w:val="en-AU"/>
        </w:rPr>
      </w:pPr>
      <w:proofErr w:type="spellStart"/>
      <w:r w:rsidRPr="00CD2A7A">
        <w:rPr>
          <w:lang w:val="en-AU"/>
        </w:rPr>
        <w:t>Elahdi</w:t>
      </w:r>
      <w:proofErr w:type="spellEnd"/>
      <w:r w:rsidRPr="00CD2A7A">
        <w:rPr>
          <w:lang w:val="en-AU"/>
        </w:rPr>
        <w:t xml:space="preserve">, A. and Alnahdi, G.H. (2022) ‘Factors associated with workers’ attitudes towards employment of persons with intellectual disabilities in Saudi Arabia’, </w:t>
      </w:r>
      <w:r w:rsidRPr="00CD2A7A">
        <w:rPr>
          <w:i/>
          <w:iCs/>
          <w:lang w:val="en-AU"/>
        </w:rPr>
        <w:t>Journal of Applied Research in Intellectual Disabilities</w:t>
      </w:r>
      <w:r w:rsidRPr="00CD2A7A">
        <w:rPr>
          <w:lang w:val="en-AU"/>
        </w:rPr>
        <w:t>, 35(3), pp. 856–866.</w:t>
      </w:r>
    </w:p>
    <w:p w14:paraId="53133E7B" w14:textId="77777777" w:rsidR="008109AD" w:rsidRPr="00CD2A7A" w:rsidRDefault="008109AD" w:rsidP="008109AD">
      <w:pPr>
        <w:spacing w:before="120" w:after="120" w:line="240" w:lineRule="auto"/>
        <w:ind w:firstLine="0"/>
      </w:pPr>
      <w:r w:rsidRPr="00CD2A7A">
        <w:lastRenderedPageBreak/>
        <w:t xml:space="preserve">Elbanna, S. and Fatima, T. (2022) ‘Quantifying people in the GCC region: the uses, challenges, and efficacy of the quota system policy’, </w:t>
      </w:r>
      <w:r w:rsidRPr="00CD2A7A">
        <w:rPr>
          <w:i/>
          <w:iCs/>
        </w:rPr>
        <w:t>Human Resource Development International</w:t>
      </w:r>
      <w:r w:rsidRPr="00CD2A7A">
        <w:t xml:space="preserve">, 26(3), pp. 292–316. </w:t>
      </w:r>
    </w:p>
    <w:p w14:paraId="2450E5AD" w14:textId="77777777" w:rsidR="008109AD" w:rsidRPr="00CD2A7A" w:rsidRDefault="008109AD" w:rsidP="008109AD">
      <w:pPr>
        <w:spacing w:before="120" w:after="120" w:line="240" w:lineRule="auto"/>
        <w:ind w:firstLine="0"/>
        <w:rPr>
          <w:lang w:val="en-AU"/>
        </w:rPr>
      </w:pPr>
      <w:r w:rsidRPr="00CD2A7A">
        <w:rPr>
          <w:lang w:val="en-AU"/>
        </w:rPr>
        <w:t xml:space="preserve">El-Said, H. and Harrigan, J. (2009) ‘“You reap what you plant”: Social networks in the Arab world—the Hashemite Kingdom of Jordan’, </w:t>
      </w:r>
      <w:r w:rsidRPr="00CD2A7A">
        <w:rPr>
          <w:i/>
          <w:iCs/>
          <w:lang w:val="en-AU"/>
        </w:rPr>
        <w:t>World Development</w:t>
      </w:r>
      <w:r w:rsidRPr="00CD2A7A">
        <w:rPr>
          <w:lang w:val="en-AU"/>
        </w:rPr>
        <w:t>, 37(7), pp. 1235–1249.</w:t>
      </w:r>
    </w:p>
    <w:p w14:paraId="4E87F464" w14:textId="77777777" w:rsidR="008109AD" w:rsidRPr="00CD2A7A" w:rsidRDefault="008109AD" w:rsidP="008109AD">
      <w:pPr>
        <w:spacing w:before="120" w:after="120" w:line="240" w:lineRule="auto"/>
        <w:ind w:firstLine="0"/>
        <w:rPr>
          <w:lang w:val="en-GB"/>
        </w:rPr>
      </w:pPr>
      <w:r w:rsidRPr="00CD2A7A">
        <w:rPr>
          <w:lang w:val="en-GB"/>
        </w:rPr>
        <w:t xml:space="preserve">Emmett, T. and Alant, E. (2006) ‘Women and disability: exploring the interface of multiple disadvantage’, </w:t>
      </w:r>
      <w:r w:rsidRPr="00CD2A7A">
        <w:rPr>
          <w:i/>
          <w:iCs/>
          <w:lang w:val="en-GB"/>
        </w:rPr>
        <w:t>Development Southern Africa</w:t>
      </w:r>
      <w:r w:rsidRPr="00CD2A7A">
        <w:rPr>
          <w:lang w:val="en-GB"/>
        </w:rPr>
        <w:t>, 23(4), pp. 445–460.</w:t>
      </w:r>
    </w:p>
    <w:p w14:paraId="50B7724D" w14:textId="77777777" w:rsidR="008109AD" w:rsidRPr="00CD2A7A" w:rsidRDefault="008109AD" w:rsidP="008109AD">
      <w:pPr>
        <w:spacing w:before="120" w:after="120" w:line="240" w:lineRule="auto"/>
        <w:ind w:firstLine="0"/>
        <w:rPr>
          <w:lang w:val="en-AU"/>
        </w:rPr>
      </w:pPr>
      <w:r w:rsidRPr="00CD2A7A">
        <w:rPr>
          <w:lang w:val="en-AU"/>
        </w:rPr>
        <w:t xml:space="preserve">Fielding, N. G. (2012) ‘Triangulation and mixed methods designs: Data integration with new research technologies’, </w:t>
      </w:r>
      <w:r w:rsidRPr="00CD2A7A">
        <w:rPr>
          <w:i/>
          <w:iCs/>
          <w:lang w:val="en-AU"/>
        </w:rPr>
        <w:t>Journal of Mixed Methods Research</w:t>
      </w:r>
      <w:r w:rsidRPr="00CD2A7A">
        <w:rPr>
          <w:lang w:val="en-AU"/>
        </w:rPr>
        <w:t>, 6(2), pp. 124-136.</w:t>
      </w:r>
    </w:p>
    <w:p w14:paraId="28A8C2E0" w14:textId="77777777" w:rsidR="008109AD" w:rsidRPr="00CD2A7A" w:rsidRDefault="008109AD" w:rsidP="008109AD">
      <w:pPr>
        <w:spacing w:before="120" w:after="120" w:line="240" w:lineRule="auto"/>
        <w:ind w:firstLine="0"/>
      </w:pPr>
      <w:bookmarkStart w:id="630" w:name="_Hlk147661596"/>
      <w:proofErr w:type="spellStart"/>
      <w:r w:rsidRPr="00CD2A7A">
        <w:t>Firat</w:t>
      </w:r>
      <w:proofErr w:type="spellEnd"/>
      <w:r w:rsidRPr="00CD2A7A">
        <w:t xml:space="preserve">, T. and Koyuncu, İ. (2022) ‘Measuring social distance toward individuals with special needs’, </w:t>
      </w:r>
      <w:r w:rsidRPr="00CD2A7A">
        <w:rPr>
          <w:i/>
          <w:iCs/>
        </w:rPr>
        <w:t>SAGE Open</w:t>
      </w:r>
      <w:r w:rsidRPr="00CD2A7A">
        <w:t xml:space="preserve">, 12(1), </w:t>
      </w:r>
      <w:proofErr w:type="spellStart"/>
      <w:r w:rsidRPr="00CD2A7A">
        <w:t>doi</w:t>
      </w:r>
      <w:proofErr w:type="spellEnd"/>
      <w:r w:rsidRPr="00CD2A7A">
        <w:t xml:space="preserve">: 10.1177/21582440221079917 </w:t>
      </w:r>
      <w:bookmarkEnd w:id="630"/>
      <w:proofErr w:type="spellStart"/>
      <w:r w:rsidRPr="00CD2A7A">
        <w:t>Forstenlechner</w:t>
      </w:r>
      <w:proofErr w:type="spellEnd"/>
      <w:r w:rsidRPr="00CD2A7A">
        <w:t xml:space="preserve">, I. (2008) ‘Workforce nationalization in the UAE: image versus integration’, </w:t>
      </w:r>
      <w:r w:rsidRPr="00CD2A7A">
        <w:rPr>
          <w:i/>
          <w:iCs/>
        </w:rPr>
        <w:t>Education, Business and Society: Contemporary Middle Eastern Issues</w:t>
      </w:r>
      <w:r w:rsidRPr="00CD2A7A">
        <w:t>, 1(2), pp. 82–91.</w:t>
      </w:r>
    </w:p>
    <w:p w14:paraId="6D48C91D" w14:textId="77777777" w:rsidR="008109AD" w:rsidRPr="00CD2A7A" w:rsidRDefault="008109AD" w:rsidP="008109AD">
      <w:pPr>
        <w:spacing w:before="120" w:after="120" w:line="240" w:lineRule="auto"/>
        <w:ind w:firstLine="0"/>
      </w:pPr>
      <w:proofErr w:type="spellStart"/>
      <w:r w:rsidRPr="00CD2A7A">
        <w:t>Forstenlechner</w:t>
      </w:r>
      <w:proofErr w:type="spellEnd"/>
      <w:r w:rsidRPr="00CD2A7A">
        <w:t xml:space="preserve">, I., Lettice, F. and </w:t>
      </w:r>
      <w:proofErr w:type="spellStart"/>
      <w:r w:rsidRPr="00CD2A7A">
        <w:t>Özbilgin</w:t>
      </w:r>
      <w:proofErr w:type="spellEnd"/>
      <w:r w:rsidRPr="00CD2A7A">
        <w:t xml:space="preserve">, M.F. (2012) ‘Questioning quotas: applying a relational framework for diversity management practices in the United Arab Emirates’, </w:t>
      </w:r>
      <w:r w:rsidRPr="00CD2A7A">
        <w:rPr>
          <w:i/>
          <w:iCs/>
        </w:rPr>
        <w:t>Human Resource Management Journal</w:t>
      </w:r>
      <w:r w:rsidRPr="00CD2A7A">
        <w:t>, 22(3), pp. 299–315.</w:t>
      </w:r>
    </w:p>
    <w:p w14:paraId="1C585127" w14:textId="77777777" w:rsidR="008109AD" w:rsidRPr="00CD2A7A" w:rsidRDefault="008109AD" w:rsidP="008109AD">
      <w:pPr>
        <w:spacing w:before="120" w:after="120" w:line="240" w:lineRule="auto"/>
        <w:ind w:firstLine="0"/>
        <w:rPr>
          <w:lang w:val="en-AU"/>
        </w:rPr>
      </w:pPr>
      <w:r w:rsidRPr="00CD2A7A">
        <w:rPr>
          <w:lang w:val="en-AU"/>
        </w:rPr>
        <w:t xml:space="preserve">Fujimoto, Y. </w:t>
      </w:r>
      <w:r w:rsidRPr="00CD2A7A">
        <w:rPr>
          <w:i/>
          <w:iCs/>
          <w:lang w:val="en-AU"/>
        </w:rPr>
        <w:t>et al.</w:t>
      </w:r>
      <w:r w:rsidRPr="00CD2A7A">
        <w:rPr>
          <w:lang w:val="en-AU"/>
        </w:rPr>
        <w:t xml:space="preserve"> (2014) ‘Lessons Learned from Community Organizations: Inclusion of People with Disabilities and Others’</w:t>
      </w:r>
      <w:r w:rsidRPr="00CD2A7A">
        <w:rPr>
          <w:i/>
          <w:lang w:val="en-AU"/>
        </w:rPr>
        <w:t>, British Journal of Management</w:t>
      </w:r>
      <w:r w:rsidRPr="00CD2A7A">
        <w:rPr>
          <w:lang w:val="en-AU"/>
        </w:rPr>
        <w:t>, 25, pp. 518 – 537.</w:t>
      </w:r>
    </w:p>
    <w:p w14:paraId="032E0323" w14:textId="77777777" w:rsidR="008109AD" w:rsidRPr="00CD2A7A" w:rsidRDefault="008109AD" w:rsidP="008109AD">
      <w:pPr>
        <w:spacing w:before="120" w:after="120" w:line="240" w:lineRule="auto"/>
        <w:ind w:firstLine="0"/>
        <w:rPr>
          <w:lang w:val="en-AU"/>
        </w:rPr>
      </w:pPr>
      <w:r w:rsidRPr="00CD2A7A">
        <w:rPr>
          <w:lang w:val="en-AU"/>
        </w:rPr>
        <w:t xml:space="preserve">Fuqua, D. R., Rathbun, M. and Gade, E. M. (1984) ‘A comparison of employer attitudes toward the worker problems of eight types of disabled workers’, </w:t>
      </w:r>
      <w:r w:rsidRPr="00CD2A7A">
        <w:rPr>
          <w:i/>
          <w:iCs/>
          <w:lang w:val="en-AU"/>
        </w:rPr>
        <w:t xml:space="preserve">Journal of Applied Rehabilitation </w:t>
      </w:r>
      <w:proofErr w:type="spellStart"/>
      <w:r w:rsidRPr="00CD2A7A">
        <w:rPr>
          <w:i/>
          <w:iCs/>
          <w:lang w:val="en-AU"/>
        </w:rPr>
        <w:t>Counseling</w:t>
      </w:r>
      <w:proofErr w:type="spellEnd"/>
      <w:r w:rsidRPr="00CD2A7A">
        <w:rPr>
          <w:lang w:val="en-AU"/>
        </w:rPr>
        <w:t>, 15, pp. 40–43.</w:t>
      </w:r>
    </w:p>
    <w:p w14:paraId="173B1183" w14:textId="77777777" w:rsidR="008109AD" w:rsidRPr="00CD2A7A" w:rsidRDefault="008109AD" w:rsidP="008109AD">
      <w:pPr>
        <w:spacing w:before="120" w:after="120" w:line="240" w:lineRule="auto"/>
        <w:ind w:firstLine="0"/>
        <w:rPr>
          <w:lang w:val="en-AU"/>
        </w:rPr>
      </w:pPr>
      <w:r w:rsidRPr="00CD2A7A">
        <w:rPr>
          <w:lang w:val="en-AU"/>
        </w:rPr>
        <w:t xml:space="preserve">Fusch, P. I., &amp; Ness, L. R. (2015). ‘Are we there yet? Data saturation in qualitative research’. </w:t>
      </w:r>
      <w:r w:rsidRPr="00CD2A7A">
        <w:rPr>
          <w:i/>
          <w:iCs/>
          <w:lang w:val="en-AU"/>
        </w:rPr>
        <w:t>The Qualitative Report</w:t>
      </w:r>
      <w:r w:rsidRPr="00CD2A7A">
        <w:rPr>
          <w:lang w:val="en-AU"/>
        </w:rPr>
        <w:t>, 20(9), pp. 1408-1416.</w:t>
      </w:r>
    </w:p>
    <w:p w14:paraId="501B801E" w14:textId="77777777" w:rsidR="008109AD" w:rsidRPr="00CD2A7A" w:rsidRDefault="008109AD" w:rsidP="008109AD">
      <w:pPr>
        <w:spacing w:before="120" w:after="120" w:line="240" w:lineRule="auto"/>
        <w:ind w:firstLine="0"/>
        <w:rPr>
          <w:lang w:val="en-GB"/>
        </w:rPr>
      </w:pPr>
      <w:r w:rsidRPr="00CD2A7A">
        <w:rPr>
          <w:lang w:val="en-GB"/>
        </w:rPr>
        <w:t xml:space="preserve">General Authority for Statistics, Kingdom of Saudi Arabia (2017) </w:t>
      </w:r>
      <w:r w:rsidRPr="00CD2A7A">
        <w:rPr>
          <w:i/>
          <w:lang w:val="en-GB"/>
        </w:rPr>
        <w:t>Disability Survey 2017</w:t>
      </w:r>
      <w:r w:rsidRPr="00CD2A7A">
        <w:rPr>
          <w:lang w:val="en-GB"/>
        </w:rPr>
        <w:t>. Saudi Arabia: Department of Population and Vital Statistics.</w:t>
      </w:r>
    </w:p>
    <w:p w14:paraId="4A0EF236" w14:textId="77777777" w:rsidR="008109AD" w:rsidRPr="00CD2A7A" w:rsidRDefault="008109AD" w:rsidP="008109AD">
      <w:pPr>
        <w:spacing w:before="120" w:after="120" w:line="240" w:lineRule="auto"/>
        <w:ind w:firstLine="0"/>
      </w:pPr>
      <w:bookmarkStart w:id="631" w:name="_Hlk147661690"/>
      <w:r w:rsidRPr="00CD2A7A">
        <w:t xml:space="preserve">General Authority for Statistics, Kingdom of Saudi Arabia (2023) </w:t>
      </w:r>
      <w:r w:rsidRPr="00CD2A7A">
        <w:rPr>
          <w:i/>
          <w:iCs/>
        </w:rPr>
        <w:t>Labor market statistics Q3 2022</w:t>
      </w:r>
      <w:r w:rsidRPr="00CD2A7A">
        <w:t>. Available at: https://www.stats.gov.sa/en/814 (Accessed 1 February 2022)</w:t>
      </w:r>
    </w:p>
    <w:bookmarkEnd w:id="631"/>
    <w:p w14:paraId="3A6EF05D" w14:textId="77777777" w:rsidR="008109AD" w:rsidRPr="00CD2A7A" w:rsidRDefault="008109AD" w:rsidP="008109AD">
      <w:pPr>
        <w:spacing w:before="120" w:after="120" w:line="240" w:lineRule="auto"/>
        <w:ind w:firstLine="0"/>
        <w:rPr>
          <w:lang w:val="en-AU"/>
        </w:rPr>
      </w:pPr>
      <w:r w:rsidRPr="00CD2A7A">
        <w:rPr>
          <w:lang w:val="en-AU"/>
        </w:rPr>
        <w:t xml:space="preserve">Ghaly, M. (2008) ‘Physical and spiritual treatment of disability in Islam: perspectives of early and modern jurists’, </w:t>
      </w:r>
      <w:r w:rsidRPr="00CD2A7A">
        <w:rPr>
          <w:i/>
          <w:iCs/>
          <w:lang w:val="en-AU"/>
        </w:rPr>
        <w:t>Journal of Religion, Disability &amp; Health</w:t>
      </w:r>
      <w:r w:rsidRPr="00CD2A7A">
        <w:rPr>
          <w:lang w:val="en-AU"/>
        </w:rPr>
        <w:t>, 12(2), pp. 105–143.</w:t>
      </w:r>
    </w:p>
    <w:p w14:paraId="4D07E518" w14:textId="77777777" w:rsidR="008109AD" w:rsidRPr="00CD2A7A" w:rsidRDefault="008109AD" w:rsidP="008109AD">
      <w:pPr>
        <w:spacing w:before="120" w:after="120" w:line="240" w:lineRule="auto"/>
        <w:ind w:firstLine="0"/>
        <w:rPr>
          <w:lang w:val="en-AU"/>
        </w:rPr>
      </w:pPr>
      <w:bookmarkStart w:id="632" w:name="_Hlk147663537"/>
      <w:r w:rsidRPr="00CD2A7A">
        <w:rPr>
          <w:lang w:val="en-AU"/>
        </w:rPr>
        <w:t xml:space="preserve">Giesen, J.M. and Hierholzer, A. (2016) ‘Vocational rehabilitation services and employment for SSDI beneficiaries with visual impairments’, </w:t>
      </w:r>
      <w:r w:rsidRPr="00CD2A7A">
        <w:rPr>
          <w:i/>
          <w:iCs/>
          <w:lang w:val="en-AU"/>
        </w:rPr>
        <w:t>Journal of Vocational Rehabilitation</w:t>
      </w:r>
      <w:r w:rsidRPr="00CD2A7A">
        <w:rPr>
          <w:lang w:val="en-AU"/>
        </w:rPr>
        <w:t>, 44(2), pp. 175–189.</w:t>
      </w:r>
    </w:p>
    <w:bookmarkEnd w:id="632"/>
    <w:p w14:paraId="42ECA43B" w14:textId="77777777" w:rsidR="008109AD" w:rsidRPr="00CD2A7A" w:rsidRDefault="008109AD" w:rsidP="008109AD">
      <w:pPr>
        <w:spacing w:before="120" w:after="120" w:line="240" w:lineRule="auto"/>
        <w:ind w:firstLine="0"/>
        <w:rPr>
          <w:lang w:val="en-AU"/>
        </w:rPr>
      </w:pPr>
      <w:r w:rsidRPr="00CD2A7A">
        <w:rPr>
          <w:lang w:val="en-AU"/>
        </w:rPr>
        <w:t xml:space="preserve">Gilbride, D. </w:t>
      </w:r>
      <w:r w:rsidRPr="00CD2A7A">
        <w:rPr>
          <w:i/>
          <w:iCs/>
          <w:lang w:val="en-AU"/>
        </w:rPr>
        <w:t>et al.</w:t>
      </w:r>
      <w:r w:rsidRPr="00CD2A7A">
        <w:rPr>
          <w:lang w:val="en-AU"/>
        </w:rPr>
        <w:t xml:space="preserve"> (2000) ‘Employers’ attitudes toward hiring persons with disabilities and vocational rehabilitation services’, </w:t>
      </w:r>
      <w:r w:rsidRPr="00CD2A7A">
        <w:rPr>
          <w:i/>
          <w:iCs/>
          <w:lang w:val="en-AU"/>
        </w:rPr>
        <w:t>Journal of Rehabilitation</w:t>
      </w:r>
      <w:r w:rsidRPr="00CD2A7A">
        <w:rPr>
          <w:lang w:val="en-AU"/>
        </w:rPr>
        <w:t>, 66, pp. 17–23.</w:t>
      </w:r>
    </w:p>
    <w:p w14:paraId="0B655576" w14:textId="77777777" w:rsidR="008109AD" w:rsidRPr="00CD2A7A" w:rsidRDefault="008109AD" w:rsidP="008109AD">
      <w:pPr>
        <w:spacing w:before="120" w:after="120" w:line="240" w:lineRule="auto"/>
        <w:ind w:firstLine="0"/>
        <w:rPr>
          <w:lang w:val="en-AU"/>
        </w:rPr>
      </w:pPr>
      <w:r w:rsidRPr="00CD2A7A">
        <w:rPr>
          <w:lang w:val="en-AU"/>
        </w:rPr>
        <w:t xml:space="preserve">Gilbride, D. </w:t>
      </w:r>
      <w:r w:rsidRPr="00CD2A7A">
        <w:rPr>
          <w:i/>
          <w:iCs/>
          <w:lang w:val="en-AU"/>
        </w:rPr>
        <w:t>et al.</w:t>
      </w:r>
      <w:r w:rsidRPr="00CD2A7A">
        <w:rPr>
          <w:lang w:val="en-AU"/>
        </w:rPr>
        <w:t xml:space="preserve"> (2003) ‘Identification of the characteristics of work environments and employers open to hiring and accommodating people with disabilities’, </w:t>
      </w:r>
      <w:r w:rsidRPr="00CD2A7A">
        <w:rPr>
          <w:i/>
          <w:iCs/>
          <w:lang w:val="en-AU"/>
        </w:rPr>
        <w:t xml:space="preserve">Rehabilitation </w:t>
      </w:r>
      <w:proofErr w:type="spellStart"/>
      <w:r w:rsidRPr="00CD2A7A">
        <w:rPr>
          <w:i/>
          <w:iCs/>
          <w:lang w:val="en-AU"/>
        </w:rPr>
        <w:t>Counseling</w:t>
      </w:r>
      <w:proofErr w:type="spellEnd"/>
      <w:r w:rsidRPr="00CD2A7A">
        <w:rPr>
          <w:i/>
          <w:iCs/>
          <w:lang w:val="en-AU"/>
        </w:rPr>
        <w:t xml:space="preserve"> Bulletin</w:t>
      </w:r>
      <w:r w:rsidRPr="00CD2A7A">
        <w:rPr>
          <w:lang w:val="en-AU"/>
        </w:rPr>
        <w:t>, 46(3), pp. 130–137.</w:t>
      </w:r>
    </w:p>
    <w:p w14:paraId="498C442B" w14:textId="77777777" w:rsidR="008109AD" w:rsidRPr="00CD2A7A" w:rsidRDefault="008109AD" w:rsidP="008109AD">
      <w:pPr>
        <w:spacing w:before="120" w:after="120" w:line="240" w:lineRule="auto"/>
        <w:ind w:firstLine="0"/>
        <w:rPr>
          <w:lang w:val="en-AU"/>
        </w:rPr>
      </w:pPr>
      <w:r w:rsidRPr="00CD2A7A">
        <w:rPr>
          <w:lang w:val="en-AU"/>
        </w:rPr>
        <w:t>Gino, F., &amp; Coffman, K. (2021) ‘Unconscious bias training that works’, </w:t>
      </w:r>
      <w:r w:rsidRPr="00CD2A7A">
        <w:rPr>
          <w:i/>
          <w:iCs/>
          <w:lang w:val="en-AU"/>
        </w:rPr>
        <w:t>Harvard Business Review</w:t>
      </w:r>
      <w:r w:rsidRPr="00CD2A7A">
        <w:rPr>
          <w:lang w:val="en-AU"/>
        </w:rPr>
        <w:t>, 99(5), pp. 114-123.</w:t>
      </w:r>
    </w:p>
    <w:p w14:paraId="251FF738" w14:textId="77777777" w:rsidR="008109AD" w:rsidRPr="00CD2A7A" w:rsidRDefault="008109AD" w:rsidP="008109AD">
      <w:pPr>
        <w:spacing w:before="120" w:after="120" w:line="240" w:lineRule="auto"/>
        <w:ind w:firstLine="0"/>
        <w:rPr>
          <w:lang w:val="en-AU"/>
        </w:rPr>
      </w:pPr>
      <w:r w:rsidRPr="00CD2A7A">
        <w:rPr>
          <w:lang w:val="en-AU"/>
        </w:rPr>
        <w:lastRenderedPageBreak/>
        <w:t xml:space="preserve">Glaister, A.J., Al Amri, R. and Spicer, D.P. (2019) ‘Talent management: managerial sense making in the wake of </w:t>
      </w:r>
      <w:proofErr w:type="spellStart"/>
      <w:r w:rsidRPr="00CD2A7A">
        <w:rPr>
          <w:lang w:val="en-AU"/>
        </w:rPr>
        <w:t>Omanization</w:t>
      </w:r>
      <w:proofErr w:type="spellEnd"/>
      <w:r w:rsidRPr="00CD2A7A">
        <w:rPr>
          <w:lang w:val="en-AU"/>
        </w:rPr>
        <w:t xml:space="preserve">’, </w:t>
      </w:r>
      <w:r w:rsidRPr="00CD2A7A">
        <w:rPr>
          <w:i/>
          <w:iCs/>
          <w:lang w:val="en-AU"/>
        </w:rPr>
        <w:t>International Journal of Human Resource Management</w:t>
      </w:r>
      <w:r w:rsidRPr="00CD2A7A">
        <w:rPr>
          <w:lang w:val="en-AU"/>
        </w:rPr>
        <w:t>, 32(3), pp. 719–737.</w:t>
      </w:r>
    </w:p>
    <w:p w14:paraId="565BF1C4" w14:textId="77777777" w:rsidR="008109AD" w:rsidRPr="00CD2A7A" w:rsidRDefault="008109AD" w:rsidP="008109AD">
      <w:pPr>
        <w:spacing w:before="120" w:after="120" w:line="240" w:lineRule="auto"/>
        <w:ind w:firstLine="0"/>
        <w:rPr>
          <w:lang w:val="en-AU"/>
        </w:rPr>
      </w:pPr>
      <w:r w:rsidRPr="00CD2A7A">
        <w:rPr>
          <w:lang w:val="en-AU"/>
        </w:rPr>
        <w:t xml:space="preserve">Goffman, E. (1963) </w:t>
      </w:r>
      <w:r w:rsidRPr="00CD2A7A">
        <w:rPr>
          <w:i/>
          <w:lang w:val="en-AU"/>
        </w:rPr>
        <w:t>Stigma</w:t>
      </w:r>
      <w:r w:rsidRPr="00CD2A7A">
        <w:rPr>
          <w:lang w:val="en-AU"/>
        </w:rPr>
        <w:t xml:space="preserve">: </w:t>
      </w:r>
      <w:r w:rsidRPr="00CD2A7A">
        <w:rPr>
          <w:i/>
          <w:iCs/>
          <w:lang w:val="en-AU"/>
        </w:rPr>
        <w:t>notes on the management of spoiled identity</w:t>
      </w:r>
      <w:r w:rsidRPr="00CD2A7A">
        <w:rPr>
          <w:lang w:val="en-AU"/>
        </w:rPr>
        <w:t xml:space="preserve"> New York, NY: Simon &amp; Schuster.</w:t>
      </w:r>
    </w:p>
    <w:p w14:paraId="2056BE8D" w14:textId="77777777" w:rsidR="008109AD" w:rsidRPr="00CD2A7A" w:rsidRDefault="008109AD" w:rsidP="008109AD">
      <w:pPr>
        <w:spacing w:before="120" w:after="120" w:line="240" w:lineRule="auto"/>
        <w:ind w:firstLine="0"/>
        <w:rPr>
          <w:lang w:val="en-AU"/>
        </w:rPr>
      </w:pPr>
      <w:proofErr w:type="spellStart"/>
      <w:r w:rsidRPr="00CD2A7A">
        <w:rPr>
          <w:lang w:val="en-AU"/>
        </w:rPr>
        <w:t>Golafshani</w:t>
      </w:r>
      <w:proofErr w:type="spellEnd"/>
      <w:r w:rsidRPr="00CD2A7A">
        <w:rPr>
          <w:lang w:val="en-AU"/>
        </w:rPr>
        <w:t>, N. (2003). Understanding reliability and validity in qualitative research. </w:t>
      </w:r>
      <w:r w:rsidRPr="00CD2A7A">
        <w:rPr>
          <w:i/>
          <w:iCs/>
          <w:lang w:val="en-AU"/>
        </w:rPr>
        <w:t>The Qualitative Report</w:t>
      </w:r>
      <w:r w:rsidRPr="00CD2A7A">
        <w:rPr>
          <w:lang w:val="en-AU"/>
        </w:rPr>
        <w:t>, </w:t>
      </w:r>
      <w:r w:rsidRPr="00CD2A7A">
        <w:rPr>
          <w:i/>
          <w:iCs/>
          <w:lang w:val="en-AU"/>
        </w:rPr>
        <w:t>8</w:t>
      </w:r>
      <w:r w:rsidRPr="00CD2A7A">
        <w:rPr>
          <w:lang w:val="en-AU"/>
        </w:rPr>
        <w:t>(4), pp. 597-607.</w:t>
      </w:r>
    </w:p>
    <w:p w14:paraId="3AD8F29A" w14:textId="77777777" w:rsidR="008109AD" w:rsidRPr="00CD2A7A" w:rsidRDefault="008109AD" w:rsidP="008109AD">
      <w:pPr>
        <w:spacing w:before="120" w:after="120" w:line="240" w:lineRule="auto"/>
        <w:ind w:firstLine="0"/>
        <w:rPr>
          <w:lang w:val="en-AU"/>
        </w:rPr>
      </w:pPr>
      <w:r w:rsidRPr="00CD2A7A">
        <w:rPr>
          <w:lang w:val="en-AU"/>
        </w:rPr>
        <w:t xml:space="preserve">Goodley, D. (2016) </w:t>
      </w:r>
      <w:r w:rsidRPr="00CD2A7A">
        <w:rPr>
          <w:i/>
          <w:iCs/>
          <w:lang w:val="en-AU"/>
        </w:rPr>
        <w:t>Disability studies: An interdisciplinary introduction</w:t>
      </w:r>
      <w:r w:rsidRPr="00CD2A7A">
        <w:rPr>
          <w:lang w:val="en-AU"/>
        </w:rPr>
        <w:t>. London: Sage Publications UK.</w:t>
      </w:r>
    </w:p>
    <w:p w14:paraId="2FDFCD72" w14:textId="77777777" w:rsidR="008109AD" w:rsidRPr="00CD2A7A" w:rsidRDefault="008109AD" w:rsidP="008109AD">
      <w:pPr>
        <w:spacing w:before="120" w:after="120" w:line="240" w:lineRule="auto"/>
        <w:ind w:firstLine="0"/>
        <w:rPr>
          <w:lang w:val="es-ES_tradnl"/>
        </w:rPr>
      </w:pPr>
      <w:r w:rsidRPr="00CD2A7A">
        <w:rPr>
          <w:lang w:val="en-AU"/>
        </w:rPr>
        <w:t xml:space="preserve">Gray, D. E. (2018) </w:t>
      </w:r>
      <w:r w:rsidRPr="00CD2A7A">
        <w:rPr>
          <w:i/>
          <w:iCs/>
          <w:lang w:val="en-AU"/>
        </w:rPr>
        <w:t>Doing Research in the Real World</w:t>
      </w:r>
      <w:r w:rsidRPr="00CD2A7A">
        <w:rPr>
          <w:lang w:val="en-AU"/>
        </w:rPr>
        <w:t xml:space="preserve">. </w:t>
      </w:r>
      <w:r w:rsidRPr="00CD2A7A">
        <w:rPr>
          <w:lang w:val="es-ES_tradnl"/>
        </w:rPr>
        <w:t xml:space="preserve">4th </w:t>
      </w:r>
      <w:proofErr w:type="spellStart"/>
      <w:r w:rsidRPr="00CD2A7A">
        <w:rPr>
          <w:lang w:val="es-ES_tradnl"/>
        </w:rPr>
        <w:t>edn</w:t>
      </w:r>
      <w:proofErr w:type="spellEnd"/>
      <w:r w:rsidRPr="00CD2A7A">
        <w:rPr>
          <w:lang w:val="es-ES_tradnl"/>
        </w:rPr>
        <w:t xml:space="preserve">. Los </w:t>
      </w:r>
      <w:proofErr w:type="spellStart"/>
      <w:r w:rsidRPr="00CD2A7A">
        <w:rPr>
          <w:lang w:val="es-ES_tradnl"/>
        </w:rPr>
        <w:t>Angeles</w:t>
      </w:r>
      <w:proofErr w:type="spellEnd"/>
      <w:r w:rsidRPr="00CD2A7A">
        <w:rPr>
          <w:lang w:val="es-ES_tradnl"/>
        </w:rPr>
        <w:t>: Sage.</w:t>
      </w:r>
    </w:p>
    <w:p w14:paraId="37D95D8A" w14:textId="77777777" w:rsidR="008109AD" w:rsidRPr="00CD2A7A" w:rsidRDefault="008109AD" w:rsidP="008109AD">
      <w:pPr>
        <w:spacing w:before="120" w:after="120" w:line="240" w:lineRule="auto"/>
        <w:ind w:firstLine="0"/>
        <w:rPr>
          <w:lang w:val="en-GB"/>
        </w:rPr>
      </w:pPr>
      <w:bookmarkStart w:id="633" w:name="_Hlk147594319"/>
      <w:r w:rsidRPr="006C2DDF">
        <w:rPr>
          <w:lang w:val="en-GB"/>
        </w:rPr>
        <w:t>Guba, E. G., &amp; Lincoln, Y. S. (1994) ‘</w:t>
      </w:r>
      <w:r w:rsidRPr="00CD2A7A">
        <w:rPr>
          <w:lang w:val="en-GB"/>
        </w:rPr>
        <w:t>Competing paradigms in qualitative research’ in Denzin N.K. and Lincoln, Y.S. (eds); </w:t>
      </w:r>
      <w:r w:rsidRPr="00CD2A7A">
        <w:rPr>
          <w:i/>
          <w:iCs/>
          <w:lang w:val="en-GB"/>
        </w:rPr>
        <w:t>Handbook of Qualitative Research</w:t>
      </w:r>
      <w:r w:rsidRPr="00CD2A7A">
        <w:rPr>
          <w:lang w:val="en-GB"/>
        </w:rPr>
        <w:t>, pp.105-117</w:t>
      </w:r>
    </w:p>
    <w:p w14:paraId="28E649C8" w14:textId="77777777" w:rsidR="008109AD" w:rsidRPr="00CD2A7A" w:rsidRDefault="008109AD" w:rsidP="008109AD">
      <w:pPr>
        <w:spacing w:before="120" w:after="120" w:line="240" w:lineRule="auto"/>
        <w:ind w:firstLine="0"/>
        <w:rPr>
          <w:lang w:val="en-AU"/>
        </w:rPr>
      </w:pPr>
      <w:bookmarkStart w:id="634" w:name="_Hlk147661952"/>
      <w:bookmarkEnd w:id="633"/>
      <w:r w:rsidRPr="00CD2A7A">
        <w:rPr>
          <w:lang w:val="en-AU"/>
        </w:rPr>
        <w:t xml:space="preserve">Gupta, S., Sukhai, M. and Wittich, W. (2021) ‘Employment outcomes and experiences of people with seeing disability in Canada: an analysis of the Canadian Survey on Disability 2017’, </w:t>
      </w:r>
      <w:proofErr w:type="spellStart"/>
      <w:r w:rsidRPr="00CD2A7A">
        <w:rPr>
          <w:i/>
          <w:iCs/>
          <w:lang w:val="en-AU"/>
        </w:rPr>
        <w:t>PloS</w:t>
      </w:r>
      <w:proofErr w:type="spellEnd"/>
      <w:r w:rsidRPr="00CD2A7A">
        <w:rPr>
          <w:i/>
          <w:iCs/>
          <w:lang w:val="en-AU"/>
        </w:rPr>
        <w:t xml:space="preserve"> One</w:t>
      </w:r>
      <w:r w:rsidRPr="00CD2A7A">
        <w:rPr>
          <w:lang w:val="en-AU"/>
        </w:rPr>
        <w:t>, 16(11), https://doi.org/10.1371/journal.pone.0260160</w:t>
      </w:r>
    </w:p>
    <w:bookmarkEnd w:id="634"/>
    <w:p w14:paraId="25A93E8C" w14:textId="77777777" w:rsidR="008109AD" w:rsidRPr="00CD2A7A" w:rsidRDefault="008109AD" w:rsidP="008109AD">
      <w:pPr>
        <w:spacing w:before="120" w:after="120" w:line="240" w:lineRule="auto"/>
        <w:ind w:firstLine="0"/>
      </w:pPr>
      <w:r w:rsidRPr="00CD2A7A">
        <w:t xml:space="preserve">Hamdan, A. (2005) ‘Women and education in Saudi Arabia: challenges and achievements’, </w:t>
      </w:r>
      <w:r w:rsidRPr="00CD2A7A">
        <w:rPr>
          <w:i/>
          <w:iCs/>
        </w:rPr>
        <w:t>International Education Journal</w:t>
      </w:r>
      <w:r w:rsidRPr="00CD2A7A">
        <w:t>, 6(1), pp. 42–64.</w:t>
      </w:r>
    </w:p>
    <w:p w14:paraId="68D13FDF" w14:textId="77777777" w:rsidR="008109AD" w:rsidRPr="00CD2A7A" w:rsidRDefault="008109AD" w:rsidP="008109AD">
      <w:pPr>
        <w:spacing w:before="120" w:after="120" w:line="240" w:lineRule="auto"/>
        <w:ind w:firstLine="0"/>
        <w:rPr>
          <w:lang w:val="en-AU"/>
        </w:rPr>
      </w:pPr>
      <w:bookmarkStart w:id="635" w:name="_Hlk147661994"/>
      <w:r w:rsidRPr="00CD2A7A">
        <w:rPr>
          <w:lang w:val="en-AU"/>
        </w:rPr>
        <w:t xml:space="preserve">Hammad, H. </w:t>
      </w:r>
      <w:r w:rsidRPr="00CD2A7A">
        <w:rPr>
          <w:i/>
          <w:iCs/>
          <w:lang w:val="en-AU"/>
        </w:rPr>
        <w:t>et al.</w:t>
      </w:r>
      <w:r w:rsidRPr="00CD2A7A">
        <w:rPr>
          <w:lang w:val="en-AU"/>
        </w:rPr>
        <w:t xml:space="preserve"> (2022) ‘Influence of religiosity on youths’ attitudes towards people with disabilities in the United Arab Emirates’, </w:t>
      </w:r>
      <w:r w:rsidRPr="00CD2A7A">
        <w:rPr>
          <w:i/>
          <w:iCs/>
          <w:lang w:val="en-AU"/>
        </w:rPr>
        <w:t xml:space="preserve">Journal of Religion and Health, </w:t>
      </w:r>
      <w:r w:rsidRPr="00CD2A7A">
        <w:rPr>
          <w:lang w:val="en-AU"/>
        </w:rPr>
        <w:t>https://doi.org/10.1007/s10943-022-01646-x</w:t>
      </w:r>
    </w:p>
    <w:bookmarkEnd w:id="635"/>
    <w:p w14:paraId="3E8C4500" w14:textId="77777777" w:rsidR="008109AD" w:rsidRPr="00CD2A7A" w:rsidRDefault="008109AD" w:rsidP="008109AD">
      <w:pPr>
        <w:spacing w:before="120" w:after="120" w:line="240" w:lineRule="auto"/>
        <w:ind w:firstLine="0"/>
        <w:rPr>
          <w:lang w:val="en-AU"/>
        </w:rPr>
      </w:pPr>
      <w:r w:rsidRPr="00CD2A7A">
        <w:rPr>
          <w:lang w:val="en-AU"/>
        </w:rPr>
        <w:t xml:space="preserve">Harbi, S.A., </w:t>
      </w:r>
      <w:proofErr w:type="spellStart"/>
      <w:r w:rsidRPr="00CD2A7A">
        <w:rPr>
          <w:lang w:val="en-AU"/>
        </w:rPr>
        <w:t>Thursfield</w:t>
      </w:r>
      <w:proofErr w:type="spellEnd"/>
      <w:r w:rsidRPr="00CD2A7A">
        <w:rPr>
          <w:lang w:val="en-AU"/>
        </w:rPr>
        <w:t xml:space="preserve">, D. and Bright, D. (2017) ‘Culture, </w:t>
      </w:r>
      <w:r w:rsidRPr="00CD2A7A">
        <w:rPr>
          <w:i/>
          <w:iCs/>
          <w:lang w:val="en-AU"/>
        </w:rPr>
        <w:t>wasta</w:t>
      </w:r>
      <w:r w:rsidRPr="00CD2A7A">
        <w:rPr>
          <w:lang w:val="en-AU"/>
        </w:rPr>
        <w:t xml:space="preserve"> and perceptions of performance appraisal in Saudi Arabia’, </w:t>
      </w:r>
      <w:r w:rsidRPr="00CD2A7A">
        <w:rPr>
          <w:i/>
          <w:iCs/>
          <w:lang w:val="en-AU"/>
        </w:rPr>
        <w:t>International Journal of Human Resource Management</w:t>
      </w:r>
      <w:r w:rsidRPr="00CD2A7A">
        <w:rPr>
          <w:lang w:val="en-AU"/>
        </w:rPr>
        <w:t>, 28(19), pp. 2792–2810.</w:t>
      </w:r>
    </w:p>
    <w:p w14:paraId="263FD590" w14:textId="77777777" w:rsidR="008109AD" w:rsidRPr="00CD2A7A" w:rsidRDefault="008109AD" w:rsidP="008109AD">
      <w:pPr>
        <w:spacing w:before="120" w:after="120" w:line="240" w:lineRule="auto"/>
        <w:ind w:firstLine="0"/>
        <w:rPr>
          <w:lang w:val="en-AU"/>
        </w:rPr>
      </w:pPr>
      <w:r w:rsidRPr="00CD2A7A">
        <w:rPr>
          <w:lang w:val="en-AU"/>
        </w:rPr>
        <w:t xml:space="preserve">Hassan, I.U.N. (1992) ‘An overview of Muslim spiritual therapy and other practices in dealing with mental health problems in Pakistan’, in </w:t>
      </w:r>
      <w:proofErr w:type="spellStart"/>
      <w:r w:rsidRPr="00CD2A7A">
        <w:rPr>
          <w:lang w:val="en-AU"/>
        </w:rPr>
        <w:t>Mubbashar</w:t>
      </w:r>
      <w:proofErr w:type="spellEnd"/>
      <w:r w:rsidRPr="00CD2A7A">
        <w:rPr>
          <w:lang w:val="en-AU"/>
        </w:rPr>
        <w:t xml:space="preserve">, M.H. and Saeed, A.R. (eds.), </w:t>
      </w:r>
      <w:r w:rsidRPr="00CD2A7A">
        <w:rPr>
          <w:i/>
          <w:iCs/>
          <w:lang w:val="en-AU"/>
        </w:rPr>
        <w:t>Mental Health in Developing Countries</w:t>
      </w:r>
      <w:r w:rsidRPr="00CD2A7A">
        <w:rPr>
          <w:lang w:val="en-AU"/>
        </w:rPr>
        <w:t>, Karachi: City Press, pp. 67–89.</w:t>
      </w:r>
    </w:p>
    <w:p w14:paraId="79F0B081" w14:textId="77777777" w:rsidR="008109AD" w:rsidRPr="00CD2A7A" w:rsidRDefault="008109AD" w:rsidP="008109AD">
      <w:pPr>
        <w:spacing w:before="120" w:after="120" w:line="240" w:lineRule="auto"/>
        <w:ind w:firstLine="0"/>
        <w:rPr>
          <w:lang w:val="en-AU"/>
        </w:rPr>
      </w:pPr>
      <w:r w:rsidRPr="00CD2A7A">
        <w:rPr>
          <w:lang w:val="en-AU"/>
        </w:rPr>
        <w:t>Hayhoe, S. (2014) ‘Towards a Greater Dialogue on Disability Between Muslims and Christians</w:t>
      </w:r>
      <w:r w:rsidRPr="00CD2A7A">
        <w:rPr>
          <w:i/>
          <w:lang w:val="en-AU"/>
        </w:rPr>
        <w:t>. Journal of Disability and Religion</w:t>
      </w:r>
      <w:r w:rsidRPr="00CD2A7A">
        <w:rPr>
          <w:lang w:val="en-AU"/>
        </w:rPr>
        <w:t>, 18, pp. 242 – 263.</w:t>
      </w:r>
    </w:p>
    <w:p w14:paraId="21B031BC" w14:textId="77777777" w:rsidR="008109AD" w:rsidRPr="00CD2A7A" w:rsidRDefault="008109AD" w:rsidP="008109AD">
      <w:pPr>
        <w:spacing w:before="120" w:after="120" w:line="240" w:lineRule="auto"/>
        <w:ind w:firstLine="0"/>
        <w:rPr>
          <w:lang w:val="en-AU"/>
        </w:rPr>
      </w:pPr>
      <w:r w:rsidRPr="00CD2A7A">
        <w:rPr>
          <w:lang w:val="en-AU"/>
        </w:rPr>
        <w:t xml:space="preserve">Hernandez, B., Keys, C. and Balcazar, F. (2000) ‘Employer attitudes toward workers with disabilities and their ADA employment rights: a literature review’, </w:t>
      </w:r>
      <w:r w:rsidRPr="00CD2A7A">
        <w:rPr>
          <w:i/>
          <w:iCs/>
          <w:lang w:val="en-AU"/>
        </w:rPr>
        <w:t>Journal of Rehabilitation</w:t>
      </w:r>
      <w:r w:rsidRPr="00CD2A7A">
        <w:rPr>
          <w:lang w:val="en-AU"/>
        </w:rPr>
        <w:t>, 66(4), pp. 4–16.</w:t>
      </w:r>
    </w:p>
    <w:p w14:paraId="7F70D049" w14:textId="77777777" w:rsidR="008109AD" w:rsidRPr="00CD2A7A" w:rsidRDefault="008109AD" w:rsidP="008109AD">
      <w:pPr>
        <w:spacing w:before="120" w:after="120" w:line="240" w:lineRule="auto"/>
        <w:ind w:firstLine="0"/>
      </w:pPr>
      <w:r w:rsidRPr="00CD2A7A">
        <w:t>Hideg, I. and Ferris, D. (2014) ‘Support for employment equity policies: A self-enhancement approach’,</w:t>
      </w:r>
      <w:r w:rsidRPr="00CD2A7A">
        <w:rPr>
          <w:i/>
        </w:rPr>
        <w:t xml:space="preserve"> Organizational Behavior and Human Decision Processes</w:t>
      </w:r>
      <w:r w:rsidRPr="00CD2A7A">
        <w:t>, 123, pp.49 – 64.</w:t>
      </w:r>
    </w:p>
    <w:p w14:paraId="25F37C4E" w14:textId="77777777" w:rsidR="008109AD" w:rsidRPr="00CD2A7A" w:rsidRDefault="008109AD" w:rsidP="008109AD">
      <w:pPr>
        <w:spacing w:before="120" w:after="120" w:line="240" w:lineRule="auto"/>
        <w:ind w:firstLine="0"/>
        <w:rPr>
          <w:iCs/>
          <w:lang w:val="en-AU"/>
        </w:rPr>
      </w:pPr>
      <w:r w:rsidRPr="00CD2A7A">
        <w:rPr>
          <w:iCs/>
          <w:lang w:val="en-AU"/>
        </w:rPr>
        <w:t>Hofstede, G. (1984)</w:t>
      </w:r>
      <w:r w:rsidRPr="00CD2A7A">
        <w:rPr>
          <w:i/>
          <w:iCs/>
          <w:lang w:val="en-AU"/>
        </w:rPr>
        <w:t xml:space="preserve"> Culture's Consequences: International Differences in Work-Related Values. </w:t>
      </w:r>
      <w:r w:rsidRPr="00CD2A7A">
        <w:rPr>
          <w:lang w:val="en-AU"/>
        </w:rPr>
        <w:t>2</w:t>
      </w:r>
      <w:r w:rsidRPr="00CD2A7A">
        <w:rPr>
          <w:vertAlign w:val="superscript"/>
          <w:lang w:val="en-AU"/>
        </w:rPr>
        <w:t>nd</w:t>
      </w:r>
      <w:r w:rsidRPr="00CD2A7A">
        <w:rPr>
          <w:lang w:val="en-AU"/>
        </w:rPr>
        <w:t xml:space="preserve"> </w:t>
      </w:r>
      <w:proofErr w:type="spellStart"/>
      <w:r w:rsidRPr="00CD2A7A">
        <w:rPr>
          <w:lang w:val="en-AU"/>
        </w:rPr>
        <w:t>edn</w:t>
      </w:r>
      <w:proofErr w:type="spellEnd"/>
      <w:r w:rsidRPr="00CD2A7A">
        <w:rPr>
          <w:lang w:val="en-AU"/>
        </w:rPr>
        <w:t>.</w:t>
      </w:r>
      <w:r w:rsidRPr="00CD2A7A">
        <w:rPr>
          <w:iCs/>
          <w:lang w:val="en-AU"/>
        </w:rPr>
        <w:t xml:space="preserve"> Beverly Hills CA.: Sage Publishing.</w:t>
      </w:r>
    </w:p>
    <w:p w14:paraId="08F47283" w14:textId="77777777" w:rsidR="008109AD" w:rsidRPr="00CD2A7A" w:rsidRDefault="008109AD" w:rsidP="008109AD">
      <w:pPr>
        <w:spacing w:before="120" w:after="120" w:line="240" w:lineRule="auto"/>
        <w:ind w:firstLine="0"/>
        <w:rPr>
          <w:iCs/>
          <w:lang w:val="en-AU"/>
        </w:rPr>
      </w:pPr>
      <w:r w:rsidRPr="00CD2A7A">
        <w:rPr>
          <w:iCs/>
          <w:lang w:val="en-AU"/>
        </w:rPr>
        <w:t>Hofstede, G. (2011) ‘</w:t>
      </w:r>
      <w:proofErr w:type="spellStart"/>
      <w:r w:rsidRPr="00CD2A7A">
        <w:rPr>
          <w:iCs/>
          <w:lang w:val="en-AU"/>
        </w:rPr>
        <w:t>Dimensionalizing</w:t>
      </w:r>
      <w:proofErr w:type="spellEnd"/>
      <w:r w:rsidRPr="00CD2A7A">
        <w:rPr>
          <w:iCs/>
          <w:lang w:val="en-AU"/>
        </w:rPr>
        <w:t xml:space="preserve"> Cultures: The Hofstede Model in Context’ </w:t>
      </w:r>
      <w:r w:rsidRPr="00CD2A7A">
        <w:rPr>
          <w:i/>
          <w:iCs/>
          <w:lang w:val="en-AU"/>
        </w:rPr>
        <w:t>Online Readings in Psychology and Culture</w:t>
      </w:r>
      <w:r w:rsidRPr="00CD2A7A">
        <w:rPr>
          <w:iCs/>
          <w:lang w:val="en-AU"/>
        </w:rPr>
        <w:t>, 2(1), pp. 1 – 26.</w:t>
      </w:r>
    </w:p>
    <w:p w14:paraId="24D9CB95" w14:textId="77777777" w:rsidR="008109AD" w:rsidRPr="00CD2A7A" w:rsidRDefault="008109AD" w:rsidP="008109AD">
      <w:pPr>
        <w:spacing w:before="120" w:after="120" w:line="240" w:lineRule="auto"/>
        <w:ind w:firstLine="0"/>
        <w:rPr>
          <w:lang w:val="en-AU"/>
        </w:rPr>
      </w:pPr>
      <w:r w:rsidRPr="00CD2A7A">
        <w:rPr>
          <w:lang w:val="en-AU"/>
        </w:rPr>
        <w:t xml:space="preserve">Hollenbeck, K. and Kimmel, J. (2008) ‘Differences in the returns to education for males by disability status and age of disability onset’, </w:t>
      </w:r>
      <w:r w:rsidRPr="00CD2A7A">
        <w:rPr>
          <w:i/>
          <w:iCs/>
          <w:lang w:val="en-AU"/>
        </w:rPr>
        <w:t>Southern Economic Journal</w:t>
      </w:r>
      <w:r w:rsidRPr="00CD2A7A">
        <w:rPr>
          <w:lang w:val="en-AU"/>
        </w:rPr>
        <w:t>, 74(3), pp. 707–724.</w:t>
      </w:r>
    </w:p>
    <w:p w14:paraId="5263CB40" w14:textId="77777777" w:rsidR="008109AD" w:rsidRPr="00CD2A7A" w:rsidRDefault="008109AD" w:rsidP="008109AD">
      <w:pPr>
        <w:spacing w:before="120" w:after="120" w:line="240" w:lineRule="auto"/>
        <w:ind w:firstLine="0"/>
        <w:rPr>
          <w:lang w:val="en-AU"/>
        </w:rPr>
      </w:pPr>
      <w:r w:rsidRPr="00CD2A7A">
        <w:rPr>
          <w:lang w:val="en-AU"/>
        </w:rPr>
        <w:lastRenderedPageBreak/>
        <w:t>Horak, S. and Taube, M. (2016) ‘Same but different? similarities and fundamental differences of informal social networks in China (</w:t>
      </w:r>
      <w:r w:rsidRPr="00CD2A7A">
        <w:rPr>
          <w:i/>
          <w:iCs/>
          <w:lang w:val="en-AU"/>
        </w:rPr>
        <w:t>guanxi</w:t>
      </w:r>
      <w:r w:rsidRPr="00CD2A7A">
        <w:rPr>
          <w:lang w:val="en-AU"/>
        </w:rPr>
        <w:t>) and Korea (</w:t>
      </w:r>
      <w:proofErr w:type="spellStart"/>
      <w:r w:rsidRPr="00CD2A7A">
        <w:rPr>
          <w:i/>
          <w:iCs/>
          <w:lang w:val="en-AU"/>
        </w:rPr>
        <w:t>yongo</w:t>
      </w:r>
      <w:proofErr w:type="spellEnd"/>
      <w:r w:rsidRPr="00CD2A7A">
        <w:rPr>
          <w:lang w:val="en-AU"/>
        </w:rPr>
        <w:t xml:space="preserve">)’, </w:t>
      </w:r>
      <w:r w:rsidRPr="00CD2A7A">
        <w:rPr>
          <w:i/>
          <w:iCs/>
          <w:lang w:val="en-AU"/>
        </w:rPr>
        <w:t>Asia Pacific Journal of Management</w:t>
      </w:r>
      <w:r w:rsidRPr="00CD2A7A">
        <w:rPr>
          <w:lang w:val="en-AU"/>
        </w:rPr>
        <w:t>, 33, pp. 595–616.</w:t>
      </w:r>
    </w:p>
    <w:p w14:paraId="597931F6" w14:textId="77777777" w:rsidR="008109AD" w:rsidRPr="00CD2A7A" w:rsidRDefault="008109AD" w:rsidP="008109AD">
      <w:pPr>
        <w:spacing w:before="120" w:after="120" w:line="240" w:lineRule="auto"/>
        <w:ind w:firstLine="0"/>
        <w:rPr>
          <w:lang w:val="en-AU"/>
        </w:rPr>
      </w:pPr>
      <w:proofErr w:type="spellStart"/>
      <w:r w:rsidRPr="00CD2A7A">
        <w:rPr>
          <w:lang w:val="en-AU"/>
        </w:rPr>
        <w:t>Houtenville</w:t>
      </w:r>
      <w:proofErr w:type="spellEnd"/>
      <w:r w:rsidRPr="00CD2A7A">
        <w:rPr>
          <w:lang w:val="en-AU"/>
        </w:rPr>
        <w:t xml:space="preserve">, A. and </w:t>
      </w:r>
      <w:proofErr w:type="spellStart"/>
      <w:r w:rsidRPr="00CD2A7A">
        <w:rPr>
          <w:lang w:val="en-AU"/>
        </w:rPr>
        <w:t>Kalargyrou</w:t>
      </w:r>
      <w:proofErr w:type="spellEnd"/>
      <w:r w:rsidRPr="00CD2A7A">
        <w:rPr>
          <w:lang w:val="en-AU"/>
        </w:rPr>
        <w:t xml:space="preserve">, V. (2012) ‘People with disabilities: employers’ perspectives on recruitment practices, strategies, and challenges in leisure and hospitality’, </w:t>
      </w:r>
      <w:r w:rsidRPr="00CD2A7A">
        <w:rPr>
          <w:i/>
          <w:iCs/>
          <w:lang w:val="en-AU"/>
        </w:rPr>
        <w:t>Cornell Hospitality Quarterly</w:t>
      </w:r>
      <w:r w:rsidRPr="00CD2A7A">
        <w:rPr>
          <w:lang w:val="en-AU"/>
        </w:rPr>
        <w:t>, 53(1), pp. 40–52.</w:t>
      </w:r>
    </w:p>
    <w:p w14:paraId="197E90CC" w14:textId="77777777" w:rsidR="008109AD" w:rsidRPr="00CD2A7A" w:rsidRDefault="008109AD" w:rsidP="008109AD">
      <w:pPr>
        <w:spacing w:before="120" w:after="120" w:line="240" w:lineRule="auto"/>
        <w:ind w:firstLine="0"/>
        <w:rPr>
          <w:lang w:val="en-GB"/>
        </w:rPr>
      </w:pPr>
      <w:bookmarkStart w:id="636" w:name="_Hlk147662230"/>
      <w:proofErr w:type="spellStart"/>
      <w:r w:rsidRPr="00CD2A7A">
        <w:rPr>
          <w:lang w:val="en-GB"/>
        </w:rPr>
        <w:t>Houtenville</w:t>
      </w:r>
      <w:proofErr w:type="spellEnd"/>
      <w:r w:rsidRPr="00CD2A7A">
        <w:rPr>
          <w:lang w:val="en-GB"/>
        </w:rPr>
        <w:t xml:space="preserve">, A.J., Brucker, D.L. and Lauer, E.A. (2016) </w:t>
      </w:r>
      <w:r w:rsidRPr="00CD2A7A">
        <w:rPr>
          <w:i/>
          <w:iCs/>
          <w:lang w:val="en-GB"/>
        </w:rPr>
        <w:t>Annual compendium of disability statistics, 2015</w:t>
      </w:r>
      <w:r w:rsidRPr="00CD2A7A">
        <w:rPr>
          <w:lang w:val="en-GB"/>
        </w:rPr>
        <w:t xml:space="preserve">. Durham, NH: Institute on Disability, University of New Hampshire. </w:t>
      </w:r>
    </w:p>
    <w:bookmarkEnd w:id="636"/>
    <w:p w14:paraId="2785A133" w14:textId="77777777" w:rsidR="008109AD" w:rsidRPr="00CD2A7A" w:rsidRDefault="008109AD" w:rsidP="008109AD">
      <w:pPr>
        <w:spacing w:before="120" w:after="120" w:line="240" w:lineRule="auto"/>
        <w:ind w:firstLine="0"/>
        <w:rPr>
          <w:lang w:val="en-AU"/>
        </w:rPr>
      </w:pPr>
      <w:r w:rsidRPr="00CD2A7A">
        <w:rPr>
          <w:lang w:val="en-AU"/>
        </w:rPr>
        <w:t xml:space="preserve">Hsu, Y.R. and </w:t>
      </w:r>
      <w:proofErr w:type="spellStart"/>
      <w:r w:rsidRPr="00CD2A7A">
        <w:rPr>
          <w:lang w:val="en-AU"/>
        </w:rPr>
        <w:t>Leat</w:t>
      </w:r>
      <w:proofErr w:type="spellEnd"/>
      <w:r w:rsidRPr="00CD2A7A">
        <w:rPr>
          <w:lang w:val="en-AU"/>
        </w:rPr>
        <w:t xml:space="preserve">, M. (2000) ‘A study of HRM and recruitment and selection policies and practices in Taiwan’, </w:t>
      </w:r>
      <w:r w:rsidRPr="00CD2A7A">
        <w:rPr>
          <w:i/>
          <w:iCs/>
          <w:lang w:val="en-AU"/>
        </w:rPr>
        <w:t>International Journal of Human Resource Management</w:t>
      </w:r>
      <w:r w:rsidRPr="00CD2A7A">
        <w:rPr>
          <w:lang w:val="en-AU"/>
        </w:rPr>
        <w:t>, 11(2), pp. 413–435.</w:t>
      </w:r>
    </w:p>
    <w:p w14:paraId="4C85F91E" w14:textId="77777777" w:rsidR="008109AD" w:rsidRPr="00CD2A7A" w:rsidRDefault="008109AD" w:rsidP="008109AD">
      <w:pPr>
        <w:spacing w:before="120" w:after="120" w:line="240" w:lineRule="auto"/>
        <w:ind w:firstLine="0"/>
      </w:pPr>
      <w:r w:rsidRPr="00CD2A7A">
        <w:t xml:space="preserve"> </w:t>
      </w:r>
      <w:hyperlink r:id="rId12" w:history="1">
        <w:r w:rsidRPr="00CD2A7A">
          <w:rPr>
            <w:rStyle w:val="Hyperlink"/>
          </w:rPr>
          <w:t>https://departments.moe.gov.sa/EducationAgency/RelatedDepartments/Pages/boys-girlsSpecialEducation.aspx</w:t>
        </w:r>
      </w:hyperlink>
      <w:r w:rsidRPr="00CD2A7A">
        <w:t xml:space="preserve"> (Accessed 4 January 2018)</w:t>
      </w:r>
    </w:p>
    <w:p w14:paraId="4AB2DAB3" w14:textId="77777777" w:rsidR="008109AD" w:rsidRPr="00310912" w:rsidRDefault="008109AD" w:rsidP="008109AD">
      <w:pPr>
        <w:spacing w:before="120" w:after="120" w:line="240" w:lineRule="auto"/>
        <w:ind w:firstLine="0"/>
      </w:pPr>
      <w:bookmarkStart w:id="637" w:name="_Hlk147594595"/>
      <w:r w:rsidRPr="00310912">
        <w:t>Human Resource and Social Development (2022).</w:t>
      </w:r>
      <w:r>
        <w:t xml:space="preserve"> </w:t>
      </w:r>
      <w:r w:rsidRPr="00310912">
        <w:t xml:space="preserve">Mega and large establishments should pursue </w:t>
      </w:r>
      <w:proofErr w:type="spellStart"/>
      <w:r w:rsidRPr="00310912">
        <w:t>Mowaamah</w:t>
      </w:r>
      <w:proofErr w:type="spellEnd"/>
      <w:r w:rsidRPr="00310912">
        <w:t xml:space="preserve"> certificates to prepare friendly-disability environment next month. Available at </w:t>
      </w:r>
      <w:hyperlink r:id="rId13" w:history="1">
        <w:r w:rsidRPr="00310912">
          <w:rPr>
            <w:rStyle w:val="Hyperlink"/>
          </w:rPr>
          <w:t>https://www.hrsd.gov.sa/en/media-center/news/152289</w:t>
        </w:r>
      </w:hyperlink>
      <w:r w:rsidRPr="00310912">
        <w:t xml:space="preserve"> (Accessed: 19 May 2023).</w:t>
      </w:r>
    </w:p>
    <w:p w14:paraId="4A7CE6F5" w14:textId="77777777" w:rsidR="008109AD" w:rsidRPr="00CD2A7A" w:rsidRDefault="008109AD" w:rsidP="008109AD">
      <w:pPr>
        <w:spacing w:before="120" w:after="120" w:line="240" w:lineRule="auto"/>
        <w:ind w:firstLine="0"/>
        <w:rPr>
          <w:lang w:val="en-GB"/>
        </w:rPr>
      </w:pPr>
      <w:bookmarkStart w:id="638" w:name="_Hlk147662276"/>
      <w:r w:rsidRPr="00CD2A7A">
        <w:rPr>
          <w:lang w:val="en-GB"/>
        </w:rPr>
        <w:t>Human Resources and Social Development (n.d.) ‘Duration of maternity leave’. Available at: https://laboreducation.hrsd.gov.sa/en/labor-education/286 (Accessed 1 February 2023).</w:t>
      </w:r>
    </w:p>
    <w:bookmarkEnd w:id="638"/>
    <w:p w14:paraId="34B52E5B" w14:textId="77777777" w:rsidR="008109AD" w:rsidRPr="00CD2A7A" w:rsidRDefault="008109AD" w:rsidP="008109AD">
      <w:pPr>
        <w:spacing w:before="120" w:after="120" w:line="240" w:lineRule="auto"/>
        <w:ind w:firstLine="0"/>
        <w:rPr>
          <w:lang w:val="en-AU"/>
        </w:rPr>
      </w:pPr>
      <w:r w:rsidRPr="00CD2A7A">
        <w:rPr>
          <w:lang w:val="en-AU"/>
        </w:rPr>
        <w:t>Hutchings, K. and Weir, D. (2006) ‘</w:t>
      </w:r>
      <w:r w:rsidRPr="00CD2A7A">
        <w:rPr>
          <w:i/>
          <w:iCs/>
          <w:lang w:val="en-AU"/>
        </w:rPr>
        <w:t>Guanxi</w:t>
      </w:r>
      <w:r w:rsidRPr="00CD2A7A">
        <w:rPr>
          <w:lang w:val="en-AU"/>
        </w:rPr>
        <w:t xml:space="preserve"> and </w:t>
      </w:r>
      <w:r w:rsidRPr="00CD2A7A">
        <w:rPr>
          <w:i/>
          <w:iCs/>
          <w:lang w:val="en-AU"/>
        </w:rPr>
        <w:t>wasta</w:t>
      </w:r>
      <w:r w:rsidRPr="00CD2A7A">
        <w:rPr>
          <w:lang w:val="en-AU"/>
        </w:rPr>
        <w:t xml:space="preserve">: a comparison’, </w:t>
      </w:r>
      <w:r w:rsidRPr="00CD2A7A">
        <w:rPr>
          <w:i/>
          <w:iCs/>
          <w:lang w:val="en-AU"/>
        </w:rPr>
        <w:t>Thunderbird International Business Review</w:t>
      </w:r>
      <w:r w:rsidRPr="00CD2A7A">
        <w:rPr>
          <w:lang w:val="en-AU"/>
        </w:rPr>
        <w:t>, 48(1), pp. 141–156.</w:t>
      </w:r>
    </w:p>
    <w:p w14:paraId="25C01B5F" w14:textId="77777777" w:rsidR="008109AD" w:rsidRPr="00CD2A7A" w:rsidRDefault="008109AD" w:rsidP="008109AD">
      <w:pPr>
        <w:spacing w:before="120" w:after="120" w:line="240" w:lineRule="auto"/>
        <w:ind w:firstLine="0"/>
        <w:rPr>
          <w:lang w:val="en-AU"/>
        </w:rPr>
      </w:pPr>
      <w:r w:rsidRPr="00CD2A7A">
        <w:rPr>
          <w:lang w:val="en-AU"/>
        </w:rPr>
        <w:t xml:space="preserve">Ibrahim, I. and Ismail, M.F. (2018) ‘Muslims with disabilities: psychosocial reforms from an Islamic perspective’, </w:t>
      </w:r>
      <w:r w:rsidRPr="00CD2A7A">
        <w:rPr>
          <w:i/>
          <w:iCs/>
          <w:lang w:val="en-AU"/>
        </w:rPr>
        <w:t>Journal of Disability &amp; Religion</w:t>
      </w:r>
      <w:r w:rsidRPr="00CD2A7A">
        <w:rPr>
          <w:lang w:val="en-AU"/>
        </w:rPr>
        <w:t>, 22(1), pp. 1–14.</w:t>
      </w:r>
    </w:p>
    <w:p w14:paraId="55E6DBD5" w14:textId="77777777" w:rsidR="008109AD" w:rsidRPr="00CD2A7A" w:rsidRDefault="008109AD" w:rsidP="008109AD">
      <w:pPr>
        <w:spacing w:before="120" w:after="120" w:line="240" w:lineRule="auto"/>
        <w:ind w:firstLine="0"/>
      </w:pPr>
      <w:r w:rsidRPr="00CD2A7A">
        <w:t>Jain, H., Horwitz, F., and Wilkin, C. (2012) ‘Employment equity in Canada and South Africa: a comparative review</w:t>
      </w:r>
      <w:r w:rsidRPr="00CD2A7A">
        <w:rPr>
          <w:i/>
        </w:rPr>
        <w:t>. The International Journal of Human Resource Management</w:t>
      </w:r>
      <w:r w:rsidRPr="00CD2A7A">
        <w:t>, 23(1), pp. 1 – 17.</w:t>
      </w:r>
    </w:p>
    <w:bookmarkEnd w:id="637"/>
    <w:p w14:paraId="148C6FCB" w14:textId="77777777" w:rsidR="008109AD" w:rsidRPr="00CD2A7A" w:rsidRDefault="008109AD" w:rsidP="008109AD">
      <w:pPr>
        <w:spacing w:before="120" w:after="120" w:line="240" w:lineRule="auto"/>
        <w:ind w:firstLine="0"/>
        <w:rPr>
          <w:lang w:val="en-AU"/>
        </w:rPr>
      </w:pPr>
      <w:r w:rsidRPr="00CD2A7A">
        <w:rPr>
          <w:lang w:val="en-GB"/>
        </w:rPr>
        <w:t xml:space="preserve">Jang, Y. </w:t>
      </w:r>
      <w:r w:rsidRPr="00CD2A7A">
        <w:rPr>
          <w:i/>
          <w:iCs/>
          <w:lang w:val="en-GB"/>
        </w:rPr>
        <w:t>et al.</w:t>
      </w:r>
      <w:r w:rsidRPr="00CD2A7A">
        <w:rPr>
          <w:lang w:val="en-GB"/>
        </w:rPr>
        <w:t xml:space="preserve"> (2013), ‘</w:t>
      </w:r>
      <w:r w:rsidRPr="00CD2A7A">
        <w:rPr>
          <w:lang w:val="en-AU"/>
        </w:rPr>
        <w:t>Predictors of employment outcomes for people with visual impairment in Taiwan: The contribution of disability employment services’,</w:t>
      </w:r>
      <w:r w:rsidRPr="00CD2A7A">
        <w:rPr>
          <w:i/>
          <w:iCs/>
          <w:lang w:val="en-AU"/>
        </w:rPr>
        <w:t xml:space="preserve"> Journal of Visual Impairment &amp; Blindness. </w:t>
      </w:r>
      <w:r w:rsidRPr="00CD2A7A">
        <w:rPr>
          <w:iCs/>
          <w:lang w:val="en-AU"/>
        </w:rPr>
        <w:t>107</w:t>
      </w:r>
      <w:r w:rsidRPr="00CD2A7A">
        <w:rPr>
          <w:lang w:val="en-AU"/>
        </w:rPr>
        <w:t>(6), pp. 469-480.</w:t>
      </w:r>
    </w:p>
    <w:p w14:paraId="6AA98A6C" w14:textId="77777777" w:rsidR="008109AD" w:rsidRPr="00CD2A7A" w:rsidRDefault="008109AD" w:rsidP="008109AD">
      <w:pPr>
        <w:spacing w:before="120" w:after="120" w:line="240" w:lineRule="auto"/>
        <w:ind w:firstLine="0"/>
      </w:pPr>
      <w:proofErr w:type="spellStart"/>
      <w:r w:rsidRPr="00CD2A7A">
        <w:t>Jelaidan</w:t>
      </w:r>
      <w:proofErr w:type="spellEnd"/>
      <w:r w:rsidRPr="00CD2A7A">
        <w:t xml:space="preserve">, M. </w:t>
      </w:r>
      <w:r w:rsidRPr="00CD2A7A">
        <w:rPr>
          <w:i/>
          <w:iCs/>
        </w:rPr>
        <w:t>et al.</w:t>
      </w:r>
      <w:r w:rsidRPr="00CD2A7A">
        <w:t xml:space="preserve"> (2018) ‘General Background and Attitude of the Saudi Population Towards Mental Illness. </w:t>
      </w:r>
      <w:r w:rsidRPr="00CD2A7A">
        <w:rPr>
          <w:i/>
        </w:rPr>
        <w:t>Journal of Psychology and Clinical Psychiatry</w:t>
      </w:r>
      <w:r w:rsidRPr="00CD2A7A">
        <w:t xml:space="preserve">, 9(1), pp. 127 – 133. </w:t>
      </w:r>
    </w:p>
    <w:p w14:paraId="05303C9C" w14:textId="77777777" w:rsidR="008109AD" w:rsidRPr="00CD2A7A" w:rsidRDefault="008109AD" w:rsidP="008109AD">
      <w:pPr>
        <w:spacing w:before="120" w:after="120" w:line="240" w:lineRule="auto"/>
        <w:ind w:firstLine="0"/>
        <w:rPr>
          <w:lang w:val="en-AU"/>
        </w:rPr>
      </w:pPr>
      <w:r w:rsidRPr="00CD2A7A">
        <w:rPr>
          <w:lang w:val="en-AU"/>
        </w:rPr>
        <w:t xml:space="preserve">Joseph, M.A.M. and Robinson, M. (2012) ‘Vocational experiences of college-educated individuals with visual impairments’, </w:t>
      </w:r>
      <w:r w:rsidRPr="00CD2A7A">
        <w:rPr>
          <w:i/>
          <w:iCs/>
          <w:lang w:val="en-AU"/>
        </w:rPr>
        <w:t xml:space="preserve">Journal of Applied Rehabilitation </w:t>
      </w:r>
      <w:proofErr w:type="spellStart"/>
      <w:r w:rsidRPr="00CD2A7A">
        <w:rPr>
          <w:i/>
          <w:iCs/>
          <w:lang w:val="en-AU"/>
        </w:rPr>
        <w:t>Counseling</w:t>
      </w:r>
      <w:proofErr w:type="spellEnd"/>
      <w:r w:rsidRPr="00CD2A7A">
        <w:rPr>
          <w:lang w:val="en-AU"/>
        </w:rPr>
        <w:t>, 43(4), pp. 21–28.</w:t>
      </w:r>
    </w:p>
    <w:p w14:paraId="2691EB50" w14:textId="77777777" w:rsidR="008109AD" w:rsidRPr="00CD2A7A" w:rsidRDefault="008109AD" w:rsidP="008109AD">
      <w:pPr>
        <w:spacing w:before="120" w:after="120" w:line="240" w:lineRule="auto"/>
        <w:ind w:firstLine="0"/>
        <w:rPr>
          <w:lang w:val="en-AU"/>
        </w:rPr>
      </w:pPr>
      <w:r w:rsidRPr="00CD2A7A">
        <w:rPr>
          <w:lang w:val="en-AU"/>
        </w:rPr>
        <w:t xml:space="preserve">Ju, S., Roberts, E. and Zhang, D. (2013) ‘Employer attitudes toward workers with disabilities: a review of research in the past decade’, </w:t>
      </w:r>
      <w:r w:rsidRPr="00CD2A7A">
        <w:rPr>
          <w:i/>
          <w:iCs/>
          <w:lang w:val="en-AU"/>
        </w:rPr>
        <w:t>Journal of Vocational Rehabilitation</w:t>
      </w:r>
      <w:r w:rsidRPr="00CD2A7A">
        <w:rPr>
          <w:lang w:val="en-AU"/>
        </w:rPr>
        <w:t>, 38(2), pp. 113–123.</w:t>
      </w:r>
    </w:p>
    <w:p w14:paraId="46FD3035" w14:textId="77777777" w:rsidR="008109AD" w:rsidRPr="00310912" w:rsidRDefault="008109AD" w:rsidP="008109AD">
      <w:pPr>
        <w:spacing w:before="120" w:after="120" w:line="240" w:lineRule="auto"/>
        <w:ind w:firstLine="0"/>
      </w:pPr>
      <w:r w:rsidRPr="00310912">
        <w:t xml:space="preserve">Kailasapathy, P., &amp; </w:t>
      </w:r>
      <w:proofErr w:type="spellStart"/>
      <w:r w:rsidRPr="00310912">
        <w:t>Chinnaiyah</w:t>
      </w:r>
      <w:proofErr w:type="spellEnd"/>
      <w:r w:rsidRPr="00310912">
        <w:t xml:space="preserve">, S. (2010). An exploratory study on human resource policies and practices adopted for persons with disabilities by private sector </w:t>
      </w:r>
      <w:proofErr w:type="spellStart"/>
      <w:r w:rsidRPr="00310912">
        <w:t>organisations</w:t>
      </w:r>
      <w:proofErr w:type="spellEnd"/>
      <w:r w:rsidRPr="00310912">
        <w:t xml:space="preserve"> in </w:t>
      </w:r>
      <w:r>
        <w:t>S</w:t>
      </w:r>
      <w:r w:rsidRPr="00310912">
        <w:t xml:space="preserve">ri </w:t>
      </w:r>
      <w:r>
        <w:t>L</w:t>
      </w:r>
      <w:r w:rsidRPr="00310912">
        <w:t>anka. International Conference on Business and Information 2010, University of Kelaniya.</w:t>
      </w:r>
    </w:p>
    <w:p w14:paraId="7A2F3A6A" w14:textId="77777777" w:rsidR="008109AD" w:rsidRPr="00CD2A7A" w:rsidRDefault="008109AD" w:rsidP="008109AD">
      <w:pPr>
        <w:spacing w:before="120" w:after="120" w:line="240" w:lineRule="auto"/>
        <w:ind w:firstLine="0"/>
        <w:rPr>
          <w:lang w:val="en-AU"/>
        </w:rPr>
      </w:pPr>
      <w:bookmarkStart w:id="639" w:name="_Hlk147663968"/>
      <w:bookmarkStart w:id="640" w:name="_Hlk147662583"/>
      <w:r w:rsidRPr="00CD2A7A">
        <w:rPr>
          <w:lang w:val="en-AU"/>
        </w:rPr>
        <w:lastRenderedPageBreak/>
        <w:t>King Saud University (2023) ‘Services for students with disabilities’. Available at: https://dar.ksu.edu.sa/ar/Disability (Accessed 5 June 2023).</w:t>
      </w:r>
    </w:p>
    <w:bookmarkEnd w:id="639"/>
    <w:bookmarkEnd w:id="640"/>
    <w:p w14:paraId="00E0FA8F" w14:textId="77777777" w:rsidR="008109AD" w:rsidRPr="00CD2A7A" w:rsidRDefault="008109AD" w:rsidP="008109AD">
      <w:pPr>
        <w:spacing w:before="120" w:after="120" w:line="240" w:lineRule="auto"/>
        <w:ind w:firstLine="0"/>
        <w:rPr>
          <w:lang w:val="en-AU"/>
        </w:rPr>
      </w:pPr>
      <w:proofErr w:type="spellStart"/>
      <w:r w:rsidRPr="00CD2A7A">
        <w:rPr>
          <w:lang w:val="en-AU"/>
        </w:rPr>
        <w:t>Koyame</w:t>
      </w:r>
      <w:proofErr w:type="spellEnd"/>
      <w:r w:rsidRPr="00CD2A7A">
        <w:rPr>
          <w:lang w:val="en-AU"/>
        </w:rPr>
        <w:t xml:space="preserve">-Marsh, R. (2016) ‘Saudization and the </w:t>
      </w:r>
      <w:proofErr w:type="spellStart"/>
      <w:r w:rsidRPr="00CD2A7A">
        <w:rPr>
          <w:lang w:val="en-AU"/>
        </w:rPr>
        <w:t>Nitaqat</w:t>
      </w:r>
      <w:proofErr w:type="spellEnd"/>
      <w:r w:rsidRPr="00CD2A7A">
        <w:rPr>
          <w:lang w:val="en-AU"/>
        </w:rPr>
        <w:t xml:space="preserve"> programs: overview and performance’, </w:t>
      </w:r>
      <w:r w:rsidRPr="00CD2A7A">
        <w:rPr>
          <w:i/>
          <w:iCs/>
          <w:lang w:val="en-AU"/>
        </w:rPr>
        <w:t>Journal of Accounting, Finance, and Economics</w:t>
      </w:r>
      <w:r w:rsidRPr="00CD2A7A">
        <w:rPr>
          <w:lang w:val="en-AU"/>
        </w:rPr>
        <w:t>, 6(2), pp. 36–48.</w:t>
      </w:r>
    </w:p>
    <w:p w14:paraId="51F8F1C7" w14:textId="77777777" w:rsidR="008109AD" w:rsidRPr="006E4FD3" w:rsidRDefault="008109AD" w:rsidP="008109AD">
      <w:pPr>
        <w:spacing w:before="120" w:after="120" w:line="240" w:lineRule="auto"/>
        <w:ind w:firstLine="0"/>
        <w:rPr>
          <w:rFonts w:asciiTheme="majorBidi" w:hAnsiTheme="majorBidi" w:cstheme="majorBidi"/>
          <w:color w:val="111111"/>
        </w:rPr>
      </w:pPr>
      <w:r w:rsidRPr="006E4FD3">
        <w:rPr>
          <w:rFonts w:asciiTheme="majorBidi" w:hAnsiTheme="majorBidi" w:cstheme="majorBidi"/>
          <w:color w:val="111111"/>
        </w:rPr>
        <w:t>Krane, J. and Majid, F., 2018. Women driving in Saudi Arabia: Ban lifted, what are the economic and health effects?. </w:t>
      </w:r>
      <w:r w:rsidRPr="006E4FD3">
        <w:rPr>
          <w:rStyle w:val="Emphasis"/>
          <w:rFonts w:asciiTheme="majorBidi" w:hAnsiTheme="majorBidi" w:cstheme="majorBidi"/>
          <w:color w:val="111111"/>
        </w:rPr>
        <w:t>Issue Brief</w:t>
      </w:r>
      <w:r w:rsidRPr="006E4FD3">
        <w:rPr>
          <w:rFonts w:asciiTheme="majorBidi" w:hAnsiTheme="majorBidi" w:cstheme="majorBidi"/>
          <w:color w:val="111111"/>
        </w:rPr>
        <w:t>, Rice University Baker Institute for Public Policy, Houston, TX, USA, (6).</w:t>
      </w:r>
    </w:p>
    <w:p w14:paraId="5660311D" w14:textId="77777777" w:rsidR="008109AD" w:rsidRDefault="008109AD" w:rsidP="008109AD">
      <w:pPr>
        <w:spacing w:before="120" w:after="120" w:line="240" w:lineRule="auto"/>
        <w:ind w:firstLine="0"/>
        <w:rPr>
          <w:lang w:val="en-AU"/>
        </w:rPr>
      </w:pPr>
      <w:r w:rsidRPr="00CD2A7A">
        <w:rPr>
          <w:lang w:val="en-GB"/>
        </w:rPr>
        <w:t>Krosnick, J. A. (2018) ‘Questionnaire design’</w:t>
      </w:r>
      <w:r w:rsidRPr="00CD2A7A">
        <w:rPr>
          <w:lang w:val="en-AU"/>
        </w:rPr>
        <w:t>, in</w:t>
      </w:r>
      <w:r w:rsidRPr="00CD2A7A">
        <w:rPr>
          <w:lang w:val="en-GB"/>
        </w:rPr>
        <w:t xml:space="preserve"> </w:t>
      </w:r>
      <w:r w:rsidRPr="00CD2A7A">
        <w:rPr>
          <w:lang w:val="en-AU"/>
        </w:rPr>
        <w:t>Vannette, D.L and J. A. Krosnick, J.A.</w:t>
      </w:r>
      <w:r>
        <w:rPr>
          <w:lang w:val="en-AU"/>
        </w:rPr>
        <w:t>(</w:t>
      </w:r>
      <w:r w:rsidRPr="00CD2A7A">
        <w:rPr>
          <w:lang w:val="en-AU"/>
        </w:rPr>
        <w:t xml:space="preserve">eds.) </w:t>
      </w:r>
      <w:r w:rsidRPr="00CD2A7A">
        <w:rPr>
          <w:i/>
          <w:iCs/>
          <w:lang w:val="en-AU"/>
        </w:rPr>
        <w:t>The Palgrave Handbook of Survey Research</w:t>
      </w:r>
      <w:r w:rsidRPr="00CD2A7A">
        <w:rPr>
          <w:lang w:val="en-AU"/>
        </w:rPr>
        <w:t>. Cham, Switzerland: Palgrave Macmillan, pp. 439-455.</w:t>
      </w:r>
    </w:p>
    <w:p w14:paraId="43491853" w14:textId="77777777" w:rsidR="008109AD" w:rsidRPr="00EE0348" w:rsidRDefault="008109AD" w:rsidP="008109AD">
      <w:pPr>
        <w:spacing w:before="120" w:after="120" w:line="240" w:lineRule="auto"/>
        <w:ind w:firstLine="0"/>
        <w:rPr>
          <w:lang w:val="en-AU"/>
        </w:rPr>
      </w:pPr>
      <w:r w:rsidRPr="00EE0348">
        <w:rPr>
          <w:lang w:val="en-AU"/>
        </w:rPr>
        <w:t>Kaye, H., Jans, L., and Jones, E. (2011) ‘Why Don’t Employers Hire and Retain Workers with Disabilities?’, Journal of Occupational Rehabilitation, 21, pp. 526 – 536.</w:t>
      </w:r>
    </w:p>
    <w:p w14:paraId="66370C7B" w14:textId="77777777" w:rsidR="008109AD" w:rsidRPr="00EE0348" w:rsidRDefault="008109AD" w:rsidP="008109AD">
      <w:pPr>
        <w:spacing w:before="120" w:after="120" w:line="240" w:lineRule="auto"/>
        <w:ind w:firstLine="0"/>
      </w:pPr>
    </w:p>
    <w:p w14:paraId="68E6ACD6" w14:textId="77777777" w:rsidR="008109AD" w:rsidRPr="00CD2A7A" w:rsidRDefault="008109AD" w:rsidP="008109AD">
      <w:pPr>
        <w:spacing w:before="120" w:after="120" w:line="240" w:lineRule="auto"/>
        <w:ind w:firstLine="0"/>
      </w:pPr>
      <w:r w:rsidRPr="00CD2A7A">
        <w:t xml:space="preserve">La Grow, S. and Daye, P. (2005) ‘Barriers to the employment identified by blind and vision-impaired persons in New Zealand’, </w:t>
      </w:r>
      <w:r w:rsidRPr="00CD2A7A">
        <w:rPr>
          <w:i/>
        </w:rPr>
        <w:t>Social Policy Journal of New Zealand</w:t>
      </w:r>
      <w:r w:rsidRPr="00CD2A7A">
        <w:t>, 26, pp.</w:t>
      </w:r>
      <w:r>
        <w:t xml:space="preserve"> </w:t>
      </w:r>
      <w:r w:rsidRPr="00CD2A7A">
        <w:t>173 – 185.</w:t>
      </w:r>
    </w:p>
    <w:p w14:paraId="74818BFE" w14:textId="77777777" w:rsidR="008109AD" w:rsidRPr="00CD2A7A" w:rsidRDefault="008109AD" w:rsidP="008109AD">
      <w:pPr>
        <w:spacing w:before="120" w:after="120" w:line="240" w:lineRule="auto"/>
        <w:ind w:firstLine="0"/>
      </w:pPr>
      <w:r w:rsidRPr="00CD2A7A">
        <w:t>Labor Law, 2005 (2005) Royal Decree Number M/51, Saudi Arabia.</w:t>
      </w:r>
    </w:p>
    <w:p w14:paraId="28E491F3" w14:textId="77777777" w:rsidR="008109AD" w:rsidRPr="00CD2A7A" w:rsidRDefault="008109AD" w:rsidP="008109AD">
      <w:pPr>
        <w:spacing w:before="120" w:after="120" w:line="240" w:lineRule="auto"/>
        <w:ind w:firstLine="0"/>
        <w:rPr>
          <w:lang w:val="en-GB"/>
        </w:rPr>
      </w:pPr>
      <w:r w:rsidRPr="00CD2A7A">
        <w:rPr>
          <w:lang w:val="en-GB"/>
        </w:rPr>
        <w:t>Le Renard, A. (2014) ‘</w:t>
      </w:r>
      <w:r w:rsidRPr="00CD2A7A">
        <w:rPr>
          <w:i/>
          <w:iCs/>
          <w:lang w:val="en-GB"/>
        </w:rPr>
        <w:t>A society of young women: opportunities of place, power, and reform in Saudi Arabia’</w:t>
      </w:r>
      <w:r w:rsidRPr="00CD2A7A">
        <w:rPr>
          <w:lang w:val="en-GB"/>
        </w:rPr>
        <w:t>, Stanford, CA: Stanford University.</w:t>
      </w:r>
    </w:p>
    <w:p w14:paraId="63BFE8B9" w14:textId="77777777" w:rsidR="008109AD" w:rsidRPr="00CD2A7A" w:rsidRDefault="008109AD" w:rsidP="008109AD">
      <w:pPr>
        <w:spacing w:before="120" w:after="120" w:line="240" w:lineRule="auto"/>
        <w:ind w:firstLine="0"/>
        <w:rPr>
          <w:lang w:val="en-GB"/>
        </w:rPr>
      </w:pPr>
      <w:proofErr w:type="spellStart"/>
      <w:r w:rsidRPr="00CD2A7A">
        <w:rPr>
          <w:lang w:val="en-GB"/>
        </w:rPr>
        <w:t>Leiblum</w:t>
      </w:r>
      <w:proofErr w:type="spellEnd"/>
      <w:r w:rsidRPr="00CD2A7A">
        <w:rPr>
          <w:lang w:val="en-GB"/>
        </w:rPr>
        <w:t xml:space="preserve">, S.R. (2002) ‘Reconsidering gender differences in sexual desire: an update’, </w:t>
      </w:r>
      <w:r w:rsidRPr="00CD2A7A">
        <w:rPr>
          <w:i/>
          <w:iCs/>
          <w:lang w:val="en-GB"/>
        </w:rPr>
        <w:t>Sexual and Relationship Therapy</w:t>
      </w:r>
      <w:r w:rsidRPr="00CD2A7A">
        <w:rPr>
          <w:lang w:val="en-GB"/>
        </w:rPr>
        <w:t>, 17(1), pp. 57–68.</w:t>
      </w:r>
    </w:p>
    <w:p w14:paraId="544FEC0E" w14:textId="77777777" w:rsidR="008109AD" w:rsidRPr="00CD2A7A" w:rsidRDefault="008109AD" w:rsidP="008109AD">
      <w:pPr>
        <w:spacing w:before="120" w:after="120" w:line="240" w:lineRule="auto"/>
        <w:ind w:firstLine="0"/>
        <w:rPr>
          <w:lang w:val="en-AU"/>
        </w:rPr>
      </w:pPr>
      <w:proofErr w:type="spellStart"/>
      <w:r w:rsidRPr="00CD2A7A">
        <w:rPr>
          <w:lang w:val="en-AU"/>
        </w:rPr>
        <w:t>Lengnick</w:t>
      </w:r>
      <w:proofErr w:type="spellEnd"/>
      <w:r w:rsidRPr="00CD2A7A">
        <w:rPr>
          <w:lang w:val="en-AU"/>
        </w:rPr>
        <w:t xml:space="preserve">-Hall, M. (2007) ‘Introduction’, in </w:t>
      </w:r>
      <w:proofErr w:type="spellStart"/>
      <w:r w:rsidRPr="00CD2A7A">
        <w:rPr>
          <w:lang w:val="en-AU"/>
        </w:rPr>
        <w:t>Lengnick</w:t>
      </w:r>
      <w:proofErr w:type="spellEnd"/>
      <w:r w:rsidRPr="00CD2A7A">
        <w:rPr>
          <w:lang w:val="en-AU"/>
        </w:rPr>
        <w:t xml:space="preserve">-Hall, M. (ed.), </w:t>
      </w:r>
      <w:r w:rsidRPr="00CD2A7A">
        <w:rPr>
          <w:i/>
          <w:iCs/>
          <w:lang w:val="en-AU"/>
        </w:rPr>
        <w:t>Hidden Talent</w:t>
      </w:r>
      <w:r w:rsidRPr="00CD2A7A">
        <w:rPr>
          <w:lang w:val="en-AU"/>
        </w:rPr>
        <w:t>. Westport, CT: Praeger, pp. 1–10.</w:t>
      </w:r>
    </w:p>
    <w:p w14:paraId="191FAFAD" w14:textId="77777777" w:rsidR="008109AD" w:rsidRPr="00CD2A7A" w:rsidRDefault="008109AD" w:rsidP="008109AD">
      <w:pPr>
        <w:spacing w:before="120" w:after="120" w:line="240" w:lineRule="auto"/>
        <w:ind w:firstLine="0"/>
        <w:rPr>
          <w:lang w:val="en-AU"/>
        </w:rPr>
      </w:pPr>
      <w:r w:rsidRPr="00CD2A7A">
        <w:rPr>
          <w:lang w:val="en-AU"/>
        </w:rPr>
        <w:t xml:space="preserve">Leonard, R., </w:t>
      </w:r>
      <w:proofErr w:type="spellStart"/>
      <w:r w:rsidRPr="00CD2A7A">
        <w:rPr>
          <w:lang w:val="en-AU"/>
        </w:rPr>
        <w:t>D'Allura</w:t>
      </w:r>
      <w:proofErr w:type="spellEnd"/>
      <w:r w:rsidRPr="00CD2A7A">
        <w:rPr>
          <w:lang w:val="en-AU"/>
        </w:rPr>
        <w:t xml:space="preserve">, T. and Horowitz, A. (1999) ‘Factors associated with employment among persons who have a vision impairment: a follow-up of vocational placement referrals’, </w:t>
      </w:r>
      <w:r w:rsidRPr="00CD2A7A">
        <w:rPr>
          <w:i/>
          <w:iCs/>
          <w:lang w:val="en-AU"/>
        </w:rPr>
        <w:t>Journal of Vocational Rehabilitation</w:t>
      </w:r>
      <w:r w:rsidRPr="00CD2A7A">
        <w:rPr>
          <w:lang w:val="en-AU"/>
        </w:rPr>
        <w:t>, 12(1), pp. 33–43.</w:t>
      </w:r>
    </w:p>
    <w:p w14:paraId="6FA34A79" w14:textId="77777777" w:rsidR="008109AD" w:rsidRPr="00CD2A7A" w:rsidRDefault="008109AD" w:rsidP="008109AD">
      <w:pPr>
        <w:spacing w:before="120" w:after="120" w:line="240" w:lineRule="auto"/>
        <w:ind w:firstLine="0"/>
        <w:rPr>
          <w:lang w:val="en-AU"/>
        </w:rPr>
      </w:pPr>
      <w:r w:rsidRPr="00CD2A7A">
        <w:rPr>
          <w:lang w:val="en-AU"/>
        </w:rPr>
        <w:t xml:space="preserve">Loewe, M., Blume, J. and Speer, J. (2008) ‘How </w:t>
      </w:r>
      <w:proofErr w:type="spellStart"/>
      <w:r w:rsidRPr="00CD2A7A">
        <w:rPr>
          <w:lang w:val="en-AU"/>
        </w:rPr>
        <w:t>favoritism</w:t>
      </w:r>
      <w:proofErr w:type="spellEnd"/>
      <w:r w:rsidRPr="00CD2A7A">
        <w:rPr>
          <w:lang w:val="en-AU"/>
        </w:rPr>
        <w:t xml:space="preserve"> affects the business climate: empirical evidence from Jordan’, </w:t>
      </w:r>
      <w:r w:rsidRPr="00CD2A7A">
        <w:rPr>
          <w:i/>
          <w:iCs/>
          <w:lang w:val="en-AU"/>
        </w:rPr>
        <w:t>The Middle East Journal</w:t>
      </w:r>
      <w:r w:rsidRPr="00CD2A7A">
        <w:rPr>
          <w:lang w:val="en-AU"/>
        </w:rPr>
        <w:t>, 62(2), pp. 259–276.</w:t>
      </w:r>
    </w:p>
    <w:p w14:paraId="666D00DC" w14:textId="77777777" w:rsidR="008109AD" w:rsidRPr="00CD2A7A" w:rsidRDefault="008109AD" w:rsidP="008109AD">
      <w:pPr>
        <w:spacing w:before="120" w:after="120" w:line="240" w:lineRule="auto"/>
        <w:ind w:firstLine="0"/>
        <w:rPr>
          <w:lang w:val="en-GB"/>
        </w:rPr>
      </w:pPr>
      <w:r w:rsidRPr="00CD2A7A">
        <w:rPr>
          <w:lang w:val="en-GB"/>
        </w:rPr>
        <w:t xml:space="preserve">Louvet, E. (2007) ‘Social judgment toward job applicants with disabilities: perception of personal qualities and competences’, </w:t>
      </w:r>
      <w:r w:rsidRPr="00CD2A7A">
        <w:rPr>
          <w:i/>
          <w:iCs/>
          <w:lang w:val="en-GB"/>
        </w:rPr>
        <w:t>Rehabilitation Psychology</w:t>
      </w:r>
      <w:r w:rsidRPr="00CD2A7A">
        <w:rPr>
          <w:lang w:val="en-GB"/>
        </w:rPr>
        <w:t xml:space="preserve">, 52(3), pp. 297–303. </w:t>
      </w:r>
    </w:p>
    <w:p w14:paraId="7EC6F054" w14:textId="77777777" w:rsidR="008109AD" w:rsidRPr="00CD2A7A" w:rsidRDefault="008109AD" w:rsidP="008109AD">
      <w:pPr>
        <w:spacing w:before="120" w:after="120" w:line="240" w:lineRule="auto"/>
        <w:ind w:firstLine="0"/>
      </w:pPr>
      <w:r w:rsidRPr="00CD2A7A">
        <w:t xml:space="preserve">Madera, J. (2016) Facial Stigmas in Dyadic Selection Interviews: Affective and Behavioral Reactions Toward a Stigmatized Applicant. </w:t>
      </w:r>
      <w:r w:rsidRPr="00CD2A7A">
        <w:rPr>
          <w:i/>
        </w:rPr>
        <w:t>Journal of Hospitality &amp; Tourism Research</w:t>
      </w:r>
      <w:r w:rsidRPr="00CD2A7A">
        <w:t>. 40(4), pp. 456 – 475.</w:t>
      </w:r>
    </w:p>
    <w:p w14:paraId="30FEC2BF" w14:textId="77777777" w:rsidR="008109AD" w:rsidRPr="00CD2A7A" w:rsidRDefault="008109AD" w:rsidP="008109AD">
      <w:pPr>
        <w:spacing w:before="120" w:after="120" w:line="240" w:lineRule="auto"/>
        <w:ind w:firstLine="0"/>
        <w:rPr>
          <w:lang w:val="en-AU"/>
        </w:rPr>
      </w:pPr>
      <w:r w:rsidRPr="00CD2A7A">
        <w:rPr>
          <w:lang w:val="en-AU"/>
        </w:rPr>
        <w:t xml:space="preserve">Madhesh, A. (2023) ‘Universities admission policies (requirements): exclusionary or inclusionary for applicants with disabilities’, </w:t>
      </w:r>
      <w:r w:rsidRPr="00CD2A7A">
        <w:rPr>
          <w:i/>
          <w:iCs/>
          <w:lang w:val="en-AU"/>
        </w:rPr>
        <w:t>International Journal of Educational Research</w:t>
      </w:r>
      <w:r w:rsidRPr="00CD2A7A">
        <w:rPr>
          <w:lang w:val="en-AU"/>
        </w:rPr>
        <w:t>, 117, pp. 102–122.</w:t>
      </w:r>
    </w:p>
    <w:p w14:paraId="3881F985" w14:textId="77777777" w:rsidR="008109AD" w:rsidRPr="00CD2A7A" w:rsidRDefault="008109AD" w:rsidP="008109AD">
      <w:pPr>
        <w:spacing w:before="120" w:after="120" w:line="240" w:lineRule="auto"/>
        <w:ind w:firstLine="0"/>
        <w:rPr>
          <w:lang w:val="en-AU"/>
        </w:rPr>
      </w:pPr>
      <w:r w:rsidRPr="00CD2A7A">
        <w:rPr>
          <w:lang w:val="en-AU"/>
        </w:rPr>
        <w:t xml:space="preserve">Mansour, M. (2009) ‘Employers’ attitudes and concerns about the employment of disabled people’, </w:t>
      </w:r>
      <w:r w:rsidRPr="00CD2A7A">
        <w:rPr>
          <w:i/>
          <w:iCs/>
          <w:lang w:val="en-AU"/>
        </w:rPr>
        <w:t>International Review of Business Research Papers</w:t>
      </w:r>
      <w:r w:rsidRPr="00CD2A7A">
        <w:rPr>
          <w:lang w:val="en-AU"/>
        </w:rPr>
        <w:t>, 5, pp. 209–218.</w:t>
      </w:r>
    </w:p>
    <w:p w14:paraId="6D4E3EE0" w14:textId="77777777" w:rsidR="008109AD" w:rsidRPr="00CD2A7A" w:rsidRDefault="008109AD" w:rsidP="008109AD">
      <w:pPr>
        <w:spacing w:before="120" w:after="120" w:line="240" w:lineRule="auto"/>
        <w:ind w:firstLine="0"/>
      </w:pPr>
      <w:r w:rsidRPr="00CD2A7A">
        <w:t xml:space="preserve">Marchington, M. and Wilkinson, A. (2012) </w:t>
      </w:r>
      <w:r w:rsidRPr="00CD2A7A">
        <w:rPr>
          <w:i/>
        </w:rPr>
        <w:t>Human Resource Management at Work</w:t>
      </w:r>
      <w:r w:rsidRPr="00CD2A7A">
        <w:t>. 5</w:t>
      </w:r>
      <w:r w:rsidRPr="00CD2A7A">
        <w:rPr>
          <w:vertAlign w:val="superscript"/>
        </w:rPr>
        <w:t>th</w:t>
      </w:r>
      <w:r w:rsidRPr="00CD2A7A">
        <w:t xml:space="preserve"> </w:t>
      </w:r>
      <w:proofErr w:type="spellStart"/>
      <w:r w:rsidRPr="00CD2A7A">
        <w:t>edn</w:t>
      </w:r>
      <w:proofErr w:type="spellEnd"/>
      <w:r w:rsidRPr="00CD2A7A">
        <w:t xml:space="preserve">. London: Chartered Institute of Personnel and Development. </w:t>
      </w:r>
    </w:p>
    <w:p w14:paraId="6DCF163A" w14:textId="77777777" w:rsidR="008109AD" w:rsidRPr="00310912" w:rsidRDefault="008109AD" w:rsidP="008109AD">
      <w:pPr>
        <w:spacing w:before="120" w:after="120" w:line="240" w:lineRule="auto"/>
        <w:ind w:firstLine="0"/>
      </w:pPr>
      <w:r w:rsidRPr="001C73BE">
        <w:rPr>
          <w:lang w:val="en-GB"/>
        </w:rPr>
        <w:lastRenderedPageBreak/>
        <w:t xml:space="preserve">Marques, A. P., </w:t>
      </w:r>
      <w:proofErr w:type="spellStart"/>
      <w:r w:rsidRPr="001C73BE">
        <w:rPr>
          <w:lang w:val="en-GB"/>
        </w:rPr>
        <w:t>Ramke</w:t>
      </w:r>
      <w:proofErr w:type="spellEnd"/>
      <w:r w:rsidRPr="001C73BE">
        <w:rPr>
          <w:lang w:val="en-GB"/>
        </w:rPr>
        <w:t>, J., Cairns, J., Butt, T., Zhang, J. H., Muirhead, D.,</w:t>
      </w:r>
      <w:r>
        <w:rPr>
          <w:lang w:val="en-GB"/>
        </w:rPr>
        <w:t xml:space="preserve"> </w:t>
      </w:r>
      <w:r w:rsidRPr="00310912">
        <w:t>&amp; Burton, M. J. (2021). Global economic productivity losses from vision impairment and blindness. </w:t>
      </w:r>
      <w:proofErr w:type="spellStart"/>
      <w:r w:rsidRPr="00310912">
        <w:rPr>
          <w:i/>
          <w:iCs/>
        </w:rPr>
        <w:t>EClinicalMedicine</w:t>
      </w:r>
      <w:proofErr w:type="spellEnd"/>
      <w:r w:rsidRPr="00310912">
        <w:t>, </w:t>
      </w:r>
      <w:r w:rsidRPr="00310912">
        <w:rPr>
          <w:i/>
          <w:iCs/>
        </w:rPr>
        <w:t>35</w:t>
      </w:r>
      <w:r w:rsidRPr="00310912">
        <w:t>.</w:t>
      </w:r>
    </w:p>
    <w:p w14:paraId="3C949CD7" w14:textId="77777777" w:rsidR="008109AD" w:rsidRPr="00CD2A7A" w:rsidRDefault="008109AD" w:rsidP="008109AD">
      <w:pPr>
        <w:spacing w:before="120" w:after="120" w:line="240" w:lineRule="auto"/>
        <w:ind w:firstLine="0"/>
      </w:pPr>
      <w:bookmarkStart w:id="641" w:name="_Hlk147663483"/>
      <w:r w:rsidRPr="00CD2A7A">
        <w:t xml:space="preserve">Massoud, A. (2013). </w:t>
      </w:r>
      <w:r w:rsidRPr="00CD2A7A">
        <w:rPr>
          <w:i/>
          <w:iCs/>
        </w:rPr>
        <w:t xml:space="preserve">The </w:t>
      </w:r>
      <w:proofErr w:type="spellStart"/>
      <w:r w:rsidRPr="00CD2A7A">
        <w:rPr>
          <w:i/>
          <w:iCs/>
        </w:rPr>
        <w:t>Nitaqat</w:t>
      </w:r>
      <w:proofErr w:type="spellEnd"/>
      <w:r w:rsidRPr="00CD2A7A">
        <w:rPr>
          <w:i/>
          <w:iCs/>
        </w:rPr>
        <w:t xml:space="preserve"> Program</w:t>
      </w:r>
      <w:r w:rsidRPr="00CD2A7A">
        <w:t>. Saudi Arabian Ministry of Labor. Available from: https://docplayer.net/64797816-The-nitaqat-program-the-ministry-of-labor-kingdom-of-saudi-arabia-dr-amre-massoud-nitaqat-program-manager.html [Viewed 29 March 2021]</w:t>
      </w:r>
    </w:p>
    <w:p w14:paraId="2C51C1FE" w14:textId="77777777" w:rsidR="008109AD" w:rsidRPr="00CD2A7A" w:rsidRDefault="008109AD" w:rsidP="008109AD">
      <w:pPr>
        <w:spacing w:before="120" w:after="120" w:line="240" w:lineRule="auto"/>
        <w:ind w:firstLine="0"/>
      </w:pPr>
      <w:bookmarkStart w:id="642" w:name="_Hlk147595002"/>
      <w:bookmarkEnd w:id="641"/>
      <w:r w:rsidRPr="00CD2A7A">
        <w:t xml:space="preserve">Mathieu, É. (2013) ‘On the plural of the singulative’, </w:t>
      </w:r>
      <w:r w:rsidRPr="00CD2A7A">
        <w:rPr>
          <w:i/>
          <w:iCs/>
        </w:rPr>
        <w:t>McGill Working Papers in Linguistics</w:t>
      </w:r>
      <w:r w:rsidRPr="00CD2A7A">
        <w:t>, 23(1), 1-12.</w:t>
      </w:r>
    </w:p>
    <w:p w14:paraId="578BF79A" w14:textId="77777777" w:rsidR="008109AD" w:rsidRPr="00CD2A7A" w:rsidRDefault="008109AD" w:rsidP="008109AD">
      <w:pPr>
        <w:spacing w:before="120" w:after="120" w:line="240" w:lineRule="auto"/>
        <w:ind w:firstLine="0"/>
      </w:pPr>
      <w:r w:rsidRPr="00CD2A7A">
        <w:t>Mayhew, L. (2001) ‘</w:t>
      </w:r>
      <w:r w:rsidRPr="00CD2A7A">
        <w:rPr>
          <w:i/>
        </w:rPr>
        <w:t>Disability – Global Trends and International Perspectives</w:t>
      </w:r>
      <w:r w:rsidRPr="00CD2A7A">
        <w:t>’, Presentation delivered to Staple Inn Actuarial Society, Staple Inn Hall. Available at:</w:t>
      </w:r>
      <w:r>
        <w:t xml:space="preserve"> </w:t>
      </w:r>
      <w:r w:rsidRPr="00CD2A7A">
        <w:t>http://www.actuaries.org/IAAHS/OnlineJournal/2004-2/Mayhew%202001.</w:t>
      </w:r>
    </w:p>
    <w:bookmarkEnd w:id="642"/>
    <w:p w14:paraId="2FA6AFFB" w14:textId="77777777" w:rsidR="008109AD" w:rsidRPr="00CD2A7A" w:rsidRDefault="008109AD" w:rsidP="008109AD">
      <w:pPr>
        <w:spacing w:before="120" w:after="120" w:line="240" w:lineRule="auto"/>
        <w:ind w:firstLine="0"/>
        <w:rPr>
          <w:lang w:val="en-AU"/>
        </w:rPr>
      </w:pPr>
      <w:r w:rsidRPr="00CD2A7A">
        <w:rPr>
          <w:lang w:val="en-AU"/>
        </w:rPr>
        <w:t xml:space="preserve">McCaughey, T.J. and </w:t>
      </w:r>
      <w:proofErr w:type="spellStart"/>
      <w:r w:rsidRPr="00CD2A7A">
        <w:rPr>
          <w:lang w:val="en-AU"/>
        </w:rPr>
        <w:t>Strohmer</w:t>
      </w:r>
      <w:proofErr w:type="spellEnd"/>
      <w:r w:rsidRPr="00CD2A7A">
        <w:rPr>
          <w:lang w:val="en-AU"/>
        </w:rPr>
        <w:t xml:space="preserve">, D.C. (2005) ‘Prototypes as an indirect measure of attitudes toward disability groups’, </w:t>
      </w:r>
      <w:r w:rsidRPr="00CD2A7A">
        <w:rPr>
          <w:i/>
          <w:iCs/>
          <w:lang w:val="en-AU"/>
        </w:rPr>
        <w:t xml:space="preserve">Rehabilitation </w:t>
      </w:r>
      <w:proofErr w:type="spellStart"/>
      <w:r w:rsidRPr="00CD2A7A">
        <w:rPr>
          <w:i/>
          <w:iCs/>
          <w:lang w:val="en-AU"/>
        </w:rPr>
        <w:t>Counseling</w:t>
      </w:r>
      <w:proofErr w:type="spellEnd"/>
      <w:r w:rsidRPr="00CD2A7A">
        <w:rPr>
          <w:i/>
          <w:iCs/>
          <w:lang w:val="en-AU"/>
        </w:rPr>
        <w:t xml:space="preserve"> Bulletin</w:t>
      </w:r>
      <w:r w:rsidRPr="00CD2A7A">
        <w:rPr>
          <w:lang w:val="en-AU"/>
        </w:rPr>
        <w:t xml:space="preserve">, 48(2), pp. 89–99. </w:t>
      </w:r>
    </w:p>
    <w:p w14:paraId="28B9EC47" w14:textId="77777777" w:rsidR="008109AD" w:rsidRPr="00CD2A7A" w:rsidRDefault="008109AD" w:rsidP="008109AD">
      <w:pPr>
        <w:spacing w:before="120" w:after="120" w:line="240" w:lineRule="auto"/>
        <w:ind w:firstLine="0"/>
        <w:rPr>
          <w:lang w:val="en-AU"/>
        </w:rPr>
      </w:pPr>
      <w:r w:rsidRPr="00CD2A7A">
        <w:rPr>
          <w:lang w:val="en-AU"/>
        </w:rPr>
        <w:t xml:space="preserve">McCoy, S. and Banks, J. (2012) ‘Simply academic? Why children with special educational needs don’t like school’, </w:t>
      </w:r>
      <w:r w:rsidRPr="00CD2A7A">
        <w:rPr>
          <w:i/>
          <w:iCs/>
          <w:lang w:val="en-AU"/>
        </w:rPr>
        <w:t>European Journal of Special Needs Education</w:t>
      </w:r>
      <w:r w:rsidRPr="00CD2A7A">
        <w:rPr>
          <w:lang w:val="en-AU"/>
        </w:rPr>
        <w:t>, 27(1), pp. 81–97.</w:t>
      </w:r>
    </w:p>
    <w:p w14:paraId="7FAA2D31" w14:textId="77777777" w:rsidR="008109AD" w:rsidRPr="00CD2A7A" w:rsidRDefault="008109AD" w:rsidP="008109AD">
      <w:pPr>
        <w:spacing w:before="120" w:after="120" w:line="240" w:lineRule="auto"/>
        <w:ind w:firstLine="0"/>
      </w:pPr>
      <w:r w:rsidRPr="00CD2A7A">
        <w:t>McDonnall, M. (2011) ‘Predictors of Employment for Youths with Visual Impairments: Findings from the Second National Longitudinal Transition Study’,</w:t>
      </w:r>
      <w:r w:rsidRPr="00CD2A7A">
        <w:rPr>
          <w:i/>
        </w:rPr>
        <w:t xml:space="preserve"> Journal of Visual Impairment &amp; Blindness</w:t>
      </w:r>
      <w:r w:rsidRPr="00CD2A7A">
        <w:t>, 105(8), pp. 453 – 466.</w:t>
      </w:r>
    </w:p>
    <w:p w14:paraId="3E94A2FE" w14:textId="77777777" w:rsidR="008109AD" w:rsidRPr="00CD2A7A" w:rsidRDefault="008109AD" w:rsidP="008109AD">
      <w:pPr>
        <w:spacing w:before="120" w:after="120" w:line="240" w:lineRule="auto"/>
        <w:ind w:firstLine="0"/>
      </w:pPr>
      <w:r w:rsidRPr="00CD2A7A">
        <w:t xml:space="preserve">McDonnall, M. (2014) ‘Employer Attitudes Toward Blind or Visually Impaired Employees: Initial Development of a Measurement Instrument’, </w:t>
      </w:r>
      <w:r w:rsidRPr="00CD2A7A">
        <w:rPr>
          <w:i/>
        </w:rPr>
        <w:t xml:space="preserve">Rehabilitation Counselling Bulletin, </w:t>
      </w:r>
      <w:r w:rsidRPr="00CD2A7A">
        <w:t>58(1), pp. 29 – 36.</w:t>
      </w:r>
    </w:p>
    <w:p w14:paraId="673DBD38" w14:textId="77777777" w:rsidR="008109AD" w:rsidRPr="00CD2A7A" w:rsidRDefault="008109AD" w:rsidP="008109AD">
      <w:pPr>
        <w:spacing w:before="120" w:after="120" w:line="240" w:lineRule="auto"/>
        <w:ind w:firstLine="0"/>
      </w:pPr>
      <w:r w:rsidRPr="00CD2A7A">
        <w:t>McDonnall, M. (2017) ‘Additional Evidence for the Validity of the Employer Attitudes Toward Blind Employee Scale’</w:t>
      </w:r>
      <w:r w:rsidRPr="00CD2A7A">
        <w:rPr>
          <w:iCs/>
        </w:rPr>
        <w:t>,</w:t>
      </w:r>
      <w:r w:rsidRPr="00CD2A7A">
        <w:rPr>
          <w:i/>
        </w:rPr>
        <w:t xml:space="preserve"> Rehabilitation Counselling Bulletin</w:t>
      </w:r>
      <w:r w:rsidRPr="00CD2A7A">
        <w:t>, 60(3), pp. 155 – 162.</w:t>
      </w:r>
    </w:p>
    <w:p w14:paraId="4690EA1B" w14:textId="77777777" w:rsidR="008109AD" w:rsidRPr="00CD2A7A" w:rsidRDefault="008109AD" w:rsidP="008109AD">
      <w:pPr>
        <w:spacing w:before="120" w:after="120" w:line="240" w:lineRule="auto"/>
        <w:ind w:firstLine="0"/>
      </w:pPr>
      <w:r w:rsidRPr="00CD2A7A">
        <w:t xml:space="preserve">McDonnall, M., O’Mally, J., and Crudden, A. (2014) ‘Employer Knowledge and Attitudes Toward Individuals who are Blind or Visually Impaired as Employees’, </w:t>
      </w:r>
      <w:r w:rsidRPr="00CD2A7A">
        <w:rPr>
          <w:i/>
        </w:rPr>
        <w:t>Journal of Visual Impairment and Blindness</w:t>
      </w:r>
      <w:r w:rsidRPr="00CD2A7A">
        <w:t>, 108, pp. 213 – 255.</w:t>
      </w:r>
    </w:p>
    <w:p w14:paraId="4071E2B4" w14:textId="77777777" w:rsidR="008109AD" w:rsidRPr="00CD2A7A" w:rsidRDefault="008109AD" w:rsidP="008109AD">
      <w:pPr>
        <w:spacing w:before="120" w:after="120" w:line="240" w:lineRule="auto"/>
        <w:ind w:firstLine="0"/>
      </w:pPr>
      <w:r w:rsidRPr="00CD2A7A">
        <w:t xml:space="preserve">McDonnall, M., Zhou, L., and Crudden, A. (2013) ‘Employer Attitudes towards persons who are Blind or Visually Impaired: Perspectives and Recommendations from Vocational Rehabilitation Personnel’, </w:t>
      </w:r>
      <w:r w:rsidRPr="00CD2A7A">
        <w:rPr>
          <w:i/>
        </w:rPr>
        <w:t>Journal of Rehabilitation</w:t>
      </w:r>
      <w:r w:rsidRPr="00CD2A7A">
        <w:t>, 79(3), pp. 17 – 24.</w:t>
      </w:r>
    </w:p>
    <w:p w14:paraId="6C12E582" w14:textId="77777777" w:rsidR="008109AD" w:rsidRPr="00CD2A7A" w:rsidRDefault="008109AD" w:rsidP="008109AD">
      <w:pPr>
        <w:spacing w:before="120" w:after="120" w:line="240" w:lineRule="auto"/>
        <w:ind w:firstLine="0"/>
        <w:rPr>
          <w:lang w:val="en-AU"/>
        </w:rPr>
      </w:pPr>
      <w:r w:rsidRPr="00CD2A7A">
        <w:rPr>
          <w:lang w:val="en-AU"/>
        </w:rPr>
        <w:t xml:space="preserve">McDonnall, M.C. (2018) ‘Factors associated with employer hiring decisions regarding people who are blind or have low vision’, </w:t>
      </w:r>
      <w:r w:rsidRPr="00CD2A7A">
        <w:rPr>
          <w:i/>
          <w:iCs/>
          <w:lang w:val="en-AU"/>
        </w:rPr>
        <w:t>Journal of Visual Impairment &amp; Blindness</w:t>
      </w:r>
      <w:r w:rsidRPr="00CD2A7A">
        <w:rPr>
          <w:lang w:val="en-AU"/>
        </w:rPr>
        <w:t>, 112(2), pp. 197–203.</w:t>
      </w:r>
    </w:p>
    <w:p w14:paraId="2BFBAF6D" w14:textId="77777777" w:rsidR="008109AD" w:rsidRPr="00CD2A7A" w:rsidRDefault="008109AD" w:rsidP="008109AD">
      <w:pPr>
        <w:spacing w:before="120" w:after="120" w:line="240" w:lineRule="auto"/>
        <w:ind w:firstLine="0"/>
        <w:rPr>
          <w:lang w:val="en-AU"/>
        </w:rPr>
      </w:pPr>
      <w:r w:rsidRPr="00CD2A7A">
        <w:rPr>
          <w:lang w:val="en-AU"/>
        </w:rPr>
        <w:t xml:space="preserve">McDonnall, M.C. and Antonelli, K. (2018) ‘Employers’ implicit attitudes about the competence of people who are blind’, </w:t>
      </w:r>
      <w:r w:rsidRPr="00CD2A7A">
        <w:rPr>
          <w:i/>
          <w:iCs/>
          <w:lang w:val="en-AU"/>
        </w:rPr>
        <w:t>Rehabilitation Psychology</w:t>
      </w:r>
      <w:r w:rsidRPr="00CD2A7A">
        <w:rPr>
          <w:lang w:val="en-AU"/>
        </w:rPr>
        <w:t>, 63(4), p. 502.</w:t>
      </w:r>
    </w:p>
    <w:p w14:paraId="7185C488" w14:textId="77777777" w:rsidR="008109AD" w:rsidRPr="00CD2A7A" w:rsidRDefault="008109AD" w:rsidP="008109AD">
      <w:pPr>
        <w:spacing w:before="120" w:after="120" w:line="240" w:lineRule="auto"/>
        <w:ind w:firstLine="0"/>
        <w:rPr>
          <w:lang w:val="en-AU"/>
        </w:rPr>
      </w:pPr>
      <w:r w:rsidRPr="00CD2A7A">
        <w:rPr>
          <w:lang w:val="en-AU"/>
        </w:rPr>
        <w:t xml:space="preserve">McDonnall, M.C. and Antonelli, K. (2019) ‘A second look at factors associated with employer hiring </w:t>
      </w:r>
      <w:proofErr w:type="spellStart"/>
      <w:r w:rsidRPr="00CD2A7A">
        <w:rPr>
          <w:lang w:val="en-AU"/>
        </w:rPr>
        <w:t>behavior</w:t>
      </w:r>
      <w:proofErr w:type="spellEnd"/>
      <w:r w:rsidRPr="00CD2A7A">
        <w:rPr>
          <w:lang w:val="en-AU"/>
        </w:rPr>
        <w:t xml:space="preserve"> regarding people who are blind or have low vision’, </w:t>
      </w:r>
      <w:r w:rsidRPr="00CD2A7A">
        <w:rPr>
          <w:i/>
          <w:iCs/>
          <w:lang w:val="en-AU"/>
        </w:rPr>
        <w:t>Journal of Visual Impairment &amp; Blindness</w:t>
      </w:r>
      <w:r w:rsidRPr="00CD2A7A">
        <w:rPr>
          <w:lang w:val="en-AU"/>
        </w:rPr>
        <w:t>, 113(6), pp. 538–550.</w:t>
      </w:r>
    </w:p>
    <w:p w14:paraId="33D190BD" w14:textId="77777777" w:rsidR="008109AD" w:rsidRPr="00CD2A7A" w:rsidRDefault="008109AD" w:rsidP="008109AD">
      <w:pPr>
        <w:spacing w:before="120" w:after="120" w:line="240" w:lineRule="auto"/>
        <w:ind w:firstLine="0"/>
        <w:rPr>
          <w:lang w:val="en-AU"/>
        </w:rPr>
      </w:pPr>
      <w:bookmarkStart w:id="643" w:name="_Hlk147664483"/>
      <w:r w:rsidRPr="00CD2A7A">
        <w:rPr>
          <w:lang w:val="en-AU"/>
        </w:rPr>
        <w:t xml:space="preserve">McDonnall, M.C., Cmar, J.L. and McKnight, Z. (2023) ‘What predicts job quality of vocational rehabilitation consumers who are blind or have low vision?’, </w:t>
      </w:r>
      <w:r w:rsidRPr="00CD2A7A">
        <w:rPr>
          <w:i/>
          <w:iCs/>
          <w:lang w:val="en-AU"/>
        </w:rPr>
        <w:t xml:space="preserve">Rehabilitation </w:t>
      </w:r>
      <w:proofErr w:type="spellStart"/>
      <w:r w:rsidRPr="00CD2A7A">
        <w:rPr>
          <w:i/>
          <w:iCs/>
          <w:lang w:val="en-AU"/>
        </w:rPr>
        <w:t>Counseling</w:t>
      </w:r>
      <w:proofErr w:type="spellEnd"/>
      <w:r w:rsidRPr="00CD2A7A">
        <w:rPr>
          <w:i/>
          <w:iCs/>
          <w:lang w:val="en-AU"/>
        </w:rPr>
        <w:t xml:space="preserve"> Bulletin</w:t>
      </w:r>
      <w:r w:rsidRPr="00CD2A7A">
        <w:rPr>
          <w:lang w:val="en-AU"/>
        </w:rPr>
        <w:t>, 66(2), pp. 100–111.</w:t>
      </w:r>
    </w:p>
    <w:bookmarkEnd w:id="643"/>
    <w:p w14:paraId="09AA7BE7" w14:textId="77777777" w:rsidR="008109AD" w:rsidRPr="00CD2A7A" w:rsidRDefault="008109AD" w:rsidP="008109AD">
      <w:pPr>
        <w:spacing w:before="120" w:after="120" w:line="240" w:lineRule="auto"/>
        <w:ind w:firstLine="0"/>
        <w:rPr>
          <w:lang w:val="en-AU"/>
        </w:rPr>
      </w:pPr>
      <w:r w:rsidRPr="00CD2A7A">
        <w:rPr>
          <w:lang w:val="en-AU"/>
        </w:rPr>
        <w:lastRenderedPageBreak/>
        <w:t xml:space="preserve">McDonnall, M.C., Crudden, A. and O'Mally, J. (2015) ‘Predictors of employer attitudes toward people who are blind or visually impaired as employees’, </w:t>
      </w:r>
      <w:r w:rsidRPr="00CD2A7A">
        <w:rPr>
          <w:i/>
          <w:iCs/>
          <w:lang w:val="en-AU"/>
        </w:rPr>
        <w:t>Journal of Vocational Rehabilitation</w:t>
      </w:r>
      <w:r w:rsidRPr="00CD2A7A">
        <w:rPr>
          <w:lang w:val="en-AU"/>
        </w:rPr>
        <w:t>, 42(1), pp. 41–50.</w:t>
      </w:r>
    </w:p>
    <w:p w14:paraId="6C600D34" w14:textId="77777777" w:rsidR="008109AD" w:rsidRPr="00CD2A7A" w:rsidRDefault="008109AD" w:rsidP="008109AD">
      <w:pPr>
        <w:spacing w:before="120" w:after="120" w:line="240" w:lineRule="auto"/>
        <w:ind w:firstLine="0"/>
        <w:rPr>
          <w:lang w:val="en-AU"/>
        </w:rPr>
      </w:pPr>
      <w:r w:rsidRPr="00CD2A7A">
        <w:rPr>
          <w:lang w:val="en-AU"/>
        </w:rPr>
        <w:t xml:space="preserve">McDonnall, M.C., Zhou, L. and Crudden, A. (2013) ‘Employer attitudes towards persons who are blind or visually impaired: perspectives and recommendations from vocational rehabilitation personnel’, </w:t>
      </w:r>
      <w:r w:rsidRPr="00CD2A7A">
        <w:rPr>
          <w:i/>
          <w:iCs/>
          <w:lang w:val="en-AU"/>
        </w:rPr>
        <w:t>Journal of Rehabilitation</w:t>
      </w:r>
      <w:r w:rsidRPr="00CD2A7A">
        <w:rPr>
          <w:lang w:val="en-AU"/>
        </w:rPr>
        <w:t>, 79(3), pp. 17–24.</w:t>
      </w:r>
    </w:p>
    <w:p w14:paraId="3BE77E40" w14:textId="77777777" w:rsidR="008109AD" w:rsidRPr="00CD2A7A" w:rsidRDefault="008109AD" w:rsidP="008109AD">
      <w:pPr>
        <w:spacing w:before="120" w:after="120" w:line="240" w:lineRule="auto"/>
        <w:ind w:firstLine="0"/>
      </w:pPr>
      <w:r w:rsidRPr="00CD2A7A">
        <w:t>McFarlin, D., Song, J., and Sonntag, M. (1991) ‘Integrating the Disabled into the Work Force: A Survey of Fortune 500 Company Attitudes and Practices’,</w:t>
      </w:r>
      <w:r w:rsidRPr="00CD2A7A">
        <w:rPr>
          <w:i/>
        </w:rPr>
        <w:t xml:space="preserve"> Employee Responsibilities and Rights Journal</w:t>
      </w:r>
      <w:r w:rsidRPr="00CD2A7A">
        <w:t>, 4(2), pp. 107 – 123.</w:t>
      </w:r>
    </w:p>
    <w:p w14:paraId="3AE3288E" w14:textId="77777777" w:rsidR="008109AD" w:rsidRPr="00CD2A7A" w:rsidRDefault="008109AD" w:rsidP="008109AD">
      <w:pPr>
        <w:spacing w:before="120" w:after="120" w:line="240" w:lineRule="auto"/>
        <w:ind w:firstLine="0"/>
      </w:pPr>
      <w:r w:rsidRPr="00CD2A7A">
        <w:t xml:space="preserve">McKay, P. and Avery, D. (2005) ‘Warning! Diversity Recruitment Could Backfire’, </w:t>
      </w:r>
      <w:r w:rsidRPr="00CD2A7A">
        <w:rPr>
          <w:i/>
        </w:rPr>
        <w:t>Journal of Management Inquiry</w:t>
      </w:r>
      <w:r w:rsidRPr="00CD2A7A">
        <w:t>, 14(4), pp. 330 – 336.</w:t>
      </w:r>
    </w:p>
    <w:p w14:paraId="3797981E" w14:textId="77777777" w:rsidR="008109AD" w:rsidRPr="00CD2A7A" w:rsidRDefault="008109AD" w:rsidP="008109AD">
      <w:pPr>
        <w:spacing w:before="120" w:after="120" w:line="240" w:lineRule="auto"/>
        <w:ind w:firstLine="0"/>
        <w:rPr>
          <w:lang w:val="en-GB"/>
        </w:rPr>
      </w:pPr>
      <w:r w:rsidRPr="00CD2A7A">
        <w:t xml:space="preserve">Meijer, R. (2010) ‘Reform in Saudi Arabia: the gender‐segregation debate’, </w:t>
      </w:r>
      <w:r w:rsidRPr="00CD2A7A">
        <w:rPr>
          <w:i/>
          <w:iCs/>
        </w:rPr>
        <w:t>Middle East Policy</w:t>
      </w:r>
      <w:r w:rsidRPr="00CD2A7A">
        <w:t>, 17(4), pp. 80–100.</w:t>
      </w:r>
    </w:p>
    <w:p w14:paraId="4DB38A25" w14:textId="77777777" w:rsidR="008109AD" w:rsidRPr="00CD2A7A" w:rsidRDefault="008109AD" w:rsidP="008109AD">
      <w:pPr>
        <w:spacing w:before="120" w:after="120" w:line="240" w:lineRule="auto"/>
        <w:ind w:firstLine="0"/>
      </w:pPr>
      <w:proofErr w:type="spellStart"/>
      <w:r w:rsidRPr="00CD2A7A">
        <w:t>Mellahi</w:t>
      </w:r>
      <w:proofErr w:type="spellEnd"/>
      <w:r w:rsidRPr="00CD2A7A">
        <w:t xml:space="preserve">, K. (2007) ‘The effect of regulations on HRM: private sector firms in Saudi Arabia’, </w:t>
      </w:r>
      <w:r w:rsidRPr="00CD2A7A">
        <w:rPr>
          <w:i/>
          <w:iCs/>
        </w:rPr>
        <w:t>The International Journal of Human Resource Management</w:t>
      </w:r>
      <w:r w:rsidRPr="00CD2A7A">
        <w:t>, 18(1), pp. 85–99.</w:t>
      </w:r>
    </w:p>
    <w:p w14:paraId="7BC77FB6" w14:textId="77777777" w:rsidR="008109AD" w:rsidRPr="00CD2A7A" w:rsidRDefault="008109AD" w:rsidP="008109AD">
      <w:pPr>
        <w:spacing w:before="120" w:after="120" w:line="240" w:lineRule="auto"/>
        <w:ind w:firstLine="0"/>
        <w:rPr>
          <w:lang w:val="en-AU"/>
        </w:rPr>
      </w:pPr>
      <w:r w:rsidRPr="00CD2A7A">
        <w:rPr>
          <w:lang w:val="en-AU"/>
        </w:rPr>
        <w:t xml:space="preserve">Mihai, M., Titan, E. and Manea, D.I. (2017) ‘Equal opportunity in education: the premise of social inclusion’, </w:t>
      </w:r>
      <w:r w:rsidRPr="00CD2A7A">
        <w:rPr>
          <w:i/>
          <w:iCs/>
          <w:lang w:val="en-AU"/>
        </w:rPr>
        <w:t>Journal of Social and Economic Statistics</w:t>
      </w:r>
      <w:r w:rsidRPr="00CD2A7A">
        <w:rPr>
          <w:lang w:val="en-AU"/>
        </w:rPr>
        <w:t>, 6(2), pp. 45–62.</w:t>
      </w:r>
    </w:p>
    <w:p w14:paraId="2F7B53E4" w14:textId="77777777" w:rsidR="008109AD" w:rsidRDefault="008109AD" w:rsidP="008109AD">
      <w:pPr>
        <w:spacing w:before="120" w:after="120" w:line="240" w:lineRule="auto"/>
        <w:ind w:firstLine="0"/>
      </w:pPr>
      <w:r w:rsidRPr="00CD2A7A">
        <w:t xml:space="preserve">Ministry of Education (2015) Translated </w:t>
      </w:r>
      <w:r w:rsidRPr="00CD2A7A">
        <w:rPr>
          <w:i/>
        </w:rPr>
        <w:t xml:space="preserve">Organizational Guidance for Special Education. </w:t>
      </w:r>
      <w:r w:rsidRPr="00CD2A7A">
        <w:rPr>
          <w:i/>
          <w:iCs/>
        </w:rPr>
        <w:t>Ministry of Education, Saudi Arabia</w:t>
      </w:r>
      <w:r w:rsidRPr="00CD2A7A">
        <w:t>.</w:t>
      </w:r>
    </w:p>
    <w:p w14:paraId="294E2586" w14:textId="77777777" w:rsidR="008109AD" w:rsidRPr="00B8177F" w:rsidRDefault="008109AD" w:rsidP="008109AD">
      <w:pPr>
        <w:spacing w:before="120" w:after="120" w:line="240" w:lineRule="auto"/>
        <w:ind w:firstLine="0"/>
        <w:rPr>
          <w:lang w:val="en-GB"/>
        </w:rPr>
      </w:pPr>
      <w:r w:rsidRPr="00CD2A7A">
        <w:rPr>
          <w:lang w:val="en-AU"/>
        </w:rPr>
        <w:t>Ministry of Education (2021) ‘His Excellency the Minister of Education, Chairman of the University Affairs Council, chairs the consultative meeting of university presidents in the Kingdom, and stresses the importance of increasing acceptance in qualitative majors’, Ministry of Education</w:t>
      </w:r>
      <w:r>
        <w:rPr>
          <w:lang w:val="en-AU"/>
        </w:rPr>
        <w:t>.</w:t>
      </w:r>
      <w:r w:rsidRPr="00B8177F">
        <w:t xml:space="preserve"> </w:t>
      </w:r>
      <w:r w:rsidRPr="00CD2A7A">
        <w:t>Available at:</w:t>
      </w:r>
      <w:r>
        <w:t xml:space="preserve"> </w:t>
      </w:r>
      <w:hyperlink r:id="rId14" w:history="1">
        <w:r w:rsidRPr="002D4F20">
          <w:rPr>
            <w:rStyle w:val="Hyperlink"/>
            <w:lang w:val="en-AU"/>
          </w:rPr>
          <w:t>https://moe.gov.sa/ar/mediacenter/MOEnews/Pages/c-m-u-1443-2.aspx</w:t>
        </w:r>
      </w:hyperlink>
      <w:r>
        <w:rPr>
          <w:lang w:val="en-AU"/>
        </w:rPr>
        <w:t xml:space="preserve"> </w:t>
      </w:r>
      <w:r w:rsidRPr="00CD2A7A">
        <w:t>(Accessed 12 January 20</w:t>
      </w:r>
      <w:r>
        <w:t>22</w:t>
      </w:r>
      <w:r w:rsidRPr="00CD2A7A">
        <w:t>).</w:t>
      </w:r>
    </w:p>
    <w:p w14:paraId="36025B66" w14:textId="77777777" w:rsidR="008109AD" w:rsidRPr="00CD2A7A" w:rsidRDefault="008109AD" w:rsidP="008109AD">
      <w:pPr>
        <w:spacing w:before="120" w:after="120" w:line="240" w:lineRule="auto"/>
        <w:ind w:firstLine="0"/>
      </w:pPr>
      <w:r w:rsidRPr="00CD2A7A">
        <w:t xml:space="preserve">Ministry of Labor and Social Development. (2018). </w:t>
      </w:r>
      <w:r w:rsidRPr="00CD2A7A">
        <w:rPr>
          <w:i/>
        </w:rPr>
        <w:t>Employment of the Disabled – Labor Education</w:t>
      </w:r>
      <w:r w:rsidRPr="00CD2A7A">
        <w:t>. Ministry of Labor and Social Development, Saudi Arabia. Available at: http://www.laboreducation.gov.sa/en/rights-and-duties/employment-of-the-disabl-8003 (Accessed 12 January 2018).</w:t>
      </w:r>
    </w:p>
    <w:p w14:paraId="13792A1B" w14:textId="77777777" w:rsidR="008109AD" w:rsidRPr="00CD2A7A" w:rsidRDefault="008109AD" w:rsidP="008109AD">
      <w:pPr>
        <w:spacing w:before="120" w:after="120" w:line="240" w:lineRule="auto"/>
        <w:ind w:firstLine="0"/>
      </w:pPr>
      <w:r w:rsidRPr="00CD2A7A">
        <w:t>Mironenko, I. and Sorokin, P. (2018) ‘Seeking for the Definition of “Culture”: Current Concerns and their Implications. A comment on Gustav Jahoda’s Article “Critical Reflections on some Recent Definitions of “Culture”’.</w:t>
      </w:r>
      <w:r>
        <w:t xml:space="preserve"> </w:t>
      </w:r>
      <w:r w:rsidRPr="00CD2A7A">
        <w:rPr>
          <w:i/>
        </w:rPr>
        <w:t>Integrative Psychological and Behavioral Science</w:t>
      </w:r>
      <w:r w:rsidRPr="00CD2A7A">
        <w:t>, 52, pp.331 – 340.</w:t>
      </w:r>
    </w:p>
    <w:p w14:paraId="2A50FD51" w14:textId="77777777" w:rsidR="008109AD" w:rsidRPr="00CD2A7A" w:rsidRDefault="008109AD" w:rsidP="008109AD">
      <w:pPr>
        <w:spacing w:before="120" w:after="120" w:line="240" w:lineRule="auto"/>
        <w:ind w:firstLine="0"/>
        <w:rPr>
          <w:lang w:val="en-AU"/>
        </w:rPr>
      </w:pPr>
      <w:r w:rsidRPr="00CD2A7A">
        <w:rPr>
          <w:lang w:val="en-AU"/>
        </w:rPr>
        <w:t xml:space="preserve">Mittermaier, A. (2021) ‘Non-compassionate care: a view from an Islamic charity organization’, </w:t>
      </w:r>
      <w:r w:rsidRPr="00CD2A7A">
        <w:rPr>
          <w:i/>
          <w:iCs/>
          <w:lang w:val="en-AU"/>
        </w:rPr>
        <w:t>Contemporary Islam</w:t>
      </w:r>
      <w:r w:rsidRPr="00CD2A7A">
        <w:rPr>
          <w:lang w:val="en-AU"/>
        </w:rPr>
        <w:t>, 15(2), pp. 139–152.</w:t>
      </w:r>
    </w:p>
    <w:p w14:paraId="0012C60D" w14:textId="77777777" w:rsidR="008109AD" w:rsidRPr="00CD2A7A" w:rsidRDefault="008109AD" w:rsidP="008109AD">
      <w:pPr>
        <w:spacing w:before="120" w:after="120" w:line="240" w:lineRule="auto"/>
        <w:ind w:firstLine="0"/>
        <w:rPr>
          <w:lang w:val="en-AU"/>
        </w:rPr>
      </w:pPr>
      <w:r w:rsidRPr="00CD2A7A">
        <w:rPr>
          <w:lang w:val="en-AU"/>
        </w:rPr>
        <w:t xml:space="preserve">Mohamed, A.A. and Mohamad, M.S. (2011) ‘The effect of </w:t>
      </w:r>
      <w:r w:rsidRPr="00CD2A7A">
        <w:rPr>
          <w:i/>
          <w:iCs/>
          <w:lang w:val="en-AU"/>
        </w:rPr>
        <w:t>wasta</w:t>
      </w:r>
      <w:r w:rsidRPr="00CD2A7A">
        <w:rPr>
          <w:lang w:val="en-AU"/>
        </w:rPr>
        <w:t xml:space="preserve"> on perceived competence and morality in Egypt’, </w:t>
      </w:r>
      <w:r w:rsidRPr="00CD2A7A">
        <w:rPr>
          <w:i/>
          <w:iCs/>
          <w:lang w:val="en-AU"/>
        </w:rPr>
        <w:t>Cross Cultural Management: An International Journal</w:t>
      </w:r>
      <w:r w:rsidRPr="00CD2A7A">
        <w:rPr>
          <w:lang w:val="en-AU"/>
        </w:rPr>
        <w:t>, 18(4), pp. 412–425.</w:t>
      </w:r>
    </w:p>
    <w:p w14:paraId="6B4487FC" w14:textId="77777777" w:rsidR="008109AD" w:rsidRPr="00CD2A7A" w:rsidRDefault="008109AD" w:rsidP="008109AD">
      <w:pPr>
        <w:spacing w:before="120" w:after="120" w:line="240" w:lineRule="auto"/>
        <w:ind w:firstLine="0"/>
        <w:rPr>
          <w:lang w:val="en-AU"/>
        </w:rPr>
      </w:pPr>
      <w:r w:rsidRPr="00CD2A7A">
        <w:rPr>
          <w:lang w:val="en-AU"/>
        </w:rPr>
        <w:t xml:space="preserve">Mohamed, H.A. (2017) ‘Non-profit organizations in Saudi Arabia: reforming to achieve the Kingdom Vision 2030 goals’, </w:t>
      </w:r>
      <w:r w:rsidRPr="00CD2A7A">
        <w:rPr>
          <w:i/>
          <w:iCs/>
          <w:lang w:val="en-AU"/>
        </w:rPr>
        <w:t>Research on Humanities and Social Sciences</w:t>
      </w:r>
      <w:r w:rsidRPr="00CD2A7A">
        <w:rPr>
          <w:lang w:val="en-AU"/>
        </w:rPr>
        <w:t>, 8(8), pp. 38–44.</w:t>
      </w:r>
    </w:p>
    <w:p w14:paraId="3F21AF48" w14:textId="77777777" w:rsidR="008109AD" w:rsidRPr="00CD2A7A" w:rsidRDefault="008109AD" w:rsidP="008109AD">
      <w:pPr>
        <w:spacing w:before="120" w:after="120" w:line="240" w:lineRule="auto"/>
        <w:ind w:firstLine="0"/>
      </w:pPr>
      <w:proofErr w:type="spellStart"/>
      <w:r w:rsidRPr="00CD2A7A">
        <w:lastRenderedPageBreak/>
        <w:t>Moideenkutty</w:t>
      </w:r>
      <w:proofErr w:type="spellEnd"/>
      <w:r w:rsidRPr="00CD2A7A">
        <w:t>, U., Murthy, Y.S.R. and Al-</w:t>
      </w:r>
      <w:proofErr w:type="spellStart"/>
      <w:r w:rsidRPr="00CD2A7A">
        <w:t>Lamky</w:t>
      </w:r>
      <w:proofErr w:type="spellEnd"/>
      <w:r w:rsidRPr="00CD2A7A">
        <w:t xml:space="preserve">, A. (2016) ‘Localization HRM practices and financial performance: evidence from the Sultanate of Oman”, </w:t>
      </w:r>
      <w:r w:rsidRPr="00CD2A7A">
        <w:rPr>
          <w:i/>
          <w:iCs/>
        </w:rPr>
        <w:t>Review of International Business and Strategy</w:t>
      </w:r>
      <w:r w:rsidRPr="00CD2A7A">
        <w:t>, 26(3), pp. 431–442.</w:t>
      </w:r>
    </w:p>
    <w:p w14:paraId="0A4E3174" w14:textId="77777777" w:rsidR="008109AD" w:rsidRPr="00CD2A7A" w:rsidRDefault="008109AD" w:rsidP="008109AD">
      <w:pPr>
        <w:spacing w:before="120" w:after="120" w:line="240" w:lineRule="auto"/>
        <w:ind w:firstLine="0"/>
        <w:rPr>
          <w:lang w:val="en-GB"/>
        </w:rPr>
      </w:pPr>
      <w:r w:rsidRPr="00CD2A7A">
        <w:rPr>
          <w:lang w:val="en-GB"/>
        </w:rPr>
        <w:t xml:space="preserve">Moloney, M.E. </w:t>
      </w:r>
      <w:r w:rsidRPr="00CD2A7A">
        <w:rPr>
          <w:i/>
          <w:iCs/>
          <w:lang w:val="en-GB"/>
        </w:rPr>
        <w:t>et al.</w:t>
      </w:r>
      <w:r w:rsidRPr="00CD2A7A">
        <w:rPr>
          <w:lang w:val="en-GB"/>
        </w:rPr>
        <w:t xml:space="preserve"> (2019) ‘‘Going the extra mile’: disclosure, accommodation, and stigma management among working women with disabilities’, </w:t>
      </w:r>
      <w:r w:rsidRPr="00CD2A7A">
        <w:rPr>
          <w:i/>
          <w:iCs/>
          <w:lang w:val="en-GB"/>
        </w:rPr>
        <w:t xml:space="preserve">Deviant </w:t>
      </w:r>
      <w:proofErr w:type="spellStart"/>
      <w:r w:rsidRPr="00CD2A7A">
        <w:rPr>
          <w:i/>
          <w:iCs/>
          <w:lang w:val="en-GB"/>
        </w:rPr>
        <w:t>Behavior</w:t>
      </w:r>
      <w:proofErr w:type="spellEnd"/>
      <w:r w:rsidRPr="00CD2A7A">
        <w:rPr>
          <w:lang w:val="en-GB"/>
        </w:rPr>
        <w:t>, 40(8), pp. 942–956.</w:t>
      </w:r>
    </w:p>
    <w:p w14:paraId="74CBEFE0" w14:textId="77777777" w:rsidR="008109AD" w:rsidRPr="00CD2A7A" w:rsidRDefault="008109AD" w:rsidP="008109AD">
      <w:pPr>
        <w:spacing w:before="120" w:after="120" w:line="240" w:lineRule="auto"/>
        <w:ind w:firstLine="0"/>
        <w:rPr>
          <w:lang w:val="en-GB"/>
        </w:rPr>
      </w:pPr>
      <w:proofErr w:type="spellStart"/>
      <w:r w:rsidRPr="00502267">
        <w:rPr>
          <w:lang w:val="fr-FR"/>
        </w:rPr>
        <w:t>Mondejar</w:t>
      </w:r>
      <w:proofErr w:type="spellEnd"/>
      <w:r w:rsidRPr="00502267">
        <w:rPr>
          <w:lang w:val="fr-FR"/>
        </w:rPr>
        <w:t xml:space="preserve">-Jimenez, J. </w:t>
      </w:r>
      <w:r w:rsidRPr="00502267">
        <w:rPr>
          <w:i/>
          <w:iCs/>
          <w:lang w:val="fr-FR"/>
        </w:rPr>
        <w:t>et al.</w:t>
      </w:r>
      <w:r w:rsidRPr="00502267">
        <w:rPr>
          <w:lang w:val="fr-FR"/>
        </w:rPr>
        <w:t xml:space="preserve"> </w:t>
      </w:r>
      <w:r w:rsidRPr="00CD2A7A">
        <w:t xml:space="preserve">(2009) ‘Impact of social factors on </w:t>
      </w:r>
      <w:proofErr w:type="spellStart"/>
      <w:r w:rsidRPr="00CD2A7A">
        <w:t>labour</w:t>
      </w:r>
      <w:proofErr w:type="spellEnd"/>
      <w:r w:rsidRPr="00CD2A7A">
        <w:t xml:space="preserve"> discrimination of disabled women’, </w:t>
      </w:r>
      <w:r w:rsidRPr="00CD2A7A">
        <w:rPr>
          <w:i/>
        </w:rPr>
        <w:t>Research in Developmental Disabilities</w:t>
      </w:r>
      <w:r w:rsidRPr="00CD2A7A">
        <w:rPr>
          <w:iCs/>
        </w:rPr>
        <w:t>,</w:t>
      </w:r>
      <w:r w:rsidRPr="00CD2A7A">
        <w:t xml:space="preserve"> 30, pp. 1115–1123.</w:t>
      </w:r>
    </w:p>
    <w:p w14:paraId="4EBE622E" w14:textId="77777777" w:rsidR="008109AD" w:rsidRPr="00CD2A7A" w:rsidRDefault="008109AD" w:rsidP="008109AD">
      <w:pPr>
        <w:spacing w:before="120" w:after="120" w:line="240" w:lineRule="auto"/>
        <w:ind w:firstLine="0"/>
        <w:rPr>
          <w:lang w:val="en-AU"/>
        </w:rPr>
      </w:pPr>
      <w:proofErr w:type="spellStart"/>
      <w:r w:rsidRPr="00CD2A7A">
        <w:rPr>
          <w:lang w:val="en-AU"/>
        </w:rPr>
        <w:t>Moriña</w:t>
      </w:r>
      <w:proofErr w:type="spellEnd"/>
      <w:r w:rsidRPr="00CD2A7A">
        <w:rPr>
          <w:lang w:val="en-AU"/>
        </w:rPr>
        <w:t xml:space="preserve"> </w:t>
      </w:r>
      <w:proofErr w:type="spellStart"/>
      <w:r w:rsidRPr="00CD2A7A">
        <w:rPr>
          <w:lang w:val="en-AU"/>
        </w:rPr>
        <w:t>Díez</w:t>
      </w:r>
      <w:proofErr w:type="spellEnd"/>
      <w:r w:rsidRPr="00CD2A7A">
        <w:rPr>
          <w:lang w:val="en-AU"/>
        </w:rPr>
        <w:t xml:space="preserve">, A., López, R.G. and Molina, V.M. (2015) ‘Students with disabilities in higher education: a biographical-narrative approach to the role of lecturers’, </w:t>
      </w:r>
      <w:r w:rsidRPr="00CD2A7A">
        <w:rPr>
          <w:i/>
          <w:iCs/>
          <w:lang w:val="en-AU"/>
        </w:rPr>
        <w:t>Higher Education Research &amp; Development</w:t>
      </w:r>
      <w:r w:rsidRPr="00CD2A7A">
        <w:rPr>
          <w:lang w:val="en-AU"/>
        </w:rPr>
        <w:t>, 34(1), pp. 147–159.</w:t>
      </w:r>
    </w:p>
    <w:p w14:paraId="78C957A6" w14:textId="77777777" w:rsidR="008109AD" w:rsidRPr="00CD2A7A" w:rsidRDefault="008109AD" w:rsidP="008109AD">
      <w:pPr>
        <w:spacing w:before="120" w:after="120" w:line="240" w:lineRule="auto"/>
        <w:ind w:firstLine="0"/>
        <w:rPr>
          <w:lang w:val="en-AU"/>
        </w:rPr>
      </w:pPr>
      <w:bookmarkStart w:id="644" w:name="_Hlk147594688"/>
      <w:proofErr w:type="spellStart"/>
      <w:r w:rsidRPr="00CD2A7A">
        <w:rPr>
          <w:lang w:val="en-AU"/>
        </w:rPr>
        <w:t>Morselli</w:t>
      </w:r>
      <w:proofErr w:type="spellEnd"/>
      <w:r w:rsidRPr="00CD2A7A">
        <w:rPr>
          <w:lang w:val="en-AU"/>
        </w:rPr>
        <w:t xml:space="preserve">, D., Le Goff, J. M., &amp; Gauthier, J. A. (2019) ‘Self-administered event history calendars: a possibility for surveys?’, </w:t>
      </w:r>
      <w:r w:rsidRPr="00CD2A7A">
        <w:rPr>
          <w:i/>
          <w:iCs/>
          <w:lang w:val="en-AU"/>
        </w:rPr>
        <w:t>Contemporary Social Science</w:t>
      </w:r>
      <w:r w:rsidRPr="00CD2A7A">
        <w:rPr>
          <w:lang w:val="en-AU"/>
        </w:rPr>
        <w:t>, 14 (2), pp. 1-24.</w:t>
      </w:r>
    </w:p>
    <w:bookmarkEnd w:id="644"/>
    <w:p w14:paraId="5F346C72" w14:textId="77777777" w:rsidR="008109AD" w:rsidRPr="00CD2A7A" w:rsidRDefault="008109AD" w:rsidP="008109AD">
      <w:pPr>
        <w:spacing w:before="120" w:after="120" w:line="240" w:lineRule="auto"/>
        <w:ind w:firstLine="0"/>
      </w:pPr>
      <w:r w:rsidRPr="00CD2A7A">
        <w:t xml:space="preserve">Moy, J. and Lam, K. (2004) ‘Selection criteria and the impact of personality on getting hired’, </w:t>
      </w:r>
      <w:r w:rsidRPr="00CD2A7A">
        <w:rPr>
          <w:i/>
        </w:rPr>
        <w:t>Personnel Review</w:t>
      </w:r>
      <w:r w:rsidRPr="00CD2A7A">
        <w:t>, 33(5), 521 – 535.</w:t>
      </w:r>
    </w:p>
    <w:p w14:paraId="7931360A" w14:textId="77777777" w:rsidR="008109AD" w:rsidRPr="00CD2A7A" w:rsidRDefault="008109AD" w:rsidP="008109AD">
      <w:pPr>
        <w:spacing w:before="120" w:after="120" w:line="240" w:lineRule="auto"/>
        <w:ind w:firstLine="0"/>
        <w:rPr>
          <w:lang w:val="en-AU"/>
        </w:rPr>
      </w:pPr>
      <w:proofErr w:type="spellStart"/>
      <w:r w:rsidRPr="00CD2A7A">
        <w:rPr>
          <w:lang w:val="en-AU"/>
        </w:rPr>
        <w:t>Mulazadeh</w:t>
      </w:r>
      <w:proofErr w:type="spellEnd"/>
      <w:r w:rsidRPr="00CD2A7A">
        <w:rPr>
          <w:lang w:val="en-AU"/>
        </w:rPr>
        <w:t xml:space="preserve">, M. A. and Al-Harbi, T.S. (2016) ‘Design of the built environment and the integration of wheelchair users in the Kingdom of Saudi Arabia: Commentary and exploratory study’, </w:t>
      </w:r>
      <w:r w:rsidRPr="00CD2A7A">
        <w:rPr>
          <w:i/>
          <w:iCs/>
          <w:lang w:val="en-AU"/>
        </w:rPr>
        <w:t>Journal on Development Disabilities</w:t>
      </w:r>
      <w:r w:rsidRPr="00CD2A7A">
        <w:rPr>
          <w:lang w:val="en-AU"/>
        </w:rPr>
        <w:t>, 22(2), pp. 121–137.</w:t>
      </w:r>
    </w:p>
    <w:p w14:paraId="6FF31BA9" w14:textId="77777777" w:rsidR="008109AD" w:rsidRPr="00CD2A7A" w:rsidRDefault="008109AD" w:rsidP="008109AD">
      <w:pPr>
        <w:spacing w:before="120" w:after="120" w:line="240" w:lineRule="auto"/>
        <w:ind w:firstLine="0"/>
        <w:rPr>
          <w:lang w:val="en-AU"/>
        </w:rPr>
      </w:pPr>
      <w:proofErr w:type="spellStart"/>
      <w:r w:rsidRPr="00CD2A7A">
        <w:rPr>
          <w:lang w:val="fr-FR"/>
        </w:rPr>
        <w:t>Nahiduzzaman</w:t>
      </w:r>
      <w:proofErr w:type="spellEnd"/>
      <w:r w:rsidRPr="00CD2A7A">
        <w:rPr>
          <w:lang w:val="fr-FR"/>
        </w:rPr>
        <w:t xml:space="preserve">, K.M. </w:t>
      </w:r>
      <w:r w:rsidRPr="00CD2A7A">
        <w:rPr>
          <w:i/>
          <w:iCs/>
          <w:lang w:val="fr-FR"/>
        </w:rPr>
        <w:t>et al.</w:t>
      </w:r>
      <w:r w:rsidRPr="00CD2A7A">
        <w:rPr>
          <w:lang w:val="fr-FR"/>
        </w:rPr>
        <w:t xml:space="preserve"> </w:t>
      </w:r>
      <w:r w:rsidRPr="00CD2A7A">
        <w:rPr>
          <w:lang w:val="en-AU"/>
        </w:rPr>
        <w:t xml:space="preserve">(2021) ‘Influence of socio-cultural attributes on stigmatizing public transport in Saudi Arabia’, </w:t>
      </w:r>
      <w:r w:rsidRPr="00CD2A7A">
        <w:rPr>
          <w:i/>
          <w:iCs/>
          <w:lang w:val="en-AU"/>
        </w:rPr>
        <w:t>Sustainability</w:t>
      </w:r>
      <w:r w:rsidRPr="00CD2A7A">
        <w:rPr>
          <w:lang w:val="en-AU"/>
        </w:rPr>
        <w:t xml:space="preserve">, 13(21), </w:t>
      </w:r>
      <w:hyperlink r:id="rId15" w:history="1">
        <w:r w:rsidRPr="005C2F47">
          <w:rPr>
            <w:rStyle w:val="Hyperlink"/>
            <w:color w:val="auto"/>
            <w:u w:val="none"/>
            <w:lang w:val="en-AU"/>
          </w:rPr>
          <w:t>https://doi.org/10.3390/su132112075</w:t>
        </w:r>
      </w:hyperlink>
      <w:r>
        <w:rPr>
          <w:rStyle w:val="Hyperlink"/>
          <w:color w:val="auto"/>
          <w:u w:val="none"/>
          <w:lang w:val="en-AU"/>
        </w:rPr>
        <w:t>.</w:t>
      </w:r>
      <w:r w:rsidRPr="005C2F47">
        <w:rPr>
          <w:lang w:val="en-AU"/>
        </w:rPr>
        <w:t xml:space="preserve"> </w:t>
      </w:r>
    </w:p>
    <w:p w14:paraId="5C791050" w14:textId="77777777" w:rsidR="008109AD" w:rsidRPr="00CD2A7A" w:rsidRDefault="008109AD" w:rsidP="008109AD">
      <w:pPr>
        <w:spacing w:before="120" w:after="120" w:line="240" w:lineRule="auto"/>
        <w:ind w:firstLine="0"/>
      </w:pPr>
      <w:r w:rsidRPr="00CD2A7A">
        <w:t xml:space="preserve">Natukunda, L., Johnson, P., &amp; Dibben, P. (2016) ‘A tale from the field: Reflexivity during management research in an African-based development </w:t>
      </w:r>
      <w:proofErr w:type="spellStart"/>
      <w:r w:rsidRPr="00CD2A7A">
        <w:t>organisation</w:t>
      </w:r>
      <w:proofErr w:type="spellEnd"/>
      <w:r w:rsidRPr="00CD2A7A">
        <w:t xml:space="preserve">’, </w:t>
      </w:r>
      <w:r w:rsidRPr="00CD2A7A">
        <w:rPr>
          <w:i/>
          <w:iCs/>
        </w:rPr>
        <w:t>Africa Journal of Management</w:t>
      </w:r>
      <w:r w:rsidRPr="00CD2A7A">
        <w:t>, 2(4), pp. 422-437.</w:t>
      </w:r>
    </w:p>
    <w:p w14:paraId="2B73B8E3" w14:textId="77777777" w:rsidR="008109AD" w:rsidRPr="00CD2A7A" w:rsidRDefault="008109AD" w:rsidP="008109AD">
      <w:pPr>
        <w:spacing w:before="120" w:after="120" w:line="240" w:lineRule="auto"/>
        <w:ind w:firstLine="0"/>
        <w:rPr>
          <w:lang w:val="en-AU"/>
        </w:rPr>
      </w:pPr>
      <w:proofErr w:type="spellStart"/>
      <w:r w:rsidRPr="00CD2A7A">
        <w:rPr>
          <w:lang w:val="en-AU"/>
        </w:rPr>
        <w:t>Nikolaraizi</w:t>
      </w:r>
      <w:proofErr w:type="spellEnd"/>
      <w:r w:rsidRPr="00CD2A7A">
        <w:rPr>
          <w:lang w:val="en-AU"/>
        </w:rPr>
        <w:t xml:space="preserve">, M. </w:t>
      </w:r>
      <w:r w:rsidRPr="00CD2A7A">
        <w:rPr>
          <w:i/>
          <w:iCs/>
          <w:lang w:val="en-AU"/>
        </w:rPr>
        <w:t>et al.</w:t>
      </w:r>
      <w:r w:rsidRPr="00CD2A7A">
        <w:rPr>
          <w:lang w:val="en-AU"/>
        </w:rPr>
        <w:t xml:space="preserve"> (2005) ‘A cross‐cultural examination of typically developing children’s attitudes toward individuals with special needs’, </w:t>
      </w:r>
      <w:r w:rsidRPr="00CD2A7A">
        <w:rPr>
          <w:i/>
          <w:iCs/>
          <w:lang w:val="en-AU"/>
        </w:rPr>
        <w:t>International Journal of Disability, Development and Education</w:t>
      </w:r>
      <w:r w:rsidRPr="00CD2A7A">
        <w:rPr>
          <w:lang w:val="en-AU"/>
        </w:rPr>
        <w:t>, 52(2), pp. 101–119.</w:t>
      </w:r>
    </w:p>
    <w:p w14:paraId="11889E8E" w14:textId="77777777" w:rsidR="008109AD" w:rsidRPr="00CD2A7A" w:rsidRDefault="008109AD" w:rsidP="008109AD">
      <w:pPr>
        <w:spacing w:before="120" w:after="120" w:line="240" w:lineRule="auto"/>
        <w:ind w:firstLine="0"/>
        <w:rPr>
          <w:lang w:val="en-AU"/>
        </w:rPr>
      </w:pPr>
      <w:r w:rsidRPr="00CD2A7A">
        <w:rPr>
          <w:lang w:val="en-AU"/>
        </w:rPr>
        <w:t>Noble, H., &amp; Heale, R. (2019) ‘Triangulation in research, with examples’, </w:t>
      </w:r>
      <w:r w:rsidRPr="00CD2A7A">
        <w:rPr>
          <w:i/>
          <w:iCs/>
          <w:lang w:val="en-AU"/>
        </w:rPr>
        <w:t>Evidence-based nursing</w:t>
      </w:r>
      <w:r w:rsidRPr="00CD2A7A">
        <w:rPr>
          <w:lang w:val="en-AU"/>
        </w:rPr>
        <w:t>, 22(3), pp. 67-68.</w:t>
      </w:r>
    </w:p>
    <w:p w14:paraId="41376901" w14:textId="77777777" w:rsidR="008109AD" w:rsidRPr="00CD2A7A" w:rsidRDefault="008109AD" w:rsidP="008109AD">
      <w:pPr>
        <w:spacing w:before="120" w:after="120" w:line="240" w:lineRule="auto"/>
        <w:ind w:firstLine="0"/>
        <w:rPr>
          <w:lang w:val="en-AU"/>
        </w:rPr>
      </w:pPr>
      <w:r w:rsidRPr="00CD2A7A">
        <w:rPr>
          <w:lang w:val="en-AU"/>
        </w:rPr>
        <w:t xml:space="preserve">Nota, L. </w:t>
      </w:r>
      <w:r w:rsidRPr="00CD2A7A">
        <w:rPr>
          <w:i/>
          <w:iCs/>
          <w:lang w:val="en-AU"/>
        </w:rPr>
        <w:t>et al.</w:t>
      </w:r>
      <w:r w:rsidRPr="00CD2A7A">
        <w:rPr>
          <w:lang w:val="en-AU"/>
        </w:rPr>
        <w:t xml:space="preserve"> (2014) ‘Employer attitudes towards the work inclusion of people with disability’, </w:t>
      </w:r>
      <w:r w:rsidRPr="00CD2A7A">
        <w:rPr>
          <w:i/>
          <w:iCs/>
          <w:lang w:val="en-AU"/>
        </w:rPr>
        <w:t>Journal of Applied Research in Intellectual Disabilities</w:t>
      </w:r>
      <w:r w:rsidRPr="00CD2A7A">
        <w:rPr>
          <w:lang w:val="en-AU"/>
        </w:rPr>
        <w:t>, 27(6), pp. 511–520.</w:t>
      </w:r>
    </w:p>
    <w:p w14:paraId="05C426C8" w14:textId="77777777" w:rsidR="008109AD" w:rsidRPr="00CD2A7A" w:rsidRDefault="008109AD" w:rsidP="008109AD">
      <w:pPr>
        <w:spacing w:before="120" w:after="120" w:line="240" w:lineRule="auto"/>
        <w:ind w:firstLine="0"/>
        <w:rPr>
          <w:lang w:val="en-AU"/>
        </w:rPr>
      </w:pPr>
      <w:r w:rsidRPr="00CD2A7A">
        <w:rPr>
          <w:lang w:val="en-AU"/>
        </w:rPr>
        <w:t xml:space="preserve">Nowicki, E.A. (2006) ‘A cross‐sectional multivariate analysis of children’s attitudes towards disabilities’, </w:t>
      </w:r>
      <w:r w:rsidRPr="00CD2A7A">
        <w:rPr>
          <w:i/>
          <w:iCs/>
          <w:lang w:val="en-AU"/>
        </w:rPr>
        <w:t>Journal of Intellectual Disability Research</w:t>
      </w:r>
      <w:r w:rsidRPr="00CD2A7A">
        <w:rPr>
          <w:lang w:val="en-AU"/>
        </w:rPr>
        <w:t>, 50(5), pp. 335–348.</w:t>
      </w:r>
    </w:p>
    <w:p w14:paraId="51106AD9" w14:textId="77777777" w:rsidR="008109AD" w:rsidRPr="00CD2A7A" w:rsidRDefault="008109AD" w:rsidP="008109AD">
      <w:pPr>
        <w:spacing w:before="120" w:after="120" w:line="240" w:lineRule="auto"/>
        <w:ind w:firstLine="0"/>
        <w:rPr>
          <w:lang w:val="en-AU"/>
        </w:rPr>
      </w:pPr>
      <w:r w:rsidRPr="00CD2A7A">
        <w:rPr>
          <w:lang w:val="en-AU"/>
        </w:rPr>
        <w:t xml:space="preserve">Nowicki, E.A. and </w:t>
      </w:r>
      <w:proofErr w:type="spellStart"/>
      <w:r w:rsidRPr="00CD2A7A">
        <w:rPr>
          <w:lang w:val="en-AU"/>
        </w:rPr>
        <w:t>Sandieson</w:t>
      </w:r>
      <w:proofErr w:type="spellEnd"/>
      <w:r w:rsidRPr="00CD2A7A">
        <w:rPr>
          <w:lang w:val="en-AU"/>
        </w:rPr>
        <w:t xml:space="preserve">, R. (2002) ‘A meta-analysis of school-age children’s attitudes towards persons with physical or intellectual disabilities’, </w:t>
      </w:r>
      <w:r w:rsidRPr="00CD2A7A">
        <w:rPr>
          <w:i/>
          <w:iCs/>
          <w:lang w:val="en-AU"/>
        </w:rPr>
        <w:t>International Journal of Disability, Development and Education</w:t>
      </w:r>
      <w:r w:rsidRPr="00CD2A7A">
        <w:rPr>
          <w:lang w:val="en-AU"/>
        </w:rPr>
        <w:t>, 49(3), pp. 243–265.</w:t>
      </w:r>
    </w:p>
    <w:p w14:paraId="7DDFD667" w14:textId="77777777" w:rsidR="008109AD" w:rsidRPr="00CD2A7A" w:rsidRDefault="008109AD" w:rsidP="008109AD">
      <w:pPr>
        <w:spacing w:before="120" w:after="120" w:line="240" w:lineRule="auto"/>
        <w:ind w:firstLine="0"/>
      </w:pPr>
      <w:bookmarkStart w:id="645" w:name="_Hlk146818450"/>
      <w:r w:rsidRPr="00CD2A7A">
        <w:rPr>
          <w:lang w:val="en-AU"/>
        </w:rPr>
        <w:t>O'Day</w:t>
      </w:r>
      <w:bookmarkEnd w:id="645"/>
      <w:r w:rsidRPr="00CD2A7A">
        <w:rPr>
          <w:lang w:val="en-AU"/>
        </w:rPr>
        <w:t xml:space="preserve">, B. (1999) ‘Employment barriers for people with visual impairments’, </w:t>
      </w:r>
      <w:r w:rsidRPr="00CD2A7A">
        <w:rPr>
          <w:i/>
          <w:iCs/>
          <w:lang w:val="en-AU"/>
        </w:rPr>
        <w:t>Journal of Visual Impairment &amp; Blindness</w:t>
      </w:r>
      <w:r w:rsidRPr="00CD2A7A">
        <w:rPr>
          <w:lang w:val="en-AU"/>
        </w:rPr>
        <w:t>, 93, pp. 627–642.</w:t>
      </w:r>
    </w:p>
    <w:p w14:paraId="0F3129E1" w14:textId="77777777" w:rsidR="008109AD" w:rsidRPr="00CD2A7A" w:rsidRDefault="008109AD" w:rsidP="008109AD">
      <w:pPr>
        <w:spacing w:before="120" w:after="120" w:line="240" w:lineRule="auto"/>
        <w:ind w:firstLine="0"/>
      </w:pPr>
      <w:r w:rsidRPr="00CD2A7A">
        <w:t xml:space="preserve">Oliver, M. (2013). The Social Model of Disability Thirty Years On. </w:t>
      </w:r>
      <w:r w:rsidRPr="00CD2A7A">
        <w:rPr>
          <w:i/>
        </w:rPr>
        <w:t>Disability and Society</w:t>
      </w:r>
      <w:r w:rsidRPr="00CD2A7A">
        <w:t>. 28(7). 1024 – 1026.</w:t>
      </w:r>
    </w:p>
    <w:p w14:paraId="6C2044F9" w14:textId="77777777" w:rsidR="008109AD" w:rsidRPr="00CD2A7A" w:rsidRDefault="008109AD" w:rsidP="008109AD">
      <w:pPr>
        <w:spacing w:before="120" w:after="120" w:line="240" w:lineRule="auto"/>
        <w:ind w:firstLine="0"/>
        <w:rPr>
          <w:lang w:val="en-AU"/>
        </w:rPr>
      </w:pPr>
      <w:r w:rsidRPr="00CD2A7A">
        <w:rPr>
          <w:lang w:val="en-AU"/>
        </w:rPr>
        <w:t xml:space="preserve">Oliver, M. and Barnes, C. (1998) </w:t>
      </w:r>
      <w:r w:rsidRPr="00CD2A7A">
        <w:rPr>
          <w:i/>
          <w:iCs/>
          <w:lang w:val="en-AU"/>
        </w:rPr>
        <w:t>Disabled people and social policy: from exclusion to inclusion</w:t>
      </w:r>
      <w:r w:rsidRPr="00CD2A7A">
        <w:rPr>
          <w:lang w:val="en-AU"/>
        </w:rPr>
        <w:t>. London: Longman.</w:t>
      </w:r>
    </w:p>
    <w:p w14:paraId="2D02F30D" w14:textId="77777777" w:rsidR="008109AD" w:rsidRPr="00CD2A7A" w:rsidRDefault="008109AD" w:rsidP="008109AD">
      <w:pPr>
        <w:spacing w:before="120" w:after="120" w:line="240" w:lineRule="auto"/>
        <w:ind w:firstLine="0"/>
        <w:rPr>
          <w:lang w:val="en-AU"/>
        </w:rPr>
      </w:pPr>
      <w:r w:rsidRPr="00CD2A7A">
        <w:rPr>
          <w:lang w:val="en-AU"/>
        </w:rPr>
        <w:lastRenderedPageBreak/>
        <w:t xml:space="preserve">Oliver, M. and Zarb, G. (1992) </w:t>
      </w:r>
      <w:r w:rsidRPr="00CD2A7A">
        <w:rPr>
          <w:i/>
          <w:iCs/>
          <w:lang w:val="en-AU"/>
        </w:rPr>
        <w:t>Personal Assistance Schemes in Greenwich: An Evaluation</w:t>
      </w:r>
      <w:r w:rsidRPr="00CD2A7A">
        <w:rPr>
          <w:lang w:val="en-AU"/>
        </w:rPr>
        <w:t>, London: University of Greenwich.</w:t>
      </w:r>
    </w:p>
    <w:p w14:paraId="65331775" w14:textId="77777777" w:rsidR="008109AD" w:rsidRPr="00CD2A7A" w:rsidRDefault="008109AD" w:rsidP="008109AD">
      <w:pPr>
        <w:spacing w:before="120" w:after="120" w:line="240" w:lineRule="auto"/>
        <w:ind w:firstLine="0"/>
        <w:rPr>
          <w:lang w:val="en-GB"/>
        </w:rPr>
      </w:pPr>
      <w:bookmarkStart w:id="646" w:name="_Hlk147664380"/>
      <w:r w:rsidRPr="00CD2A7A">
        <w:rPr>
          <w:lang w:val="en-GB"/>
        </w:rPr>
        <w:t xml:space="preserve">Omair, A.H. (2017) </w:t>
      </w:r>
      <w:r w:rsidRPr="00CD2A7A">
        <w:rPr>
          <w:i/>
          <w:iCs/>
          <w:lang w:val="en-GB"/>
        </w:rPr>
        <w:t>Stereotypes of Saudi women among Saudi college students</w:t>
      </w:r>
      <w:r w:rsidRPr="00CD2A7A">
        <w:rPr>
          <w:lang w:val="en-GB"/>
        </w:rPr>
        <w:t>. Master’s dissertation. College of Science and Health Theses and Dissertations, DePaul University. Available at: https://via.library.depaul.edu/csh_etd/226 (Accessed 1 February 2023).</w:t>
      </w:r>
    </w:p>
    <w:bookmarkEnd w:id="646"/>
    <w:p w14:paraId="7417C642" w14:textId="77777777" w:rsidR="008109AD" w:rsidRPr="001C73BE" w:rsidRDefault="008109AD" w:rsidP="008109AD">
      <w:pPr>
        <w:spacing w:before="120" w:after="120" w:line="240" w:lineRule="auto"/>
        <w:ind w:firstLine="0"/>
        <w:rPr>
          <w:lang w:val="de-DE"/>
        </w:rPr>
      </w:pPr>
      <w:r w:rsidRPr="00310912">
        <w:t xml:space="preserve">Öztürk, Cemal. "Revisiting the </w:t>
      </w:r>
      <w:proofErr w:type="spellStart"/>
      <w:r w:rsidRPr="00310912">
        <w:t>islam</w:t>
      </w:r>
      <w:proofErr w:type="spellEnd"/>
      <w:r w:rsidRPr="00310912">
        <w:t>-patriarchy nexus: is religious fundamentalism the central cultural barrier to gender equality?" </w:t>
      </w:r>
      <w:r w:rsidRPr="001C73BE">
        <w:rPr>
          <w:i/>
          <w:iCs/>
          <w:lang w:val="de-DE"/>
        </w:rPr>
        <w:t>Zeitschrift für Religion, Gesellschaft und Politik</w:t>
      </w:r>
      <w:r w:rsidRPr="001C73BE">
        <w:rPr>
          <w:lang w:val="de-DE"/>
        </w:rPr>
        <w:t> 7.1 (2023): 173-206.</w:t>
      </w:r>
    </w:p>
    <w:p w14:paraId="4F1DBB40" w14:textId="77777777" w:rsidR="008109AD" w:rsidRPr="00CD2A7A" w:rsidRDefault="008109AD" w:rsidP="008109AD">
      <w:pPr>
        <w:spacing w:before="120" w:after="120" w:line="240" w:lineRule="auto"/>
        <w:ind w:firstLine="0"/>
        <w:rPr>
          <w:lang w:val="en-AU"/>
        </w:rPr>
      </w:pPr>
      <w:r w:rsidRPr="001C73BE">
        <w:rPr>
          <w:lang w:val="de-DE"/>
        </w:rPr>
        <w:t xml:space="preserve">Pace, R. </w:t>
      </w:r>
      <w:r w:rsidRPr="001C73BE">
        <w:rPr>
          <w:i/>
          <w:iCs/>
          <w:lang w:val="de-DE"/>
        </w:rPr>
        <w:t>et al.</w:t>
      </w:r>
      <w:r w:rsidRPr="001C73BE">
        <w:rPr>
          <w:lang w:val="de-DE"/>
        </w:rPr>
        <w:t xml:space="preserve"> </w:t>
      </w:r>
      <w:r w:rsidRPr="00CD2A7A">
        <w:rPr>
          <w:lang w:val="en-AU"/>
        </w:rPr>
        <w:t>(2012), ‘Testing the reliability and efficiency of the pilot Mixed Methods Appraisal Tool (MMAT) for systematic mixed studies review’, </w:t>
      </w:r>
      <w:r w:rsidRPr="00CD2A7A">
        <w:rPr>
          <w:i/>
          <w:iCs/>
          <w:lang w:val="en-AU"/>
        </w:rPr>
        <w:t>International Journal of Nursing Studies</w:t>
      </w:r>
      <w:r w:rsidRPr="00CD2A7A">
        <w:rPr>
          <w:lang w:val="en-AU"/>
        </w:rPr>
        <w:t>, 49(1), pp. 47-53.</w:t>
      </w:r>
    </w:p>
    <w:p w14:paraId="42A56808" w14:textId="77777777" w:rsidR="008109AD" w:rsidRPr="00CD2A7A" w:rsidRDefault="008109AD" w:rsidP="008109AD">
      <w:pPr>
        <w:spacing w:before="120" w:after="120" w:line="240" w:lineRule="auto"/>
        <w:ind w:firstLine="0"/>
        <w:rPr>
          <w:lang w:val="en-GB"/>
        </w:rPr>
      </w:pPr>
      <w:r w:rsidRPr="00CD2A7A">
        <w:rPr>
          <w:lang w:val="en-GB"/>
        </w:rPr>
        <w:t>Pawłowska-</w:t>
      </w:r>
      <w:proofErr w:type="spellStart"/>
      <w:r w:rsidRPr="00CD2A7A">
        <w:rPr>
          <w:lang w:val="en-GB"/>
        </w:rPr>
        <w:t>Cyprysiak</w:t>
      </w:r>
      <w:proofErr w:type="spellEnd"/>
      <w:r w:rsidRPr="00CD2A7A">
        <w:rPr>
          <w:lang w:val="en-GB"/>
        </w:rPr>
        <w:t xml:space="preserve">, K. and Konarska, M. (2013) ‘Working life of women with disabilities: a review’, </w:t>
      </w:r>
      <w:r w:rsidRPr="00CD2A7A">
        <w:rPr>
          <w:i/>
          <w:iCs/>
          <w:lang w:val="en-GB"/>
        </w:rPr>
        <w:t>International Journal of Occupational Safety and Ergonomics</w:t>
      </w:r>
      <w:r w:rsidRPr="00CD2A7A">
        <w:rPr>
          <w:lang w:val="en-GB"/>
        </w:rPr>
        <w:t>, 19(3), pp. 409–414.</w:t>
      </w:r>
    </w:p>
    <w:p w14:paraId="5E94D651" w14:textId="77777777" w:rsidR="008109AD" w:rsidRPr="00CD2A7A" w:rsidRDefault="008109AD" w:rsidP="008109AD">
      <w:pPr>
        <w:spacing w:before="120" w:after="120" w:line="240" w:lineRule="auto"/>
        <w:ind w:firstLine="0"/>
      </w:pPr>
      <w:r w:rsidRPr="00CD2A7A">
        <w:t xml:space="preserve">Peck, J.R. (2017) ‘Can hiring quotas work? the effect of the </w:t>
      </w:r>
      <w:proofErr w:type="spellStart"/>
      <w:r w:rsidRPr="00CD2A7A">
        <w:t>Nitaqat</w:t>
      </w:r>
      <w:proofErr w:type="spellEnd"/>
      <w:r w:rsidRPr="00CD2A7A">
        <w:t xml:space="preserve"> program on the Saudi private sector’, </w:t>
      </w:r>
      <w:r w:rsidRPr="00CD2A7A">
        <w:rPr>
          <w:i/>
          <w:iCs/>
        </w:rPr>
        <w:t>American Economic Journal: Economic Policy</w:t>
      </w:r>
      <w:r w:rsidRPr="00CD2A7A">
        <w:t>, 9(2), pp. 316–347.</w:t>
      </w:r>
    </w:p>
    <w:p w14:paraId="0EEED259" w14:textId="77777777" w:rsidR="008109AD" w:rsidRPr="00CD2A7A" w:rsidRDefault="008109AD" w:rsidP="008109AD">
      <w:pPr>
        <w:spacing w:before="120" w:after="120" w:line="240" w:lineRule="auto"/>
        <w:ind w:firstLine="0"/>
        <w:rPr>
          <w:lang w:val="en-GB"/>
        </w:rPr>
      </w:pPr>
      <w:r w:rsidRPr="00CD2A7A">
        <w:t xml:space="preserve">Peter, D., Alem, S. and Knabe, B. (2018) ‘Reassessing cultural capital: access to employment for women with disabilities in Saudi Arabia’, </w:t>
      </w:r>
      <w:r w:rsidRPr="00CD2A7A">
        <w:rPr>
          <w:i/>
        </w:rPr>
        <w:t>Equality, Diversity and Inclusion: An International Journal</w:t>
      </w:r>
      <w:r w:rsidRPr="00CD2A7A">
        <w:rPr>
          <w:iCs/>
        </w:rPr>
        <w:t>,</w:t>
      </w:r>
      <w:r w:rsidRPr="00CD2A7A">
        <w:t xml:space="preserve"> 37(3), pp. 265–282.</w:t>
      </w:r>
    </w:p>
    <w:p w14:paraId="7B08498A" w14:textId="77777777" w:rsidR="008109AD" w:rsidRPr="00CD2A7A" w:rsidRDefault="008109AD" w:rsidP="008109AD">
      <w:pPr>
        <w:spacing w:before="120" w:after="120" w:line="240" w:lineRule="auto"/>
        <w:ind w:firstLine="0"/>
        <w:rPr>
          <w:lang w:val="en-AU"/>
        </w:rPr>
      </w:pPr>
      <w:r w:rsidRPr="00CD2A7A">
        <w:rPr>
          <w:lang w:val="en-AU"/>
        </w:rPr>
        <w:t xml:space="preserve">Peter, D., Knabe, B. and Alem, S. (2021) ‘Cultural capital and the educational experiences of women with disabilities in Saudi Arabia’, </w:t>
      </w:r>
      <w:r w:rsidRPr="00CD2A7A">
        <w:rPr>
          <w:i/>
          <w:iCs/>
          <w:lang w:val="en-AU"/>
        </w:rPr>
        <w:t>International Journal of Disability, Development and Education</w:t>
      </w:r>
      <w:r w:rsidRPr="00CD2A7A">
        <w:rPr>
          <w:lang w:val="en-AU"/>
        </w:rPr>
        <w:t>, 68(4), pp. 583–599.</w:t>
      </w:r>
    </w:p>
    <w:p w14:paraId="07FA2F98" w14:textId="77777777" w:rsidR="008109AD" w:rsidRPr="00CD2A7A" w:rsidRDefault="008109AD" w:rsidP="008109AD">
      <w:pPr>
        <w:spacing w:before="120" w:after="120" w:line="240" w:lineRule="auto"/>
        <w:ind w:firstLine="0"/>
        <w:rPr>
          <w:lang w:val="en-AU"/>
        </w:rPr>
      </w:pPr>
      <w:r w:rsidRPr="00CD2A7A">
        <w:rPr>
          <w:lang w:val="en-AU"/>
        </w:rPr>
        <w:t xml:space="preserve">Phelan, J.C., Cruz-Rojas, R. and Reiff, M. (2002) ‘Genes and stigma: the connection between perceived genetic </w:t>
      </w:r>
      <w:proofErr w:type="spellStart"/>
      <w:r w:rsidRPr="00CD2A7A">
        <w:rPr>
          <w:lang w:val="en-AU"/>
        </w:rPr>
        <w:t>etiology</w:t>
      </w:r>
      <w:proofErr w:type="spellEnd"/>
      <w:r w:rsidRPr="00CD2A7A">
        <w:rPr>
          <w:lang w:val="en-AU"/>
        </w:rPr>
        <w:t xml:space="preserve"> and attitudes and beliefs about mental illness’, </w:t>
      </w:r>
      <w:r w:rsidRPr="00CD2A7A">
        <w:rPr>
          <w:i/>
          <w:iCs/>
          <w:lang w:val="en-AU"/>
        </w:rPr>
        <w:t>Psychiatric Rehabilitation Skills,</w:t>
      </w:r>
      <w:r w:rsidRPr="00CD2A7A">
        <w:rPr>
          <w:lang w:val="en-AU"/>
        </w:rPr>
        <w:t xml:space="preserve"> 6, pp. 159–185.</w:t>
      </w:r>
    </w:p>
    <w:p w14:paraId="24008275" w14:textId="77777777" w:rsidR="008109AD" w:rsidRPr="00CD2A7A" w:rsidRDefault="008109AD" w:rsidP="008109AD">
      <w:pPr>
        <w:spacing w:before="120" w:after="120" w:line="240" w:lineRule="auto"/>
        <w:ind w:firstLine="0"/>
        <w:rPr>
          <w:lang w:val="en-AU"/>
        </w:rPr>
      </w:pPr>
      <w:proofErr w:type="spellStart"/>
      <w:r w:rsidRPr="005C2F47">
        <w:rPr>
          <w:lang w:val="en-GB"/>
        </w:rPr>
        <w:t>Phellas</w:t>
      </w:r>
      <w:proofErr w:type="spellEnd"/>
      <w:r w:rsidRPr="005C2F47">
        <w:rPr>
          <w:lang w:val="en-GB"/>
        </w:rPr>
        <w:t>, C. N., Bloch, A., &amp; Seale, C. (2011) ’</w:t>
      </w:r>
      <w:r w:rsidRPr="00CD2A7A">
        <w:rPr>
          <w:lang w:val="en-AU"/>
        </w:rPr>
        <w:t>Structured methods: interviews, questionnaires and observation’, </w:t>
      </w:r>
      <w:r w:rsidRPr="00CD2A7A">
        <w:rPr>
          <w:i/>
          <w:iCs/>
          <w:lang w:val="en-AU"/>
        </w:rPr>
        <w:t>Researching Society and Culture</w:t>
      </w:r>
      <w:r w:rsidRPr="00CD2A7A">
        <w:rPr>
          <w:lang w:val="en-AU"/>
        </w:rPr>
        <w:t>, 3(1), 23-32.</w:t>
      </w:r>
    </w:p>
    <w:p w14:paraId="42998ABC" w14:textId="77777777" w:rsidR="008109AD" w:rsidRPr="00CD2A7A" w:rsidRDefault="008109AD" w:rsidP="008109AD">
      <w:pPr>
        <w:spacing w:before="120" w:after="120" w:line="240" w:lineRule="auto"/>
        <w:ind w:firstLine="0"/>
      </w:pPr>
      <w:r w:rsidRPr="00CD2A7A">
        <w:t xml:space="preserve">Potrac, P. Jones, R., and Nelson, L. (2014) ‘Interpretivism’, in Potrac, P. Jones, R., and Nelson, L. </w:t>
      </w:r>
      <w:r w:rsidRPr="00CD2A7A">
        <w:rPr>
          <w:i/>
        </w:rPr>
        <w:t>Research Methods in Sports Coaching</w:t>
      </w:r>
      <w:r w:rsidRPr="00CD2A7A">
        <w:t>. Abingdon, Oxon: Routledge. pp. 31 – 41.</w:t>
      </w:r>
    </w:p>
    <w:p w14:paraId="176C2C09" w14:textId="77777777" w:rsidR="008109AD" w:rsidRPr="00CD2A7A" w:rsidRDefault="008109AD" w:rsidP="008109AD">
      <w:pPr>
        <w:spacing w:before="120" w:after="120" w:line="240" w:lineRule="auto"/>
        <w:ind w:firstLine="0"/>
        <w:rPr>
          <w:lang w:val="en-AU"/>
        </w:rPr>
      </w:pPr>
      <w:r w:rsidRPr="00CD2A7A">
        <w:rPr>
          <w:lang w:val="en-AU"/>
        </w:rPr>
        <w:t xml:space="preserve">Prince Salman </w:t>
      </w:r>
      <w:proofErr w:type="spellStart"/>
      <w:r w:rsidRPr="00CD2A7A">
        <w:rPr>
          <w:lang w:val="en-AU"/>
        </w:rPr>
        <w:t>Center</w:t>
      </w:r>
      <w:proofErr w:type="spellEnd"/>
      <w:r w:rsidRPr="00CD2A7A">
        <w:rPr>
          <w:lang w:val="en-AU"/>
        </w:rPr>
        <w:t xml:space="preserve"> for Disability Research (2010) </w:t>
      </w:r>
      <w:r w:rsidRPr="00CD2A7A">
        <w:rPr>
          <w:i/>
          <w:iCs/>
          <w:lang w:val="en-AU"/>
        </w:rPr>
        <w:t>Universal accessibility: built environment guidelines for the Kingdom of Saudi Arabia</w:t>
      </w:r>
      <w:r w:rsidRPr="00CD2A7A">
        <w:rPr>
          <w:lang w:val="en-AU"/>
        </w:rPr>
        <w:t xml:space="preserve">. Riyad, Saudi Arabia: Prince Salman </w:t>
      </w:r>
      <w:proofErr w:type="spellStart"/>
      <w:r w:rsidRPr="00CD2A7A">
        <w:rPr>
          <w:lang w:val="en-AU"/>
        </w:rPr>
        <w:t>Center</w:t>
      </w:r>
      <w:proofErr w:type="spellEnd"/>
      <w:r w:rsidRPr="00CD2A7A">
        <w:rPr>
          <w:lang w:val="en-AU"/>
        </w:rPr>
        <w:t xml:space="preserve"> for Disability Research.</w:t>
      </w:r>
    </w:p>
    <w:p w14:paraId="2BE211AA" w14:textId="77777777" w:rsidR="008109AD" w:rsidRPr="00CD2A7A" w:rsidRDefault="008109AD" w:rsidP="008109AD">
      <w:pPr>
        <w:spacing w:before="120" w:after="120" w:line="240" w:lineRule="auto"/>
        <w:ind w:firstLine="0"/>
      </w:pPr>
      <w:proofErr w:type="spellStart"/>
      <w:r w:rsidRPr="00CD2A7A">
        <w:t>Randeree</w:t>
      </w:r>
      <w:proofErr w:type="spellEnd"/>
      <w:r w:rsidRPr="00CD2A7A">
        <w:t xml:space="preserve">, K. (2009) ‘Strategy, policy and practice in the </w:t>
      </w:r>
      <w:proofErr w:type="spellStart"/>
      <w:r w:rsidRPr="00CD2A7A">
        <w:t>nationalisation</w:t>
      </w:r>
      <w:proofErr w:type="spellEnd"/>
      <w:r w:rsidRPr="00CD2A7A">
        <w:t xml:space="preserve"> of human capital: ‘Project </w:t>
      </w:r>
      <w:proofErr w:type="spellStart"/>
      <w:r w:rsidRPr="00CD2A7A">
        <w:t>Emiratisation</w:t>
      </w:r>
      <w:proofErr w:type="spellEnd"/>
      <w:r w:rsidRPr="00CD2A7A">
        <w:t xml:space="preserve">’, </w:t>
      </w:r>
      <w:r w:rsidRPr="00CD2A7A">
        <w:rPr>
          <w:i/>
          <w:iCs/>
        </w:rPr>
        <w:t>Research &amp; Practice in Human Resource Management</w:t>
      </w:r>
      <w:r w:rsidRPr="00CD2A7A">
        <w:t>, 17(1), pp. 71–91.</w:t>
      </w:r>
    </w:p>
    <w:p w14:paraId="1ACC69AC" w14:textId="77777777" w:rsidR="008109AD" w:rsidRPr="00CD2A7A" w:rsidRDefault="008109AD" w:rsidP="008109AD">
      <w:pPr>
        <w:spacing w:before="120" w:after="120" w:line="240" w:lineRule="auto"/>
        <w:ind w:firstLine="0"/>
        <w:rPr>
          <w:lang w:val="en-AU"/>
        </w:rPr>
      </w:pPr>
      <w:r w:rsidRPr="00CD2A7A">
        <w:rPr>
          <w:lang w:val="en-AU"/>
        </w:rPr>
        <w:t xml:space="preserve">Ren, L.R., Paetzold, R.L. and Colella, A. (2008) ‘A meta-analysis of experimental studies on the effects of disability on human resource judgments’, </w:t>
      </w:r>
      <w:r w:rsidRPr="00CD2A7A">
        <w:rPr>
          <w:i/>
          <w:iCs/>
          <w:lang w:val="en-AU"/>
        </w:rPr>
        <w:t>Human Resource Management Review</w:t>
      </w:r>
      <w:r w:rsidRPr="00CD2A7A">
        <w:rPr>
          <w:lang w:val="en-AU"/>
        </w:rPr>
        <w:t>, 18, pp. 191–203.</w:t>
      </w:r>
    </w:p>
    <w:p w14:paraId="2EFEA6D4" w14:textId="77777777" w:rsidR="008109AD" w:rsidRPr="00CD2A7A" w:rsidRDefault="008109AD" w:rsidP="008109AD">
      <w:pPr>
        <w:spacing w:before="120" w:after="120" w:line="240" w:lineRule="auto"/>
        <w:ind w:firstLine="0"/>
      </w:pPr>
      <w:r w:rsidRPr="00CD2A7A">
        <w:t xml:space="preserve">Riach, K. and Loretto, W. (2009) ‘Identity work and the “unemployed” worker: age, disability and the lived experience of the older unemployed’, </w:t>
      </w:r>
      <w:r w:rsidRPr="00CD2A7A">
        <w:rPr>
          <w:i/>
        </w:rPr>
        <w:t>Work, Employment and Society</w:t>
      </w:r>
      <w:r w:rsidRPr="00CD2A7A">
        <w:rPr>
          <w:iCs/>
        </w:rPr>
        <w:t>,</w:t>
      </w:r>
      <w:r w:rsidRPr="00CD2A7A">
        <w:t xml:space="preserve"> 23(1), pp. 102–119.</w:t>
      </w:r>
    </w:p>
    <w:p w14:paraId="7A52E775" w14:textId="77777777" w:rsidR="008109AD" w:rsidRPr="00CD2A7A" w:rsidRDefault="008109AD" w:rsidP="008109AD">
      <w:pPr>
        <w:spacing w:before="120" w:after="120" w:line="240" w:lineRule="auto"/>
        <w:ind w:firstLine="0"/>
      </w:pPr>
      <w:r w:rsidRPr="00CD2A7A">
        <w:lastRenderedPageBreak/>
        <w:t xml:space="preserve">Rivera, L. (2012) ‘Diversity within Reach: Recruitment versus Hiring in Elite Firms’, </w:t>
      </w:r>
      <w:r w:rsidRPr="00CD2A7A">
        <w:rPr>
          <w:i/>
        </w:rPr>
        <w:t>The Annals of the American Academy of Political and Social Sciences</w:t>
      </w:r>
      <w:r w:rsidRPr="00CD2A7A">
        <w:t>, 639, pp.71 – 90.</w:t>
      </w:r>
    </w:p>
    <w:p w14:paraId="5986688A" w14:textId="77777777" w:rsidR="008109AD" w:rsidRPr="00310912" w:rsidRDefault="008109AD" w:rsidP="008109AD">
      <w:pPr>
        <w:spacing w:before="120" w:after="120" w:line="240" w:lineRule="auto"/>
        <w:ind w:firstLine="0"/>
      </w:pPr>
      <w:r w:rsidRPr="005C2F47">
        <w:rPr>
          <w:lang w:val="sv-SE"/>
        </w:rPr>
        <w:t xml:space="preserve">Rizvi, L. J., &amp; Hussain, Z. (2022). </w:t>
      </w:r>
      <w:r w:rsidRPr="00310912">
        <w:t>Empowering woman through legal reforms-evidence from Saudi Arabian context. </w:t>
      </w:r>
      <w:r w:rsidRPr="00310912">
        <w:rPr>
          <w:i/>
          <w:iCs/>
        </w:rPr>
        <w:t>International Journal of Law and Management</w:t>
      </w:r>
      <w:r w:rsidRPr="00310912">
        <w:t>, </w:t>
      </w:r>
      <w:r w:rsidRPr="00310912">
        <w:rPr>
          <w:i/>
          <w:iCs/>
        </w:rPr>
        <w:t>64</w:t>
      </w:r>
      <w:r w:rsidRPr="00310912">
        <w:t>(2), 137-149.</w:t>
      </w:r>
    </w:p>
    <w:p w14:paraId="14656BD9" w14:textId="77777777" w:rsidR="008109AD" w:rsidRPr="00CD2A7A" w:rsidRDefault="008109AD" w:rsidP="008109AD">
      <w:pPr>
        <w:spacing w:before="120" w:after="120" w:line="240" w:lineRule="auto"/>
        <w:ind w:firstLine="0"/>
      </w:pPr>
      <w:r w:rsidRPr="00CD2A7A">
        <w:t>Rosenthal, L. (2016) ‘Incorporating Intersectionality Into Psychology: An Opportunity to Promote Social Justice and Equity</w:t>
      </w:r>
      <w:r w:rsidRPr="00CD2A7A">
        <w:rPr>
          <w:iCs/>
        </w:rPr>
        <w:t>,</w:t>
      </w:r>
      <w:r w:rsidRPr="00CD2A7A">
        <w:rPr>
          <w:i/>
        </w:rPr>
        <w:t xml:space="preserve"> American Psychologist</w:t>
      </w:r>
      <w:r w:rsidRPr="00CD2A7A">
        <w:t>, 71(6), pp. 474 – 485.</w:t>
      </w:r>
    </w:p>
    <w:p w14:paraId="11E72506" w14:textId="77777777" w:rsidR="008109AD" w:rsidRPr="00CD2A7A" w:rsidRDefault="008109AD" w:rsidP="008109AD">
      <w:pPr>
        <w:spacing w:before="120" w:after="120" w:line="240" w:lineRule="auto"/>
        <w:ind w:firstLine="0"/>
      </w:pPr>
      <w:r w:rsidRPr="00CD2A7A">
        <w:t xml:space="preserve">Ryan, A. and Wessel, J. ed., (2008). ‘Fairness in Selection and Recruitment: A Stigma Theory Perspective’, in Cartwright, S. and Cooper, C.L. </w:t>
      </w:r>
      <w:r w:rsidRPr="00CD2A7A">
        <w:rPr>
          <w:i/>
        </w:rPr>
        <w:t>The Oxford Handbook of Personnel Psychology.</w:t>
      </w:r>
      <w:r w:rsidRPr="00CD2A7A">
        <w:t xml:space="preserve"> Oxford: Oxford University Press, pp. 517 – 543.</w:t>
      </w:r>
    </w:p>
    <w:p w14:paraId="6B840BB4" w14:textId="77777777" w:rsidR="008109AD" w:rsidRPr="00CD2A7A" w:rsidRDefault="008109AD" w:rsidP="008109AD">
      <w:pPr>
        <w:spacing w:before="120" w:after="120" w:line="240" w:lineRule="auto"/>
        <w:ind w:firstLine="0"/>
        <w:rPr>
          <w:lang w:val="en-GB"/>
        </w:rPr>
      </w:pPr>
      <w:r w:rsidRPr="00CD2A7A">
        <w:rPr>
          <w:lang w:val="en-GB"/>
        </w:rPr>
        <w:t xml:space="preserve">SAGIA (2016). ‘Facts and statistics: Saudi Arabia. Saudi Arabian General Investment Authority’, Available at: </w:t>
      </w:r>
      <w:hyperlink r:id="rId16" w:tgtFrame="_blank" w:history="1">
        <w:r w:rsidRPr="005E5EDD">
          <w:rPr>
            <w:rStyle w:val="Hyperlink"/>
            <w:color w:val="auto"/>
            <w:u w:val="none"/>
            <w:lang w:val="en-GB"/>
          </w:rPr>
          <w:t>https://www.sagia.gov.sa/</w:t>
        </w:r>
      </w:hyperlink>
      <w:r>
        <w:rPr>
          <w:lang w:val="en-GB"/>
        </w:rPr>
        <w:t xml:space="preserve"> </w:t>
      </w:r>
      <w:r w:rsidRPr="00CD2A7A">
        <w:rPr>
          <w:lang w:val="en-GB"/>
        </w:rPr>
        <w:t>[Viewed 9 April 2020].</w:t>
      </w:r>
    </w:p>
    <w:p w14:paraId="43C1DEE5" w14:textId="77777777" w:rsidR="008109AD" w:rsidRPr="00CD2A7A" w:rsidRDefault="008109AD" w:rsidP="008109AD">
      <w:pPr>
        <w:spacing w:before="120" w:after="120" w:line="240" w:lineRule="auto"/>
        <w:ind w:firstLine="0"/>
        <w:rPr>
          <w:lang w:val="en-GB"/>
        </w:rPr>
      </w:pPr>
      <w:r w:rsidRPr="00CD2A7A">
        <w:rPr>
          <w:lang w:val="en-GB"/>
        </w:rPr>
        <w:t xml:space="preserve">Saleh, W. and </w:t>
      </w:r>
      <w:proofErr w:type="spellStart"/>
      <w:r w:rsidRPr="00CD2A7A">
        <w:rPr>
          <w:lang w:val="en-GB"/>
        </w:rPr>
        <w:t>Malibari</w:t>
      </w:r>
      <w:proofErr w:type="spellEnd"/>
      <w:r w:rsidRPr="00CD2A7A">
        <w:rPr>
          <w:lang w:val="en-GB"/>
        </w:rPr>
        <w:t xml:space="preserve">, A. (2021) ‘Saudi women and Vision 2030: bridging the gap?’, </w:t>
      </w:r>
      <w:proofErr w:type="spellStart"/>
      <w:r w:rsidRPr="00CD2A7A">
        <w:rPr>
          <w:i/>
          <w:iCs/>
          <w:lang w:val="en-GB"/>
        </w:rPr>
        <w:t>Behavioral</w:t>
      </w:r>
      <w:proofErr w:type="spellEnd"/>
      <w:r w:rsidRPr="00CD2A7A">
        <w:rPr>
          <w:i/>
          <w:iCs/>
          <w:lang w:val="en-GB"/>
        </w:rPr>
        <w:t xml:space="preserve"> Sciences</w:t>
      </w:r>
      <w:r w:rsidRPr="00CD2A7A">
        <w:rPr>
          <w:lang w:val="en-GB"/>
        </w:rPr>
        <w:t>, 11(10), p. 132.</w:t>
      </w:r>
    </w:p>
    <w:p w14:paraId="7F90BD3F" w14:textId="77777777" w:rsidR="008109AD" w:rsidRPr="00CD2A7A" w:rsidRDefault="008109AD" w:rsidP="008109AD">
      <w:pPr>
        <w:spacing w:before="120" w:after="120" w:line="240" w:lineRule="auto"/>
        <w:ind w:firstLine="0"/>
      </w:pPr>
      <w:r w:rsidRPr="00CD2A7A">
        <w:t>Saudi Gazette (2014) ‘30 schools fake Saudization figures’, 2 February. Available at: https://saudigazette.com.sa/article/74225/30-schools-fake-Saudization-figures (accessed 5 June 2023).</w:t>
      </w:r>
    </w:p>
    <w:p w14:paraId="6EB913B8" w14:textId="77777777" w:rsidR="008109AD" w:rsidRPr="00CD2A7A" w:rsidRDefault="008109AD" w:rsidP="008109AD">
      <w:pPr>
        <w:spacing w:before="120" w:after="120" w:line="240" w:lineRule="auto"/>
        <w:ind w:firstLine="0"/>
      </w:pPr>
      <w:r w:rsidRPr="00CD2A7A">
        <w:t xml:space="preserve">Saudi Vision 2030. (2018). </w:t>
      </w:r>
      <w:r w:rsidRPr="00CD2A7A">
        <w:rPr>
          <w:i/>
        </w:rPr>
        <w:t>Saudi Vision 2030</w:t>
      </w:r>
      <w:r w:rsidRPr="00CD2A7A">
        <w:t xml:space="preserve">. Available at http://vision2030.gov.sa/en (Accessed 12 March, 2018) </w:t>
      </w:r>
    </w:p>
    <w:p w14:paraId="4D36612B" w14:textId="77777777" w:rsidR="008109AD" w:rsidRPr="00CD2A7A" w:rsidRDefault="008109AD" w:rsidP="008109AD">
      <w:pPr>
        <w:spacing w:before="120" w:after="120" w:line="240" w:lineRule="auto"/>
        <w:ind w:firstLine="0"/>
      </w:pPr>
      <w:r w:rsidRPr="00CD2A7A">
        <w:t xml:space="preserve">Saunders, M., Lewis, P., and Thornhill, A. (2009). </w:t>
      </w:r>
      <w:r w:rsidRPr="00CD2A7A">
        <w:rPr>
          <w:i/>
        </w:rPr>
        <w:t>Research Methods for Business Students</w:t>
      </w:r>
      <w:r w:rsidRPr="00CD2A7A">
        <w:t>. 6</w:t>
      </w:r>
      <w:r w:rsidRPr="00CD2A7A">
        <w:rPr>
          <w:vertAlign w:val="superscript"/>
        </w:rPr>
        <w:t>th</w:t>
      </w:r>
      <w:r w:rsidRPr="00CD2A7A">
        <w:t xml:space="preserve"> Ed. Harlow: Pearson.</w:t>
      </w:r>
    </w:p>
    <w:p w14:paraId="3A3A9B0B" w14:textId="77777777" w:rsidR="008109AD" w:rsidRPr="00CD2A7A" w:rsidRDefault="008109AD" w:rsidP="008109AD">
      <w:pPr>
        <w:spacing w:before="120" w:after="120" w:line="240" w:lineRule="auto"/>
        <w:ind w:firstLine="0"/>
      </w:pPr>
      <w:proofErr w:type="spellStart"/>
      <w:r w:rsidRPr="00CD2A7A">
        <w:t>Scambler</w:t>
      </w:r>
      <w:proofErr w:type="spellEnd"/>
      <w:r w:rsidRPr="00CD2A7A">
        <w:t xml:space="preserve">, G. (2004) </w:t>
      </w:r>
      <w:proofErr w:type="spellStart"/>
      <w:r w:rsidRPr="00CD2A7A">
        <w:t>‘Re</w:t>
      </w:r>
      <w:proofErr w:type="spellEnd"/>
      <w:r w:rsidRPr="00CD2A7A">
        <w:t xml:space="preserve">-framing stigma: felt and enacted stigma and challenges to the sociology of chronic and disabling conditions’, </w:t>
      </w:r>
      <w:r w:rsidRPr="00CD2A7A">
        <w:rPr>
          <w:i/>
          <w:iCs/>
        </w:rPr>
        <w:t>Social Theory &amp; Health</w:t>
      </w:r>
      <w:r w:rsidRPr="00CD2A7A">
        <w:t>, 2(1), pp. 29–46.</w:t>
      </w:r>
    </w:p>
    <w:p w14:paraId="755AC877" w14:textId="77777777" w:rsidR="008109AD" w:rsidRPr="00CD2A7A" w:rsidRDefault="008109AD" w:rsidP="008109AD">
      <w:pPr>
        <w:spacing w:before="120" w:after="120" w:line="240" w:lineRule="auto"/>
        <w:ind w:firstLine="0"/>
      </w:pPr>
      <w:r w:rsidRPr="00CD2A7A">
        <w:t xml:space="preserve">Schmitt, N. (2015) ‘Towards a gender quota’, </w:t>
      </w:r>
      <w:r w:rsidRPr="00CD2A7A">
        <w:rPr>
          <w:i/>
          <w:iCs/>
        </w:rPr>
        <w:t>DIW Economic Bulletin</w:t>
      </w:r>
      <w:r w:rsidRPr="00CD2A7A">
        <w:t>, 5(40), pp. 527–536.</w:t>
      </w:r>
    </w:p>
    <w:p w14:paraId="36C96468" w14:textId="77777777" w:rsidR="008109AD" w:rsidRPr="00CD2A7A" w:rsidRDefault="008109AD" w:rsidP="008109AD">
      <w:pPr>
        <w:spacing w:before="120" w:after="120" w:line="240" w:lineRule="auto"/>
        <w:ind w:firstLine="0"/>
      </w:pPr>
      <w:r w:rsidRPr="00CD2A7A">
        <w:t xml:space="preserve">Scullion, P. (2010), ‘Models of disability: their influence in nursing and potential role in challenging discrimination’, </w:t>
      </w:r>
      <w:r w:rsidRPr="00CD2A7A">
        <w:rPr>
          <w:i/>
        </w:rPr>
        <w:t>Journal of Advanced Nursing</w:t>
      </w:r>
      <w:r w:rsidRPr="00CD2A7A">
        <w:t>, 66(3), pp.697 – 707.</w:t>
      </w:r>
    </w:p>
    <w:p w14:paraId="671DC844" w14:textId="77777777" w:rsidR="008109AD" w:rsidRPr="00CD2A7A" w:rsidRDefault="008109AD" w:rsidP="008109AD">
      <w:pPr>
        <w:spacing w:before="120" w:after="120" w:line="240" w:lineRule="auto"/>
        <w:ind w:firstLine="0"/>
      </w:pPr>
      <w:proofErr w:type="spellStart"/>
      <w:r w:rsidRPr="00CD2A7A">
        <w:t>Sewilam</w:t>
      </w:r>
      <w:proofErr w:type="spellEnd"/>
      <w:r w:rsidRPr="00CD2A7A">
        <w:t xml:space="preserve">, A. </w:t>
      </w:r>
      <w:r w:rsidRPr="00CD2A7A">
        <w:rPr>
          <w:i/>
          <w:iCs/>
        </w:rPr>
        <w:t>et al.</w:t>
      </w:r>
      <w:r w:rsidRPr="00CD2A7A">
        <w:t xml:space="preserve"> (2015), ‘Suggested avenues to reduce the stigma of mental illness in the Middle East’, </w:t>
      </w:r>
      <w:r w:rsidRPr="00CD2A7A">
        <w:rPr>
          <w:i/>
        </w:rPr>
        <w:t>International Journal of Social Psychiatry</w:t>
      </w:r>
      <w:r w:rsidRPr="00CD2A7A">
        <w:t>, 61(2), pp.111 – 120.</w:t>
      </w:r>
    </w:p>
    <w:p w14:paraId="7C98B469" w14:textId="77777777" w:rsidR="008109AD" w:rsidRPr="00CD2A7A" w:rsidRDefault="008109AD" w:rsidP="008109AD">
      <w:pPr>
        <w:spacing w:before="120" w:after="120" w:line="240" w:lineRule="auto"/>
        <w:ind w:firstLine="0"/>
      </w:pPr>
      <w:r w:rsidRPr="00CD2A7A">
        <w:t xml:space="preserve">Shakespeare, T. (2013) ‘The Social Model of Disability’ in Davis, L. (ed.) </w:t>
      </w:r>
      <w:r w:rsidRPr="00CD2A7A">
        <w:rPr>
          <w:i/>
        </w:rPr>
        <w:tab/>
        <w:t>The Disability Studies Reader</w:t>
      </w:r>
      <w:r w:rsidRPr="00CD2A7A">
        <w:t>. 4</w:t>
      </w:r>
      <w:r w:rsidRPr="00CD2A7A">
        <w:rPr>
          <w:vertAlign w:val="superscript"/>
        </w:rPr>
        <w:t>th</w:t>
      </w:r>
      <w:r w:rsidRPr="00CD2A7A">
        <w:t xml:space="preserve"> Edition. New York: Routledge, pp. 214 – 221.</w:t>
      </w:r>
    </w:p>
    <w:p w14:paraId="094E2CF0" w14:textId="77777777" w:rsidR="008109AD" w:rsidRPr="00CD2A7A" w:rsidRDefault="008109AD" w:rsidP="008109AD">
      <w:pPr>
        <w:spacing w:before="120" w:after="120" w:line="240" w:lineRule="auto"/>
        <w:ind w:firstLine="0"/>
      </w:pPr>
      <w:r w:rsidRPr="00CD2A7A">
        <w:t xml:space="preserve">Shakespeare, T. and Watson, N. (1997) ‘Defending the Social Model’, </w:t>
      </w:r>
      <w:r w:rsidRPr="00CD2A7A">
        <w:rPr>
          <w:i/>
        </w:rPr>
        <w:t>Disability &amp; Society</w:t>
      </w:r>
      <w:r w:rsidRPr="00CD2A7A">
        <w:t>, 12(2), pp. 293 – 300.</w:t>
      </w:r>
    </w:p>
    <w:p w14:paraId="171EB25B" w14:textId="77777777" w:rsidR="008109AD" w:rsidRPr="00CD2A7A" w:rsidRDefault="008109AD" w:rsidP="008109AD">
      <w:pPr>
        <w:spacing w:before="120" w:after="120" w:line="240" w:lineRule="auto"/>
        <w:ind w:firstLine="0"/>
        <w:rPr>
          <w:lang w:val="en-GB"/>
        </w:rPr>
      </w:pPr>
      <w:r w:rsidRPr="00CD2A7A">
        <w:rPr>
          <w:lang w:val="en-GB"/>
        </w:rPr>
        <w:t xml:space="preserve">Shaw, A., Gold, D. and Wolffe, K. (2007) ‘Employment-related experiences of youths who are visually impaired: how are these youths faring?’ </w:t>
      </w:r>
      <w:r w:rsidRPr="00CD2A7A">
        <w:rPr>
          <w:i/>
          <w:iCs/>
          <w:lang w:val="en-GB"/>
        </w:rPr>
        <w:t>Journal of Visual Impairment &amp; Blindness</w:t>
      </w:r>
      <w:r w:rsidRPr="00CD2A7A">
        <w:rPr>
          <w:lang w:val="en-GB"/>
        </w:rPr>
        <w:t>, 101(1), pp. 7–21.</w:t>
      </w:r>
    </w:p>
    <w:p w14:paraId="0FAD0542" w14:textId="77777777" w:rsidR="008109AD" w:rsidRPr="00CD2A7A" w:rsidRDefault="008109AD" w:rsidP="008109AD">
      <w:pPr>
        <w:spacing w:before="120" w:after="120" w:line="240" w:lineRule="auto"/>
        <w:ind w:firstLine="0"/>
      </w:pPr>
      <w:r w:rsidRPr="00CD2A7A">
        <w:t xml:space="preserve">Shaw, L., Chan, F., and McMahon, B. (2012) ‘Intersectionality and Disability Harassment: The Interactive Effects of Disability, Race, Age, and Gender’, </w:t>
      </w:r>
      <w:r w:rsidRPr="00CD2A7A">
        <w:rPr>
          <w:i/>
        </w:rPr>
        <w:t>Rehabilitation Counseling Bulletin</w:t>
      </w:r>
      <w:r w:rsidRPr="00CD2A7A">
        <w:t>, 55(2), pp. 82 – 91.</w:t>
      </w:r>
    </w:p>
    <w:p w14:paraId="7BAF714A" w14:textId="77777777" w:rsidR="008109AD" w:rsidRPr="00CD2A7A" w:rsidRDefault="008109AD" w:rsidP="008109AD">
      <w:pPr>
        <w:spacing w:before="120" w:after="120" w:line="240" w:lineRule="auto"/>
        <w:ind w:firstLine="0"/>
        <w:rPr>
          <w:lang w:val="en-AU"/>
        </w:rPr>
      </w:pPr>
      <w:r w:rsidRPr="00CD2A7A">
        <w:rPr>
          <w:lang w:val="en-AU"/>
        </w:rPr>
        <w:t>Sheldon, J. (2017) ‘Problematizing reflexivity, validity, and disclosure: Research by people with disabilities about disability’, </w:t>
      </w:r>
      <w:r w:rsidRPr="00CD2A7A">
        <w:rPr>
          <w:i/>
          <w:iCs/>
          <w:lang w:val="en-AU"/>
        </w:rPr>
        <w:t>The Qualitative Report</w:t>
      </w:r>
      <w:r w:rsidRPr="00CD2A7A">
        <w:rPr>
          <w:lang w:val="en-AU"/>
        </w:rPr>
        <w:t>, 22(4), pp. 984-1000.</w:t>
      </w:r>
    </w:p>
    <w:p w14:paraId="149A2C8E" w14:textId="77777777" w:rsidR="008109AD" w:rsidRPr="00CD2A7A" w:rsidRDefault="008109AD" w:rsidP="008109AD">
      <w:pPr>
        <w:spacing w:before="120" w:after="120" w:line="240" w:lineRule="auto"/>
        <w:ind w:firstLine="0"/>
      </w:pPr>
      <w:r w:rsidRPr="00CD2A7A">
        <w:lastRenderedPageBreak/>
        <w:t xml:space="preserve">Shields, S. (2008) ‘Gender: An Intersectionality Perspective’, </w:t>
      </w:r>
      <w:r w:rsidRPr="00CD2A7A">
        <w:rPr>
          <w:i/>
        </w:rPr>
        <w:t>Sex Roles</w:t>
      </w:r>
      <w:r w:rsidRPr="00CD2A7A">
        <w:t>, 59. pp. 301 – 311.</w:t>
      </w:r>
    </w:p>
    <w:p w14:paraId="79AC030C" w14:textId="77777777" w:rsidR="008109AD" w:rsidRPr="00CD2A7A" w:rsidRDefault="008109AD" w:rsidP="008109AD">
      <w:pPr>
        <w:spacing w:before="120" w:after="120" w:line="240" w:lineRule="auto"/>
        <w:ind w:firstLine="0"/>
      </w:pPr>
      <w:r w:rsidRPr="00CD2A7A">
        <w:t xml:space="preserve">Shier, M., Graham, J., and Jones, M. (2009) ‘Barriers to employment as experienced by disabled people: a qualitative analysis in Calgary and Regina, Canada,. </w:t>
      </w:r>
      <w:r w:rsidRPr="00CD2A7A">
        <w:rPr>
          <w:i/>
        </w:rPr>
        <w:t>Disability &amp; Society</w:t>
      </w:r>
      <w:r w:rsidRPr="00CD2A7A">
        <w:t>, 24(1), pp. 63 – 75.</w:t>
      </w:r>
    </w:p>
    <w:p w14:paraId="56FDDDCB" w14:textId="77777777" w:rsidR="008109AD" w:rsidRPr="00CD2A7A" w:rsidRDefault="008109AD" w:rsidP="008109AD">
      <w:pPr>
        <w:spacing w:before="120" w:after="120" w:line="240" w:lineRule="auto"/>
        <w:ind w:firstLine="0"/>
      </w:pPr>
      <w:proofErr w:type="spellStart"/>
      <w:r w:rsidRPr="00CD2A7A">
        <w:t>Sidani</w:t>
      </w:r>
      <w:proofErr w:type="spellEnd"/>
      <w:r w:rsidRPr="00CD2A7A">
        <w:t xml:space="preserve">, Y. (2005) ‘Women, work, and Islam in Arab societies’, </w:t>
      </w:r>
      <w:r w:rsidRPr="00CD2A7A">
        <w:rPr>
          <w:i/>
        </w:rPr>
        <w:t>Women in Management Review</w:t>
      </w:r>
      <w:r w:rsidRPr="00CD2A7A">
        <w:rPr>
          <w:iCs/>
        </w:rPr>
        <w:t>,</w:t>
      </w:r>
      <w:r w:rsidRPr="00CD2A7A">
        <w:t xml:space="preserve"> 20(7), pp. 498–512.</w:t>
      </w:r>
    </w:p>
    <w:p w14:paraId="64328717" w14:textId="77777777" w:rsidR="008109AD" w:rsidRPr="00CD2A7A" w:rsidRDefault="008109AD" w:rsidP="008109AD">
      <w:pPr>
        <w:spacing w:before="120" w:after="120" w:line="240" w:lineRule="auto"/>
        <w:ind w:firstLine="0"/>
        <w:rPr>
          <w:lang w:val="en-AU"/>
        </w:rPr>
      </w:pPr>
      <w:proofErr w:type="spellStart"/>
      <w:r w:rsidRPr="00CD2A7A">
        <w:rPr>
          <w:lang w:val="en-AU"/>
        </w:rPr>
        <w:t>Sidani</w:t>
      </w:r>
      <w:proofErr w:type="spellEnd"/>
      <w:r w:rsidRPr="00CD2A7A">
        <w:rPr>
          <w:lang w:val="en-AU"/>
        </w:rPr>
        <w:t xml:space="preserve">, Y.M. and Thornberry, J. (2013) ‘Nepotism in the Arab world: an institutional theory perspective’, </w:t>
      </w:r>
      <w:r w:rsidRPr="00CD2A7A">
        <w:rPr>
          <w:i/>
          <w:iCs/>
          <w:lang w:val="en-AU"/>
        </w:rPr>
        <w:t>Business Ethics Quarterly</w:t>
      </w:r>
      <w:r w:rsidRPr="00CD2A7A">
        <w:rPr>
          <w:lang w:val="en-AU"/>
        </w:rPr>
        <w:t>, 23(1), pp. 69–96.</w:t>
      </w:r>
    </w:p>
    <w:p w14:paraId="01756F1A" w14:textId="77777777" w:rsidR="008109AD" w:rsidRPr="00CD2A7A" w:rsidRDefault="008109AD" w:rsidP="008109AD">
      <w:pPr>
        <w:spacing w:before="120" w:after="120" w:line="240" w:lineRule="auto"/>
        <w:ind w:firstLine="0"/>
        <w:rPr>
          <w:lang w:val="en-AU"/>
        </w:rPr>
      </w:pPr>
      <w:r w:rsidRPr="00CD2A7A">
        <w:rPr>
          <w:lang w:val="en-AU"/>
        </w:rPr>
        <w:t xml:space="preserve">Silverman, A., Bell, E., and Mendez, M.A. (2019) ‘Understanding the employment experiences of Americans who are legally blind’, </w:t>
      </w:r>
      <w:r w:rsidRPr="00CD2A7A">
        <w:rPr>
          <w:i/>
          <w:iCs/>
          <w:lang w:val="en-AU"/>
        </w:rPr>
        <w:t>Journal of Rehabilitation</w:t>
      </w:r>
      <w:r w:rsidRPr="00CD2A7A">
        <w:rPr>
          <w:lang w:val="en-AU"/>
        </w:rPr>
        <w:t>, 85(1), pp. 44–52.</w:t>
      </w:r>
    </w:p>
    <w:p w14:paraId="1133E196" w14:textId="77777777" w:rsidR="008109AD" w:rsidRPr="00CD2A7A" w:rsidRDefault="008109AD" w:rsidP="008109AD">
      <w:pPr>
        <w:spacing w:before="120" w:after="120" w:line="240" w:lineRule="auto"/>
        <w:ind w:firstLine="0"/>
      </w:pPr>
      <w:r w:rsidRPr="00CD2A7A">
        <w:t xml:space="preserve">Smith-Carrier, T. </w:t>
      </w:r>
      <w:r w:rsidRPr="00CD2A7A">
        <w:rPr>
          <w:i/>
          <w:iCs/>
        </w:rPr>
        <w:t>et al.</w:t>
      </w:r>
      <w:r w:rsidRPr="00CD2A7A">
        <w:t xml:space="preserve"> (2017) ‘Vestiges of the medical model: a critical exploration of the Ontario Disability Support Program in Ontario, Canada’, </w:t>
      </w:r>
      <w:r w:rsidRPr="00CD2A7A">
        <w:rPr>
          <w:i/>
        </w:rPr>
        <w:t>Disability &amp; Society</w:t>
      </w:r>
      <w:r w:rsidRPr="00CD2A7A">
        <w:t>, 32(10), pp. 1570 – 1591.</w:t>
      </w:r>
    </w:p>
    <w:p w14:paraId="0E61E042" w14:textId="77777777" w:rsidR="008109AD" w:rsidRPr="00CD2A7A" w:rsidRDefault="008109AD" w:rsidP="008109AD">
      <w:pPr>
        <w:spacing w:before="120" w:after="120" w:line="240" w:lineRule="auto"/>
        <w:ind w:firstLine="0"/>
        <w:rPr>
          <w:lang w:val="en-AU"/>
        </w:rPr>
      </w:pPr>
      <w:r w:rsidRPr="00CD2A7A">
        <w:rPr>
          <w:lang w:val="en-AU"/>
        </w:rPr>
        <w:t>Staller, K. M. (2021) ‘Big enough? Sampling in qualitative inquiry’ </w:t>
      </w:r>
      <w:r w:rsidRPr="00CD2A7A">
        <w:rPr>
          <w:i/>
          <w:iCs/>
          <w:lang w:val="en-AU"/>
        </w:rPr>
        <w:t>Qualitative Social Work</w:t>
      </w:r>
      <w:r w:rsidRPr="00CD2A7A">
        <w:rPr>
          <w:lang w:val="en-AU"/>
        </w:rPr>
        <w:t>, 20(4), pp. 897-904.</w:t>
      </w:r>
    </w:p>
    <w:p w14:paraId="5BE4FBC2" w14:textId="77777777" w:rsidR="008109AD" w:rsidRPr="00CD2A7A" w:rsidRDefault="008109AD" w:rsidP="008109AD">
      <w:pPr>
        <w:spacing w:before="120" w:after="120" w:line="240" w:lineRule="auto"/>
        <w:ind w:firstLine="0"/>
      </w:pPr>
      <w:r w:rsidRPr="00CD2A7A">
        <w:t xml:space="preserve">Stroope, S. (2011). ‘How Culture Shapes Community: Bible Belief, Theological Unity, and A Sense of Belonging in Religious Congregations’, </w:t>
      </w:r>
      <w:r w:rsidRPr="00CD2A7A">
        <w:rPr>
          <w:i/>
        </w:rPr>
        <w:t>The Sociological Quarterly</w:t>
      </w:r>
      <w:r w:rsidRPr="00CD2A7A">
        <w:t>, 52(4), pp.568 – 592.</w:t>
      </w:r>
    </w:p>
    <w:p w14:paraId="7A9B375F" w14:textId="77777777" w:rsidR="008109AD" w:rsidRPr="00CD2A7A" w:rsidRDefault="008109AD" w:rsidP="008109AD">
      <w:pPr>
        <w:spacing w:before="120" w:after="120" w:line="240" w:lineRule="auto"/>
        <w:ind w:firstLine="0"/>
        <w:rPr>
          <w:lang w:val="en-AU"/>
        </w:rPr>
      </w:pPr>
      <w:r w:rsidRPr="00CD2A7A">
        <w:rPr>
          <w:lang w:val="en-GB"/>
        </w:rPr>
        <w:t>Sturges, J. E., &amp; Hanrahan, K. J. (2004), ‘</w:t>
      </w:r>
      <w:r w:rsidRPr="00CD2A7A">
        <w:rPr>
          <w:lang w:val="en-AU"/>
        </w:rPr>
        <w:t xml:space="preserve">Comparing telephone and face-to-face qualitative interviewing: a research note’, </w:t>
      </w:r>
      <w:r w:rsidRPr="00CD2A7A">
        <w:rPr>
          <w:i/>
          <w:iCs/>
          <w:lang w:val="en-AU"/>
        </w:rPr>
        <w:t>Qualitative Research</w:t>
      </w:r>
      <w:r w:rsidRPr="00CD2A7A">
        <w:rPr>
          <w:lang w:val="en-AU"/>
        </w:rPr>
        <w:t>, 4(1), pp. 107-118.</w:t>
      </w:r>
    </w:p>
    <w:p w14:paraId="2FA843A1" w14:textId="77777777" w:rsidR="008109AD" w:rsidRPr="00CD2A7A" w:rsidRDefault="008109AD" w:rsidP="008109AD">
      <w:pPr>
        <w:spacing w:before="120" w:after="120" w:line="240" w:lineRule="auto"/>
        <w:ind w:firstLine="0"/>
      </w:pPr>
      <w:r w:rsidRPr="00CD2A7A">
        <w:t>Swailes, S., Al Said, L.G. and Al Fahdi, S. (2012) ‘</w:t>
      </w:r>
      <w:proofErr w:type="spellStart"/>
      <w:r w:rsidRPr="00CD2A7A">
        <w:t>Localisation</w:t>
      </w:r>
      <w:proofErr w:type="spellEnd"/>
      <w:r w:rsidRPr="00CD2A7A">
        <w:t xml:space="preserve"> policy in Oman: a psychological contracting interpretation’, </w:t>
      </w:r>
      <w:r w:rsidRPr="00CD2A7A">
        <w:rPr>
          <w:i/>
          <w:iCs/>
        </w:rPr>
        <w:t>International Journal of Public Sector Management</w:t>
      </w:r>
      <w:r w:rsidRPr="00CD2A7A">
        <w:t>, 25(5), pp. 357–372.</w:t>
      </w:r>
    </w:p>
    <w:p w14:paraId="653744BD" w14:textId="77777777" w:rsidR="008109AD" w:rsidRPr="00CD2A7A" w:rsidRDefault="008109AD" w:rsidP="008109AD">
      <w:pPr>
        <w:spacing w:before="120" w:after="120" w:line="240" w:lineRule="auto"/>
        <w:ind w:firstLine="0"/>
      </w:pPr>
      <w:r w:rsidRPr="00CD2A7A">
        <w:t xml:space="preserve">Syed, J. and Van Buren, H.J. (2014) ‘Global business norms and Islamic views of women’s employment’, </w:t>
      </w:r>
      <w:r w:rsidRPr="00CD2A7A">
        <w:rPr>
          <w:i/>
          <w:iCs/>
        </w:rPr>
        <w:t>Business Ethics Quarterly</w:t>
      </w:r>
      <w:r w:rsidRPr="00CD2A7A">
        <w:t>, 24(2), pp. 251–276.</w:t>
      </w:r>
    </w:p>
    <w:p w14:paraId="1454EAEB" w14:textId="77777777" w:rsidR="008109AD" w:rsidRPr="00CD2A7A" w:rsidRDefault="008109AD" w:rsidP="008109AD">
      <w:pPr>
        <w:spacing w:before="120" w:after="120" w:line="240" w:lineRule="auto"/>
        <w:ind w:firstLine="0"/>
        <w:rPr>
          <w:lang w:val="en-GB"/>
        </w:rPr>
      </w:pPr>
      <w:r w:rsidRPr="00CD2A7A">
        <w:t xml:space="preserve">Syed, J., Ali, F. and </w:t>
      </w:r>
      <w:proofErr w:type="spellStart"/>
      <w:r w:rsidRPr="00CD2A7A">
        <w:t>Hennekam</w:t>
      </w:r>
      <w:proofErr w:type="spellEnd"/>
      <w:r w:rsidRPr="00CD2A7A">
        <w:t xml:space="preserve">, S. (2018) ‘Gender equality in employment in Saudi Arabia: a relational perspective’, </w:t>
      </w:r>
      <w:r w:rsidRPr="00CD2A7A">
        <w:rPr>
          <w:i/>
        </w:rPr>
        <w:t>Career Development International</w:t>
      </w:r>
      <w:r w:rsidRPr="00CD2A7A">
        <w:rPr>
          <w:iCs/>
        </w:rPr>
        <w:t>,</w:t>
      </w:r>
      <w:r w:rsidRPr="00CD2A7A">
        <w:t xml:space="preserve"> 23(2), pp. 163–177.</w:t>
      </w:r>
    </w:p>
    <w:p w14:paraId="18C4EE33" w14:textId="77777777" w:rsidR="008109AD" w:rsidRPr="00CD2A7A" w:rsidRDefault="008109AD" w:rsidP="008109AD">
      <w:pPr>
        <w:spacing w:before="120" w:after="120" w:line="240" w:lineRule="auto"/>
        <w:ind w:firstLine="0"/>
        <w:rPr>
          <w:lang w:val="en-AU"/>
        </w:rPr>
      </w:pPr>
      <w:r w:rsidRPr="00CD2A7A">
        <w:rPr>
          <w:lang w:val="en-AU"/>
        </w:rPr>
        <w:t>Syma, C. (2019) ‘Invisible disabilities: perceptions and barriers to reasonable accommodations in the workplace’, </w:t>
      </w:r>
      <w:r w:rsidRPr="00CD2A7A">
        <w:rPr>
          <w:i/>
          <w:iCs/>
          <w:lang w:val="en-AU"/>
        </w:rPr>
        <w:t>Library Management</w:t>
      </w:r>
      <w:r w:rsidRPr="00CD2A7A">
        <w:rPr>
          <w:lang w:val="en-AU"/>
        </w:rPr>
        <w:t>, 40(1/2), pp. 113-120.</w:t>
      </w:r>
    </w:p>
    <w:p w14:paraId="55F2D02D" w14:textId="77777777" w:rsidR="008109AD" w:rsidRPr="00310912" w:rsidRDefault="008109AD" w:rsidP="008109AD">
      <w:pPr>
        <w:spacing w:before="120" w:after="120" w:line="240" w:lineRule="auto"/>
        <w:ind w:firstLine="0"/>
      </w:pPr>
      <w:proofErr w:type="spellStart"/>
      <w:r w:rsidRPr="00310912">
        <w:t>Tailassane</w:t>
      </w:r>
      <w:proofErr w:type="spellEnd"/>
      <w:r w:rsidRPr="00310912">
        <w:t>, R. (2019). Women's rights and representation in Saudi Arabia, Iran, and Turkey: The patriarchal domination of religious interpretations.</w:t>
      </w:r>
    </w:p>
    <w:p w14:paraId="5F292A48" w14:textId="77777777" w:rsidR="008109AD" w:rsidRPr="00CD2A7A" w:rsidRDefault="008109AD" w:rsidP="008109AD">
      <w:pPr>
        <w:spacing w:before="120" w:after="120" w:line="240" w:lineRule="auto"/>
        <w:ind w:firstLine="0"/>
        <w:rPr>
          <w:lang w:val="en-AU"/>
        </w:rPr>
      </w:pPr>
      <w:proofErr w:type="spellStart"/>
      <w:r w:rsidRPr="00CD2A7A">
        <w:rPr>
          <w:lang w:val="en-AU"/>
        </w:rPr>
        <w:t>Tavakol</w:t>
      </w:r>
      <w:proofErr w:type="spellEnd"/>
      <w:r w:rsidRPr="00CD2A7A">
        <w:rPr>
          <w:lang w:val="en-AU"/>
        </w:rPr>
        <w:t>, M., &amp; Dennick, R. (2011) ‘Making sense of Cronbach's alpha’, </w:t>
      </w:r>
      <w:r w:rsidRPr="00CD2A7A">
        <w:rPr>
          <w:i/>
          <w:iCs/>
          <w:lang w:val="en-AU"/>
        </w:rPr>
        <w:t>International Journal of Medical Education</w:t>
      </w:r>
      <w:r w:rsidRPr="00CD2A7A">
        <w:rPr>
          <w:lang w:val="en-AU"/>
        </w:rPr>
        <w:t>, 2, p.53.</w:t>
      </w:r>
    </w:p>
    <w:p w14:paraId="4948077D" w14:textId="77777777" w:rsidR="008109AD" w:rsidRPr="00CD2A7A" w:rsidRDefault="008109AD" w:rsidP="008109AD">
      <w:pPr>
        <w:spacing w:before="120" w:after="120" w:line="240" w:lineRule="auto"/>
        <w:ind w:firstLine="0"/>
        <w:rPr>
          <w:lang w:val="en-AU"/>
        </w:rPr>
      </w:pPr>
      <w:r w:rsidRPr="00CD2A7A">
        <w:rPr>
          <w:lang w:val="en-AU"/>
        </w:rPr>
        <w:t xml:space="preserve">Tetreault, M. (2001) ‘A state of two minds: state cultures, women, and politics in Kuwait’, </w:t>
      </w:r>
      <w:r w:rsidRPr="00CD2A7A">
        <w:rPr>
          <w:i/>
          <w:iCs/>
          <w:lang w:val="en-AU"/>
        </w:rPr>
        <w:t>International Journal of Middle East Studies</w:t>
      </w:r>
      <w:r w:rsidRPr="00CD2A7A">
        <w:rPr>
          <w:lang w:val="en-AU"/>
        </w:rPr>
        <w:t>, 33, pp. 203–220.</w:t>
      </w:r>
    </w:p>
    <w:p w14:paraId="6B541F7F" w14:textId="77777777" w:rsidR="008109AD" w:rsidRPr="00CD2A7A" w:rsidRDefault="008109AD" w:rsidP="008109AD">
      <w:pPr>
        <w:spacing w:before="120" w:after="120" w:line="240" w:lineRule="auto"/>
        <w:ind w:firstLine="0"/>
      </w:pPr>
      <w:proofErr w:type="spellStart"/>
      <w:r w:rsidRPr="00CD2A7A">
        <w:t>Tlaiss</w:t>
      </w:r>
      <w:proofErr w:type="spellEnd"/>
      <w:r w:rsidRPr="00CD2A7A">
        <w:t xml:space="preserve">, H.A. (2015) ‘Entrepreneurial motivations of women: evidence from the United Arab Emirates’, </w:t>
      </w:r>
      <w:r w:rsidRPr="00CD2A7A">
        <w:rPr>
          <w:i/>
          <w:iCs/>
        </w:rPr>
        <w:t>International Small Business Journal</w:t>
      </w:r>
      <w:r w:rsidRPr="00CD2A7A">
        <w:t>, 33, pp. 562–581.</w:t>
      </w:r>
    </w:p>
    <w:p w14:paraId="15494A38" w14:textId="77777777" w:rsidR="008109AD" w:rsidRPr="00CD2A7A" w:rsidRDefault="008109AD" w:rsidP="008109AD">
      <w:pPr>
        <w:spacing w:before="120" w:after="120" w:line="240" w:lineRule="auto"/>
        <w:ind w:firstLine="0"/>
        <w:rPr>
          <w:lang w:val="en-AU"/>
        </w:rPr>
      </w:pPr>
      <w:proofErr w:type="spellStart"/>
      <w:r w:rsidRPr="00CD2A7A">
        <w:rPr>
          <w:lang w:val="en-AU"/>
        </w:rPr>
        <w:t>Tlaiss</w:t>
      </w:r>
      <w:proofErr w:type="spellEnd"/>
      <w:r w:rsidRPr="00CD2A7A">
        <w:rPr>
          <w:lang w:val="en-AU"/>
        </w:rPr>
        <w:t xml:space="preserve">, H.A. and Kauser, S. (2011) ‘The importance of </w:t>
      </w:r>
      <w:r w:rsidRPr="00CD2A7A">
        <w:rPr>
          <w:i/>
          <w:iCs/>
          <w:lang w:val="en-AU"/>
        </w:rPr>
        <w:t>wasta</w:t>
      </w:r>
      <w:r w:rsidRPr="00CD2A7A">
        <w:rPr>
          <w:lang w:val="en-AU"/>
        </w:rPr>
        <w:t xml:space="preserve"> in the career success of Middle Eastern managers’, </w:t>
      </w:r>
      <w:r w:rsidRPr="00CD2A7A">
        <w:rPr>
          <w:i/>
          <w:iCs/>
          <w:lang w:val="en-AU"/>
        </w:rPr>
        <w:t>Journal of European Industrial Training</w:t>
      </w:r>
      <w:r w:rsidRPr="00CD2A7A">
        <w:rPr>
          <w:lang w:val="en-AU"/>
        </w:rPr>
        <w:t xml:space="preserve"> 35, pp. 467–486.</w:t>
      </w:r>
    </w:p>
    <w:p w14:paraId="37B0FC38" w14:textId="77777777" w:rsidR="008109AD" w:rsidRPr="00CD2A7A" w:rsidRDefault="008109AD" w:rsidP="008109AD">
      <w:pPr>
        <w:spacing w:before="120" w:after="120" w:line="240" w:lineRule="auto"/>
        <w:ind w:firstLine="0"/>
      </w:pPr>
      <w:r w:rsidRPr="00CD2A7A">
        <w:lastRenderedPageBreak/>
        <w:t xml:space="preserve">Toledo, H. (2013) ‘The political economy of </w:t>
      </w:r>
      <w:bookmarkStart w:id="647" w:name="_Hlk136850035"/>
      <w:r w:rsidRPr="00CD2A7A">
        <w:t>Emiratization in the UAE</w:t>
      </w:r>
      <w:bookmarkEnd w:id="647"/>
      <w:r w:rsidRPr="00CD2A7A">
        <w:t xml:space="preserve">’, </w:t>
      </w:r>
      <w:r w:rsidRPr="00CD2A7A">
        <w:rPr>
          <w:i/>
          <w:iCs/>
        </w:rPr>
        <w:t>Journal of Economic Studies</w:t>
      </w:r>
      <w:r w:rsidRPr="00CD2A7A">
        <w:t>, 40(1), pp. 39–53.</w:t>
      </w:r>
    </w:p>
    <w:p w14:paraId="1BC8BAD3" w14:textId="77777777" w:rsidR="008109AD" w:rsidRPr="00CD2A7A" w:rsidRDefault="008109AD" w:rsidP="008109AD">
      <w:pPr>
        <w:spacing w:before="120" w:after="120" w:line="240" w:lineRule="auto"/>
        <w:ind w:firstLine="0"/>
        <w:rPr>
          <w:lang w:val="en-GB"/>
        </w:rPr>
      </w:pPr>
      <w:r w:rsidRPr="00CD2A7A">
        <w:rPr>
          <w:lang w:val="en-GB"/>
        </w:rPr>
        <w:t>Tønnessen, L. (2016) ‘Women’s activism in Saudi Arabia: male guardianship and sexual violence’, CMI Report. Available at: https://www.cmi.no/publications/5696-womens-activism-in-saudi-arabia (Accessed 1 February 2023).</w:t>
      </w:r>
    </w:p>
    <w:p w14:paraId="7EB3F941" w14:textId="77777777" w:rsidR="008109AD" w:rsidRPr="00CD2A7A" w:rsidRDefault="008109AD" w:rsidP="008109AD">
      <w:pPr>
        <w:spacing w:before="120" w:after="120" w:line="240" w:lineRule="auto"/>
        <w:ind w:firstLine="0"/>
        <w:rPr>
          <w:lang w:val="en-AU"/>
        </w:rPr>
      </w:pPr>
      <w:r w:rsidRPr="00CD2A7A">
        <w:rPr>
          <w:lang w:val="en-AU"/>
        </w:rPr>
        <w:t xml:space="preserve">Turner, S. F., Cardinal, L. B., &amp; Burton, R. M. (2017) ‘Research design for mixed methods: A triangulation-based framework and roadmap’, </w:t>
      </w:r>
      <w:r w:rsidRPr="00CD2A7A">
        <w:rPr>
          <w:i/>
          <w:iCs/>
          <w:lang w:val="en-AU"/>
        </w:rPr>
        <w:t>Organizational Research Methods</w:t>
      </w:r>
      <w:r w:rsidRPr="00CD2A7A">
        <w:rPr>
          <w:lang w:val="en-AU"/>
        </w:rPr>
        <w:t xml:space="preserve">, 20(2), pp. 243-267. </w:t>
      </w:r>
    </w:p>
    <w:p w14:paraId="596E3330" w14:textId="77777777" w:rsidR="008109AD" w:rsidRPr="00CD2A7A" w:rsidRDefault="008109AD" w:rsidP="008109AD">
      <w:pPr>
        <w:spacing w:before="120" w:after="120" w:line="240" w:lineRule="auto"/>
        <w:ind w:firstLine="0"/>
        <w:rPr>
          <w:lang w:val="en-AU"/>
        </w:rPr>
      </w:pPr>
      <w:r w:rsidRPr="00CD2A7A">
        <w:rPr>
          <w:lang w:val="en-AU"/>
        </w:rPr>
        <w:t xml:space="preserve">Unger, D.D. (2002) ‘Employers’ attitudes toward persons with disabilities in the workforce: myths or realities?’, </w:t>
      </w:r>
      <w:r w:rsidRPr="00CD2A7A">
        <w:rPr>
          <w:i/>
          <w:iCs/>
          <w:lang w:val="en-AU"/>
        </w:rPr>
        <w:t>Focus on Autism and Other Developmental Disabilities</w:t>
      </w:r>
      <w:r w:rsidRPr="00CD2A7A">
        <w:rPr>
          <w:lang w:val="en-AU"/>
        </w:rPr>
        <w:t>, 17(1), pp. 2–10.</w:t>
      </w:r>
    </w:p>
    <w:p w14:paraId="73AEACF3" w14:textId="77777777" w:rsidR="008109AD" w:rsidRPr="00CD2A7A" w:rsidRDefault="008109AD" w:rsidP="008109AD">
      <w:pPr>
        <w:spacing w:before="120" w:after="120" w:line="240" w:lineRule="auto"/>
        <w:ind w:firstLine="0"/>
        <w:rPr>
          <w:lang w:val="en-GB"/>
        </w:rPr>
      </w:pPr>
      <w:r w:rsidRPr="00CD2A7A">
        <w:t>US Bureau of Labor Statistics (2023) ‘Economic news release’, January 6. Available at: https://www.bls.gov/news.release/empsit.t06.htm (Accessed 1 February 2023).</w:t>
      </w:r>
    </w:p>
    <w:p w14:paraId="0F2DD16E" w14:textId="77777777" w:rsidR="008109AD" w:rsidRPr="00310912" w:rsidRDefault="008109AD" w:rsidP="008109AD">
      <w:pPr>
        <w:spacing w:before="120" w:after="120" w:line="240" w:lineRule="auto"/>
        <w:ind w:firstLine="0"/>
      </w:pPr>
      <w:bookmarkStart w:id="648" w:name="_Hlk149081549"/>
      <w:r w:rsidRPr="00310912">
        <w:t>Vaisey</w:t>
      </w:r>
      <w:bookmarkEnd w:id="648"/>
      <w:r w:rsidRPr="00310912">
        <w:t>, S. (2014). Is interviewing compatible with the dual-process model of culture. </w:t>
      </w:r>
      <w:r w:rsidRPr="00310912">
        <w:rPr>
          <w:i/>
          <w:iCs/>
        </w:rPr>
        <w:t>American Journal of Cultural Sociology</w:t>
      </w:r>
      <w:r w:rsidRPr="00310912">
        <w:t>, </w:t>
      </w:r>
      <w:r w:rsidRPr="00310912">
        <w:rPr>
          <w:i/>
          <w:iCs/>
        </w:rPr>
        <w:t>2</w:t>
      </w:r>
      <w:r w:rsidRPr="00310912">
        <w:t>(1), 150-158.</w:t>
      </w:r>
    </w:p>
    <w:p w14:paraId="6BC812D8" w14:textId="77777777" w:rsidR="008109AD" w:rsidRPr="00310912" w:rsidRDefault="008109AD" w:rsidP="008109AD">
      <w:pPr>
        <w:spacing w:before="120" w:after="120" w:line="240" w:lineRule="auto"/>
        <w:ind w:firstLine="0"/>
      </w:pPr>
      <w:r w:rsidRPr="001C73BE">
        <w:t xml:space="preserve">Van Beukering, I. E., Smits, S. J. C., Janssens, K. M. E., </w:t>
      </w:r>
      <w:proofErr w:type="spellStart"/>
      <w:r w:rsidRPr="001C73BE">
        <w:t>Bogaers</w:t>
      </w:r>
      <w:proofErr w:type="spellEnd"/>
      <w:r w:rsidRPr="001C73BE">
        <w:t xml:space="preserve">, R. I., Joosen, M. C. W., Bakker, M., ... </w:t>
      </w:r>
      <w:r w:rsidRPr="00310912">
        <w:t>&amp; Brouwers, E. P. M. (2021). In what ways does health related stigma affect sustainable employment and well-being at work? A systematic review. </w:t>
      </w:r>
      <w:r w:rsidRPr="00310912">
        <w:rPr>
          <w:i/>
          <w:iCs/>
        </w:rPr>
        <w:t>Journal of occupational rehabilitation</w:t>
      </w:r>
      <w:r w:rsidRPr="00310912">
        <w:t>, 1-15.</w:t>
      </w:r>
    </w:p>
    <w:p w14:paraId="7587D6E9" w14:textId="77777777" w:rsidR="008109AD" w:rsidRPr="00CD2A7A" w:rsidRDefault="008109AD" w:rsidP="008109AD">
      <w:pPr>
        <w:spacing w:before="120" w:after="120" w:line="240" w:lineRule="auto"/>
        <w:ind w:firstLine="0"/>
        <w:rPr>
          <w:lang w:val="en-AU"/>
        </w:rPr>
      </w:pPr>
      <w:r w:rsidRPr="00CD2A7A">
        <w:rPr>
          <w:lang w:val="en-AU"/>
        </w:rPr>
        <w:t xml:space="preserve">Van Beukering, I.E. </w:t>
      </w:r>
      <w:r w:rsidRPr="00CD2A7A">
        <w:rPr>
          <w:i/>
          <w:iCs/>
          <w:lang w:val="en-AU"/>
        </w:rPr>
        <w:t>et al.</w:t>
      </w:r>
      <w:r w:rsidRPr="00CD2A7A">
        <w:rPr>
          <w:lang w:val="en-AU"/>
        </w:rPr>
        <w:t xml:space="preserve"> (2021) ‘In what ways does health related stigma affect sustainable employment and well-being at work? A systematic review’, </w:t>
      </w:r>
      <w:r w:rsidRPr="00CD2A7A">
        <w:rPr>
          <w:i/>
          <w:iCs/>
          <w:lang w:val="en-AU"/>
        </w:rPr>
        <w:t>Journal of Occupational Rehabilitation</w:t>
      </w:r>
      <w:r w:rsidRPr="00CD2A7A">
        <w:rPr>
          <w:lang w:val="en-AU"/>
        </w:rPr>
        <w:t>, 32, pp. 365–79.</w:t>
      </w:r>
    </w:p>
    <w:p w14:paraId="774C9EF4" w14:textId="77777777" w:rsidR="008109AD" w:rsidRPr="00310912" w:rsidRDefault="008109AD" w:rsidP="008109AD">
      <w:pPr>
        <w:spacing w:before="120" w:after="120" w:line="240" w:lineRule="auto"/>
        <w:ind w:firstLine="0"/>
      </w:pPr>
      <w:bookmarkStart w:id="649" w:name="_Hlk149077809"/>
      <w:proofErr w:type="spellStart"/>
      <w:r w:rsidRPr="001C73BE">
        <w:rPr>
          <w:lang w:val="en-GB"/>
        </w:rPr>
        <w:t>Vashistha</w:t>
      </w:r>
      <w:bookmarkEnd w:id="649"/>
      <w:proofErr w:type="spellEnd"/>
      <w:r w:rsidRPr="001C73BE">
        <w:rPr>
          <w:lang w:val="en-GB"/>
        </w:rPr>
        <w:t xml:space="preserve">, N., Goel, A., &amp; Dhiman, A. (2021). </w:t>
      </w:r>
      <w:r w:rsidRPr="00310912">
        <w:t>A Study on the Impact of COVID-19 Pandemic in the Recruitment Process: With Special reference to IT companies of Noida Region. </w:t>
      </w:r>
      <w:r w:rsidRPr="00310912">
        <w:rPr>
          <w:i/>
          <w:iCs/>
        </w:rPr>
        <w:t>Turkish Online Journal of Qualitative Inquiry</w:t>
      </w:r>
      <w:r w:rsidRPr="00310912">
        <w:t>, </w:t>
      </w:r>
      <w:r w:rsidRPr="00310912">
        <w:rPr>
          <w:i/>
          <w:iCs/>
        </w:rPr>
        <w:t>12</w:t>
      </w:r>
      <w:r w:rsidRPr="00310912">
        <w:t>(7).</w:t>
      </w:r>
    </w:p>
    <w:p w14:paraId="517AEFA6" w14:textId="77777777" w:rsidR="008109AD" w:rsidRPr="00CD2A7A" w:rsidRDefault="008109AD" w:rsidP="008109AD">
      <w:pPr>
        <w:spacing w:before="120" w:after="120" w:line="240" w:lineRule="auto"/>
        <w:ind w:firstLine="0"/>
        <w:rPr>
          <w:lang w:val="en-AU"/>
        </w:rPr>
      </w:pPr>
      <w:r w:rsidRPr="00CD2A7A">
        <w:rPr>
          <w:lang w:val="en-AU"/>
        </w:rPr>
        <w:t xml:space="preserve">Velez‐Calle, A., Robledo‐Ardila, C. and Rodriguez‐Rios, J.D. (2015) ‘On the influence of interpersonal relations on business practices in Latin America: a comparison with the Chinese </w:t>
      </w:r>
      <w:r w:rsidRPr="00CD2A7A">
        <w:rPr>
          <w:i/>
          <w:iCs/>
          <w:lang w:val="en-AU"/>
        </w:rPr>
        <w:t>guanxi</w:t>
      </w:r>
      <w:r w:rsidRPr="00CD2A7A">
        <w:rPr>
          <w:lang w:val="en-AU"/>
        </w:rPr>
        <w:t xml:space="preserve"> and the Arab </w:t>
      </w:r>
      <w:r w:rsidRPr="00CD2A7A">
        <w:rPr>
          <w:i/>
          <w:iCs/>
          <w:lang w:val="en-AU"/>
        </w:rPr>
        <w:t>wasta</w:t>
      </w:r>
      <w:r w:rsidRPr="00CD2A7A">
        <w:rPr>
          <w:lang w:val="en-AU"/>
        </w:rPr>
        <w:t xml:space="preserve">’, </w:t>
      </w:r>
      <w:r w:rsidRPr="00CD2A7A">
        <w:rPr>
          <w:i/>
          <w:iCs/>
          <w:lang w:val="en-AU"/>
        </w:rPr>
        <w:t>Thunderbird International Business Review</w:t>
      </w:r>
      <w:r w:rsidRPr="00CD2A7A">
        <w:rPr>
          <w:lang w:val="en-AU"/>
        </w:rPr>
        <w:t>, 57(4), pp. 281–293.</w:t>
      </w:r>
    </w:p>
    <w:p w14:paraId="74489AA1" w14:textId="77777777" w:rsidR="008109AD" w:rsidRPr="00CD2A7A" w:rsidRDefault="008109AD" w:rsidP="008109AD">
      <w:pPr>
        <w:spacing w:before="120" w:after="120" w:line="240" w:lineRule="auto"/>
        <w:ind w:firstLine="0"/>
        <w:rPr>
          <w:lang w:val="en-AU"/>
        </w:rPr>
      </w:pPr>
      <w:r w:rsidRPr="001C73BE">
        <w:rPr>
          <w:lang w:val="nl-NL"/>
        </w:rPr>
        <w:t xml:space="preserve">Vogel, D.L. </w:t>
      </w:r>
      <w:r w:rsidRPr="001C73BE">
        <w:rPr>
          <w:i/>
          <w:iCs/>
          <w:lang w:val="nl-NL"/>
        </w:rPr>
        <w:t>et al.</w:t>
      </w:r>
      <w:r w:rsidRPr="001C73BE">
        <w:rPr>
          <w:lang w:val="nl-NL"/>
        </w:rPr>
        <w:t xml:space="preserve"> </w:t>
      </w:r>
      <w:r w:rsidRPr="00CD2A7A">
        <w:rPr>
          <w:lang w:val="en-AU"/>
        </w:rPr>
        <w:t xml:space="preserve">(2013) ‘Is stigma internalized? the longitudinal impact of public stigma on self-stigma’, </w:t>
      </w:r>
      <w:r w:rsidRPr="00CD2A7A">
        <w:rPr>
          <w:i/>
          <w:iCs/>
          <w:lang w:val="en-AU"/>
        </w:rPr>
        <w:t xml:space="preserve">Journal of </w:t>
      </w:r>
      <w:proofErr w:type="spellStart"/>
      <w:r w:rsidRPr="00CD2A7A">
        <w:rPr>
          <w:i/>
          <w:iCs/>
          <w:lang w:val="en-AU"/>
        </w:rPr>
        <w:t>Counseling</w:t>
      </w:r>
      <w:proofErr w:type="spellEnd"/>
      <w:r w:rsidRPr="00CD2A7A">
        <w:rPr>
          <w:i/>
          <w:iCs/>
          <w:lang w:val="en-AU"/>
        </w:rPr>
        <w:t xml:space="preserve"> Psychology</w:t>
      </w:r>
      <w:r w:rsidRPr="00CD2A7A">
        <w:rPr>
          <w:lang w:val="en-AU"/>
        </w:rPr>
        <w:t>, 60(2), pp. 311–316.</w:t>
      </w:r>
    </w:p>
    <w:p w14:paraId="2060FED6" w14:textId="77777777" w:rsidR="008109AD" w:rsidRPr="00CD2A7A" w:rsidRDefault="008109AD" w:rsidP="008109AD">
      <w:pPr>
        <w:spacing w:before="120" w:after="120" w:line="240" w:lineRule="auto"/>
        <w:ind w:firstLine="0"/>
      </w:pPr>
      <w:r w:rsidRPr="00CD2A7A">
        <w:t>Vohra, N. and Chari, V. (2015). Inclusive Workplaces: Lessons from Theory and Practice</w:t>
      </w:r>
      <w:r w:rsidRPr="00CD2A7A">
        <w:rPr>
          <w:i/>
        </w:rPr>
        <w:t>. The Journal for Decision Makers</w:t>
      </w:r>
      <w:r w:rsidRPr="00CD2A7A">
        <w:t>. 40(3). 324 – 362.</w:t>
      </w:r>
    </w:p>
    <w:p w14:paraId="441D2465" w14:textId="77777777" w:rsidR="008109AD" w:rsidRPr="00CD2A7A" w:rsidRDefault="008109AD" w:rsidP="008109AD">
      <w:pPr>
        <w:spacing w:before="120" w:after="120" w:line="240" w:lineRule="auto"/>
        <w:ind w:firstLine="0"/>
        <w:rPr>
          <w:lang w:val="en-AU"/>
        </w:rPr>
      </w:pPr>
      <w:r w:rsidRPr="00CD2A7A">
        <w:rPr>
          <w:lang w:val="en-AU"/>
        </w:rPr>
        <w:t xml:space="preserve">Vornholt, K. </w:t>
      </w:r>
      <w:r w:rsidRPr="00CD2A7A">
        <w:rPr>
          <w:i/>
          <w:iCs/>
          <w:lang w:val="en-AU"/>
        </w:rPr>
        <w:t>et al.</w:t>
      </w:r>
      <w:r w:rsidRPr="00CD2A7A">
        <w:rPr>
          <w:lang w:val="en-AU"/>
        </w:rPr>
        <w:t xml:space="preserve"> (2018) ‘Disability and employment: overview and highlights’, </w:t>
      </w:r>
      <w:r w:rsidRPr="00CD2A7A">
        <w:rPr>
          <w:i/>
          <w:iCs/>
          <w:lang w:val="en-AU"/>
        </w:rPr>
        <w:t>European Journal of Work and Organizational Psychology</w:t>
      </w:r>
      <w:r w:rsidRPr="00CD2A7A">
        <w:rPr>
          <w:lang w:val="en-AU"/>
        </w:rPr>
        <w:t>, 27(1), pp. 40–55.</w:t>
      </w:r>
    </w:p>
    <w:p w14:paraId="2D0A0990" w14:textId="77777777" w:rsidR="008109AD" w:rsidRPr="00CD2A7A" w:rsidRDefault="008109AD" w:rsidP="008109AD">
      <w:pPr>
        <w:spacing w:before="120" w:after="120" w:line="240" w:lineRule="auto"/>
        <w:ind w:firstLine="0"/>
      </w:pPr>
      <w:r w:rsidRPr="00CD2A7A">
        <w:t xml:space="preserve">Wadud, A. (1999) </w:t>
      </w:r>
      <w:r w:rsidRPr="00CD2A7A">
        <w:rPr>
          <w:i/>
          <w:iCs/>
        </w:rPr>
        <w:t>Qur'an and Woman</w:t>
      </w:r>
      <w:r w:rsidRPr="00CD2A7A">
        <w:t>. New York: Oxford University Press.</w:t>
      </w:r>
    </w:p>
    <w:p w14:paraId="751DAF1A" w14:textId="77777777" w:rsidR="008109AD" w:rsidRPr="00CD2A7A" w:rsidRDefault="008109AD" w:rsidP="008109AD">
      <w:pPr>
        <w:spacing w:before="120" w:after="120" w:line="240" w:lineRule="auto"/>
        <w:ind w:firstLine="0"/>
      </w:pPr>
      <w:proofErr w:type="spellStart"/>
      <w:r w:rsidRPr="00CD2A7A">
        <w:t>Waxin</w:t>
      </w:r>
      <w:proofErr w:type="spellEnd"/>
      <w:r w:rsidRPr="00CD2A7A">
        <w:t>, M.F. and Bateman, R. (2016) ‘</w:t>
      </w:r>
      <w:proofErr w:type="spellStart"/>
      <w:r w:rsidRPr="00CD2A7A">
        <w:t>Labour</w:t>
      </w:r>
      <w:proofErr w:type="spellEnd"/>
      <w:r w:rsidRPr="00CD2A7A">
        <w:t xml:space="preserve"> </w:t>
      </w:r>
      <w:proofErr w:type="spellStart"/>
      <w:r w:rsidRPr="00CD2A7A">
        <w:t>localisation</w:t>
      </w:r>
      <w:proofErr w:type="spellEnd"/>
      <w:r w:rsidRPr="00CD2A7A">
        <w:t xml:space="preserve"> and human resource management practices in the Gulf Countries’, in </w:t>
      </w:r>
      <w:proofErr w:type="spellStart"/>
      <w:r w:rsidRPr="00CD2A7A">
        <w:t>Budhwar</w:t>
      </w:r>
      <w:proofErr w:type="spellEnd"/>
      <w:r w:rsidRPr="00CD2A7A">
        <w:t xml:space="preserve">, P. and </w:t>
      </w:r>
      <w:proofErr w:type="spellStart"/>
      <w:r w:rsidRPr="00CD2A7A">
        <w:t>Mellahi</w:t>
      </w:r>
      <w:proofErr w:type="spellEnd"/>
      <w:r w:rsidRPr="00CD2A7A">
        <w:t xml:space="preserve">, K. (eds.) </w:t>
      </w:r>
      <w:r w:rsidRPr="00CD2A7A">
        <w:rPr>
          <w:i/>
          <w:iCs/>
        </w:rPr>
        <w:t>Handbook of Human Resource Management in the Middle East</w:t>
      </w:r>
      <w:r w:rsidRPr="00CD2A7A">
        <w:t>. Cheltenham, UK: Edward Elgar Publishing Limited, pp. 284–309.</w:t>
      </w:r>
    </w:p>
    <w:p w14:paraId="0ED377D4" w14:textId="77777777" w:rsidR="008109AD" w:rsidRPr="00CD2A7A" w:rsidRDefault="008109AD" w:rsidP="008109AD">
      <w:pPr>
        <w:spacing w:before="120" w:after="120" w:line="240" w:lineRule="auto"/>
        <w:ind w:firstLine="0"/>
      </w:pPr>
      <w:r w:rsidRPr="00CD2A7A">
        <w:t xml:space="preserve">Wehbi. S. and El-Lahib, Y. (2007). ‘The employment situation of people with disabilities in Lebanon: challenges and opportunities’, </w:t>
      </w:r>
      <w:r w:rsidRPr="00CD2A7A">
        <w:rPr>
          <w:i/>
        </w:rPr>
        <w:t>Disability &amp; Society</w:t>
      </w:r>
      <w:r w:rsidRPr="00CD2A7A">
        <w:t>, 22(4), pp.371 – 382.</w:t>
      </w:r>
    </w:p>
    <w:p w14:paraId="61A8AB66" w14:textId="77777777" w:rsidR="008109AD" w:rsidRPr="00CD2A7A" w:rsidRDefault="008109AD" w:rsidP="008109AD">
      <w:pPr>
        <w:spacing w:before="120" w:after="120" w:line="240" w:lineRule="auto"/>
        <w:ind w:firstLine="0"/>
        <w:rPr>
          <w:lang w:val="en-AU"/>
        </w:rPr>
      </w:pPr>
      <w:r w:rsidRPr="00CD2A7A">
        <w:rPr>
          <w:lang w:val="en-AU"/>
        </w:rPr>
        <w:lastRenderedPageBreak/>
        <w:t>Weir, D. (2020) ‘</w:t>
      </w:r>
      <w:r w:rsidRPr="00CD2A7A">
        <w:rPr>
          <w:i/>
          <w:iCs/>
          <w:lang w:val="en-AU"/>
        </w:rPr>
        <w:t>Wasta</w:t>
      </w:r>
      <w:r w:rsidRPr="00CD2A7A">
        <w:rPr>
          <w:lang w:val="en-AU"/>
        </w:rPr>
        <w:t xml:space="preserve">: advancing a holistic model to bridge the micro-macro divide’, </w:t>
      </w:r>
      <w:r w:rsidRPr="00CD2A7A">
        <w:rPr>
          <w:i/>
          <w:iCs/>
          <w:lang w:val="en-AU"/>
        </w:rPr>
        <w:t>Management and Organization Review</w:t>
      </w:r>
      <w:r w:rsidRPr="00CD2A7A">
        <w:rPr>
          <w:lang w:val="en-AU"/>
        </w:rPr>
        <w:t>, 16(3), pp. 657–685.</w:t>
      </w:r>
    </w:p>
    <w:p w14:paraId="1EC4486A" w14:textId="77777777" w:rsidR="008109AD" w:rsidRPr="00CD2A7A" w:rsidRDefault="008109AD" w:rsidP="008109AD">
      <w:pPr>
        <w:spacing w:before="120" w:after="120" w:line="240" w:lineRule="auto"/>
        <w:ind w:firstLine="0"/>
        <w:rPr>
          <w:lang w:val="en-AU"/>
        </w:rPr>
      </w:pPr>
      <w:r w:rsidRPr="00CD2A7A">
        <w:rPr>
          <w:lang w:val="en-AU"/>
        </w:rPr>
        <w:t xml:space="preserve">Werner, S. (2015) ‘Public stigma and the perception of rights: differences between intellectual and physical disabilities’, </w:t>
      </w:r>
      <w:r w:rsidRPr="00CD2A7A">
        <w:rPr>
          <w:i/>
          <w:iCs/>
          <w:lang w:val="en-AU"/>
        </w:rPr>
        <w:t>Research in Developmental Disabilities</w:t>
      </w:r>
      <w:r w:rsidRPr="00CD2A7A">
        <w:rPr>
          <w:lang w:val="en-AU"/>
        </w:rPr>
        <w:t>, 38, pp. 262–271.</w:t>
      </w:r>
    </w:p>
    <w:p w14:paraId="6B1AD49C" w14:textId="77777777" w:rsidR="008109AD" w:rsidRPr="00CD2A7A" w:rsidRDefault="008109AD" w:rsidP="008109AD">
      <w:pPr>
        <w:spacing w:before="120" w:after="120" w:line="240" w:lineRule="auto"/>
        <w:ind w:firstLine="0"/>
      </w:pPr>
      <w:r w:rsidRPr="00CD2A7A">
        <w:t xml:space="preserve">While, A. and Clark, L. (2010) ‘Overcoming ignorance and stigma relating to intellectual disability in healthcare: a potential solution’, </w:t>
      </w:r>
      <w:r w:rsidRPr="00CD2A7A">
        <w:rPr>
          <w:i/>
        </w:rPr>
        <w:t>Journal of Nursing Management</w:t>
      </w:r>
      <w:r w:rsidRPr="00CD2A7A">
        <w:t>, 18, pp. 166 – 172.</w:t>
      </w:r>
    </w:p>
    <w:p w14:paraId="7F5B5729" w14:textId="77777777" w:rsidR="008109AD" w:rsidRPr="00CD2A7A" w:rsidRDefault="008109AD" w:rsidP="008109AD">
      <w:pPr>
        <w:spacing w:before="120" w:after="120" w:line="240" w:lineRule="auto"/>
        <w:ind w:firstLine="0"/>
      </w:pPr>
      <w:r w:rsidRPr="00CD2A7A">
        <w:t xml:space="preserve">Williams, J., </w:t>
      </w:r>
      <w:proofErr w:type="spellStart"/>
      <w:r w:rsidRPr="00CD2A7A">
        <w:t>Bhanugopan</w:t>
      </w:r>
      <w:proofErr w:type="spellEnd"/>
      <w:r w:rsidRPr="00CD2A7A">
        <w:t xml:space="preserve">, R. and Fish, A. (2011) ‘Localization of human resources in the State of Qatar: emerging issues and research agenda’, </w:t>
      </w:r>
      <w:r w:rsidRPr="00CD2A7A">
        <w:rPr>
          <w:i/>
          <w:iCs/>
        </w:rPr>
        <w:t>Education, Business and Society: Contemporary Middle Eastern Issues</w:t>
      </w:r>
      <w:r w:rsidRPr="00CD2A7A">
        <w:t>, 4(3), pp. 193–206.</w:t>
      </w:r>
    </w:p>
    <w:p w14:paraId="6E2BAEB6" w14:textId="77777777" w:rsidR="008109AD" w:rsidRPr="00CD2A7A" w:rsidRDefault="008109AD" w:rsidP="008109AD">
      <w:pPr>
        <w:spacing w:before="120" w:after="120" w:line="240" w:lineRule="auto"/>
        <w:ind w:firstLine="0"/>
        <w:rPr>
          <w:lang w:val="en-AU"/>
        </w:rPr>
      </w:pPr>
      <w:r w:rsidRPr="00CD2A7A">
        <w:rPr>
          <w:lang w:val="en-AU"/>
        </w:rPr>
        <w:t xml:space="preserve">Wilson, M.C. and Scior, K. (2014) ‘Attitudes towards individuals with disabilities as measured by the Implicit Association Test: a literature review’, </w:t>
      </w:r>
      <w:r w:rsidRPr="00CD2A7A">
        <w:rPr>
          <w:i/>
          <w:iCs/>
          <w:lang w:val="en-AU"/>
        </w:rPr>
        <w:t>Research in Developmental Disabilities</w:t>
      </w:r>
      <w:r w:rsidRPr="00CD2A7A">
        <w:rPr>
          <w:lang w:val="en-AU"/>
        </w:rPr>
        <w:t>, 35(2), pp. 294–321.</w:t>
      </w:r>
    </w:p>
    <w:p w14:paraId="1CDA6ED6" w14:textId="77777777" w:rsidR="008109AD" w:rsidRPr="00CD2A7A" w:rsidRDefault="008109AD" w:rsidP="008109AD">
      <w:pPr>
        <w:spacing w:before="120" w:after="120" w:line="240" w:lineRule="auto"/>
        <w:ind w:firstLine="0"/>
        <w:rPr>
          <w:lang w:val="en-AU"/>
        </w:rPr>
      </w:pPr>
      <w:r w:rsidRPr="00CD2A7A">
        <w:rPr>
          <w:lang w:val="en-AU"/>
        </w:rPr>
        <w:t xml:space="preserve">Wolffe, K.E. and Candela, A.R. (2002) ‘A qualitative analysis of employers’ experiences with visually impaired workers’, </w:t>
      </w:r>
      <w:r w:rsidRPr="00CD2A7A">
        <w:rPr>
          <w:i/>
          <w:iCs/>
          <w:lang w:val="en-AU"/>
        </w:rPr>
        <w:t>Journal of Visual Impairment &amp; Blindness</w:t>
      </w:r>
      <w:r w:rsidRPr="00CD2A7A">
        <w:rPr>
          <w:lang w:val="en-AU"/>
        </w:rPr>
        <w:t>, 96(9), pp. 622–634.</w:t>
      </w:r>
    </w:p>
    <w:p w14:paraId="02DABED2" w14:textId="77777777" w:rsidR="008109AD" w:rsidRPr="00CD2A7A" w:rsidRDefault="008109AD" w:rsidP="008109AD">
      <w:pPr>
        <w:spacing w:before="120" w:after="120" w:line="240" w:lineRule="auto"/>
        <w:ind w:firstLine="0"/>
        <w:rPr>
          <w:lang w:val="en-AU"/>
        </w:rPr>
      </w:pPr>
      <w:r w:rsidRPr="00CD2A7A">
        <w:rPr>
          <w:lang w:val="en-AU"/>
        </w:rPr>
        <w:t xml:space="preserve">Wong, C. (2019) ‘Changing organizational culture: from embedded bias to equity &amp; inclusion’, </w:t>
      </w:r>
      <w:r w:rsidRPr="00CD2A7A">
        <w:rPr>
          <w:i/>
          <w:iCs/>
          <w:lang w:val="en-AU"/>
        </w:rPr>
        <w:t>Professional Safety</w:t>
      </w:r>
      <w:r w:rsidRPr="00CD2A7A">
        <w:rPr>
          <w:lang w:val="en-AU"/>
        </w:rPr>
        <w:t>, 64(8), pp. 26–30. University of Salford (United Kingdom).</w:t>
      </w:r>
    </w:p>
    <w:p w14:paraId="1CD71ECF" w14:textId="77777777" w:rsidR="008109AD" w:rsidRPr="00310912" w:rsidRDefault="008109AD" w:rsidP="008109AD">
      <w:pPr>
        <w:spacing w:before="120" w:after="120" w:line="240" w:lineRule="auto"/>
        <w:ind w:firstLine="0"/>
      </w:pPr>
      <w:r w:rsidRPr="00310912">
        <w:t xml:space="preserve">World Bank (2022) Gross domestic product 2022. Available at </w:t>
      </w:r>
      <w:hyperlink r:id="rId17" w:history="1">
        <w:r w:rsidRPr="005E5EDD">
          <w:rPr>
            <w:rStyle w:val="Hyperlink"/>
            <w:color w:val="auto"/>
            <w:u w:val="none"/>
          </w:rPr>
          <w:t>https://databankfiles.worldbank.org/public/ddpext_download/GDP.pdf</w:t>
        </w:r>
      </w:hyperlink>
      <w:r w:rsidRPr="00310912">
        <w:t xml:space="preserve"> (Accessed: 20 February 2023).</w:t>
      </w:r>
    </w:p>
    <w:p w14:paraId="03C5BE9A" w14:textId="77777777" w:rsidR="008109AD" w:rsidRPr="00CD2A7A" w:rsidRDefault="008109AD" w:rsidP="008109AD">
      <w:pPr>
        <w:spacing w:before="120" w:after="120" w:line="240" w:lineRule="auto"/>
        <w:ind w:firstLine="0"/>
        <w:rPr>
          <w:lang w:val="en-AU"/>
        </w:rPr>
      </w:pPr>
      <w:r w:rsidRPr="00CD2A7A">
        <w:rPr>
          <w:lang w:val="en-AU"/>
        </w:rPr>
        <w:t xml:space="preserve">World Health Organization (2003) </w:t>
      </w:r>
      <w:r w:rsidRPr="00CD2A7A">
        <w:rPr>
          <w:i/>
          <w:lang w:val="en-AU"/>
        </w:rPr>
        <w:t>ICF Checklist Version 2.1a Clinician Form</w:t>
      </w:r>
      <w:r w:rsidRPr="00CD2A7A">
        <w:rPr>
          <w:lang w:val="en-AU"/>
        </w:rPr>
        <w:t xml:space="preserve"> for </w:t>
      </w:r>
      <w:r w:rsidRPr="00CD2A7A">
        <w:rPr>
          <w:i/>
          <w:iCs/>
          <w:lang w:val="en-AU"/>
        </w:rPr>
        <w:t>International Classification of Functioning, Disability, and Health</w:t>
      </w:r>
      <w:r w:rsidRPr="00CD2A7A">
        <w:rPr>
          <w:lang w:val="en-AU"/>
        </w:rPr>
        <w:t>. Geneva: World Health Organisation.</w:t>
      </w:r>
    </w:p>
    <w:p w14:paraId="542DC46E" w14:textId="77777777" w:rsidR="008109AD" w:rsidRPr="00CD2A7A" w:rsidRDefault="008109AD" w:rsidP="008109AD">
      <w:pPr>
        <w:spacing w:before="120" w:after="120" w:line="240" w:lineRule="auto"/>
        <w:ind w:firstLine="0"/>
        <w:rPr>
          <w:lang w:val="en-AU"/>
        </w:rPr>
      </w:pPr>
      <w:r w:rsidRPr="00CD2A7A">
        <w:rPr>
          <w:lang w:val="en-AU"/>
        </w:rPr>
        <w:t xml:space="preserve">World Health Organization and World Bank (2011) </w:t>
      </w:r>
      <w:r w:rsidRPr="00CD2A7A">
        <w:rPr>
          <w:i/>
          <w:iCs/>
          <w:lang w:val="en-AU"/>
        </w:rPr>
        <w:t>World Report on Disability</w:t>
      </w:r>
      <w:r w:rsidRPr="00CD2A7A">
        <w:rPr>
          <w:lang w:val="en-AU"/>
        </w:rPr>
        <w:t>. Geneva, Switzerland: World Health Organization.</w:t>
      </w:r>
    </w:p>
    <w:p w14:paraId="7AD5896C" w14:textId="77777777" w:rsidR="008109AD" w:rsidRPr="00CD2A7A" w:rsidRDefault="008109AD" w:rsidP="008109AD">
      <w:pPr>
        <w:spacing w:before="120" w:after="120" w:line="240" w:lineRule="auto"/>
        <w:ind w:firstLine="0"/>
        <w:rPr>
          <w:lang w:val="en-AU"/>
        </w:rPr>
      </w:pPr>
      <w:r w:rsidRPr="00CD2A7A">
        <w:rPr>
          <w:lang w:val="en-AU"/>
        </w:rPr>
        <w:t xml:space="preserve">Xian, H. (2008). ‘Lost in translation? Language, culture and the roles of translator in cross-cultural management research’, </w:t>
      </w:r>
      <w:r w:rsidRPr="00CD2A7A">
        <w:rPr>
          <w:i/>
          <w:lang w:val="en-AU"/>
        </w:rPr>
        <w:t>Qualitative Research in Organizations and Management: An International Journal</w:t>
      </w:r>
      <w:r w:rsidRPr="00CD2A7A">
        <w:rPr>
          <w:lang w:val="en-AU"/>
        </w:rPr>
        <w:t>, 3(3), pp. 231 – 245.</w:t>
      </w:r>
    </w:p>
    <w:p w14:paraId="6D05EFCA" w14:textId="77777777" w:rsidR="008109AD" w:rsidRPr="00CD2A7A" w:rsidRDefault="008109AD" w:rsidP="008109AD">
      <w:pPr>
        <w:spacing w:before="120" w:after="120" w:line="240" w:lineRule="auto"/>
        <w:ind w:firstLine="0"/>
        <w:rPr>
          <w:lang w:val="en-AU"/>
        </w:rPr>
      </w:pPr>
      <w:r w:rsidRPr="00CD2A7A">
        <w:rPr>
          <w:lang w:val="en-AU"/>
        </w:rPr>
        <w:t xml:space="preserve">Yang, L. </w:t>
      </w:r>
      <w:r w:rsidRPr="00CD2A7A">
        <w:rPr>
          <w:i/>
          <w:iCs/>
          <w:lang w:val="en-AU"/>
        </w:rPr>
        <w:t>et al.</w:t>
      </w:r>
      <w:r w:rsidRPr="00CD2A7A">
        <w:rPr>
          <w:lang w:val="en-AU"/>
        </w:rPr>
        <w:t xml:space="preserve"> (2007) ‘Culture and stigma: Adding moral experience to stigma theory’, </w:t>
      </w:r>
      <w:r w:rsidRPr="00CD2A7A">
        <w:rPr>
          <w:i/>
          <w:lang w:val="en-AU"/>
        </w:rPr>
        <w:t>Social Science &amp; Medicine</w:t>
      </w:r>
      <w:r w:rsidRPr="00CD2A7A">
        <w:rPr>
          <w:lang w:val="en-AU"/>
        </w:rPr>
        <w:t>, 64, pp. 1524 – 1535.</w:t>
      </w:r>
    </w:p>
    <w:p w14:paraId="17CD0675" w14:textId="77777777" w:rsidR="008109AD" w:rsidRPr="00CD2A7A" w:rsidRDefault="008109AD" w:rsidP="008109AD">
      <w:pPr>
        <w:spacing w:before="120" w:after="120" w:line="240" w:lineRule="auto"/>
        <w:ind w:firstLine="0"/>
        <w:rPr>
          <w:lang w:val="en-AU"/>
        </w:rPr>
      </w:pPr>
      <w:r w:rsidRPr="00CD2A7A">
        <w:rPr>
          <w:lang w:val="en-AU"/>
        </w:rPr>
        <w:t>Yousef, R. (2019) </w:t>
      </w:r>
      <w:r w:rsidRPr="00CD2A7A">
        <w:rPr>
          <w:i/>
          <w:iCs/>
          <w:lang w:val="en-AU"/>
        </w:rPr>
        <w:t>Disability, social work and social exclusion: new strategies for achieving social inclusion of people with physical disabilities in the Kingdom of Saudi Arabia</w:t>
      </w:r>
      <w:r w:rsidRPr="00CD2A7A">
        <w:rPr>
          <w:lang w:val="en-AU"/>
        </w:rPr>
        <w:t>. University of Salford (United Kingdom).</w:t>
      </w:r>
    </w:p>
    <w:p w14:paraId="2F7D638A" w14:textId="77777777" w:rsidR="008109AD" w:rsidRPr="00CD2A7A" w:rsidRDefault="008109AD" w:rsidP="008109AD">
      <w:pPr>
        <w:spacing w:before="120" w:after="120" w:line="240" w:lineRule="auto"/>
        <w:ind w:firstLine="0"/>
        <w:rPr>
          <w:lang w:val="en-AU"/>
        </w:rPr>
      </w:pPr>
      <w:r w:rsidRPr="00CD2A7A">
        <w:rPr>
          <w:lang w:val="en-GB"/>
        </w:rPr>
        <w:t xml:space="preserve">Zakari, N.M. </w:t>
      </w:r>
      <w:r w:rsidRPr="00CD2A7A">
        <w:rPr>
          <w:i/>
          <w:iCs/>
          <w:lang w:val="en-GB"/>
        </w:rPr>
        <w:t>et al.</w:t>
      </w:r>
      <w:r w:rsidRPr="00CD2A7A">
        <w:rPr>
          <w:lang w:val="en-AU"/>
        </w:rPr>
        <w:t xml:space="preserve"> (2022) ‘Grandparents’ mental health and lived experiences while raising their grandchildren at the forefront of COVID-19 in Saudi Arabia’, </w:t>
      </w:r>
      <w:r w:rsidRPr="00CD2A7A">
        <w:rPr>
          <w:i/>
          <w:iCs/>
          <w:lang w:val="en-AU"/>
        </w:rPr>
        <w:t>Journal of Gerontological Social Work</w:t>
      </w:r>
      <w:r w:rsidRPr="00CD2A7A">
        <w:rPr>
          <w:lang w:val="en-AU"/>
        </w:rPr>
        <w:t>, 65(5), pp. 512–528.</w:t>
      </w:r>
    </w:p>
    <w:p w14:paraId="78605EF9" w14:textId="77777777" w:rsidR="008109AD" w:rsidRPr="00CD2A7A" w:rsidRDefault="008109AD" w:rsidP="008109AD">
      <w:pPr>
        <w:spacing w:before="120" w:after="120" w:line="240" w:lineRule="auto"/>
        <w:ind w:firstLine="0"/>
        <w:rPr>
          <w:lang w:val="en-AU"/>
        </w:rPr>
      </w:pPr>
      <w:r w:rsidRPr="00CD2A7A">
        <w:rPr>
          <w:lang w:val="en-AU"/>
        </w:rPr>
        <w:t>Zohrabi, M. (2013). Mixed method research: Instruments, validity, reliability and reporting findings. </w:t>
      </w:r>
      <w:r w:rsidRPr="00CD2A7A">
        <w:rPr>
          <w:i/>
          <w:iCs/>
          <w:lang w:val="en-AU"/>
        </w:rPr>
        <w:t xml:space="preserve">Theory and Practice in </w:t>
      </w:r>
      <w:proofErr w:type="spellStart"/>
      <w:r w:rsidRPr="00CD2A7A">
        <w:rPr>
          <w:i/>
          <w:iCs/>
          <w:lang w:val="en-AU"/>
        </w:rPr>
        <w:t>LanguageSstudies</w:t>
      </w:r>
      <w:proofErr w:type="spellEnd"/>
      <w:r w:rsidRPr="00CD2A7A">
        <w:rPr>
          <w:lang w:val="en-AU"/>
        </w:rPr>
        <w:t>, 3(2), 254.</w:t>
      </w:r>
    </w:p>
    <w:p w14:paraId="24287F5A" w14:textId="77777777" w:rsidR="008109AD" w:rsidRPr="00CD2A7A" w:rsidRDefault="008109AD" w:rsidP="008109AD">
      <w:pPr>
        <w:spacing w:before="120" w:after="120" w:line="240" w:lineRule="auto"/>
        <w:ind w:firstLine="0"/>
        <w:rPr>
          <w:lang w:val="en-AU"/>
        </w:rPr>
      </w:pPr>
      <w:r w:rsidRPr="00CD2A7A">
        <w:rPr>
          <w:lang w:val="en-AU"/>
        </w:rPr>
        <w:lastRenderedPageBreak/>
        <w:t xml:space="preserve">Zou, X. </w:t>
      </w:r>
      <w:r w:rsidRPr="00CD2A7A">
        <w:rPr>
          <w:i/>
          <w:iCs/>
          <w:lang w:val="en-AU"/>
        </w:rPr>
        <w:t>et al.</w:t>
      </w:r>
      <w:r w:rsidRPr="00CD2A7A">
        <w:rPr>
          <w:lang w:val="en-AU"/>
        </w:rPr>
        <w:t xml:space="preserve"> (2009) ‘Culture as Common Sense: Perceived Consensus Versus Personal Beliefs as Mechanisms of Cultural Influence’, </w:t>
      </w:r>
      <w:r w:rsidRPr="00CD2A7A">
        <w:rPr>
          <w:i/>
          <w:lang w:val="en-AU"/>
        </w:rPr>
        <w:t>Journal of Personality and Social Psychology</w:t>
      </w:r>
      <w:r w:rsidRPr="00CD2A7A">
        <w:rPr>
          <w:lang w:val="en-AU"/>
        </w:rPr>
        <w:t>, 97(4), pp. 579 – 59.</w:t>
      </w:r>
    </w:p>
    <w:p w14:paraId="40AA7424" w14:textId="77777777" w:rsidR="008109AD" w:rsidRDefault="008109AD" w:rsidP="008109AD">
      <w:pPr>
        <w:spacing w:before="0" w:after="160" w:line="259" w:lineRule="auto"/>
        <w:ind w:firstLine="0"/>
        <w:jc w:val="left"/>
      </w:pPr>
      <w:r>
        <w:br w:type="page"/>
      </w:r>
    </w:p>
    <w:p w14:paraId="663657C0" w14:textId="77777777" w:rsidR="008109AD" w:rsidRDefault="008109AD" w:rsidP="008109AD">
      <w:pPr>
        <w:pStyle w:val="HeadingLevel1"/>
        <w:numPr>
          <w:ilvl w:val="0"/>
          <w:numId w:val="0"/>
        </w:numPr>
        <w:ind w:left="357" w:hanging="357"/>
      </w:pPr>
      <w:bookmarkStart w:id="650" w:name="_Toc152793703"/>
      <w:bookmarkStart w:id="651" w:name="_Toc155962057"/>
      <w:bookmarkStart w:id="652" w:name="_Toc155965244"/>
      <w:bookmarkStart w:id="653" w:name="_Toc155965425"/>
      <w:bookmarkStart w:id="654" w:name="_Toc155965695"/>
      <w:bookmarkStart w:id="655" w:name="_Toc155994424"/>
      <w:r>
        <w:lastRenderedPageBreak/>
        <w:t>Appendix1:</w:t>
      </w:r>
      <w:bookmarkEnd w:id="650"/>
      <w:bookmarkEnd w:id="651"/>
      <w:bookmarkEnd w:id="652"/>
      <w:bookmarkEnd w:id="653"/>
      <w:bookmarkEnd w:id="654"/>
      <w:bookmarkEnd w:id="655"/>
      <w:r>
        <w:t xml:space="preserve"> </w:t>
      </w:r>
    </w:p>
    <w:p w14:paraId="4DD15650" w14:textId="77777777" w:rsidR="008109AD" w:rsidRDefault="008109AD" w:rsidP="008109AD">
      <w:pPr>
        <w:pStyle w:val="H2"/>
        <w:spacing w:before="120" w:after="120"/>
      </w:pPr>
      <w:r>
        <w:t>VI- Questionnaire</w:t>
      </w:r>
    </w:p>
    <w:p w14:paraId="72E914AD" w14:textId="77777777" w:rsidR="008109AD" w:rsidRDefault="008109AD" w:rsidP="008109AD">
      <w:pPr>
        <w:spacing w:before="120" w:after="120" w:line="240" w:lineRule="auto"/>
      </w:pPr>
    </w:p>
    <w:p w14:paraId="72CB13FA" w14:textId="77777777" w:rsidR="008109AD" w:rsidRDefault="008109AD" w:rsidP="008109AD">
      <w:pPr>
        <w:pStyle w:val="BlockSeparator"/>
        <w:spacing w:before="120" w:after="120" w:line="240" w:lineRule="auto"/>
      </w:pPr>
    </w:p>
    <w:p w14:paraId="73CA43A5" w14:textId="77777777" w:rsidR="008109AD" w:rsidRDefault="008109AD" w:rsidP="008109AD">
      <w:pPr>
        <w:pStyle w:val="BlockStartLabel"/>
      </w:pPr>
      <w:r>
        <w:t>Start of Block: V</w:t>
      </w:r>
    </w:p>
    <w:p w14:paraId="31920B73" w14:textId="77777777" w:rsidR="008109AD" w:rsidRDefault="008109AD" w:rsidP="008109AD">
      <w:pPr>
        <w:spacing w:before="120" w:after="120" w:line="240" w:lineRule="auto"/>
      </w:pPr>
    </w:p>
    <w:p w14:paraId="4ACE1404" w14:textId="77777777" w:rsidR="008109AD" w:rsidRDefault="008109AD" w:rsidP="008109AD">
      <w:pPr>
        <w:spacing w:before="120" w:after="120" w:line="240" w:lineRule="auto"/>
      </w:pPr>
      <w:r>
        <w:t xml:space="preserve">Invitation You are invited to take part in this research exploring the barriers experienced by visually impaired persons during the recruitment and selection process in Saudi Arabia. You are invited because you are visually impaired and live in Saudi Arabia. You will be asked to complete a 15-minute online questionnaire. Your participation is voluntary and you are free to withdraw without negative consequences at any point during the study. The project is being conducted by Yousef Alanazi and has been ethically approved by the Management School’s ethics review procedure. </w:t>
      </w:r>
      <w:hyperlink>
        <w:r>
          <w:rPr>
            <w:color w:val="007AC0"/>
            <w:u w:val="single"/>
          </w:rPr>
          <w:t>Participant information sheet questionnaire</w:t>
        </w:r>
      </w:hyperlink>
      <w:r>
        <w:t xml:space="preserve"> Thank you for reading this.   Note: For those who use Voice-over on your device, please change the language of the reader to Arabic in order to enable you to read the content of this questionnaire.   Please press Next after you make your choice.   </w:t>
      </w:r>
    </w:p>
    <w:p w14:paraId="5EE2C41A"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Agree(1) </w:t>
      </w:r>
    </w:p>
    <w:p w14:paraId="3C8A13CE"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Disagree(2) </w:t>
      </w:r>
    </w:p>
    <w:p w14:paraId="18269111" w14:textId="77777777" w:rsidR="008109AD" w:rsidRDefault="008109AD" w:rsidP="008109AD">
      <w:pPr>
        <w:spacing w:before="120" w:after="120" w:line="240" w:lineRule="auto"/>
      </w:pPr>
    </w:p>
    <w:p w14:paraId="1A97FABE" w14:textId="77777777" w:rsidR="008109AD" w:rsidRDefault="008109AD" w:rsidP="008109AD">
      <w:pPr>
        <w:pStyle w:val="QuestionSeparator"/>
        <w:spacing w:line="240" w:lineRule="auto"/>
      </w:pPr>
    </w:p>
    <w:p w14:paraId="537AFC07" w14:textId="77777777" w:rsidR="008109AD" w:rsidRDefault="008109AD" w:rsidP="008109AD">
      <w:pPr>
        <w:spacing w:before="120" w:after="120" w:line="240" w:lineRule="auto"/>
      </w:pPr>
    </w:p>
    <w:p w14:paraId="30236A71" w14:textId="77777777" w:rsidR="008109AD" w:rsidRDefault="008109AD" w:rsidP="008109AD">
      <w:pPr>
        <w:spacing w:before="120" w:after="120" w:line="240" w:lineRule="auto"/>
        <w:ind w:firstLine="0"/>
        <w:jc w:val="left"/>
      </w:pPr>
      <w:r>
        <w:t>Consent I have read and understood the project information sheet or the project has been fully explained to me</w:t>
      </w:r>
    </w:p>
    <w:p w14:paraId="59B738FB" w14:textId="77777777" w:rsidR="008109AD" w:rsidRDefault="008109AD" w:rsidP="008109AD">
      <w:pPr>
        <w:spacing w:before="120" w:after="120" w:line="240" w:lineRule="auto"/>
        <w:jc w:val="left"/>
      </w:pPr>
      <w:r>
        <w:br/>
        <w:t xml:space="preserve"> I have been given the opportunity to ask questions about the project.</w:t>
      </w:r>
      <w:r>
        <w:br/>
        <w:t xml:space="preserve"> </w:t>
      </w:r>
      <w:r>
        <w:br/>
        <w:t xml:space="preserve"> I understand that my taking part is voluntary and that I can withdraw from the study at any time; I do not have to give any reasons for why I no longer want to take part and there will be no adverse consequences if I choose to withdraw.</w:t>
      </w:r>
      <w:r>
        <w:br/>
        <w:t xml:space="preserve"> </w:t>
      </w:r>
      <w:r>
        <w:br/>
        <w:t xml:space="preserve"> I understand my personal details such as name, phone number, address and email address etc. will not be revealed to people outside the project.</w:t>
      </w:r>
      <w:r>
        <w:br/>
        <w:t xml:space="preserve"> </w:t>
      </w:r>
      <w:r>
        <w:br/>
        <w:t xml:space="preserve"> I understand and agree that my words may be quoted in publications, reports, web pages, and other research outputs. </w:t>
      </w:r>
      <w:r>
        <w:br/>
        <w:t xml:space="preserve"> </w:t>
      </w:r>
      <w:r>
        <w:br/>
        <w:t xml:space="preserve"> I understand that I will not be named in these outputs.</w:t>
      </w:r>
      <w:r>
        <w:br/>
      </w:r>
      <w:r>
        <w:lastRenderedPageBreak/>
        <w:t xml:space="preserve"> </w:t>
      </w:r>
      <w:r>
        <w:br/>
        <w:t xml:space="preserve"> I understand and agree that other </w:t>
      </w:r>
      <w:proofErr w:type="spellStart"/>
      <w:r>
        <w:t>authorised</w:t>
      </w:r>
      <w:proofErr w:type="spellEnd"/>
      <w:r>
        <w:t xml:space="preserve"> researchers will have access to this data only if they agree to preserve the confidentiality of the information as requested in this form.</w:t>
      </w:r>
      <w:r>
        <w:br/>
        <w:t xml:space="preserve"> </w:t>
      </w:r>
      <w:r>
        <w:br/>
        <w:t xml:space="preserve">I understand and agree that other </w:t>
      </w:r>
      <w:proofErr w:type="spellStart"/>
      <w:r>
        <w:t>authorised</w:t>
      </w:r>
      <w:proofErr w:type="spellEnd"/>
      <w:r>
        <w:t xml:space="preserve"> researchers may use my data in publications, reports, web pages, and other research outputs, only if they agree to preserve the confidentiality of the information as requested in this form.</w:t>
      </w:r>
    </w:p>
    <w:p w14:paraId="6511DD68" w14:textId="77777777" w:rsidR="008109AD" w:rsidRDefault="008109AD" w:rsidP="008109AD">
      <w:pPr>
        <w:spacing w:before="120" w:after="120" w:line="240" w:lineRule="auto"/>
        <w:ind w:firstLine="0"/>
        <w:jc w:val="left"/>
      </w:pPr>
      <w:r>
        <w:t xml:space="preserve"> I agree to assign the copyright I hold in any materials generated as part of this project to The University of Sheffield.</w:t>
      </w:r>
      <w:r>
        <w:br/>
      </w:r>
      <w:r>
        <w:br/>
        <w:t>Note: For those who use Voice-over on your device, please change the language of the reader to English in order to enable you to read the content of this questionnaire. Please press Next after you make your choice.</w:t>
      </w:r>
      <w:r>
        <w:br/>
        <w:t xml:space="preserve"> </w:t>
      </w:r>
    </w:p>
    <w:p w14:paraId="7967D205"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Agree(1) </w:t>
      </w:r>
    </w:p>
    <w:p w14:paraId="1EF0F198"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Disagree(2) </w:t>
      </w:r>
    </w:p>
    <w:p w14:paraId="1C711DBA" w14:textId="77777777" w:rsidR="008109AD" w:rsidRDefault="008109AD" w:rsidP="008109AD">
      <w:pPr>
        <w:spacing w:before="120" w:after="120" w:line="240" w:lineRule="auto"/>
      </w:pPr>
    </w:p>
    <w:p w14:paraId="3A8E2351" w14:textId="77777777" w:rsidR="008109AD" w:rsidRDefault="008109AD" w:rsidP="008109AD">
      <w:pPr>
        <w:pStyle w:val="QuestionSeparator"/>
        <w:spacing w:line="240" w:lineRule="auto"/>
      </w:pPr>
    </w:p>
    <w:tbl>
      <w:tblPr>
        <w:tblW w:w="0" w:type="auto"/>
        <w:tblInd w:w="10" w:type="dxa"/>
        <w:tblCellMar>
          <w:left w:w="10" w:type="dxa"/>
          <w:right w:w="10" w:type="dxa"/>
        </w:tblCellMar>
        <w:tblLook w:val="04A0" w:firstRow="1" w:lastRow="0" w:firstColumn="1" w:lastColumn="0" w:noHBand="0" w:noVBand="1"/>
      </w:tblPr>
      <w:tblGrid>
        <w:gridCol w:w="1330"/>
        <w:gridCol w:w="7686"/>
      </w:tblGrid>
      <w:tr w:rsidR="008109AD" w14:paraId="6EAB8BA6" w14:textId="77777777" w:rsidTr="00A74F4F">
        <w:trPr>
          <w:trHeight w:val="300"/>
        </w:trPr>
        <w:tc>
          <w:tcPr>
            <w:tcW w:w="1368" w:type="dxa"/>
            <w:tcBorders>
              <w:top w:val="nil"/>
              <w:left w:val="nil"/>
              <w:bottom w:val="nil"/>
              <w:right w:val="nil"/>
            </w:tcBorders>
          </w:tcPr>
          <w:p w14:paraId="79ED9D7C" w14:textId="77777777" w:rsidR="008109AD" w:rsidRDefault="008109AD" w:rsidP="00A74F4F">
            <w:pPr>
              <w:spacing w:before="120" w:after="120" w:line="240" w:lineRule="auto"/>
              <w:rPr>
                <w:color w:val="CCCCCC"/>
              </w:rPr>
            </w:pPr>
            <w:r>
              <w:rPr>
                <w:color w:val="CCCCCC"/>
              </w:rPr>
              <w:t>Page Break</w:t>
            </w:r>
          </w:p>
        </w:tc>
        <w:tc>
          <w:tcPr>
            <w:tcW w:w="8208" w:type="dxa"/>
            <w:tcBorders>
              <w:top w:val="nil"/>
              <w:left w:val="nil"/>
              <w:bottom w:val="nil"/>
              <w:right w:val="nil"/>
            </w:tcBorders>
          </w:tcPr>
          <w:p w14:paraId="2BBF8DB1" w14:textId="77777777" w:rsidR="008109AD" w:rsidRDefault="008109AD" w:rsidP="00A74F4F">
            <w:pPr>
              <w:pBdr>
                <w:top w:val="single" w:sz="8" w:space="0" w:color="CCCCCC"/>
              </w:pBdr>
              <w:spacing w:before="120" w:after="120" w:line="240" w:lineRule="auto"/>
              <w:jc w:val="center"/>
              <w:rPr>
                <w:color w:val="CCCCCC"/>
              </w:rPr>
            </w:pPr>
          </w:p>
        </w:tc>
      </w:tr>
    </w:tbl>
    <w:p w14:paraId="46196307" w14:textId="77777777" w:rsidR="008109AD" w:rsidRDefault="008109AD" w:rsidP="008109AD">
      <w:pPr>
        <w:spacing w:before="120" w:after="120" w:line="240" w:lineRule="auto"/>
      </w:pPr>
      <w:r>
        <w:br w:type="page"/>
      </w:r>
    </w:p>
    <w:p w14:paraId="56F8E9F8" w14:textId="77777777" w:rsidR="008109AD" w:rsidRDefault="008109AD" w:rsidP="008109AD">
      <w:pPr>
        <w:spacing w:before="120" w:after="120" w:line="240" w:lineRule="auto"/>
      </w:pPr>
    </w:p>
    <w:p w14:paraId="2634B48C" w14:textId="77777777" w:rsidR="008109AD" w:rsidRDefault="008109AD" w:rsidP="008109AD">
      <w:pPr>
        <w:keepNext/>
        <w:spacing w:before="120" w:after="120" w:line="240" w:lineRule="auto"/>
      </w:pPr>
      <w:r>
        <w:t>Q1 Are you a Saudi citizen? </w:t>
      </w:r>
    </w:p>
    <w:p w14:paraId="4EFF3673"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2FD8C095"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2960CFB3" w14:textId="77777777" w:rsidR="008109AD" w:rsidRDefault="008109AD" w:rsidP="008109AD">
      <w:pPr>
        <w:spacing w:before="120" w:after="120" w:line="240" w:lineRule="auto"/>
      </w:pPr>
    </w:p>
    <w:p w14:paraId="020CC904"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6DF50F87" w14:textId="77777777" w:rsidTr="00A74F4F">
        <w:tc>
          <w:tcPr>
            <w:tcW w:w="50" w:type="dxa"/>
          </w:tcPr>
          <w:p w14:paraId="3F8860C4" w14:textId="77777777" w:rsidR="008109AD" w:rsidRDefault="008109AD" w:rsidP="00A74F4F">
            <w:pPr>
              <w:keepNext/>
              <w:spacing w:before="120" w:after="120" w:line="240" w:lineRule="auto"/>
            </w:pPr>
            <w:r>
              <w:rPr>
                <w:noProof/>
              </w:rPr>
              <w:drawing>
                <wp:inline distT="0" distB="0" distL="0" distR="0" wp14:anchorId="64B3DC46" wp14:editId="63164C1C">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6D619418" w14:textId="77777777" w:rsidR="008109AD" w:rsidRDefault="008109AD" w:rsidP="008109AD">
      <w:pPr>
        <w:spacing w:before="120" w:after="120" w:line="240" w:lineRule="auto"/>
      </w:pPr>
    </w:p>
    <w:p w14:paraId="537B45D8" w14:textId="77777777" w:rsidR="008109AD" w:rsidRDefault="008109AD" w:rsidP="008109AD">
      <w:pPr>
        <w:keepNext/>
        <w:spacing w:before="120" w:after="120" w:line="240" w:lineRule="auto"/>
      </w:pPr>
      <w:r>
        <w:t xml:space="preserve">Q2 What best describes your identity? </w:t>
      </w:r>
    </w:p>
    <w:p w14:paraId="3B334350" w14:textId="77777777" w:rsidR="008109AD" w:rsidRDefault="008109AD" w:rsidP="008109AD">
      <w:pPr>
        <w:pStyle w:val="ListParagraph"/>
        <w:keepNext/>
        <w:numPr>
          <w:ilvl w:val="0"/>
          <w:numId w:val="6"/>
        </w:numPr>
        <w:spacing w:after="120" w:line="240" w:lineRule="auto"/>
        <w:ind w:firstLine="0"/>
        <w:contextualSpacing w:val="0"/>
        <w:jc w:val="left"/>
      </w:pPr>
      <w:proofErr w:type="spellStart"/>
      <w:r>
        <w:t>Expatriat</w:t>
      </w:r>
      <w:proofErr w:type="spellEnd"/>
      <w:r>
        <w:t xml:space="preserve">(1) </w:t>
      </w:r>
    </w:p>
    <w:p w14:paraId="38AA37B8" w14:textId="77777777" w:rsidR="008109AD" w:rsidRDefault="008109AD" w:rsidP="008109AD">
      <w:pPr>
        <w:pStyle w:val="ListParagraph"/>
        <w:keepNext/>
        <w:numPr>
          <w:ilvl w:val="0"/>
          <w:numId w:val="6"/>
        </w:numPr>
        <w:spacing w:after="120" w:line="240" w:lineRule="auto"/>
        <w:ind w:firstLine="0"/>
        <w:contextualSpacing w:val="0"/>
        <w:jc w:val="left"/>
      </w:pPr>
      <w:r>
        <w:t xml:space="preserve">Special </w:t>
      </w:r>
      <w:proofErr w:type="spellStart"/>
      <w:r>
        <w:t>expatriat</w:t>
      </w:r>
      <w:proofErr w:type="spellEnd"/>
      <w:r>
        <w:t xml:space="preserve"> (son or daughter of a Saudi female)(2) </w:t>
      </w:r>
    </w:p>
    <w:p w14:paraId="752857A5" w14:textId="77777777" w:rsidR="008109AD" w:rsidRDefault="008109AD" w:rsidP="008109AD">
      <w:pPr>
        <w:pStyle w:val="ListParagraph"/>
        <w:keepNext/>
        <w:numPr>
          <w:ilvl w:val="0"/>
          <w:numId w:val="6"/>
        </w:numPr>
        <w:spacing w:after="120" w:line="240" w:lineRule="auto"/>
        <w:ind w:firstLine="0"/>
        <w:contextualSpacing w:val="0"/>
        <w:jc w:val="left"/>
      </w:pPr>
      <w:r>
        <w:t xml:space="preserve">GCC country citizen(3) </w:t>
      </w:r>
    </w:p>
    <w:p w14:paraId="27B751EC" w14:textId="77777777" w:rsidR="008109AD" w:rsidRDefault="008109AD" w:rsidP="008109AD">
      <w:pPr>
        <w:pStyle w:val="ListParagraph"/>
        <w:keepNext/>
        <w:numPr>
          <w:ilvl w:val="0"/>
          <w:numId w:val="6"/>
        </w:numPr>
        <w:spacing w:after="120" w:line="240" w:lineRule="auto"/>
        <w:ind w:firstLine="0"/>
        <w:contextualSpacing w:val="0"/>
        <w:jc w:val="left"/>
      </w:pPr>
      <w:r>
        <w:t xml:space="preserve">Holder of a Saudi passport “with no national id” (this is for displaced tribal persons)(4) </w:t>
      </w:r>
    </w:p>
    <w:p w14:paraId="3ECEA3AD" w14:textId="77777777" w:rsidR="008109AD" w:rsidRDefault="008109AD" w:rsidP="008109AD">
      <w:pPr>
        <w:pStyle w:val="ListParagraph"/>
        <w:keepNext/>
        <w:numPr>
          <w:ilvl w:val="0"/>
          <w:numId w:val="6"/>
        </w:numPr>
        <w:spacing w:after="120" w:line="240" w:lineRule="auto"/>
        <w:ind w:firstLine="0"/>
        <w:contextualSpacing w:val="0"/>
        <w:jc w:val="left"/>
      </w:pPr>
      <w:r>
        <w:t xml:space="preserve">Palestinian with an Egyptian document(5) </w:t>
      </w:r>
    </w:p>
    <w:p w14:paraId="1869EEA1" w14:textId="77777777" w:rsidR="008109AD" w:rsidRDefault="008109AD" w:rsidP="008109AD">
      <w:pPr>
        <w:pStyle w:val="ListParagraph"/>
        <w:keepNext/>
        <w:numPr>
          <w:ilvl w:val="0"/>
          <w:numId w:val="6"/>
        </w:numPr>
        <w:spacing w:after="120" w:line="240" w:lineRule="auto"/>
        <w:ind w:firstLine="0"/>
        <w:contextualSpacing w:val="0"/>
        <w:jc w:val="left"/>
      </w:pPr>
      <w:r>
        <w:t xml:space="preserve">Turkistan(6) </w:t>
      </w:r>
    </w:p>
    <w:p w14:paraId="32F4549B" w14:textId="77777777" w:rsidR="008109AD" w:rsidRDefault="008109AD" w:rsidP="008109AD">
      <w:pPr>
        <w:pStyle w:val="ListParagraph"/>
        <w:keepNext/>
        <w:numPr>
          <w:ilvl w:val="0"/>
          <w:numId w:val="6"/>
        </w:numPr>
        <w:spacing w:after="120" w:line="240" w:lineRule="auto"/>
        <w:ind w:firstLine="0"/>
        <w:contextualSpacing w:val="0"/>
        <w:jc w:val="left"/>
      </w:pPr>
      <w:proofErr w:type="spellStart"/>
      <w:r>
        <w:t>Bloshi</w:t>
      </w:r>
      <w:proofErr w:type="spellEnd"/>
      <w:r>
        <w:t xml:space="preserve">(7) </w:t>
      </w:r>
    </w:p>
    <w:p w14:paraId="625E8809" w14:textId="77777777" w:rsidR="008109AD" w:rsidRDefault="008109AD" w:rsidP="008109AD">
      <w:pPr>
        <w:pStyle w:val="ListParagraph"/>
        <w:keepNext/>
        <w:numPr>
          <w:ilvl w:val="0"/>
          <w:numId w:val="6"/>
        </w:numPr>
        <w:spacing w:after="120" w:line="240" w:lineRule="auto"/>
        <w:ind w:firstLine="0"/>
        <w:contextualSpacing w:val="0"/>
        <w:jc w:val="left"/>
      </w:pPr>
      <w:r>
        <w:t xml:space="preserve">The Union of Myanmar(8) </w:t>
      </w:r>
    </w:p>
    <w:p w14:paraId="5F95B748" w14:textId="77777777" w:rsidR="008109AD" w:rsidRDefault="008109AD" w:rsidP="008109AD">
      <w:pPr>
        <w:spacing w:before="120" w:after="120" w:line="240" w:lineRule="auto"/>
      </w:pPr>
    </w:p>
    <w:p w14:paraId="0DA52238" w14:textId="77777777" w:rsidR="008109AD" w:rsidRDefault="008109AD" w:rsidP="008109AD">
      <w:pPr>
        <w:pStyle w:val="QuestionSeparator"/>
        <w:spacing w:line="240" w:lineRule="auto"/>
      </w:pPr>
    </w:p>
    <w:p w14:paraId="131E88C0" w14:textId="77777777" w:rsidR="008109AD" w:rsidRDefault="008109AD" w:rsidP="008109AD">
      <w:pPr>
        <w:spacing w:before="120" w:after="120" w:line="240" w:lineRule="auto"/>
      </w:pPr>
    </w:p>
    <w:p w14:paraId="1570EF64" w14:textId="77777777" w:rsidR="008109AD" w:rsidRDefault="008109AD" w:rsidP="008109AD">
      <w:pPr>
        <w:keepNext/>
        <w:spacing w:before="120" w:after="120" w:line="240" w:lineRule="auto"/>
        <w:jc w:val="left"/>
      </w:pPr>
      <w:r>
        <w:t>Q3 How old are you? </w:t>
      </w:r>
      <w:r>
        <w:br/>
      </w:r>
      <w:r>
        <w:br/>
        <w:t xml:space="preserve"> </w:t>
      </w:r>
      <w:r>
        <w:br/>
        <w:t xml:space="preserve"> </w:t>
      </w:r>
      <w:r>
        <w:br/>
      </w:r>
      <w:r>
        <w:lastRenderedPageBreak/>
        <w:br/>
      </w:r>
    </w:p>
    <w:p w14:paraId="289C874D" w14:textId="77777777" w:rsidR="008109AD" w:rsidRDefault="008109AD" w:rsidP="008109AD">
      <w:pPr>
        <w:pStyle w:val="Dropdown"/>
        <w:keepNext/>
      </w:pPr>
      <w:r>
        <w:rPr>
          <w:rFonts w:ascii="Arial" w:hAnsi="Arial" w:cs="Arial"/>
        </w:rPr>
        <w:t>▼</w:t>
      </w:r>
      <w:r>
        <w:t xml:space="preserve"> Under 18 years. (8) ... 66 years and above. (56)</w:t>
      </w:r>
    </w:p>
    <w:p w14:paraId="17FF62C0" w14:textId="77777777" w:rsidR="008109AD" w:rsidRDefault="008109AD" w:rsidP="008109AD">
      <w:pPr>
        <w:spacing w:before="120" w:after="120" w:line="240" w:lineRule="auto"/>
      </w:pPr>
    </w:p>
    <w:p w14:paraId="3B7C280E"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5F2E7504" w14:textId="77777777" w:rsidTr="00A74F4F">
        <w:tc>
          <w:tcPr>
            <w:tcW w:w="50" w:type="dxa"/>
          </w:tcPr>
          <w:p w14:paraId="251985CB" w14:textId="77777777" w:rsidR="008109AD" w:rsidRDefault="008109AD" w:rsidP="00A74F4F">
            <w:pPr>
              <w:keepNext/>
              <w:spacing w:before="120" w:after="120" w:line="240" w:lineRule="auto"/>
            </w:pPr>
            <w:r>
              <w:rPr>
                <w:noProof/>
              </w:rPr>
              <w:drawing>
                <wp:inline distT="0" distB="0" distL="0" distR="0" wp14:anchorId="6972B07A" wp14:editId="6FE91E25">
                  <wp:extent cx="228600" cy="228600"/>
                  <wp:effectExtent l="0" t="0" r="0" b="0"/>
                  <wp:docPr id="1510612049" name="Picture 151061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144C041B" w14:textId="77777777" w:rsidR="008109AD" w:rsidRDefault="008109AD" w:rsidP="008109AD">
      <w:pPr>
        <w:spacing w:before="120" w:after="120" w:line="240" w:lineRule="auto"/>
      </w:pPr>
    </w:p>
    <w:p w14:paraId="434637A1" w14:textId="77777777" w:rsidR="008109AD" w:rsidRDefault="008109AD" w:rsidP="008109AD">
      <w:pPr>
        <w:keepNext/>
        <w:spacing w:before="120" w:after="120" w:line="240" w:lineRule="auto"/>
      </w:pPr>
      <w:r>
        <w:t>Q4 What is your sex? </w:t>
      </w:r>
    </w:p>
    <w:p w14:paraId="77D101B0" w14:textId="77777777" w:rsidR="008109AD" w:rsidRDefault="008109AD" w:rsidP="008109AD">
      <w:pPr>
        <w:pStyle w:val="ListParagraph"/>
        <w:keepNext/>
        <w:numPr>
          <w:ilvl w:val="0"/>
          <w:numId w:val="6"/>
        </w:numPr>
        <w:spacing w:after="120" w:line="240" w:lineRule="auto"/>
        <w:ind w:firstLine="0"/>
        <w:contextualSpacing w:val="0"/>
        <w:jc w:val="left"/>
      </w:pPr>
      <w:r>
        <w:t xml:space="preserve">Male(1) </w:t>
      </w:r>
    </w:p>
    <w:p w14:paraId="283AB3DA" w14:textId="77777777" w:rsidR="008109AD" w:rsidRDefault="008109AD" w:rsidP="008109AD">
      <w:pPr>
        <w:pStyle w:val="ListParagraph"/>
        <w:keepNext/>
        <w:numPr>
          <w:ilvl w:val="0"/>
          <w:numId w:val="6"/>
        </w:numPr>
        <w:spacing w:after="120" w:line="240" w:lineRule="auto"/>
        <w:ind w:firstLine="0"/>
        <w:contextualSpacing w:val="0"/>
        <w:jc w:val="left"/>
      </w:pPr>
      <w:r>
        <w:t xml:space="preserve">Female(2) </w:t>
      </w:r>
    </w:p>
    <w:p w14:paraId="6F126FDC" w14:textId="77777777" w:rsidR="008109AD" w:rsidRDefault="008109AD" w:rsidP="008109AD">
      <w:pPr>
        <w:pStyle w:val="ListParagraph"/>
        <w:keepNext/>
        <w:numPr>
          <w:ilvl w:val="0"/>
          <w:numId w:val="6"/>
        </w:numPr>
        <w:spacing w:after="120" w:line="240" w:lineRule="auto"/>
        <w:ind w:firstLine="0"/>
        <w:contextualSpacing w:val="0"/>
        <w:jc w:val="left"/>
      </w:pPr>
      <w:r>
        <w:t xml:space="preserve">Prefer not to say(3) </w:t>
      </w:r>
    </w:p>
    <w:p w14:paraId="315A3792" w14:textId="77777777" w:rsidR="008109AD" w:rsidRDefault="008109AD" w:rsidP="008109AD">
      <w:pPr>
        <w:spacing w:before="120" w:after="120" w:line="240" w:lineRule="auto"/>
      </w:pPr>
    </w:p>
    <w:p w14:paraId="6D129E33" w14:textId="77777777" w:rsidR="008109AD" w:rsidRDefault="008109AD" w:rsidP="008109AD">
      <w:pPr>
        <w:pStyle w:val="QuestionSeparator"/>
        <w:spacing w:line="240" w:lineRule="auto"/>
      </w:pPr>
    </w:p>
    <w:p w14:paraId="7E4BF346" w14:textId="77777777" w:rsidR="008109AD" w:rsidRDefault="008109AD" w:rsidP="008109AD">
      <w:pPr>
        <w:spacing w:before="120" w:after="120" w:line="240" w:lineRule="auto"/>
      </w:pPr>
    </w:p>
    <w:p w14:paraId="42C0C23C" w14:textId="77777777" w:rsidR="008109AD" w:rsidRDefault="008109AD" w:rsidP="008109AD">
      <w:pPr>
        <w:keepNext/>
        <w:spacing w:before="120" w:after="120" w:line="240" w:lineRule="auto"/>
      </w:pPr>
      <w:r>
        <w:t>Q5 Marital status:</w:t>
      </w:r>
    </w:p>
    <w:p w14:paraId="77E850BC" w14:textId="77777777" w:rsidR="008109AD" w:rsidRDefault="008109AD" w:rsidP="008109AD">
      <w:pPr>
        <w:pStyle w:val="ListParagraph"/>
        <w:keepNext/>
        <w:numPr>
          <w:ilvl w:val="0"/>
          <w:numId w:val="6"/>
        </w:numPr>
        <w:spacing w:after="120" w:line="240" w:lineRule="auto"/>
        <w:ind w:firstLine="0"/>
        <w:contextualSpacing w:val="0"/>
        <w:jc w:val="left"/>
      </w:pPr>
      <w:r>
        <w:t xml:space="preserve">Single(1) </w:t>
      </w:r>
    </w:p>
    <w:p w14:paraId="266E2D71" w14:textId="77777777" w:rsidR="008109AD" w:rsidRDefault="008109AD" w:rsidP="008109AD">
      <w:pPr>
        <w:pStyle w:val="ListParagraph"/>
        <w:keepNext/>
        <w:numPr>
          <w:ilvl w:val="0"/>
          <w:numId w:val="6"/>
        </w:numPr>
        <w:spacing w:after="120" w:line="240" w:lineRule="auto"/>
        <w:ind w:firstLine="0"/>
        <w:contextualSpacing w:val="0"/>
        <w:jc w:val="left"/>
      </w:pPr>
      <w:r>
        <w:t xml:space="preserve">Married(2) </w:t>
      </w:r>
    </w:p>
    <w:p w14:paraId="6BD20650" w14:textId="77777777" w:rsidR="008109AD" w:rsidRDefault="008109AD" w:rsidP="008109AD">
      <w:pPr>
        <w:pStyle w:val="ListParagraph"/>
        <w:keepNext/>
        <w:numPr>
          <w:ilvl w:val="0"/>
          <w:numId w:val="6"/>
        </w:numPr>
        <w:spacing w:after="120" w:line="240" w:lineRule="auto"/>
        <w:ind w:firstLine="0"/>
        <w:contextualSpacing w:val="0"/>
        <w:jc w:val="left"/>
      </w:pPr>
      <w:r>
        <w:t xml:space="preserve">Divorced(3) </w:t>
      </w:r>
    </w:p>
    <w:p w14:paraId="73492917" w14:textId="77777777" w:rsidR="008109AD" w:rsidRDefault="008109AD" w:rsidP="008109AD">
      <w:pPr>
        <w:pStyle w:val="ListParagraph"/>
        <w:keepNext/>
        <w:numPr>
          <w:ilvl w:val="0"/>
          <w:numId w:val="6"/>
        </w:numPr>
        <w:spacing w:after="120" w:line="240" w:lineRule="auto"/>
        <w:ind w:firstLine="0"/>
        <w:contextualSpacing w:val="0"/>
        <w:jc w:val="left"/>
      </w:pPr>
      <w:r>
        <w:t xml:space="preserve">Widower-Widow(4) </w:t>
      </w:r>
    </w:p>
    <w:p w14:paraId="58BA4546" w14:textId="77777777" w:rsidR="008109AD" w:rsidRDefault="008109AD" w:rsidP="008109AD">
      <w:pPr>
        <w:spacing w:before="120" w:after="120" w:line="240" w:lineRule="auto"/>
      </w:pPr>
    </w:p>
    <w:p w14:paraId="7D007A40" w14:textId="77777777" w:rsidR="008109AD" w:rsidRDefault="008109AD" w:rsidP="008109AD">
      <w:pPr>
        <w:pStyle w:val="QuestionSeparator"/>
        <w:spacing w:line="240" w:lineRule="auto"/>
      </w:pPr>
    </w:p>
    <w:p w14:paraId="165ED1B4" w14:textId="77777777" w:rsidR="008109AD" w:rsidRDefault="008109AD" w:rsidP="008109AD">
      <w:pPr>
        <w:spacing w:before="120" w:after="120" w:line="240" w:lineRule="auto"/>
      </w:pPr>
    </w:p>
    <w:p w14:paraId="4E9FA1F5" w14:textId="77777777" w:rsidR="008109AD" w:rsidRDefault="008109AD" w:rsidP="008109AD">
      <w:pPr>
        <w:keepNext/>
        <w:spacing w:before="120" w:after="120" w:line="240" w:lineRule="auto"/>
      </w:pPr>
      <w:r>
        <w:t>Q6 How many children do you care for? Please select 0 if you do not have any children. </w:t>
      </w:r>
    </w:p>
    <w:p w14:paraId="5D151D5A" w14:textId="77777777" w:rsidR="008109AD" w:rsidRDefault="008109AD" w:rsidP="008109AD">
      <w:pPr>
        <w:pStyle w:val="Dropdown"/>
        <w:keepNext/>
      </w:pPr>
      <w:r>
        <w:rPr>
          <w:rFonts w:ascii="Arial" w:hAnsi="Arial" w:cs="Arial"/>
        </w:rPr>
        <w:t>▼</w:t>
      </w:r>
      <w:r>
        <w:t xml:space="preserve"> 0 (1) ... 20 and more children (21)</w:t>
      </w:r>
    </w:p>
    <w:p w14:paraId="0E13EE60" w14:textId="77777777" w:rsidR="008109AD" w:rsidRDefault="008109AD" w:rsidP="008109AD">
      <w:pPr>
        <w:spacing w:before="120" w:after="120" w:line="240" w:lineRule="auto"/>
      </w:pPr>
    </w:p>
    <w:p w14:paraId="2DAC82D6"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5A24A96C" w14:textId="77777777" w:rsidTr="00A74F4F">
        <w:tc>
          <w:tcPr>
            <w:tcW w:w="50" w:type="dxa"/>
          </w:tcPr>
          <w:p w14:paraId="4E241ACA" w14:textId="77777777" w:rsidR="008109AD" w:rsidRDefault="008109AD" w:rsidP="00A74F4F">
            <w:pPr>
              <w:keepNext/>
              <w:spacing w:before="120" w:after="120" w:line="240" w:lineRule="auto"/>
            </w:pPr>
            <w:r>
              <w:rPr>
                <w:noProof/>
              </w:rPr>
              <w:lastRenderedPageBreak/>
              <w:drawing>
                <wp:inline distT="0" distB="0" distL="0" distR="0" wp14:anchorId="5D366BDF" wp14:editId="0BD542BA">
                  <wp:extent cx="228600" cy="228600"/>
                  <wp:effectExtent l="0" t="0" r="0" b="0"/>
                  <wp:docPr id="2070895970" name="Picture 2070895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4B847F9B" w14:textId="77777777" w:rsidR="008109AD" w:rsidRDefault="008109AD" w:rsidP="008109AD">
      <w:pPr>
        <w:spacing w:before="120" w:after="120" w:line="240" w:lineRule="auto"/>
      </w:pPr>
    </w:p>
    <w:p w14:paraId="35204250" w14:textId="77777777" w:rsidR="008109AD" w:rsidRDefault="008109AD" w:rsidP="008109AD">
      <w:pPr>
        <w:keepNext/>
        <w:spacing w:before="120" w:after="120" w:line="240" w:lineRule="auto"/>
      </w:pPr>
      <w:r>
        <w:t>Q7 level of education?</w:t>
      </w:r>
    </w:p>
    <w:p w14:paraId="319CCB35" w14:textId="77777777" w:rsidR="008109AD" w:rsidRDefault="008109AD" w:rsidP="008109AD">
      <w:pPr>
        <w:pStyle w:val="ListParagraph"/>
        <w:keepNext/>
        <w:numPr>
          <w:ilvl w:val="0"/>
          <w:numId w:val="6"/>
        </w:numPr>
        <w:spacing w:after="120" w:line="240" w:lineRule="auto"/>
        <w:ind w:firstLine="0"/>
        <w:contextualSpacing w:val="0"/>
        <w:jc w:val="left"/>
      </w:pPr>
      <w:r>
        <w:t xml:space="preserve">None(1) </w:t>
      </w:r>
    </w:p>
    <w:p w14:paraId="672C896B" w14:textId="77777777" w:rsidR="008109AD" w:rsidRDefault="008109AD" w:rsidP="008109AD">
      <w:pPr>
        <w:pStyle w:val="ListParagraph"/>
        <w:keepNext/>
        <w:numPr>
          <w:ilvl w:val="0"/>
          <w:numId w:val="6"/>
        </w:numPr>
        <w:spacing w:after="120" w:line="240" w:lineRule="auto"/>
        <w:ind w:firstLine="0"/>
        <w:contextualSpacing w:val="0"/>
        <w:jc w:val="left"/>
      </w:pPr>
      <w:r>
        <w:t xml:space="preserve">Elementary school(2) </w:t>
      </w:r>
    </w:p>
    <w:p w14:paraId="32A0AD8E" w14:textId="77777777" w:rsidR="008109AD" w:rsidRDefault="008109AD" w:rsidP="008109AD">
      <w:pPr>
        <w:pStyle w:val="ListParagraph"/>
        <w:keepNext/>
        <w:numPr>
          <w:ilvl w:val="0"/>
          <w:numId w:val="6"/>
        </w:numPr>
        <w:spacing w:after="120" w:line="240" w:lineRule="auto"/>
        <w:ind w:firstLine="0"/>
        <w:contextualSpacing w:val="0"/>
        <w:jc w:val="left"/>
      </w:pPr>
      <w:r>
        <w:t xml:space="preserve">Middle school(3) </w:t>
      </w:r>
    </w:p>
    <w:p w14:paraId="592EF8B3" w14:textId="77777777" w:rsidR="008109AD" w:rsidRDefault="008109AD" w:rsidP="008109AD">
      <w:pPr>
        <w:pStyle w:val="ListParagraph"/>
        <w:keepNext/>
        <w:numPr>
          <w:ilvl w:val="0"/>
          <w:numId w:val="6"/>
        </w:numPr>
        <w:spacing w:after="120" w:line="240" w:lineRule="auto"/>
        <w:ind w:firstLine="0"/>
        <w:contextualSpacing w:val="0"/>
        <w:jc w:val="left"/>
      </w:pPr>
      <w:r>
        <w:t xml:space="preserve">High School or equivalent(4) </w:t>
      </w:r>
    </w:p>
    <w:p w14:paraId="7A07DC3E" w14:textId="77777777" w:rsidR="008109AD" w:rsidRDefault="008109AD" w:rsidP="008109AD">
      <w:pPr>
        <w:pStyle w:val="ListParagraph"/>
        <w:keepNext/>
        <w:numPr>
          <w:ilvl w:val="0"/>
          <w:numId w:val="6"/>
        </w:numPr>
        <w:spacing w:after="120" w:line="240" w:lineRule="auto"/>
        <w:ind w:firstLine="0"/>
        <w:contextualSpacing w:val="0"/>
        <w:jc w:val="left"/>
      </w:pPr>
      <w:r>
        <w:t xml:space="preserve">Associate's Degrees(5) </w:t>
      </w:r>
    </w:p>
    <w:p w14:paraId="1A9921F9" w14:textId="77777777" w:rsidR="008109AD" w:rsidRDefault="008109AD" w:rsidP="008109AD">
      <w:pPr>
        <w:pStyle w:val="ListParagraph"/>
        <w:keepNext/>
        <w:numPr>
          <w:ilvl w:val="0"/>
          <w:numId w:val="6"/>
        </w:numPr>
        <w:spacing w:after="120" w:line="240" w:lineRule="auto"/>
        <w:ind w:firstLine="0"/>
        <w:contextualSpacing w:val="0"/>
        <w:jc w:val="left"/>
      </w:pPr>
      <w:r>
        <w:t xml:space="preserve">Bachelor's Degree(6) </w:t>
      </w:r>
    </w:p>
    <w:p w14:paraId="7FB91336" w14:textId="77777777" w:rsidR="008109AD" w:rsidRDefault="008109AD" w:rsidP="008109AD">
      <w:pPr>
        <w:pStyle w:val="ListParagraph"/>
        <w:keepNext/>
        <w:numPr>
          <w:ilvl w:val="0"/>
          <w:numId w:val="6"/>
        </w:numPr>
        <w:spacing w:after="120" w:line="240" w:lineRule="auto"/>
        <w:ind w:firstLine="0"/>
        <w:contextualSpacing w:val="0"/>
        <w:jc w:val="left"/>
      </w:pPr>
      <w:r>
        <w:t xml:space="preserve">Master's Degrees(7) </w:t>
      </w:r>
    </w:p>
    <w:p w14:paraId="7A2302F0" w14:textId="77777777" w:rsidR="008109AD" w:rsidRDefault="008109AD" w:rsidP="008109AD">
      <w:pPr>
        <w:pStyle w:val="ListParagraph"/>
        <w:keepNext/>
        <w:numPr>
          <w:ilvl w:val="0"/>
          <w:numId w:val="6"/>
        </w:numPr>
        <w:spacing w:after="120" w:line="240" w:lineRule="auto"/>
        <w:ind w:firstLine="0"/>
        <w:contextualSpacing w:val="0"/>
        <w:jc w:val="left"/>
      </w:pPr>
      <w:r>
        <w:t xml:space="preserve">Doctoral Degrees(8) </w:t>
      </w:r>
    </w:p>
    <w:p w14:paraId="2C34A900" w14:textId="77777777" w:rsidR="008109AD" w:rsidRDefault="008109AD" w:rsidP="008109AD">
      <w:pPr>
        <w:spacing w:before="120" w:after="120" w:line="240" w:lineRule="auto"/>
      </w:pPr>
    </w:p>
    <w:p w14:paraId="7B44298E"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401A25E2" w14:textId="77777777" w:rsidTr="00A74F4F">
        <w:tc>
          <w:tcPr>
            <w:tcW w:w="50" w:type="dxa"/>
          </w:tcPr>
          <w:p w14:paraId="00FB3483" w14:textId="77777777" w:rsidR="008109AD" w:rsidRDefault="008109AD" w:rsidP="00A74F4F">
            <w:pPr>
              <w:keepNext/>
              <w:spacing w:before="120" w:after="120" w:line="240" w:lineRule="auto"/>
            </w:pPr>
            <w:r>
              <w:rPr>
                <w:noProof/>
              </w:rPr>
              <w:drawing>
                <wp:inline distT="0" distB="0" distL="0" distR="0" wp14:anchorId="0F6D7E97" wp14:editId="769E0FFD">
                  <wp:extent cx="228600" cy="228600"/>
                  <wp:effectExtent l="0" t="0" r="0" b="0"/>
                  <wp:docPr id="1778557167" name="Picture 177855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462C33F5" w14:textId="77777777" w:rsidR="008109AD" w:rsidRDefault="008109AD" w:rsidP="008109AD">
      <w:pPr>
        <w:spacing w:before="120" w:after="120" w:line="240" w:lineRule="auto"/>
      </w:pPr>
    </w:p>
    <w:p w14:paraId="28D20FAD" w14:textId="77777777" w:rsidR="008109AD" w:rsidRDefault="008109AD" w:rsidP="008109AD">
      <w:pPr>
        <w:keepNext/>
        <w:spacing w:before="120" w:after="120" w:line="240" w:lineRule="auto"/>
      </w:pPr>
      <w:r>
        <w:t>Q8 Have you ever enrolled in the following educational systems? (Select all that apply)</w:t>
      </w:r>
    </w:p>
    <w:p w14:paraId="1DB0393D" w14:textId="77777777" w:rsidR="008109AD" w:rsidRDefault="008109AD" w:rsidP="008109AD">
      <w:pPr>
        <w:pStyle w:val="ListParagraph"/>
        <w:keepNext/>
        <w:numPr>
          <w:ilvl w:val="0"/>
          <w:numId w:val="4"/>
        </w:numPr>
        <w:spacing w:after="120" w:line="240" w:lineRule="auto"/>
        <w:ind w:firstLine="0"/>
        <w:contextualSpacing w:val="0"/>
        <w:jc w:val="left"/>
      </w:pPr>
      <w:r>
        <w:t xml:space="preserve">School designed only for visually impaired student(1) </w:t>
      </w:r>
    </w:p>
    <w:p w14:paraId="0C90A764" w14:textId="77777777" w:rsidR="008109AD" w:rsidRDefault="008109AD" w:rsidP="008109AD">
      <w:pPr>
        <w:pStyle w:val="ListParagraph"/>
        <w:keepNext/>
        <w:numPr>
          <w:ilvl w:val="0"/>
          <w:numId w:val="4"/>
        </w:numPr>
        <w:spacing w:after="120" w:line="240" w:lineRule="auto"/>
        <w:ind w:firstLine="0"/>
        <w:contextualSpacing w:val="0"/>
        <w:jc w:val="left"/>
      </w:pPr>
      <w:r>
        <w:t xml:space="preserve">Integrated school for visually impaired and sighted students(2) </w:t>
      </w:r>
    </w:p>
    <w:p w14:paraId="24724CB8" w14:textId="77777777" w:rsidR="008109AD" w:rsidRDefault="008109AD" w:rsidP="008109AD">
      <w:pPr>
        <w:pStyle w:val="ListParagraph"/>
        <w:keepNext/>
        <w:numPr>
          <w:ilvl w:val="0"/>
          <w:numId w:val="4"/>
        </w:numPr>
        <w:spacing w:after="120" w:line="240" w:lineRule="auto"/>
        <w:ind w:firstLine="0"/>
        <w:contextualSpacing w:val="0"/>
        <w:jc w:val="left"/>
      </w:pPr>
      <w:r>
        <w:t xml:space="preserve">General educational school(3) </w:t>
      </w:r>
    </w:p>
    <w:p w14:paraId="4FF5FAD2" w14:textId="77777777" w:rsidR="008109AD" w:rsidRDefault="008109AD" w:rsidP="008109AD">
      <w:pPr>
        <w:spacing w:before="120" w:after="120" w:line="240" w:lineRule="auto"/>
      </w:pPr>
    </w:p>
    <w:p w14:paraId="2AA42B2C"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16DB2982" w14:textId="77777777" w:rsidTr="00A74F4F">
        <w:tc>
          <w:tcPr>
            <w:tcW w:w="50" w:type="dxa"/>
          </w:tcPr>
          <w:p w14:paraId="77190B80" w14:textId="77777777" w:rsidR="008109AD" w:rsidRDefault="008109AD" w:rsidP="00A74F4F">
            <w:pPr>
              <w:keepNext/>
              <w:spacing w:before="120" w:after="120" w:line="240" w:lineRule="auto"/>
            </w:pPr>
            <w:r>
              <w:rPr>
                <w:noProof/>
              </w:rPr>
              <w:drawing>
                <wp:inline distT="0" distB="0" distL="0" distR="0" wp14:anchorId="28D85266" wp14:editId="0DDDE5B4">
                  <wp:extent cx="228600" cy="228600"/>
                  <wp:effectExtent l="0" t="0" r="0" b="0"/>
                  <wp:docPr id="714988268" name="Picture 71498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70D42B61" w14:textId="77777777" w:rsidR="008109AD" w:rsidRDefault="008109AD" w:rsidP="008109AD">
      <w:pPr>
        <w:spacing w:before="120" w:after="120" w:line="240" w:lineRule="auto"/>
      </w:pPr>
    </w:p>
    <w:p w14:paraId="16910933" w14:textId="77777777" w:rsidR="008109AD" w:rsidRDefault="008109AD" w:rsidP="008109AD">
      <w:pPr>
        <w:keepNext/>
        <w:spacing w:before="120" w:after="120" w:line="240" w:lineRule="auto"/>
        <w:jc w:val="left"/>
      </w:pPr>
      <w:r>
        <w:lastRenderedPageBreak/>
        <w:t>Q9 What type of employment do you have? </w:t>
      </w:r>
      <w:r>
        <w:br/>
      </w:r>
    </w:p>
    <w:p w14:paraId="551A9ECD" w14:textId="77777777" w:rsidR="008109AD" w:rsidRDefault="008109AD" w:rsidP="008109AD">
      <w:pPr>
        <w:pStyle w:val="ListParagraph"/>
        <w:keepNext/>
        <w:numPr>
          <w:ilvl w:val="0"/>
          <w:numId w:val="6"/>
        </w:numPr>
        <w:spacing w:after="120" w:line="240" w:lineRule="auto"/>
        <w:ind w:firstLine="0"/>
        <w:contextualSpacing w:val="0"/>
        <w:jc w:val="left"/>
      </w:pPr>
      <w:r>
        <w:t xml:space="preserve">Full time (working in the private, public, or NGO sectors)(1) </w:t>
      </w:r>
    </w:p>
    <w:p w14:paraId="794AFDEE" w14:textId="77777777" w:rsidR="008109AD" w:rsidRDefault="008109AD" w:rsidP="008109AD">
      <w:pPr>
        <w:pStyle w:val="ListParagraph"/>
        <w:keepNext/>
        <w:numPr>
          <w:ilvl w:val="0"/>
          <w:numId w:val="6"/>
        </w:numPr>
        <w:spacing w:after="120" w:line="240" w:lineRule="auto"/>
        <w:ind w:firstLine="0"/>
        <w:contextualSpacing w:val="0"/>
        <w:jc w:val="left"/>
      </w:pPr>
      <w:r>
        <w:t xml:space="preserve">Part time (working in the private, public, or NGO sectors)(2) </w:t>
      </w:r>
    </w:p>
    <w:p w14:paraId="4CFC7D09" w14:textId="77777777" w:rsidR="008109AD" w:rsidRDefault="008109AD" w:rsidP="008109AD">
      <w:pPr>
        <w:pStyle w:val="ListParagraph"/>
        <w:keepNext/>
        <w:numPr>
          <w:ilvl w:val="0"/>
          <w:numId w:val="6"/>
        </w:numPr>
        <w:spacing w:after="120" w:line="240" w:lineRule="auto"/>
        <w:ind w:firstLine="0"/>
        <w:contextualSpacing w:val="0"/>
        <w:jc w:val="left"/>
      </w:pPr>
      <w:r>
        <w:t xml:space="preserve">Unemployed (You have worked in the past but you do not work now)(3) </w:t>
      </w:r>
    </w:p>
    <w:p w14:paraId="0D559990" w14:textId="77777777" w:rsidR="008109AD" w:rsidRDefault="008109AD" w:rsidP="008109AD">
      <w:pPr>
        <w:pStyle w:val="ListParagraph"/>
        <w:keepNext/>
        <w:numPr>
          <w:ilvl w:val="0"/>
          <w:numId w:val="6"/>
        </w:numPr>
        <w:spacing w:after="120" w:line="240" w:lineRule="auto"/>
        <w:ind w:firstLine="0"/>
        <w:contextualSpacing w:val="0"/>
        <w:jc w:val="left"/>
      </w:pPr>
      <w:r>
        <w:t xml:space="preserve">Never employed (You have never been employed)(4) </w:t>
      </w:r>
    </w:p>
    <w:p w14:paraId="27F0F43E" w14:textId="77777777" w:rsidR="008109AD" w:rsidRDefault="008109AD" w:rsidP="008109AD">
      <w:pPr>
        <w:pStyle w:val="ListParagraph"/>
        <w:keepNext/>
        <w:numPr>
          <w:ilvl w:val="0"/>
          <w:numId w:val="6"/>
        </w:numPr>
        <w:spacing w:after="120" w:line="240" w:lineRule="auto"/>
        <w:ind w:firstLine="0"/>
        <w:contextualSpacing w:val="0"/>
        <w:jc w:val="left"/>
      </w:pPr>
      <w:r>
        <w:t xml:space="preserve">Self-employed (You have your own business)(5) </w:t>
      </w:r>
    </w:p>
    <w:p w14:paraId="61D6BA93" w14:textId="77777777" w:rsidR="008109AD" w:rsidRDefault="008109AD" w:rsidP="008109AD">
      <w:pPr>
        <w:spacing w:before="120" w:after="120" w:line="240" w:lineRule="auto"/>
      </w:pPr>
    </w:p>
    <w:p w14:paraId="05C08142" w14:textId="77777777" w:rsidR="008109AD" w:rsidRDefault="008109AD" w:rsidP="008109AD">
      <w:pPr>
        <w:pStyle w:val="QuestionSeparator"/>
        <w:spacing w:line="240" w:lineRule="auto"/>
      </w:pPr>
    </w:p>
    <w:p w14:paraId="452B6B03" w14:textId="77777777" w:rsidR="008109AD" w:rsidRDefault="008109AD" w:rsidP="008109AD">
      <w:pPr>
        <w:spacing w:before="120" w:after="120" w:line="240" w:lineRule="auto"/>
      </w:pPr>
    </w:p>
    <w:p w14:paraId="2DB5281C" w14:textId="77777777" w:rsidR="008109AD" w:rsidRDefault="008109AD" w:rsidP="008109AD">
      <w:pPr>
        <w:keepNext/>
        <w:spacing w:before="120" w:after="120" w:line="240" w:lineRule="auto"/>
      </w:pPr>
      <w:r>
        <w:t>Q10 In which sector is your current or most recent job? </w:t>
      </w:r>
    </w:p>
    <w:p w14:paraId="19D081BB" w14:textId="77777777" w:rsidR="008109AD" w:rsidRDefault="008109AD" w:rsidP="008109AD">
      <w:pPr>
        <w:pStyle w:val="ListParagraph"/>
        <w:keepNext/>
        <w:numPr>
          <w:ilvl w:val="0"/>
          <w:numId w:val="6"/>
        </w:numPr>
        <w:spacing w:after="120" w:line="240" w:lineRule="auto"/>
        <w:ind w:firstLine="0"/>
        <w:contextualSpacing w:val="0"/>
        <w:jc w:val="left"/>
      </w:pPr>
      <w:r>
        <w:t xml:space="preserve">Public sector(1) </w:t>
      </w:r>
    </w:p>
    <w:p w14:paraId="6F0DA851" w14:textId="77777777" w:rsidR="008109AD" w:rsidRDefault="008109AD" w:rsidP="008109AD">
      <w:pPr>
        <w:pStyle w:val="ListParagraph"/>
        <w:keepNext/>
        <w:numPr>
          <w:ilvl w:val="0"/>
          <w:numId w:val="6"/>
        </w:numPr>
        <w:spacing w:after="120" w:line="240" w:lineRule="auto"/>
        <w:ind w:firstLine="0"/>
        <w:contextualSpacing w:val="0"/>
        <w:jc w:val="left"/>
      </w:pPr>
      <w:r>
        <w:t xml:space="preserve">Private sector(2) </w:t>
      </w:r>
    </w:p>
    <w:p w14:paraId="79FF0CE7" w14:textId="77777777" w:rsidR="008109AD" w:rsidRDefault="008109AD" w:rsidP="008109AD">
      <w:pPr>
        <w:pStyle w:val="ListParagraph"/>
        <w:keepNext/>
        <w:numPr>
          <w:ilvl w:val="0"/>
          <w:numId w:val="6"/>
        </w:numPr>
        <w:spacing w:after="120" w:line="240" w:lineRule="auto"/>
        <w:ind w:firstLine="0"/>
        <w:contextualSpacing w:val="0"/>
        <w:jc w:val="left"/>
      </w:pPr>
      <w:r>
        <w:t xml:space="preserve">NGO sector(3) </w:t>
      </w:r>
    </w:p>
    <w:p w14:paraId="489F0642" w14:textId="77777777" w:rsidR="008109AD" w:rsidRDefault="008109AD" w:rsidP="008109AD">
      <w:pPr>
        <w:spacing w:before="120" w:after="120" w:line="240" w:lineRule="auto"/>
      </w:pPr>
    </w:p>
    <w:p w14:paraId="17BFF40F"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14CE80F3" w14:textId="77777777" w:rsidTr="00A74F4F">
        <w:tc>
          <w:tcPr>
            <w:tcW w:w="50" w:type="dxa"/>
          </w:tcPr>
          <w:p w14:paraId="3A02B45F" w14:textId="77777777" w:rsidR="008109AD" w:rsidRDefault="008109AD" w:rsidP="00A74F4F">
            <w:pPr>
              <w:keepNext/>
              <w:spacing w:before="120" w:after="120" w:line="240" w:lineRule="auto"/>
            </w:pPr>
            <w:r>
              <w:rPr>
                <w:noProof/>
              </w:rPr>
              <w:drawing>
                <wp:inline distT="0" distB="0" distL="0" distR="0" wp14:anchorId="14C1EB48" wp14:editId="6E6BE82B">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513594FC" w14:textId="77777777" w:rsidR="008109AD" w:rsidRDefault="008109AD" w:rsidP="008109AD">
      <w:pPr>
        <w:spacing w:before="120" w:after="120" w:line="240" w:lineRule="auto"/>
      </w:pPr>
    </w:p>
    <w:p w14:paraId="0FA175EB" w14:textId="77777777" w:rsidR="008109AD" w:rsidRDefault="008109AD" w:rsidP="008109AD">
      <w:pPr>
        <w:keepNext/>
        <w:spacing w:before="120" w:after="120" w:line="240" w:lineRule="auto"/>
      </w:pPr>
      <w:r>
        <w:t>Q11 What type of contract do you have? </w:t>
      </w:r>
    </w:p>
    <w:p w14:paraId="40358134" w14:textId="77777777" w:rsidR="008109AD" w:rsidRDefault="008109AD" w:rsidP="008109AD">
      <w:pPr>
        <w:pStyle w:val="ListParagraph"/>
        <w:keepNext/>
        <w:numPr>
          <w:ilvl w:val="0"/>
          <w:numId w:val="6"/>
        </w:numPr>
        <w:spacing w:after="120" w:line="240" w:lineRule="auto"/>
        <w:ind w:firstLine="0"/>
        <w:contextualSpacing w:val="0"/>
        <w:jc w:val="left"/>
      </w:pPr>
      <w:r>
        <w:t xml:space="preserve">Temporary contract(1) </w:t>
      </w:r>
    </w:p>
    <w:p w14:paraId="5FAA70A5" w14:textId="77777777" w:rsidR="008109AD" w:rsidRDefault="008109AD" w:rsidP="008109AD">
      <w:pPr>
        <w:pStyle w:val="ListParagraph"/>
        <w:keepNext/>
        <w:numPr>
          <w:ilvl w:val="0"/>
          <w:numId w:val="6"/>
        </w:numPr>
        <w:spacing w:after="120" w:line="240" w:lineRule="auto"/>
        <w:ind w:firstLine="0"/>
        <w:contextualSpacing w:val="0"/>
        <w:jc w:val="left"/>
      </w:pPr>
      <w:r>
        <w:t xml:space="preserve">Continuous Service contract (Annually renewed contract)(2) </w:t>
      </w:r>
    </w:p>
    <w:p w14:paraId="28B05218" w14:textId="77777777" w:rsidR="008109AD" w:rsidRDefault="008109AD" w:rsidP="008109AD">
      <w:pPr>
        <w:spacing w:before="120" w:after="120" w:line="240" w:lineRule="auto"/>
      </w:pPr>
    </w:p>
    <w:p w14:paraId="0F4A28A1"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0A5AA53D" w14:textId="77777777" w:rsidTr="00A74F4F">
        <w:tc>
          <w:tcPr>
            <w:tcW w:w="50" w:type="dxa"/>
          </w:tcPr>
          <w:p w14:paraId="2B056E06" w14:textId="77777777" w:rsidR="008109AD" w:rsidRDefault="008109AD" w:rsidP="00A74F4F">
            <w:pPr>
              <w:keepNext/>
              <w:spacing w:before="120" w:after="120" w:line="240" w:lineRule="auto"/>
            </w:pPr>
            <w:r>
              <w:rPr>
                <w:noProof/>
              </w:rPr>
              <w:drawing>
                <wp:inline distT="0" distB="0" distL="0" distR="0" wp14:anchorId="3CB6B09C" wp14:editId="47A2153B">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5281CC75" w14:textId="77777777" w:rsidR="008109AD" w:rsidRDefault="008109AD" w:rsidP="008109AD">
      <w:pPr>
        <w:spacing w:before="120" w:after="120" w:line="240" w:lineRule="auto"/>
      </w:pPr>
    </w:p>
    <w:p w14:paraId="588D804A" w14:textId="77777777" w:rsidR="008109AD" w:rsidRDefault="008109AD" w:rsidP="008109AD">
      <w:pPr>
        <w:keepNext/>
        <w:spacing w:before="120" w:after="120" w:line="240" w:lineRule="auto"/>
      </w:pPr>
      <w:r>
        <w:lastRenderedPageBreak/>
        <w:t xml:space="preserve">Q12 Are you full time or part time </w:t>
      </w:r>
      <w:proofErr w:type="spellStart"/>
      <w:r>
        <w:t>self employed</w:t>
      </w:r>
      <w:proofErr w:type="spellEnd"/>
      <w:r>
        <w:t>?</w:t>
      </w:r>
    </w:p>
    <w:p w14:paraId="477F8447" w14:textId="77777777" w:rsidR="008109AD" w:rsidRDefault="008109AD" w:rsidP="008109AD">
      <w:pPr>
        <w:pStyle w:val="ListParagraph"/>
        <w:keepNext/>
        <w:numPr>
          <w:ilvl w:val="0"/>
          <w:numId w:val="6"/>
        </w:numPr>
        <w:spacing w:after="120" w:line="240" w:lineRule="auto"/>
        <w:ind w:firstLine="0"/>
        <w:contextualSpacing w:val="0"/>
        <w:jc w:val="left"/>
      </w:pPr>
      <w:r>
        <w:t xml:space="preserve">Full time </w:t>
      </w:r>
      <w:proofErr w:type="spellStart"/>
      <w:r>
        <w:t>self employed</w:t>
      </w:r>
      <w:proofErr w:type="spellEnd"/>
      <w:r>
        <w:t xml:space="preserve">(1) </w:t>
      </w:r>
    </w:p>
    <w:p w14:paraId="02027921" w14:textId="77777777" w:rsidR="008109AD" w:rsidRDefault="008109AD" w:rsidP="008109AD">
      <w:pPr>
        <w:pStyle w:val="ListParagraph"/>
        <w:keepNext/>
        <w:numPr>
          <w:ilvl w:val="0"/>
          <w:numId w:val="6"/>
        </w:numPr>
        <w:spacing w:after="120" w:line="240" w:lineRule="auto"/>
        <w:ind w:firstLine="0"/>
        <w:contextualSpacing w:val="0"/>
        <w:jc w:val="left"/>
      </w:pPr>
      <w:r>
        <w:t xml:space="preserve">Part time </w:t>
      </w:r>
      <w:proofErr w:type="spellStart"/>
      <w:r>
        <w:t>self employed</w:t>
      </w:r>
      <w:proofErr w:type="spellEnd"/>
      <w:r>
        <w:t xml:space="preserve">(2) </w:t>
      </w:r>
    </w:p>
    <w:p w14:paraId="33ED9898" w14:textId="77777777" w:rsidR="008109AD" w:rsidRDefault="008109AD" w:rsidP="008109AD">
      <w:pPr>
        <w:spacing w:before="120" w:after="120" w:line="240" w:lineRule="auto"/>
      </w:pPr>
    </w:p>
    <w:p w14:paraId="3D03BC23" w14:textId="77777777" w:rsidR="008109AD" w:rsidRDefault="008109AD" w:rsidP="008109AD">
      <w:pPr>
        <w:pStyle w:val="QuestionSeparator"/>
        <w:spacing w:line="240" w:lineRule="auto"/>
      </w:pPr>
    </w:p>
    <w:p w14:paraId="53556F0B" w14:textId="77777777" w:rsidR="008109AD" w:rsidRDefault="008109AD" w:rsidP="008109AD">
      <w:pPr>
        <w:spacing w:before="120" w:after="120" w:line="240" w:lineRule="auto"/>
      </w:pPr>
    </w:p>
    <w:p w14:paraId="0F91DB28" w14:textId="77777777" w:rsidR="008109AD" w:rsidRDefault="008109AD" w:rsidP="008109AD">
      <w:pPr>
        <w:keepNext/>
        <w:spacing w:before="120" w:after="120" w:line="240" w:lineRule="auto"/>
      </w:pPr>
      <w:r>
        <w:t>Q13 Do you work for a company that your family owns? </w:t>
      </w:r>
    </w:p>
    <w:p w14:paraId="69913F0F"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042CFEC4"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4D365049" w14:textId="77777777" w:rsidR="008109AD" w:rsidRDefault="008109AD" w:rsidP="008109AD">
      <w:pPr>
        <w:spacing w:before="120" w:after="120" w:line="240" w:lineRule="auto"/>
      </w:pPr>
    </w:p>
    <w:p w14:paraId="37B2EB5E"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1B8BD04B" w14:textId="77777777" w:rsidTr="00A74F4F">
        <w:tc>
          <w:tcPr>
            <w:tcW w:w="50" w:type="dxa"/>
          </w:tcPr>
          <w:p w14:paraId="65FC4FBC" w14:textId="77777777" w:rsidR="008109AD" w:rsidRDefault="008109AD" w:rsidP="00A74F4F">
            <w:pPr>
              <w:keepNext/>
              <w:spacing w:before="120" w:after="120" w:line="240" w:lineRule="auto"/>
            </w:pPr>
            <w:r>
              <w:rPr>
                <w:noProof/>
              </w:rPr>
              <w:drawing>
                <wp:inline distT="0" distB="0" distL="0" distR="0" wp14:anchorId="301559FE" wp14:editId="3E2A2BC8">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5DC27D6C" w14:textId="77777777" w:rsidR="008109AD" w:rsidRDefault="008109AD" w:rsidP="008109AD">
      <w:pPr>
        <w:spacing w:before="120" w:after="120" w:line="240" w:lineRule="auto"/>
      </w:pPr>
    </w:p>
    <w:p w14:paraId="09529093" w14:textId="77777777" w:rsidR="008109AD" w:rsidRDefault="008109AD" w:rsidP="008109AD">
      <w:pPr>
        <w:keepNext/>
        <w:spacing w:before="120" w:after="120" w:line="240" w:lineRule="auto"/>
      </w:pPr>
      <w:r>
        <w:t>Q14 Are you responsible for supervising or managing other workers? </w:t>
      </w:r>
    </w:p>
    <w:p w14:paraId="3F80FFF0"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52E77E4A"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15E4D080" w14:textId="77777777" w:rsidR="008109AD" w:rsidRDefault="008109AD" w:rsidP="008109AD">
      <w:pPr>
        <w:spacing w:before="120" w:after="120" w:line="240" w:lineRule="auto"/>
      </w:pPr>
    </w:p>
    <w:p w14:paraId="061F7C65"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276C1AF8" w14:textId="77777777" w:rsidTr="00A74F4F">
        <w:tc>
          <w:tcPr>
            <w:tcW w:w="50" w:type="dxa"/>
          </w:tcPr>
          <w:p w14:paraId="00F3E385" w14:textId="77777777" w:rsidR="008109AD" w:rsidRDefault="008109AD" w:rsidP="00A74F4F">
            <w:pPr>
              <w:keepNext/>
              <w:spacing w:before="120" w:after="120" w:line="240" w:lineRule="auto"/>
            </w:pPr>
            <w:r>
              <w:rPr>
                <w:noProof/>
              </w:rPr>
              <w:drawing>
                <wp:inline distT="0" distB="0" distL="0" distR="0" wp14:anchorId="72DE6E92" wp14:editId="5A44CBDA">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795351AA" w14:textId="77777777" w:rsidR="008109AD" w:rsidRDefault="008109AD" w:rsidP="008109AD">
      <w:pPr>
        <w:spacing w:before="120" w:after="120" w:line="240" w:lineRule="auto"/>
      </w:pPr>
    </w:p>
    <w:p w14:paraId="0C70ED98" w14:textId="77777777" w:rsidR="008109AD" w:rsidRDefault="008109AD" w:rsidP="008109AD">
      <w:pPr>
        <w:keepNext/>
        <w:spacing w:before="120" w:after="120" w:line="240" w:lineRule="auto"/>
      </w:pPr>
      <w:r>
        <w:lastRenderedPageBreak/>
        <w:t>Q15 When was the last time you were employed? </w:t>
      </w:r>
    </w:p>
    <w:p w14:paraId="6357A1A1" w14:textId="77777777" w:rsidR="008109AD" w:rsidRDefault="008109AD" w:rsidP="008109AD">
      <w:pPr>
        <w:pStyle w:val="ListParagraph"/>
        <w:keepNext/>
        <w:numPr>
          <w:ilvl w:val="0"/>
          <w:numId w:val="6"/>
        </w:numPr>
        <w:spacing w:after="120" w:line="240" w:lineRule="auto"/>
        <w:ind w:firstLine="0"/>
        <w:contextualSpacing w:val="0"/>
        <w:jc w:val="left"/>
      </w:pPr>
      <w:r>
        <w:t xml:space="preserve">Less than one year(1) </w:t>
      </w:r>
    </w:p>
    <w:p w14:paraId="33E08D48" w14:textId="77777777" w:rsidR="008109AD" w:rsidRDefault="008109AD" w:rsidP="008109AD">
      <w:pPr>
        <w:pStyle w:val="ListParagraph"/>
        <w:keepNext/>
        <w:numPr>
          <w:ilvl w:val="0"/>
          <w:numId w:val="6"/>
        </w:numPr>
        <w:spacing w:after="120" w:line="240" w:lineRule="auto"/>
        <w:ind w:firstLine="0"/>
        <w:contextualSpacing w:val="0"/>
        <w:jc w:val="left"/>
      </w:pPr>
      <w:r>
        <w:t xml:space="preserve">One to two years(2) </w:t>
      </w:r>
    </w:p>
    <w:p w14:paraId="4898DD4B" w14:textId="77777777" w:rsidR="008109AD" w:rsidRDefault="008109AD" w:rsidP="008109AD">
      <w:pPr>
        <w:pStyle w:val="ListParagraph"/>
        <w:keepNext/>
        <w:numPr>
          <w:ilvl w:val="0"/>
          <w:numId w:val="6"/>
        </w:numPr>
        <w:spacing w:after="120" w:line="240" w:lineRule="auto"/>
        <w:ind w:firstLine="0"/>
        <w:contextualSpacing w:val="0"/>
        <w:jc w:val="left"/>
      </w:pPr>
      <w:r>
        <w:t xml:space="preserve">Two to five years(3) </w:t>
      </w:r>
    </w:p>
    <w:p w14:paraId="2B6E73CB" w14:textId="77777777" w:rsidR="008109AD" w:rsidRDefault="008109AD" w:rsidP="008109AD">
      <w:pPr>
        <w:pStyle w:val="ListParagraph"/>
        <w:keepNext/>
        <w:numPr>
          <w:ilvl w:val="0"/>
          <w:numId w:val="6"/>
        </w:numPr>
        <w:spacing w:after="120" w:line="240" w:lineRule="auto"/>
        <w:ind w:firstLine="0"/>
        <w:contextualSpacing w:val="0"/>
        <w:jc w:val="left"/>
      </w:pPr>
      <w:r>
        <w:t xml:space="preserve">Five to Ten years(4) </w:t>
      </w:r>
    </w:p>
    <w:p w14:paraId="475CFBA7" w14:textId="77777777" w:rsidR="008109AD" w:rsidRDefault="008109AD" w:rsidP="008109AD">
      <w:pPr>
        <w:pStyle w:val="ListParagraph"/>
        <w:keepNext/>
        <w:numPr>
          <w:ilvl w:val="0"/>
          <w:numId w:val="6"/>
        </w:numPr>
        <w:spacing w:after="120" w:line="240" w:lineRule="auto"/>
        <w:ind w:firstLine="0"/>
        <w:contextualSpacing w:val="0"/>
        <w:jc w:val="left"/>
      </w:pPr>
      <w:r>
        <w:t xml:space="preserve">Ten years or more years(5) </w:t>
      </w:r>
    </w:p>
    <w:p w14:paraId="552F0564" w14:textId="77777777" w:rsidR="008109AD" w:rsidRDefault="008109AD" w:rsidP="008109AD">
      <w:pPr>
        <w:spacing w:before="120" w:after="120" w:line="240" w:lineRule="auto"/>
      </w:pPr>
    </w:p>
    <w:p w14:paraId="07EEB15C" w14:textId="77777777" w:rsidR="008109AD" w:rsidRDefault="008109AD" w:rsidP="008109AD">
      <w:pPr>
        <w:pStyle w:val="QuestionSeparator"/>
        <w:spacing w:line="240" w:lineRule="auto"/>
      </w:pPr>
    </w:p>
    <w:p w14:paraId="6B16DCB4" w14:textId="77777777" w:rsidR="008109AD" w:rsidRDefault="008109AD" w:rsidP="008109AD">
      <w:pPr>
        <w:spacing w:before="120" w:after="120" w:line="240" w:lineRule="auto"/>
      </w:pPr>
    </w:p>
    <w:p w14:paraId="671DCDC4" w14:textId="77777777" w:rsidR="008109AD" w:rsidRDefault="008109AD" w:rsidP="008109AD">
      <w:pPr>
        <w:keepNext/>
        <w:spacing w:before="120" w:after="120" w:line="240" w:lineRule="auto"/>
      </w:pPr>
      <w:r>
        <w:t>Q16 Are you actively looking for work?</w:t>
      </w:r>
    </w:p>
    <w:p w14:paraId="7D6BB316"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27C25FDC"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66E440FA" w14:textId="77777777" w:rsidR="008109AD" w:rsidRDefault="008109AD" w:rsidP="008109AD">
      <w:pPr>
        <w:spacing w:before="120" w:after="120" w:line="240" w:lineRule="auto"/>
      </w:pPr>
    </w:p>
    <w:p w14:paraId="5D9DB0A7"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54E185E1" w14:textId="77777777" w:rsidTr="00A74F4F">
        <w:tc>
          <w:tcPr>
            <w:tcW w:w="50" w:type="dxa"/>
          </w:tcPr>
          <w:p w14:paraId="058EDDD9" w14:textId="77777777" w:rsidR="008109AD" w:rsidRDefault="008109AD" w:rsidP="00A74F4F">
            <w:pPr>
              <w:keepNext/>
              <w:spacing w:before="120" w:after="120" w:line="240" w:lineRule="auto"/>
            </w:pPr>
            <w:r>
              <w:rPr>
                <w:noProof/>
              </w:rPr>
              <w:drawing>
                <wp:inline distT="0" distB="0" distL="0" distR="0" wp14:anchorId="1C4D4AEE" wp14:editId="5C40530B">
                  <wp:extent cx="228600" cy="228600"/>
                  <wp:effectExtent l="0" t="0" r="0" b="0"/>
                  <wp:docPr id="754865912" name="Picture 75486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6AD9DD7B" w14:textId="77777777" w:rsidR="008109AD" w:rsidRDefault="008109AD" w:rsidP="008109AD">
      <w:pPr>
        <w:spacing w:before="120" w:after="120" w:line="240" w:lineRule="auto"/>
      </w:pPr>
    </w:p>
    <w:p w14:paraId="4312A23B" w14:textId="77777777" w:rsidR="008109AD" w:rsidRDefault="008109AD" w:rsidP="008109AD">
      <w:pPr>
        <w:keepNext/>
        <w:spacing w:before="120" w:after="120" w:line="240" w:lineRule="auto"/>
      </w:pPr>
      <w:r>
        <w:lastRenderedPageBreak/>
        <w:t xml:space="preserve">Q17 Which terms best describe your PREFERRED employment situation? (You can make more than one choice from the below items – for example you can choose the type of sector and type of employment </w:t>
      </w:r>
      <w:proofErr w:type="spellStart"/>
      <w:r>
        <w:t>etc</w:t>
      </w:r>
      <w:proofErr w:type="spellEnd"/>
      <w:r>
        <w:t xml:space="preserve"> ) </w:t>
      </w:r>
    </w:p>
    <w:p w14:paraId="3CE696AA" w14:textId="77777777" w:rsidR="008109AD" w:rsidRDefault="008109AD" w:rsidP="008109AD">
      <w:pPr>
        <w:pStyle w:val="ListParagraph"/>
        <w:keepNext/>
        <w:numPr>
          <w:ilvl w:val="0"/>
          <w:numId w:val="4"/>
        </w:numPr>
        <w:spacing w:after="120" w:line="240" w:lineRule="auto"/>
        <w:ind w:firstLine="0"/>
        <w:contextualSpacing w:val="0"/>
        <w:jc w:val="left"/>
      </w:pPr>
      <w:r>
        <w:t xml:space="preserve">Full time(1) </w:t>
      </w:r>
    </w:p>
    <w:p w14:paraId="752EBA71" w14:textId="77777777" w:rsidR="008109AD" w:rsidRDefault="008109AD" w:rsidP="008109AD">
      <w:pPr>
        <w:pStyle w:val="ListParagraph"/>
        <w:keepNext/>
        <w:numPr>
          <w:ilvl w:val="0"/>
          <w:numId w:val="4"/>
        </w:numPr>
        <w:spacing w:after="120" w:line="240" w:lineRule="auto"/>
        <w:ind w:firstLine="0"/>
        <w:contextualSpacing w:val="0"/>
        <w:jc w:val="left"/>
      </w:pPr>
      <w:r>
        <w:t xml:space="preserve">Part time(2) </w:t>
      </w:r>
    </w:p>
    <w:p w14:paraId="1CB37438" w14:textId="77777777" w:rsidR="008109AD" w:rsidRDefault="008109AD" w:rsidP="008109AD">
      <w:pPr>
        <w:pStyle w:val="ListParagraph"/>
        <w:keepNext/>
        <w:numPr>
          <w:ilvl w:val="0"/>
          <w:numId w:val="4"/>
        </w:numPr>
        <w:spacing w:after="120" w:line="240" w:lineRule="auto"/>
        <w:ind w:firstLine="0"/>
        <w:contextualSpacing w:val="0"/>
        <w:jc w:val="left"/>
      </w:pPr>
      <w:proofErr w:type="spellStart"/>
      <w:r>
        <w:t>Self employed</w:t>
      </w:r>
      <w:proofErr w:type="spellEnd"/>
      <w:r>
        <w:t xml:space="preserve">(3) </w:t>
      </w:r>
    </w:p>
    <w:p w14:paraId="2B7E42DD" w14:textId="77777777" w:rsidR="008109AD" w:rsidRDefault="008109AD" w:rsidP="008109AD">
      <w:pPr>
        <w:pStyle w:val="ListParagraph"/>
        <w:keepNext/>
        <w:numPr>
          <w:ilvl w:val="0"/>
          <w:numId w:val="4"/>
        </w:numPr>
        <w:spacing w:after="120" w:line="240" w:lineRule="auto"/>
        <w:ind w:firstLine="0"/>
        <w:contextualSpacing w:val="0"/>
        <w:jc w:val="left"/>
      </w:pPr>
      <w:r>
        <w:t xml:space="preserve">Employed at a company that your family own(4) </w:t>
      </w:r>
    </w:p>
    <w:p w14:paraId="25D7ECCE" w14:textId="77777777" w:rsidR="008109AD" w:rsidRDefault="008109AD" w:rsidP="008109AD">
      <w:pPr>
        <w:pStyle w:val="ListParagraph"/>
        <w:keepNext/>
        <w:numPr>
          <w:ilvl w:val="0"/>
          <w:numId w:val="4"/>
        </w:numPr>
        <w:spacing w:after="120" w:line="240" w:lineRule="auto"/>
        <w:ind w:firstLine="0"/>
        <w:contextualSpacing w:val="0"/>
        <w:jc w:val="left"/>
      </w:pPr>
      <w:r>
        <w:t xml:space="preserve">Public Sector job(5) </w:t>
      </w:r>
    </w:p>
    <w:p w14:paraId="67A4707A" w14:textId="77777777" w:rsidR="008109AD" w:rsidRDefault="008109AD" w:rsidP="008109AD">
      <w:pPr>
        <w:pStyle w:val="ListParagraph"/>
        <w:keepNext/>
        <w:numPr>
          <w:ilvl w:val="0"/>
          <w:numId w:val="4"/>
        </w:numPr>
        <w:spacing w:after="120" w:line="240" w:lineRule="auto"/>
        <w:ind w:firstLine="0"/>
        <w:contextualSpacing w:val="0"/>
        <w:jc w:val="left"/>
      </w:pPr>
      <w:r>
        <w:t xml:space="preserve">Private Sector job(6) </w:t>
      </w:r>
    </w:p>
    <w:p w14:paraId="2A7BE9C3" w14:textId="77777777" w:rsidR="008109AD" w:rsidRDefault="008109AD" w:rsidP="008109AD">
      <w:pPr>
        <w:pStyle w:val="ListParagraph"/>
        <w:keepNext/>
        <w:numPr>
          <w:ilvl w:val="0"/>
          <w:numId w:val="4"/>
        </w:numPr>
        <w:spacing w:after="120" w:line="240" w:lineRule="auto"/>
        <w:ind w:firstLine="0"/>
        <w:contextualSpacing w:val="0"/>
        <w:jc w:val="left"/>
      </w:pPr>
      <w:r>
        <w:t xml:space="preserve">NGO sector job(7) </w:t>
      </w:r>
    </w:p>
    <w:p w14:paraId="6EC3B7D4" w14:textId="77777777" w:rsidR="008109AD" w:rsidRDefault="008109AD" w:rsidP="008109AD">
      <w:pPr>
        <w:pStyle w:val="ListParagraph"/>
        <w:keepNext/>
        <w:numPr>
          <w:ilvl w:val="0"/>
          <w:numId w:val="4"/>
        </w:numPr>
        <w:spacing w:after="120" w:line="240" w:lineRule="auto"/>
        <w:ind w:firstLine="0"/>
        <w:contextualSpacing w:val="0"/>
        <w:jc w:val="left"/>
      </w:pPr>
      <w:r>
        <w:t xml:space="preserve">No desire to work(8) </w:t>
      </w:r>
    </w:p>
    <w:p w14:paraId="65701F9F" w14:textId="77777777" w:rsidR="008109AD" w:rsidRDefault="008109AD" w:rsidP="008109AD">
      <w:pPr>
        <w:spacing w:before="120" w:after="120" w:line="240" w:lineRule="auto"/>
      </w:pPr>
    </w:p>
    <w:p w14:paraId="197A0E46" w14:textId="77777777" w:rsidR="008109AD" w:rsidRDefault="008109AD" w:rsidP="008109AD">
      <w:pPr>
        <w:pStyle w:val="QuestionSeparator"/>
        <w:spacing w:line="240" w:lineRule="auto"/>
      </w:pPr>
    </w:p>
    <w:tbl>
      <w:tblPr>
        <w:tblW w:w="0" w:type="auto"/>
        <w:tblInd w:w="10" w:type="dxa"/>
        <w:tblCellMar>
          <w:left w:w="10" w:type="dxa"/>
          <w:right w:w="10" w:type="dxa"/>
        </w:tblCellMar>
        <w:tblLook w:val="04A0" w:firstRow="1" w:lastRow="0" w:firstColumn="1" w:lastColumn="0" w:noHBand="0" w:noVBand="1"/>
      </w:tblPr>
      <w:tblGrid>
        <w:gridCol w:w="1330"/>
        <w:gridCol w:w="7686"/>
      </w:tblGrid>
      <w:tr w:rsidR="008109AD" w14:paraId="3A814EFB" w14:textId="77777777" w:rsidTr="00A74F4F">
        <w:trPr>
          <w:trHeight w:val="300"/>
        </w:trPr>
        <w:tc>
          <w:tcPr>
            <w:tcW w:w="1368" w:type="dxa"/>
            <w:tcBorders>
              <w:top w:val="nil"/>
              <w:left w:val="nil"/>
              <w:bottom w:val="nil"/>
              <w:right w:val="nil"/>
            </w:tcBorders>
          </w:tcPr>
          <w:p w14:paraId="7A826267" w14:textId="77777777" w:rsidR="008109AD" w:rsidRDefault="008109AD" w:rsidP="00A74F4F">
            <w:pPr>
              <w:spacing w:before="120" w:after="120" w:line="240" w:lineRule="auto"/>
              <w:rPr>
                <w:color w:val="CCCCCC"/>
              </w:rPr>
            </w:pPr>
            <w:r>
              <w:rPr>
                <w:color w:val="CCCCCC"/>
              </w:rPr>
              <w:t>Page Break</w:t>
            </w:r>
          </w:p>
        </w:tc>
        <w:tc>
          <w:tcPr>
            <w:tcW w:w="8208" w:type="dxa"/>
            <w:tcBorders>
              <w:top w:val="nil"/>
              <w:left w:val="nil"/>
              <w:bottom w:val="nil"/>
              <w:right w:val="nil"/>
            </w:tcBorders>
          </w:tcPr>
          <w:p w14:paraId="7705F47D" w14:textId="77777777" w:rsidR="008109AD" w:rsidRDefault="008109AD" w:rsidP="00A74F4F">
            <w:pPr>
              <w:pBdr>
                <w:top w:val="single" w:sz="8" w:space="0" w:color="CCCCCC"/>
              </w:pBdr>
              <w:spacing w:before="120" w:after="120" w:line="240" w:lineRule="auto"/>
              <w:jc w:val="center"/>
              <w:rPr>
                <w:color w:val="CCCCCC"/>
              </w:rPr>
            </w:pPr>
          </w:p>
        </w:tc>
      </w:tr>
    </w:tbl>
    <w:p w14:paraId="0DBFB87F" w14:textId="77777777" w:rsidR="008109AD" w:rsidRDefault="008109AD" w:rsidP="008109AD">
      <w:pPr>
        <w:spacing w:before="120" w:after="120" w:line="240" w:lineRule="auto"/>
      </w:pPr>
      <w:r>
        <w:br w:type="page"/>
      </w:r>
    </w:p>
    <w:tbl>
      <w:tblPr>
        <w:tblStyle w:val="QQuestionIconTable"/>
        <w:tblW w:w="50" w:type="auto"/>
        <w:tblLook w:val="07E0" w:firstRow="1" w:lastRow="1" w:firstColumn="1" w:lastColumn="1" w:noHBand="1" w:noVBand="1"/>
      </w:tblPr>
      <w:tblGrid>
        <w:gridCol w:w="664"/>
      </w:tblGrid>
      <w:tr w:rsidR="008109AD" w14:paraId="49E69E8B" w14:textId="77777777" w:rsidTr="00A74F4F">
        <w:tc>
          <w:tcPr>
            <w:tcW w:w="50" w:type="dxa"/>
          </w:tcPr>
          <w:p w14:paraId="0F15944A" w14:textId="77777777" w:rsidR="008109AD" w:rsidRDefault="008109AD" w:rsidP="00A74F4F">
            <w:pPr>
              <w:keepNext/>
              <w:spacing w:before="120" w:after="120" w:line="240" w:lineRule="auto"/>
            </w:pPr>
            <w:r>
              <w:rPr>
                <w:noProof/>
              </w:rPr>
              <w:lastRenderedPageBreak/>
              <w:drawing>
                <wp:inline distT="0" distB="0" distL="0" distR="0" wp14:anchorId="2ABEAAE2" wp14:editId="6FAE6A6E">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2F5D1529" w14:textId="77777777" w:rsidR="008109AD" w:rsidRDefault="008109AD" w:rsidP="008109AD">
      <w:pPr>
        <w:spacing w:before="120" w:after="120" w:line="240" w:lineRule="auto"/>
      </w:pPr>
    </w:p>
    <w:p w14:paraId="2101977E" w14:textId="77777777" w:rsidR="008109AD" w:rsidRDefault="008109AD" w:rsidP="008109AD">
      <w:pPr>
        <w:keepNext/>
        <w:spacing w:before="120" w:after="120" w:line="240" w:lineRule="auto"/>
      </w:pPr>
      <w:r>
        <w:t>Q18 How did you secure your last employment position? </w:t>
      </w:r>
    </w:p>
    <w:p w14:paraId="551D8F32" w14:textId="77777777" w:rsidR="008109AD" w:rsidRDefault="008109AD" w:rsidP="008109AD">
      <w:pPr>
        <w:pStyle w:val="ListParagraph"/>
        <w:keepNext/>
        <w:numPr>
          <w:ilvl w:val="0"/>
          <w:numId w:val="6"/>
        </w:numPr>
        <w:spacing w:after="120" w:line="240" w:lineRule="auto"/>
        <w:ind w:firstLine="0"/>
        <w:contextualSpacing w:val="0"/>
        <w:jc w:val="left"/>
      </w:pPr>
      <w:r>
        <w:t xml:space="preserve">Social media(1) </w:t>
      </w:r>
    </w:p>
    <w:p w14:paraId="6A0B4382" w14:textId="77777777" w:rsidR="008109AD" w:rsidRDefault="008109AD" w:rsidP="008109AD">
      <w:pPr>
        <w:pStyle w:val="ListParagraph"/>
        <w:keepNext/>
        <w:numPr>
          <w:ilvl w:val="0"/>
          <w:numId w:val="6"/>
        </w:numPr>
        <w:spacing w:after="120" w:line="240" w:lineRule="auto"/>
        <w:ind w:firstLine="0"/>
        <w:contextualSpacing w:val="0"/>
        <w:jc w:val="left"/>
      </w:pPr>
      <w:r>
        <w:t xml:space="preserve">Job fair(2) </w:t>
      </w:r>
    </w:p>
    <w:p w14:paraId="4D29C3F8" w14:textId="77777777" w:rsidR="008109AD" w:rsidRDefault="008109AD" w:rsidP="008109AD">
      <w:pPr>
        <w:pStyle w:val="ListParagraph"/>
        <w:keepNext/>
        <w:numPr>
          <w:ilvl w:val="0"/>
          <w:numId w:val="6"/>
        </w:numPr>
        <w:spacing w:after="120" w:line="240" w:lineRule="auto"/>
        <w:ind w:firstLine="0"/>
        <w:contextualSpacing w:val="0"/>
        <w:jc w:val="left"/>
      </w:pPr>
      <w:r>
        <w:t xml:space="preserve">Employee referral(3) </w:t>
      </w:r>
    </w:p>
    <w:p w14:paraId="564FD097" w14:textId="77777777" w:rsidR="008109AD" w:rsidRDefault="008109AD" w:rsidP="008109AD">
      <w:pPr>
        <w:pStyle w:val="ListParagraph"/>
        <w:keepNext/>
        <w:numPr>
          <w:ilvl w:val="0"/>
          <w:numId w:val="6"/>
        </w:numPr>
        <w:spacing w:after="120" w:line="240" w:lineRule="auto"/>
        <w:ind w:firstLine="0"/>
        <w:contextualSpacing w:val="0"/>
        <w:jc w:val="left"/>
      </w:pPr>
      <w:r>
        <w:t xml:space="preserve">Answering a job ad(4) </w:t>
      </w:r>
    </w:p>
    <w:p w14:paraId="4F022658" w14:textId="77777777" w:rsidR="008109AD" w:rsidRDefault="008109AD" w:rsidP="008109AD">
      <w:pPr>
        <w:pStyle w:val="ListParagraph"/>
        <w:keepNext/>
        <w:numPr>
          <w:ilvl w:val="0"/>
          <w:numId w:val="6"/>
        </w:numPr>
        <w:spacing w:after="120" w:line="240" w:lineRule="auto"/>
        <w:ind w:firstLine="0"/>
        <w:contextualSpacing w:val="0"/>
        <w:jc w:val="left"/>
      </w:pPr>
      <w:r>
        <w:t xml:space="preserve">TAQAT(5) </w:t>
      </w:r>
    </w:p>
    <w:p w14:paraId="2085D09E" w14:textId="77777777" w:rsidR="008109AD" w:rsidRDefault="008109AD" w:rsidP="008109AD">
      <w:pPr>
        <w:pStyle w:val="ListParagraph"/>
        <w:keepNext/>
        <w:numPr>
          <w:ilvl w:val="0"/>
          <w:numId w:val="6"/>
        </w:numPr>
        <w:spacing w:after="120" w:line="240" w:lineRule="auto"/>
        <w:ind w:firstLine="0"/>
        <w:contextualSpacing w:val="0"/>
        <w:jc w:val="left"/>
      </w:pPr>
      <w:r>
        <w:t xml:space="preserve">HRDF (Human Resources Development Fund)(6) </w:t>
      </w:r>
    </w:p>
    <w:p w14:paraId="48A0FE49" w14:textId="77777777" w:rsidR="008109AD" w:rsidRDefault="008109AD" w:rsidP="008109AD">
      <w:pPr>
        <w:pStyle w:val="ListParagraph"/>
        <w:keepNext/>
        <w:numPr>
          <w:ilvl w:val="0"/>
          <w:numId w:val="6"/>
        </w:numPr>
        <w:spacing w:after="120" w:line="240" w:lineRule="auto"/>
        <w:ind w:firstLine="0"/>
        <w:contextualSpacing w:val="0"/>
        <w:jc w:val="left"/>
      </w:pPr>
      <w:r>
        <w:t xml:space="preserve">GDARAH(7) </w:t>
      </w:r>
    </w:p>
    <w:p w14:paraId="63481BE5" w14:textId="77777777" w:rsidR="008109AD" w:rsidRDefault="008109AD" w:rsidP="008109AD">
      <w:pPr>
        <w:pStyle w:val="ListParagraph"/>
        <w:keepNext/>
        <w:numPr>
          <w:ilvl w:val="0"/>
          <w:numId w:val="6"/>
        </w:numPr>
        <w:spacing w:after="120" w:line="240" w:lineRule="auto"/>
        <w:ind w:firstLine="0"/>
        <w:contextualSpacing w:val="0"/>
        <w:jc w:val="left"/>
      </w:pPr>
      <w:r>
        <w:t xml:space="preserve">Visually Impaired Philanthropic Organizations(8) </w:t>
      </w:r>
    </w:p>
    <w:p w14:paraId="6063172D" w14:textId="77777777" w:rsidR="008109AD" w:rsidRDefault="008109AD" w:rsidP="008109AD">
      <w:pPr>
        <w:pStyle w:val="ListParagraph"/>
        <w:keepNext/>
        <w:numPr>
          <w:ilvl w:val="0"/>
          <w:numId w:val="6"/>
        </w:numPr>
        <w:spacing w:after="120" w:line="240" w:lineRule="auto"/>
        <w:ind w:firstLine="0"/>
        <w:contextualSpacing w:val="0"/>
        <w:jc w:val="left"/>
      </w:pPr>
      <w:r>
        <w:t xml:space="preserve">Connection from a friend or family member(9) </w:t>
      </w:r>
    </w:p>
    <w:p w14:paraId="547D0445" w14:textId="77777777" w:rsidR="008109AD" w:rsidRDefault="008109AD" w:rsidP="008109AD">
      <w:pPr>
        <w:pStyle w:val="ListParagraph"/>
        <w:keepNext/>
        <w:numPr>
          <w:ilvl w:val="0"/>
          <w:numId w:val="6"/>
        </w:numPr>
        <w:spacing w:after="120" w:line="240" w:lineRule="auto"/>
        <w:ind w:firstLine="0"/>
        <w:contextualSpacing w:val="0"/>
        <w:jc w:val="left"/>
      </w:pPr>
      <w:r>
        <w:t xml:space="preserve">Internship(10) </w:t>
      </w:r>
    </w:p>
    <w:p w14:paraId="5B19AC9F" w14:textId="77777777" w:rsidR="008109AD" w:rsidRDefault="008109AD" w:rsidP="008109AD">
      <w:pPr>
        <w:pStyle w:val="ListParagraph"/>
        <w:keepNext/>
        <w:numPr>
          <w:ilvl w:val="0"/>
          <w:numId w:val="6"/>
        </w:numPr>
        <w:spacing w:after="120" w:line="240" w:lineRule="auto"/>
        <w:ind w:firstLine="0"/>
        <w:contextualSpacing w:val="0"/>
        <w:jc w:val="left"/>
      </w:pPr>
      <w:r>
        <w:t xml:space="preserve">Asked in person(11) </w:t>
      </w:r>
    </w:p>
    <w:p w14:paraId="03003CA3" w14:textId="77777777" w:rsidR="008109AD" w:rsidRDefault="008109AD" w:rsidP="008109AD">
      <w:pPr>
        <w:pStyle w:val="ListParagraph"/>
        <w:keepNext/>
        <w:numPr>
          <w:ilvl w:val="0"/>
          <w:numId w:val="6"/>
        </w:numPr>
        <w:spacing w:after="120" w:line="240" w:lineRule="auto"/>
        <w:ind w:firstLine="0"/>
        <w:contextualSpacing w:val="0"/>
        <w:jc w:val="left"/>
      </w:pPr>
      <w:r>
        <w:t xml:space="preserve">Job support website for disabled(12) </w:t>
      </w:r>
    </w:p>
    <w:p w14:paraId="3B22E9C5" w14:textId="77777777" w:rsidR="008109AD" w:rsidRDefault="008109AD" w:rsidP="008109AD">
      <w:pPr>
        <w:pStyle w:val="ListParagraph"/>
        <w:keepNext/>
        <w:numPr>
          <w:ilvl w:val="0"/>
          <w:numId w:val="6"/>
        </w:numPr>
        <w:spacing w:after="120" w:line="240" w:lineRule="auto"/>
        <w:ind w:firstLine="0"/>
        <w:contextualSpacing w:val="0"/>
        <w:jc w:val="left"/>
      </w:pPr>
      <w:r>
        <w:t xml:space="preserve">I am a </w:t>
      </w:r>
      <w:proofErr w:type="spellStart"/>
      <w:r>
        <w:t>self employed</w:t>
      </w:r>
      <w:proofErr w:type="spellEnd"/>
      <w:r>
        <w:t xml:space="preserve">(13) </w:t>
      </w:r>
    </w:p>
    <w:p w14:paraId="456EF905" w14:textId="77777777" w:rsidR="008109AD" w:rsidRDefault="008109AD" w:rsidP="008109AD">
      <w:pPr>
        <w:pStyle w:val="ListParagraph"/>
        <w:keepNext/>
        <w:numPr>
          <w:ilvl w:val="0"/>
          <w:numId w:val="6"/>
        </w:numPr>
        <w:spacing w:after="120" w:line="240" w:lineRule="auto"/>
        <w:ind w:firstLine="0"/>
        <w:contextualSpacing w:val="0"/>
        <w:jc w:val="left"/>
      </w:pPr>
      <w:r>
        <w:t xml:space="preserve">Never employed(14) </w:t>
      </w:r>
    </w:p>
    <w:p w14:paraId="4D54061D" w14:textId="77777777" w:rsidR="008109AD" w:rsidRDefault="008109AD" w:rsidP="008109AD">
      <w:pPr>
        <w:spacing w:before="120" w:after="120" w:line="240" w:lineRule="auto"/>
      </w:pPr>
    </w:p>
    <w:p w14:paraId="2B7B6373" w14:textId="77777777" w:rsidR="008109AD" w:rsidRDefault="008109AD" w:rsidP="008109AD">
      <w:pPr>
        <w:pStyle w:val="QuestionSeparator"/>
        <w:spacing w:line="240" w:lineRule="auto"/>
      </w:pPr>
    </w:p>
    <w:p w14:paraId="37A2EF3F" w14:textId="77777777" w:rsidR="008109AD" w:rsidRDefault="008109AD" w:rsidP="008109AD">
      <w:pPr>
        <w:spacing w:before="120" w:after="120" w:line="240" w:lineRule="auto"/>
      </w:pPr>
    </w:p>
    <w:p w14:paraId="00C10DC5" w14:textId="77777777" w:rsidR="008109AD" w:rsidRDefault="008109AD" w:rsidP="008109AD">
      <w:pPr>
        <w:keepNext/>
        <w:spacing w:before="120" w:after="120" w:line="240" w:lineRule="auto"/>
      </w:pPr>
      <w:r>
        <w:lastRenderedPageBreak/>
        <w:t>Q19 In what way did you apply for a job? </w:t>
      </w:r>
    </w:p>
    <w:p w14:paraId="0939F5CB" w14:textId="77777777" w:rsidR="008109AD" w:rsidRDefault="008109AD" w:rsidP="008109AD">
      <w:pPr>
        <w:pStyle w:val="ListParagraph"/>
        <w:keepNext/>
        <w:numPr>
          <w:ilvl w:val="0"/>
          <w:numId w:val="6"/>
        </w:numPr>
        <w:spacing w:after="120" w:line="240" w:lineRule="auto"/>
        <w:ind w:firstLine="0"/>
        <w:contextualSpacing w:val="0"/>
        <w:jc w:val="left"/>
      </w:pPr>
      <w:r>
        <w:t xml:space="preserve">Online(1) </w:t>
      </w:r>
    </w:p>
    <w:p w14:paraId="0F971B35" w14:textId="77777777" w:rsidR="008109AD" w:rsidRDefault="008109AD" w:rsidP="008109AD">
      <w:pPr>
        <w:pStyle w:val="ListParagraph"/>
        <w:keepNext/>
        <w:numPr>
          <w:ilvl w:val="0"/>
          <w:numId w:val="6"/>
        </w:numPr>
        <w:spacing w:after="120" w:line="240" w:lineRule="auto"/>
        <w:ind w:firstLine="0"/>
        <w:contextualSpacing w:val="0"/>
        <w:jc w:val="left"/>
      </w:pPr>
      <w:r>
        <w:t xml:space="preserve">In person(2) </w:t>
      </w:r>
    </w:p>
    <w:p w14:paraId="32FB708C" w14:textId="77777777" w:rsidR="008109AD" w:rsidRDefault="008109AD" w:rsidP="008109AD">
      <w:pPr>
        <w:pStyle w:val="ListParagraph"/>
        <w:keepNext/>
        <w:numPr>
          <w:ilvl w:val="0"/>
          <w:numId w:val="6"/>
        </w:numPr>
        <w:spacing w:after="120" w:line="240" w:lineRule="auto"/>
        <w:ind w:firstLine="0"/>
        <w:contextualSpacing w:val="0"/>
        <w:jc w:val="left"/>
      </w:pPr>
      <w:r>
        <w:t xml:space="preserve">Paper application(3) </w:t>
      </w:r>
    </w:p>
    <w:p w14:paraId="73197419" w14:textId="77777777" w:rsidR="008109AD" w:rsidRDefault="008109AD" w:rsidP="008109AD">
      <w:pPr>
        <w:spacing w:before="120" w:after="120" w:line="240" w:lineRule="auto"/>
      </w:pPr>
    </w:p>
    <w:p w14:paraId="3287E559"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2E5E95FE" w14:textId="77777777" w:rsidTr="00A74F4F">
        <w:tc>
          <w:tcPr>
            <w:tcW w:w="50" w:type="dxa"/>
          </w:tcPr>
          <w:p w14:paraId="227645C0" w14:textId="77777777" w:rsidR="008109AD" w:rsidRDefault="008109AD" w:rsidP="00A74F4F">
            <w:pPr>
              <w:keepNext/>
              <w:spacing w:before="120" w:after="120" w:line="240" w:lineRule="auto"/>
            </w:pPr>
            <w:r>
              <w:rPr>
                <w:noProof/>
              </w:rPr>
              <w:drawing>
                <wp:inline distT="0" distB="0" distL="0" distR="0" wp14:anchorId="1135DEFF" wp14:editId="5AB898CE">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7DACF06F" w14:textId="77777777" w:rsidR="008109AD" w:rsidRDefault="008109AD" w:rsidP="008109AD">
      <w:pPr>
        <w:spacing w:before="120" w:after="120" w:line="240" w:lineRule="auto"/>
      </w:pPr>
    </w:p>
    <w:p w14:paraId="6E90D73F" w14:textId="77777777" w:rsidR="008109AD" w:rsidRDefault="008109AD" w:rsidP="008109AD">
      <w:pPr>
        <w:keepNext/>
        <w:spacing w:before="120" w:after="120" w:line="240" w:lineRule="auto"/>
        <w:jc w:val="left"/>
      </w:pPr>
      <w:r>
        <w:t>Q20 How do you rate your visual disability?</w:t>
      </w:r>
      <w:r>
        <w:br/>
      </w:r>
      <w:r>
        <w:br/>
      </w:r>
    </w:p>
    <w:p w14:paraId="459E6EB8" w14:textId="77777777" w:rsidR="008109AD" w:rsidRDefault="008109AD" w:rsidP="008109AD">
      <w:pPr>
        <w:pStyle w:val="ListParagraph"/>
        <w:keepNext/>
        <w:numPr>
          <w:ilvl w:val="0"/>
          <w:numId w:val="6"/>
        </w:numPr>
        <w:spacing w:after="120" w:line="240" w:lineRule="auto"/>
        <w:ind w:firstLine="0"/>
        <w:contextualSpacing w:val="0"/>
        <w:jc w:val="left"/>
      </w:pPr>
      <w:r>
        <w:t xml:space="preserve">Mild(1) </w:t>
      </w:r>
    </w:p>
    <w:p w14:paraId="6A0A52CC" w14:textId="77777777" w:rsidR="008109AD" w:rsidRDefault="008109AD" w:rsidP="008109AD">
      <w:pPr>
        <w:pStyle w:val="ListParagraph"/>
        <w:keepNext/>
        <w:numPr>
          <w:ilvl w:val="0"/>
          <w:numId w:val="6"/>
        </w:numPr>
        <w:spacing w:after="120" w:line="240" w:lineRule="auto"/>
        <w:ind w:firstLine="0"/>
        <w:contextualSpacing w:val="0"/>
        <w:jc w:val="left"/>
      </w:pPr>
      <w:r>
        <w:t xml:space="preserve">Severe(Vision in the strongest eye after correction between 6/24 and 6/60 meters)(2) </w:t>
      </w:r>
    </w:p>
    <w:p w14:paraId="291740AA" w14:textId="77777777" w:rsidR="008109AD" w:rsidRDefault="008109AD" w:rsidP="008109AD">
      <w:pPr>
        <w:pStyle w:val="ListParagraph"/>
        <w:keepNext/>
        <w:numPr>
          <w:ilvl w:val="0"/>
          <w:numId w:val="6"/>
        </w:numPr>
        <w:spacing w:after="120" w:line="240" w:lineRule="auto"/>
        <w:ind w:firstLine="0"/>
        <w:contextualSpacing w:val="0"/>
        <w:jc w:val="left"/>
      </w:pPr>
      <w:r>
        <w:t xml:space="preserve">Blind (Vision in the strongest eye after correction below 6/60 meter)(3) </w:t>
      </w:r>
    </w:p>
    <w:p w14:paraId="7C188A74" w14:textId="77777777" w:rsidR="008109AD" w:rsidRDefault="008109AD" w:rsidP="008109AD">
      <w:pPr>
        <w:spacing w:before="120" w:after="120" w:line="240" w:lineRule="auto"/>
      </w:pPr>
    </w:p>
    <w:p w14:paraId="54847608"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36B46CDA" w14:textId="77777777" w:rsidTr="00A74F4F">
        <w:tc>
          <w:tcPr>
            <w:tcW w:w="50" w:type="dxa"/>
          </w:tcPr>
          <w:p w14:paraId="78B0EE57" w14:textId="77777777" w:rsidR="008109AD" w:rsidRDefault="008109AD" w:rsidP="00A74F4F">
            <w:pPr>
              <w:keepNext/>
              <w:spacing w:before="120" w:after="120" w:line="240" w:lineRule="auto"/>
            </w:pPr>
            <w:r>
              <w:rPr>
                <w:noProof/>
              </w:rPr>
              <w:drawing>
                <wp:inline distT="0" distB="0" distL="0" distR="0" wp14:anchorId="76CAEB34" wp14:editId="61AE17F5">
                  <wp:extent cx="228600" cy="228600"/>
                  <wp:effectExtent l="0" t="0" r="0" b="0"/>
                  <wp:docPr id="624243133" name="Picture 62424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42C0BABE" w14:textId="77777777" w:rsidR="008109AD" w:rsidRDefault="008109AD" w:rsidP="008109AD">
      <w:pPr>
        <w:spacing w:before="120" w:after="120" w:line="240" w:lineRule="auto"/>
      </w:pPr>
    </w:p>
    <w:p w14:paraId="76C8D2CD" w14:textId="77777777" w:rsidR="008109AD" w:rsidRDefault="008109AD" w:rsidP="008109AD">
      <w:pPr>
        <w:keepNext/>
        <w:spacing w:before="120" w:after="120" w:line="240" w:lineRule="auto"/>
      </w:pPr>
      <w:r>
        <w:lastRenderedPageBreak/>
        <w:t>Q21 When did your visual impairment begin? </w:t>
      </w:r>
    </w:p>
    <w:p w14:paraId="114C0321" w14:textId="77777777" w:rsidR="008109AD" w:rsidRDefault="008109AD" w:rsidP="008109AD">
      <w:pPr>
        <w:pStyle w:val="ListParagraph"/>
        <w:keepNext/>
        <w:numPr>
          <w:ilvl w:val="0"/>
          <w:numId w:val="6"/>
        </w:numPr>
        <w:spacing w:after="120" w:line="240" w:lineRule="auto"/>
        <w:ind w:firstLine="0"/>
        <w:contextualSpacing w:val="0"/>
        <w:jc w:val="left"/>
      </w:pPr>
      <w:r>
        <w:t xml:space="preserve">Birth(1) </w:t>
      </w:r>
    </w:p>
    <w:p w14:paraId="2C20B7D2" w14:textId="77777777" w:rsidR="008109AD" w:rsidRDefault="008109AD" w:rsidP="008109AD">
      <w:pPr>
        <w:pStyle w:val="ListParagraph"/>
        <w:keepNext/>
        <w:numPr>
          <w:ilvl w:val="0"/>
          <w:numId w:val="6"/>
        </w:numPr>
        <w:spacing w:after="120" w:line="240" w:lineRule="auto"/>
        <w:ind w:firstLine="0"/>
        <w:contextualSpacing w:val="0"/>
        <w:jc w:val="left"/>
      </w:pPr>
      <w:r>
        <w:t xml:space="preserve">youth (under 13)(2) </w:t>
      </w:r>
    </w:p>
    <w:p w14:paraId="7E38BAEB" w14:textId="77777777" w:rsidR="008109AD" w:rsidRDefault="008109AD" w:rsidP="008109AD">
      <w:pPr>
        <w:pStyle w:val="ListParagraph"/>
        <w:keepNext/>
        <w:numPr>
          <w:ilvl w:val="0"/>
          <w:numId w:val="6"/>
        </w:numPr>
        <w:spacing w:after="120" w:line="240" w:lineRule="auto"/>
        <w:ind w:firstLine="0"/>
        <w:contextualSpacing w:val="0"/>
        <w:jc w:val="left"/>
      </w:pPr>
      <w:r>
        <w:t xml:space="preserve">Adolescence(13 – 18 )(3) </w:t>
      </w:r>
    </w:p>
    <w:p w14:paraId="6167BC16" w14:textId="77777777" w:rsidR="008109AD" w:rsidRDefault="008109AD" w:rsidP="008109AD">
      <w:pPr>
        <w:pStyle w:val="ListParagraph"/>
        <w:keepNext/>
        <w:numPr>
          <w:ilvl w:val="0"/>
          <w:numId w:val="6"/>
        </w:numPr>
        <w:spacing w:after="120" w:line="240" w:lineRule="auto"/>
        <w:ind w:firstLine="0"/>
        <w:contextualSpacing w:val="0"/>
        <w:jc w:val="left"/>
      </w:pPr>
      <w:r>
        <w:t xml:space="preserve">Young Adulthood (18 – 25)(4) </w:t>
      </w:r>
    </w:p>
    <w:p w14:paraId="63A7756D" w14:textId="77777777" w:rsidR="008109AD" w:rsidRDefault="008109AD" w:rsidP="008109AD">
      <w:pPr>
        <w:pStyle w:val="ListParagraph"/>
        <w:keepNext/>
        <w:numPr>
          <w:ilvl w:val="0"/>
          <w:numId w:val="6"/>
        </w:numPr>
        <w:spacing w:after="120" w:line="240" w:lineRule="auto"/>
        <w:ind w:firstLine="0"/>
        <w:contextualSpacing w:val="0"/>
        <w:jc w:val="left"/>
      </w:pPr>
      <w:r>
        <w:t xml:space="preserve">Middle Age (25 – 40)(5) </w:t>
      </w:r>
    </w:p>
    <w:p w14:paraId="2A50C3D8" w14:textId="77777777" w:rsidR="008109AD" w:rsidRDefault="008109AD" w:rsidP="008109AD">
      <w:pPr>
        <w:pStyle w:val="ListParagraph"/>
        <w:keepNext/>
        <w:numPr>
          <w:ilvl w:val="0"/>
          <w:numId w:val="6"/>
        </w:numPr>
        <w:spacing w:after="120" w:line="240" w:lineRule="auto"/>
        <w:ind w:firstLine="0"/>
        <w:contextualSpacing w:val="0"/>
        <w:jc w:val="left"/>
      </w:pPr>
      <w:r>
        <w:t xml:space="preserve">Over 40 years(6) </w:t>
      </w:r>
    </w:p>
    <w:p w14:paraId="777608DC" w14:textId="77777777" w:rsidR="008109AD" w:rsidRDefault="008109AD" w:rsidP="008109AD">
      <w:pPr>
        <w:spacing w:before="120" w:after="120" w:line="240" w:lineRule="auto"/>
      </w:pPr>
    </w:p>
    <w:p w14:paraId="063EE67F"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1DEB4EB5" w14:textId="77777777" w:rsidTr="00A74F4F">
        <w:tc>
          <w:tcPr>
            <w:tcW w:w="50" w:type="dxa"/>
          </w:tcPr>
          <w:p w14:paraId="361D524E" w14:textId="77777777" w:rsidR="008109AD" w:rsidRDefault="008109AD" w:rsidP="00A74F4F">
            <w:pPr>
              <w:keepNext/>
              <w:spacing w:before="120" w:after="120" w:line="240" w:lineRule="auto"/>
            </w:pPr>
            <w:r>
              <w:rPr>
                <w:noProof/>
              </w:rPr>
              <w:drawing>
                <wp:inline distT="0" distB="0" distL="0" distR="0" wp14:anchorId="6EDA0BC3" wp14:editId="3E02180C">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67373D75" w14:textId="77777777" w:rsidR="008109AD" w:rsidRDefault="008109AD" w:rsidP="008109AD">
      <w:pPr>
        <w:spacing w:before="120" w:after="120" w:line="240" w:lineRule="auto"/>
      </w:pPr>
    </w:p>
    <w:p w14:paraId="4D3DAB30" w14:textId="77777777" w:rsidR="008109AD" w:rsidRDefault="008109AD" w:rsidP="008109AD">
      <w:pPr>
        <w:keepNext/>
        <w:spacing w:before="120" w:after="120" w:line="240" w:lineRule="auto"/>
      </w:pPr>
      <w:r>
        <w:t>Q22 What area do you live? </w:t>
      </w:r>
    </w:p>
    <w:p w14:paraId="51DD29AD" w14:textId="77777777" w:rsidR="008109AD" w:rsidRDefault="008109AD" w:rsidP="008109AD">
      <w:pPr>
        <w:pStyle w:val="ListParagraph"/>
        <w:keepNext/>
        <w:numPr>
          <w:ilvl w:val="0"/>
          <w:numId w:val="6"/>
        </w:numPr>
        <w:spacing w:after="120" w:line="240" w:lineRule="auto"/>
        <w:ind w:firstLine="0"/>
        <w:contextualSpacing w:val="0"/>
        <w:jc w:val="left"/>
      </w:pPr>
      <w:r>
        <w:t xml:space="preserve">Village(1) </w:t>
      </w:r>
    </w:p>
    <w:p w14:paraId="2C94B880" w14:textId="77777777" w:rsidR="008109AD" w:rsidRDefault="008109AD" w:rsidP="008109AD">
      <w:pPr>
        <w:pStyle w:val="ListParagraph"/>
        <w:keepNext/>
        <w:numPr>
          <w:ilvl w:val="0"/>
          <w:numId w:val="6"/>
        </w:numPr>
        <w:spacing w:after="120" w:line="240" w:lineRule="auto"/>
        <w:ind w:firstLine="0"/>
        <w:contextualSpacing w:val="0"/>
        <w:jc w:val="left"/>
      </w:pPr>
      <w:r>
        <w:t xml:space="preserve">Town(2) </w:t>
      </w:r>
    </w:p>
    <w:p w14:paraId="6076DA7E" w14:textId="77777777" w:rsidR="008109AD" w:rsidRDefault="008109AD" w:rsidP="008109AD">
      <w:pPr>
        <w:pStyle w:val="ListParagraph"/>
        <w:keepNext/>
        <w:numPr>
          <w:ilvl w:val="0"/>
          <w:numId w:val="6"/>
        </w:numPr>
        <w:spacing w:after="120" w:line="240" w:lineRule="auto"/>
        <w:ind w:firstLine="0"/>
        <w:contextualSpacing w:val="0"/>
        <w:jc w:val="left"/>
      </w:pPr>
      <w:r>
        <w:t xml:space="preserve">City(3) </w:t>
      </w:r>
    </w:p>
    <w:p w14:paraId="4AA9055D" w14:textId="77777777" w:rsidR="008109AD" w:rsidRDefault="008109AD" w:rsidP="008109AD">
      <w:pPr>
        <w:spacing w:before="120" w:after="120" w:line="240" w:lineRule="auto"/>
      </w:pPr>
    </w:p>
    <w:p w14:paraId="513FA8B6"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0F02D7F2" w14:textId="77777777" w:rsidTr="00A74F4F">
        <w:tc>
          <w:tcPr>
            <w:tcW w:w="50" w:type="dxa"/>
          </w:tcPr>
          <w:p w14:paraId="1238257D" w14:textId="77777777" w:rsidR="008109AD" w:rsidRDefault="008109AD" w:rsidP="00A74F4F">
            <w:pPr>
              <w:keepNext/>
              <w:spacing w:before="120" w:after="120" w:line="240" w:lineRule="auto"/>
            </w:pPr>
            <w:r>
              <w:rPr>
                <w:noProof/>
              </w:rPr>
              <w:drawing>
                <wp:inline distT="0" distB="0" distL="0" distR="0" wp14:anchorId="716166E3" wp14:editId="40B50D33">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7B2326D8" w14:textId="77777777" w:rsidR="008109AD" w:rsidRDefault="008109AD" w:rsidP="008109AD">
      <w:pPr>
        <w:spacing w:before="120" w:after="120" w:line="240" w:lineRule="auto"/>
      </w:pPr>
    </w:p>
    <w:p w14:paraId="0E9614B3" w14:textId="77777777" w:rsidR="008109AD" w:rsidRDefault="008109AD" w:rsidP="008109AD">
      <w:pPr>
        <w:keepNext/>
        <w:spacing w:before="120" w:after="120" w:line="240" w:lineRule="auto"/>
      </w:pPr>
      <w:r>
        <w:lastRenderedPageBreak/>
        <w:t>Q23 How far away from your workplace do you live? </w:t>
      </w:r>
    </w:p>
    <w:p w14:paraId="2EA4BD9E" w14:textId="77777777" w:rsidR="008109AD" w:rsidRDefault="008109AD" w:rsidP="008109AD">
      <w:pPr>
        <w:pStyle w:val="ListParagraph"/>
        <w:keepNext/>
        <w:numPr>
          <w:ilvl w:val="0"/>
          <w:numId w:val="6"/>
        </w:numPr>
        <w:spacing w:after="120" w:line="240" w:lineRule="auto"/>
        <w:ind w:firstLine="0"/>
        <w:contextualSpacing w:val="0"/>
        <w:jc w:val="left"/>
      </w:pPr>
      <w:r>
        <w:t xml:space="preserve">I do not currently work(1) </w:t>
      </w:r>
    </w:p>
    <w:p w14:paraId="010B1EC9" w14:textId="77777777" w:rsidR="008109AD" w:rsidRDefault="008109AD" w:rsidP="008109AD">
      <w:pPr>
        <w:pStyle w:val="ListParagraph"/>
        <w:keepNext/>
        <w:numPr>
          <w:ilvl w:val="0"/>
          <w:numId w:val="6"/>
        </w:numPr>
        <w:spacing w:after="120" w:line="240" w:lineRule="auto"/>
        <w:ind w:firstLine="0"/>
        <w:contextualSpacing w:val="0"/>
        <w:jc w:val="left"/>
      </w:pPr>
      <w:r>
        <w:t xml:space="preserve">0-5 Km(2) </w:t>
      </w:r>
    </w:p>
    <w:p w14:paraId="22A8A3F8" w14:textId="77777777" w:rsidR="008109AD" w:rsidRDefault="008109AD" w:rsidP="008109AD">
      <w:pPr>
        <w:pStyle w:val="ListParagraph"/>
        <w:keepNext/>
        <w:numPr>
          <w:ilvl w:val="0"/>
          <w:numId w:val="6"/>
        </w:numPr>
        <w:spacing w:after="120" w:line="240" w:lineRule="auto"/>
        <w:ind w:firstLine="0"/>
        <w:contextualSpacing w:val="0"/>
        <w:jc w:val="left"/>
      </w:pPr>
      <w:r>
        <w:t xml:space="preserve">5-10Km(3) </w:t>
      </w:r>
    </w:p>
    <w:p w14:paraId="3AA7153F" w14:textId="77777777" w:rsidR="008109AD" w:rsidRDefault="008109AD" w:rsidP="008109AD">
      <w:pPr>
        <w:pStyle w:val="ListParagraph"/>
        <w:keepNext/>
        <w:numPr>
          <w:ilvl w:val="0"/>
          <w:numId w:val="6"/>
        </w:numPr>
        <w:spacing w:after="120" w:line="240" w:lineRule="auto"/>
        <w:ind w:firstLine="0"/>
        <w:contextualSpacing w:val="0"/>
        <w:jc w:val="left"/>
      </w:pPr>
      <w:r>
        <w:t xml:space="preserve">10-20 Km(4) </w:t>
      </w:r>
    </w:p>
    <w:p w14:paraId="36E6E10D" w14:textId="77777777" w:rsidR="008109AD" w:rsidRDefault="008109AD" w:rsidP="008109AD">
      <w:pPr>
        <w:pStyle w:val="ListParagraph"/>
        <w:keepNext/>
        <w:numPr>
          <w:ilvl w:val="0"/>
          <w:numId w:val="6"/>
        </w:numPr>
        <w:spacing w:after="120" w:line="240" w:lineRule="auto"/>
        <w:ind w:firstLine="0"/>
        <w:contextualSpacing w:val="0"/>
        <w:jc w:val="left"/>
      </w:pPr>
      <w:r>
        <w:t xml:space="preserve">20-35 Km(5) </w:t>
      </w:r>
    </w:p>
    <w:p w14:paraId="525472B5" w14:textId="77777777" w:rsidR="008109AD" w:rsidRDefault="008109AD" w:rsidP="008109AD">
      <w:pPr>
        <w:pStyle w:val="ListParagraph"/>
        <w:keepNext/>
        <w:numPr>
          <w:ilvl w:val="0"/>
          <w:numId w:val="6"/>
        </w:numPr>
        <w:spacing w:after="120" w:line="240" w:lineRule="auto"/>
        <w:ind w:firstLine="0"/>
        <w:contextualSpacing w:val="0"/>
        <w:jc w:val="left"/>
      </w:pPr>
      <w:r>
        <w:t xml:space="preserve">35-50 Km(6) </w:t>
      </w:r>
    </w:p>
    <w:p w14:paraId="0CC1726F" w14:textId="77777777" w:rsidR="008109AD" w:rsidRDefault="008109AD" w:rsidP="008109AD">
      <w:pPr>
        <w:pStyle w:val="ListParagraph"/>
        <w:keepNext/>
        <w:numPr>
          <w:ilvl w:val="0"/>
          <w:numId w:val="6"/>
        </w:numPr>
        <w:spacing w:after="120" w:line="240" w:lineRule="auto"/>
        <w:ind w:firstLine="0"/>
        <w:contextualSpacing w:val="0"/>
        <w:jc w:val="left"/>
      </w:pPr>
      <w:r>
        <w:t xml:space="preserve">50 and more Km(7) </w:t>
      </w:r>
    </w:p>
    <w:p w14:paraId="744FB648" w14:textId="77777777" w:rsidR="008109AD" w:rsidRDefault="008109AD" w:rsidP="008109AD">
      <w:pPr>
        <w:pStyle w:val="ListParagraph"/>
        <w:keepNext/>
        <w:numPr>
          <w:ilvl w:val="0"/>
          <w:numId w:val="6"/>
        </w:numPr>
        <w:spacing w:after="120" w:line="240" w:lineRule="auto"/>
        <w:ind w:firstLine="0"/>
        <w:contextualSpacing w:val="0"/>
        <w:jc w:val="left"/>
      </w:pPr>
      <w:r>
        <w:t xml:space="preserve">I work from home(8) </w:t>
      </w:r>
    </w:p>
    <w:p w14:paraId="3110DD92" w14:textId="77777777" w:rsidR="008109AD" w:rsidRDefault="008109AD" w:rsidP="008109AD">
      <w:pPr>
        <w:spacing w:before="120" w:after="120" w:line="240" w:lineRule="auto"/>
      </w:pPr>
    </w:p>
    <w:p w14:paraId="6F10F5CA"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6836F23D" w14:textId="77777777" w:rsidTr="00A74F4F">
        <w:tc>
          <w:tcPr>
            <w:tcW w:w="50" w:type="dxa"/>
          </w:tcPr>
          <w:p w14:paraId="78B238B8" w14:textId="77777777" w:rsidR="008109AD" w:rsidRDefault="008109AD" w:rsidP="00A74F4F">
            <w:pPr>
              <w:keepNext/>
              <w:spacing w:before="120" w:after="120" w:line="240" w:lineRule="auto"/>
            </w:pPr>
            <w:r>
              <w:rPr>
                <w:noProof/>
              </w:rPr>
              <w:drawing>
                <wp:inline distT="0" distB="0" distL="0" distR="0" wp14:anchorId="7CC82561" wp14:editId="254F01DC">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1EF7F0B1" w14:textId="77777777" w:rsidR="008109AD" w:rsidRDefault="008109AD" w:rsidP="008109AD">
      <w:pPr>
        <w:spacing w:before="120" w:after="120" w:line="240" w:lineRule="auto"/>
      </w:pPr>
    </w:p>
    <w:p w14:paraId="28D98AAC" w14:textId="77777777" w:rsidR="008109AD" w:rsidRDefault="008109AD" w:rsidP="008109AD">
      <w:pPr>
        <w:keepNext/>
        <w:spacing w:before="120" w:after="120" w:line="240" w:lineRule="auto"/>
      </w:pPr>
      <w:r>
        <w:t xml:space="preserve">Q24 </w:t>
      </w:r>
      <w:r>
        <w:br/>
        <w:t xml:space="preserve">In this study, the term ‘accommodation” means any assistive devices, adjustments, or trainings that are only provided to someone who is visually impaired. This could be screen reader software, flexible work schedules, or job alterations. In this study, the term ‘cost of accommodation’ means the additional costs incurred by assisting visually impaired workers to do the </w:t>
      </w:r>
      <w:proofErr w:type="spellStart"/>
      <w:r>
        <w:t>job.Did</w:t>
      </w:r>
      <w:proofErr w:type="spellEnd"/>
      <w:r>
        <w:t>/does your employer provide you with any accommodation help you to perform your job?</w:t>
      </w:r>
    </w:p>
    <w:p w14:paraId="3CA9B031"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54D91B1F"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27F24D81" w14:textId="77777777" w:rsidR="008109AD" w:rsidRDefault="008109AD" w:rsidP="008109AD">
      <w:pPr>
        <w:spacing w:before="120" w:after="120" w:line="240" w:lineRule="auto"/>
      </w:pPr>
    </w:p>
    <w:p w14:paraId="15940E28"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67F8907C" w14:textId="77777777" w:rsidTr="00A74F4F">
        <w:tc>
          <w:tcPr>
            <w:tcW w:w="50" w:type="dxa"/>
          </w:tcPr>
          <w:p w14:paraId="6BEFC229" w14:textId="77777777" w:rsidR="008109AD" w:rsidRDefault="008109AD" w:rsidP="00A74F4F">
            <w:pPr>
              <w:keepNext/>
              <w:spacing w:before="120" w:after="120" w:line="240" w:lineRule="auto"/>
            </w:pPr>
            <w:r>
              <w:rPr>
                <w:noProof/>
              </w:rPr>
              <w:drawing>
                <wp:inline distT="0" distB="0" distL="0" distR="0" wp14:anchorId="63072611" wp14:editId="244C4F84">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45CBCCF9" w14:textId="77777777" w:rsidR="008109AD" w:rsidRDefault="008109AD" w:rsidP="008109AD">
      <w:pPr>
        <w:spacing w:before="120" w:after="120" w:line="240" w:lineRule="auto"/>
      </w:pPr>
    </w:p>
    <w:p w14:paraId="368343D3" w14:textId="77777777" w:rsidR="008109AD" w:rsidRDefault="008109AD" w:rsidP="008109AD">
      <w:pPr>
        <w:keepNext/>
        <w:spacing w:before="120" w:after="120" w:line="240" w:lineRule="auto"/>
      </w:pPr>
      <w:r>
        <w:lastRenderedPageBreak/>
        <w:t>Q25  Did/does the accommodation or accommodations meet your requirements for your job?</w:t>
      </w:r>
    </w:p>
    <w:p w14:paraId="64CDC78C"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456D3427"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0976A466" w14:textId="77777777" w:rsidR="008109AD" w:rsidRDefault="008109AD" w:rsidP="008109AD">
      <w:pPr>
        <w:spacing w:before="120" w:after="120" w:line="240" w:lineRule="auto"/>
      </w:pPr>
    </w:p>
    <w:p w14:paraId="278D8392"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5F91E092" w14:textId="77777777" w:rsidTr="00A74F4F">
        <w:tc>
          <w:tcPr>
            <w:tcW w:w="50" w:type="dxa"/>
          </w:tcPr>
          <w:p w14:paraId="7AFD3973" w14:textId="77777777" w:rsidR="008109AD" w:rsidRDefault="008109AD" w:rsidP="00A74F4F">
            <w:pPr>
              <w:keepNext/>
              <w:spacing w:before="120" w:after="120" w:line="240" w:lineRule="auto"/>
            </w:pPr>
            <w:r>
              <w:rPr>
                <w:noProof/>
              </w:rPr>
              <w:drawing>
                <wp:inline distT="0" distB="0" distL="0" distR="0" wp14:anchorId="1E933FAA" wp14:editId="11FE25E4">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7A611B2D" w14:textId="77777777" w:rsidR="008109AD" w:rsidRDefault="008109AD" w:rsidP="008109AD">
      <w:pPr>
        <w:spacing w:before="120" w:after="120" w:line="240" w:lineRule="auto"/>
      </w:pPr>
    </w:p>
    <w:p w14:paraId="7A5C7AE4" w14:textId="77777777" w:rsidR="008109AD" w:rsidRDefault="008109AD" w:rsidP="008109AD">
      <w:pPr>
        <w:keepNext/>
        <w:spacing w:before="120" w:after="120" w:line="240" w:lineRule="auto"/>
      </w:pPr>
      <w:r>
        <w:t>Q26 How impacted have you been by the following problems to get a job? Please note that this question contains 14 items and each item has 4 identical multiple choices.</w:t>
      </w:r>
      <w:r>
        <w:br/>
      </w:r>
      <w:r>
        <w:br/>
      </w:r>
      <w:r>
        <w:br/>
      </w:r>
      <w:r>
        <w:br/>
        <w:t>1- How impacted have you been in getting a job by negative company attitudes?</w:t>
      </w:r>
    </w:p>
    <w:p w14:paraId="48E36C3F" w14:textId="77777777" w:rsidR="008109AD" w:rsidRDefault="008109AD" w:rsidP="008109AD">
      <w:pPr>
        <w:pStyle w:val="ListParagraph"/>
        <w:keepNext/>
        <w:numPr>
          <w:ilvl w:val="0"/>
          <w:numId w:val="6"/>
        </w:numPr>
        <w:spacing w:after="120" w:line="240" w:lineRule="auto"/>
        <w:ind w:firstLine="0"/>
        <w:contextualSpacing w:val="0"/>
        <w:jc w:val="left"/>
      </w:pPr>
      <w:r>
        <w:t xml:space="preserve">Not impacted(1) </w:t>
      </w:r>
    </w:p>
    <w:p w14:paraId="57BC8A9F" w14:textId="77777777" w:rsidR="008109AD" w:rsidRDefault="008109AD" w:rsidP="008109AD">
      <w:pPr>
        <w:pStyle w:val="ListParagraph"/>
        <w:keepNext/>
        <w:numPr>
          <w:ilvl w:val="0"/>
          <w:numId w:val="6"/>
        </w:numPr>
        <w:spacing w:after="120" w:line="240" w:lineRule="auto"/>
        <w:ind w:firstLine="0"/>
        <w:contextualSpacing w:val="0"/>
        <w:jc w:val="left"/>
      </w:pPr>
      <w:r>
        <w:t xml:space="preserve">Minimally impacted(2) </w:t>
      </w:r>
    </w:p>
    <w:p w14:paraId="771ED884" w14:textId="77777777" w:rsidR="008109AD" w:rsidRDefault="008109AD" w:rsidP="008109AD">
      <w:pPr>
        <w:pStyle w:val="ListParagraph"/>
        <w:keepNext/>
        <w:numPr>
          <w:ilvl w:val="0"/>
          <w:numId w:val="6"/>
        </w:numPr>
        <w:spacing w:after="120" w:line="240" w:lineRule="auto"/>
        <w:ind w:firstLine="0"/>
        <w:contextualSpacing w:val="0"/>
        <w:jc w:val="left"/>
      </w:pPr>
      <w:r>
        <w:t xml:space="preserve">Moderately impacted(3) </w:t>
      </w:r>
    </w:p>
    <w:p w14:paraId="75652939" w14:textId="77777777" w:rsidR="008109AD" w:rsidRDefault="008109AD" w:rsidP="008109AD">
      <w:pPr>
        <w:pStyle w:val="ListParagraph"/>
        <w:keepNext/>
        <w:numPr>
          <w:ilvl w:val="0"/>
          <w:numId w:val="6"/>
        </w:numPr>
        <w:spacing w:after="120" w:line="240" w:lineRule="auto"/>
        <w:ind w:firstLine="0"/>
        <w:contextualSpacing w:val="0"/>
        <w:jc w:val="left"/>
      </w:pPr>
      <w:r>
        <w:t xml:space="preserve">Highly impacted(4) </w:t>
      </w:r>
    </w:p>
    <w:p w14:paraId="44EB77DA" w14:textId="77777777" w:rsidR="008109AD" w:rsidRDefault="008109AD" w:rsidP="008109AD">
      <w:pPr>
        <w:spacing w:before="120" w:after="120" w:line="240" w:lineRule="auto"/>
      </w:pPr>
    </w:p>
    <w:p w14:paraId="1861C1AF"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131F128A" w14:textId="77777777" w:rsidTr="00A74F4F">
        <w:tc>
          <w:tcPr>
            <w:tcW w:w="50" w:type="dxa"/>
          </w:tcPr>
          <w:p w14:paraId="79502818" w14:textId="77777777" w:rsidR="008109AD" w:rsidRDefault="008109AD" w:rsidP="00A74F4F">
            <w:pPr>
              <w:keepNext/>
              <w:spacing w:before="120" w:after="120" w:line="240" w:lineRule="auto"/>
            </w:pPr>
            <w:r>
              <w:rPr>
                <w:noProof/>
              </w:rPr>
              <w:drawing>
                <wp:inline distT="0" distB="0" distL="0" distR="0" wp14:anchorId="5E005A18" wp14:editId="4E8D2262">
                  <wp:extent cx="228600" cy="228600"/>
                  <wp:effectExtent l="0" t="0" r="0" b="0"/>
                  <wp:docPr id="437377263" name="Picture 437377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2A16E850" w14:textId="77777777" w:rsidR="008109AD" w:rsidRDefault="008109AD" w:rsidP="008109AD">
      <w:pPr>
        <w:spacing w:before="120" w:after="120" w:line="240" w:lineRule="auto"/>
      </w:pPr>
    </w:p>
    <w:p w14:paraId="4BDB1709" w14:textId="77777777" w:rsidR="008109AD" w:rsidRDefault="008109AD" w:rsidP="008109AD">
      <w:pPr>
        <w:keepNext/>
        <w:spacing w:before="120" w:after="120" w:line="240" w:lineRule="auto"/>
        <w:jc w:val="left"/>
      </w:pPr>
      <w:r>
        <w:t>Q26 2- How impacted have you been in getting a job by a lack of employer knowledge on necessary accommodations for visually impaired workers?</w:t>
      </w:r>
      <w:r>
        <w:br/>
      </w:r>
      <w:r>
        <w:lastRenderedPageBreak/>
        <w:br/>
      </w:r>
    </w:p>
    <w:p w14:paraId="2F0F832C" w14:textId="77777777" w:rsidR="008109AD" w:rsidRDefault="008109AD" w:rsidP="008109AD">
      <w:pPr>
        <w:pStyle w:val="ListParagraph"/>
        <w:keepNext/>
        <w:numPr>
          <w:ilvl w:val="0"/>
          <w:numId w:val="6"/>
        </w:numPr>
        <w:spacing w:after="120" w:line="240" w:lineRule="auto"/>
        <w:ind w:firstLine="0"/>
        <w:contextualSpacing w:val="0"/>
        <w:jc w:val="left"/>
      </w:pPr>
      <w:r>
        <w:t xml:space="preserve">Not impacted(1) </w:t>
      </w:r>
    </w:p>
    <w:p w14:paraId="0127ECBB" w14:textId="77777777" w:rsidR="008109AD" w:rsidRDefault="008109AD" w:rsidP="008109AD">
      <w:pPr>
        <w:pStyle w:val="ListParagraph"/>
        <w:keepNext/>
        <w:numPr>
          <w:ilvl w:val="0"/>
          <w:numId w:val="6"/>
        </w:numPr>
        <w:spacing w:after="120" w:line="240" w:lineRule="auto"/>
        <w:ind w:firstLine="0"/>
        <w:contextualSpacing w:val="0"/>
        <w:jc w:val="left"/>
      </w:pPr>
      <w:r>
        <w:t xml:space="preserve">Minimally impacted(2) </w:t>
      </w:r>
    </w:p>
    <w:p w14:paraId="73B168D2" w14:textId="77777777" w:rsidR="008109AD" w:rsidRDefault="008109AD" w:rsidP="008109AD">
      <w:pPr>
        <w:pStyle w:val="ListParagraph"/>
        <w:keepNext/>
        <w:numPr>
          <w:ilvl w:val="0"/>
          <w:numId w:val="6"/>
        </w:numPr>
        <w:spacing w:after="120" w:line="240" w:lineRule="auto"/>
        <w:ind w:firstLine="0"/>
        <w:contextualSpacing w:val="0"/>
        <w:jc w:val="left"/>
      </w:pPr>
      <w:r>
        <w:t xml:space="preserve">Moderately impacted(3) </w:t>
      </w:r>
    </w:p>
    <w:p w14:paraId="780F248B" w14:textId="77777777" w:rsidR="008109AD" w:rsidRDefault="008109AD" w:rsidP="008109AD">
      <w:pPr>
        <w:pStyle w:val="ListParagraph"/>
        <w:keepNext/>
        <w:numPr>
          <w:ilvl w:val="0"/>
          <w:numId w:val="6"/>
        </w:numPr>
        <w:spacing w:after="120" w:line="240" w:lineRule="auto"/>
        <w:ind w:firstLine="0"/>
        <w:contextualSpacing w:val="0"/>
        <w:jc w:val="left"/>
      </w:pPr>
      <w:r>
        <w:t xml:space="preserve">Highly impacted(4) </w:t>
      </w:r>
    </w:p>
    <w:p w14:paraId="77F9CF38" w14:textId="77777777" w:rsidR="008109AD" w:rsidRDefault="008109AD" w:rsidP="008109AD">
      <w:pPr>
        <w:spacing w:before="120" w:after="120" w:line="240" w:lineRule="auto"/>
      </w:pPr>
    </w:p>
    <w:p w14:paraId="458F98BF"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285263EB" w14:textId="77777777" w:rsidTr="00A74F4F">
        <w:tc>
          <w:tcPr>
            <w:tcW w:w="50" w:type="dxa"/>
          </w:tcPr>
          <w:p w14:paraId="30E3A58A" w14:textId="77777777" w:rsidR="008109AD" w:rsidRDefault="008109AD" w:rsidP="00A74F4F">
            <w:pPr>
              <w:keepNext/>
              <w:spacing w:before="120" w:after="120" w:line="240" w:lineRule="auto"/>
            </w:pPr>
            <w:r>
              <w:rPr>
                <w:noProof/>
              </w:rPr>
              <w:drawing>
                <wp:inline distT="0" distB="0" distL="0" distR="0" wp14:anchorId="176CF760" wp14:editId="4A5AD552">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7BCFFE77" w14:textId="77777777" w:rsidR="008109AD" w:rsidRDefault="008109AD" w:rsidP="008109AD">
      <w:pPr>
        <w:spacing w:before="120" w:after="120" w:line="240" w:lineRule="auto"/>
      </w:pPr>
    </w:p>
    <w:p w14:paraId="75622219" w14:textId="77777777" w:rsidR="008109AD" w:rsidRDefault="008109AD" w:rsidP="008109AD">
      <w:pPr>
        <w:keepNext/>
        <w:spacing w:before="120" w:after="120" w:line="240" w:lineRule="auto"/>
      </w:pPr>
      <w:r>
        <w:t>Q26 3-How impacted have you been in getting a job by a lack of mobility in your workplace?</w:t>
      </w:r>
    </w:p>
    <w:p w14:paraId="50C3177C" w14:textId="77777777" w:rsidR="008109AD" w:rsidRDefault="008109AD" w:rsidP="008109AD">
      <w:pPr>
        <w:pStyle w:val="ListParagraph"/>
        <w:keepNext/>
        <w:numPr>
          <w:ilvl w:val="0"/>
          <w:numId w:val="6"/>
        </w:numPr>
        <w:spacing w:after="120" w:line="240" w:lineRule="auto"/>
        <w:ind w:firstLine="0"/>
        <w:contextualSpacing w:val="0"/>
        <w:jc w:val="left"/>
      </w:pPr>
      <w:r>
        <w:t xml:space="preserve">Not impacted(1) </w:t>
      </w:r>
    </w:p>
    <w:p w14:paraId="6768DA5E" w14:textId="77777777" w:rsidR="008109AD" w:rsidRDefault="008109AD" w:rsidP="008109AD">
      <w:pPr>
        <w:pStyle w:val="ListParagraph"/>
        <w:keepNext/>
        <w:numPr>
          <w:ilvl w:val="0"/>
          <w:numId w:val="6"/>
        </w:numPr>
        <w:spacing w:after="120" w:line="240" w:lineRule="auto"/>
        <w:ind w:firstLine="0"/>
        <w:contextualSpacing w:val="0"/>
        <w:jc w:val="left"/>
      </w:pPr>
      <w:r>
        <w:t xml:space="preserve">Minimally impacted(2) </w:t>
      </w:r>
    </w:p>
    <w:p w14:paraId="3C8E3EAF" w14:textId="77777777" w:rsidR="008109AD" w:rsidRDefault="008109AD" w:rsidP="008109AD">
      <w:pPr>
        <w:pStyle w:val="ListParagraph"/>
        <w:keepNext/>
        <w:numPr>
          <w:ilvl w:val="0"/>
          <w:numId w:val="6"/>
        </w:numPr>
        <w:spacing w:after="120" w:line="240" w:lineRule="auto"/>
        <w:ind w:firstLine="0"/>
        <w:contextualSpacing w:val="0"/>
        <w:jc w:val="left"/>
      </w:pPr>
      <w:r>
        <w:t xml:space="preserve">Moderately impacted(3) </w:t>
      </w:r>
    </w:p>
    <w:p w14:paraId="3807A70D" w14:textId="77777777" w:rsidR="008109AD" w:rsidRDefault="008109AD" w:rsidP="008109AD">
      <w:pPr>
        <w:pStyle w:val="ListParagraph"/>
        <w:keepNext/>
        <w:numPr>
          <w:ilvl w:val="0"/>
          <w:numId w:val="6"/>
        </w:numPr>
        <w:spacing w:after="120" w:line="240" w:lineRule="auto"/>
        <w:ind w:firstLine="0"/>
        <w:contextualSpacing w:val="0"/>
        <w:jc w:val="left"/>
      </w:pPr>
      <w:r>
        <w:t xml:space="preserve">Highly impacted(4) </w:t>
      </w:r>
    </w:p>
    <w:p w14:paraId="18A071A5" w14:textId="77777777" w:rsidR="008109AD" w:rsidRDefault="008109AD" w:rsidP="008109AD">
      <w:pPr>
        <w:spacing w:before="120" w:after="120" w:line="240" w:lineRule="auto"/>
      </w:pPr>
    </w:p>
    <w:p w14:paraId="5E348B33"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75DB5164" w14:textId="77777777" w:rsidTr="00A74F4F">
        <w:tc>
          <w:tcPr>
            <w:tcW w:w="50" w:type="dxa"/>
          </w:tcPr>
          <w:p w14:paraId="20CD0F93" w14:textId="77777777" w:rsidR="008109AD" w:rsidRDefault="008109AD" w:rsidP="00A74F4F">
            <w:pPr>
              <w:keepNext/>
              <w:spacing w:before="120" w:after="120" w:line="240" w:lineRule="auto"/>
            </w:pPr>
            <w:r>
              <w:rPr>
                <w:noProof/>
              </w:rPr>
              <w:drawing>
                <wp:inline distT="0" distB="0" distL="0" distR="0" wp14:anchorId="19B69484" wp14:editId="0C6C4ABF">
                  <wp:extent cx="228600" cy="228600"/>
                  <wp:effectExtent l="0" t="0" r="0" b="0"/>
                  <wp:docPr id="475442445" name="Picture 475442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79CE651B" w14:textId="77777777" w:rsidR="008109AD" w:rsidRDefault="008109AD" w:rsidP="008109AD">
      <w:pPr>
        <w:spacing w:before="120" w:after="120" w:line="240" w:lineRule="auto"/>
      </w:pPr>
    </w:p>
    <w:p w14:paraId="7E09BFB4" w14:textId="77777777" w:rsidR="008109AD" w:rsidRDefault="008109AD" w:rsidP="008109AD">
      <w:pPr>
        <w:keepNext/>
        <w:spacing w:before="120" w:after="120" w:line="240" w:lineRule="auto"/>
      </w:pPr>
      <w:r>
        <w:lastRenderedPageBreak/>
        <w:t xml:space="preserve">Q26 </w:t>
      </w:r>
      <w:r>
        <w:br/>
        <w:t>4-How impacted have you been in getting a job by a lack of accommodations for your disability?</w:t>
      </w:r>
    </w:p>
    <w:p w14:paraId="570C692E" w14:textId="77777777" w:rsidR="008109AD" w:rsidRDefault="008109AD" w:rsidP="008109AD">
      <w:pPr>
        <w:pStyle w:val="ListParagraph"/>
        <w:keepNext/>
        <w:numPr>
          <w:ilvl w:val="0"/>
          <w:numId w:val="6"/>
        </w:numPr>
        <w:spacing w:after="120" w:line="240" w:lineRule="auto"/>
        <w:ind w:firstLine="0"/>
        <w:contextualSpacing w:val="0"/>
        <w:jc w:val="left"/>
      </w:pPr>
      <w:r>
        <w:t xml:space="preserve">Not impacted(1) </w:t>
      </w:r>
    </w:p>
    <w:p w14:paraId="122BEF3E" w14:textId="77777777" w:rsidR="008109AD" w:rsidRDefault="008109AD" w:rsidP="008109AD">
      <w:pPr>
        <w:pStyle w:val="ListParagraph"/>
        <w:keepNext/>
        <w:numPr>
          <w:ilvl w:val="0"/>
          <w:numId w:val="6"/>
        </w:numPr>
        <w:spacing w:after="120" w:line="240" w:lineRule="auto"/>
        <w:ind w:firstLine="0"/>
        <w:contextualSpacing w:val="0"/>
        <w:jc w:val="left"/>
      </w:pPr>
      <w:r>
        <w:t xml:space="preserve">Minimally impacted(2) </w:t>
      </w:r>
    </w:p>
    <w:p w14:paraId="3A85D5B8" w14:textId="77777777" w:rsidR="008109AD" w:rsidRDefault="008109AD" w:rsidP="008109AD">
      <w:pPr>
        <w:pStyle w:val="ListParagraph"/>
        <w:keepNext/>
        <w:numPr>
          <w:ilvl w:val="0"/>
          <w:numId w:val="6"/>
        </w:numPr>
        <w:spacing w:after="120" w:line="240" w:lineRule="auto"/>
        <w:ind w:firstLine="0"/>
        <w:contextualSpacing w:val="0"/>
        <w:jc w:val="left"/>
      </w:pPr>
      <w:r>
        <w:t xml:space="preserve">Moderately impacted(3) </w:t>
      </w:r>
    </w:p>
    <w:p w14:paraId="3B64D686" w14:textId="77777777" w:rsidR="008109AD" w:rsidRDefault="008109AD" w:rsidP="008109AD">
      <w:pPr>
        <w:pStyle w:val="ListParagraph"/>
        <w:keepNext/>
        <w:numPr>
          <w:ilvl w:val="0"/>
          <w:numId w:val="6"/>
        </w:numPr>
        <w:spacing w:after="120" w:line="240" w:lineRule="auto"/>
        <w:ind w:firstLine="0"/>
        <w:contextualSpacing w:val="0"/>
        <w:jc w:val="left"/>
      </w:pPr>
      <w:r>
        <w:t xml:space="preserve">Highly Impacted(4) </w:t>
      </w:r>
    </w:p>
    <w:p w14:paraId="2686B4FD" w14:textId="77777777" w:rsidR="008109AD" w:rsidRDefault="008109AD" w:rsidP="008109AD">
      <w:pPr>
        <w:spacing w:before="120" w:after="120" w:line="240" w:lineRule="auto"/>
      </w:pPr>
    </w:p>
    <w:p w14:paraId="18DA0D61"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2FE4E91D" w14:textId="77777777" w:rsidTr="00A74F4F">
        <w:tc>
          <w:tcPr>
            <w:tcW w:w="50" w:type="dxa"/>
          </w:tcPr>
          <w:p w14:paraId="003FEFF3" w14:textId="77777777" w:rsidR="008109AD" w:rsidRDefault="008109AD" w:rsidP="00A74F4F">
            <w:pPr>
              <w:keepNext/>
              <w:spacing w:before="120" w:after="120" w:line="240" w:lineRule="auto"/>
            </w:pPr>
            <w:r>
              <w:rPr>
                <w:noProof/>
              </w:rPr>
              <w:drawing>
                <wp:inline distT="0" distB="0" distL="0" distR="0" wp14:anchorId="317C3D1B" wp14:editId="064105BC">
                  <wp:extent cx="228600" cy="228600"/>
                  <wp:effectExtent l="0" t="0" r="0" b="0"/>
                  <wp:docPr id="1358141676" name="Picture 135814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7BCFBAF9" w14:textId="77777777" w:rsidR="008109AD" w:rsidRDefault="008109AD" w:rsidP="008109AD">
      <w:pPr>
        <w:spacing w:before="120" w:after="120" w:line="240" w:lineRule="auto"/>
      </w:pPr>
    </w:p>
    <w:p w14:paraId="6B44EEF2" w14:textId="77777777" w:rsidR="008109AD" w:rsidRDefault="008109AD" w:rsidP="008109AD">
      <w:pPr>
        <w:keepNext/>
        <w:spacing w:before="120" w:after="120" w:line="240" w:lineRule="auto"/>
      </w:pPr>
      <w:r>
        <w:t>Q26 5- How impacted have you been in getting a job by a lack of transportation to your workplace?</w:t>
      </w:r>
    </w:p>
    <w:p w14:paraId="4E8FA9EE" w14:textId="77777777" w:rsidR="008109AD" w:rsidRDefault="008109AD" w:rsidP="008109AD">
      <w:pPr>
        <w:pStyle w:val="ListParagraph"/>
        <w:keepNext/>
        <w:numPr>
          <w:ilvl w:val="0"/>
          <w:numId w:val="6"/>
        </w:numPr>
        <w:spacing w:after="120" w:line="240" w:lineRule="auto"/>
        <w:ind w:firstLine="0"/>
        <w:contextualSpacing w:val="0"/>
        <w:jc w:val="left"/>
      </w:pPr>
      <w:r>
        <w:t xml:space="preserve">Not impacted(1) </w:t>
      </w:r>
    </w:p>
    <w:p w14:paraId="7876FE94" w14:textId="77777777" w:rsidR="008109AD" w:rsidRDefault="008109AD" w:rsidP="008109AD">
      <w:pPr>
        <w:pStyle w:val="ListParagraph"/>
        <w:keepNext/>
        <w:numPr>
          <w:ilvl w:val="0"/>
          <w:numId w:val="6"/>
        </w:numPr>
        <w:spacing w:after="120" w:line="240" w:lineRule="auto"/>
        <w:ind w:firstLine="0"/>
        <w:contextualSpacing w:val="0"/>
        <w:jc w:val="left"/>
      </w:pPr>
      <w:r>
        <w:t xml:space="preserve">Minimally impacted(2) </w:t>
      </w:r>
    </w:p>
    <w:p w14:paraId="08115BEB" w14:textId="77777777" w:rsidR="008109AD" w:rsidRDefault="008109AD" w:rsidP="008109AD">
      <w:pPr>
        <w:pStyle w:val="ListParagraph"/>
        <w:keepNext/>
        <w:numPr>
          <w:ilvl w:val="0"/>
          <w:numId w:val="6"/>
        </w:numPr>
        <w:spacing w:after="120" w:line="240" w:lineRule="auto"/>
        <w:ind w:firstLine="0"/>
        <w:contextualSpacing w:val="0"/>
        <w:jc w:val="left"/>
      </w:pPr>
      <w:r>
        <w:t xml:space="preserve">Moderately impacted(3) </w:t>
      </w:r>
    </w:p>
    <w:p w14:paraId="1D000C6E" w14:textId="77777777" w:rsidR="008109AD" w:rsidRDefault="008109AD" w:rsidP="008109AD">
      <w:pPr>
        <w:pStyle w:val="ListParagraph"/>
        <w:keepNext/>
        <w:numPr>
          <w:ilvl w:val="0"/>
          <w:numId w:val="6"/>
        </w:numPr>
        <w:spacing w:after="120" w:line="240" w:lineRule="auto"/>
        <w:ind w:firstLine="0"/>
        <w:contextualSpacing w:val="0"/>
        <w:jc w:val="left"/>
      </w:pPr>
      <w:r>
        <w:t xml:space="preserve">Highly impacted(4) </w:t>
      </w:r>
    </w:p>
    <w:p w14:paraId="25E9AB6F" w14:textId="77777777" w:rsidR="008109AD" w:rsidRDefault="008109AD" w:rsidP="008109AD">
      <w:pPr>
        <w:spacing w:before="120" w:after="120" w:line="240" w:lineRule="auto"/>
      </w:pPr>
    </w:p>
    <w:p w14:paraId="10628224"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36463B5F" w14:textId="77777777" w:rsidTr="00A74F4F">
        <w:tc>
          <w:tcPr>
            <w:tcW w:w="50" w:type="dxa"/>
          </w:tcPr>
          <w:p w14:paraId="2E275720" w14:textId="77777777" w:rsidR="008109AD" w:rsidRDefault="008109AD" w:rsidP="00A74F4F">
            <w:pPr>
              <w:keepNext/>
              <w:spacing w:before="120" w:after="120" w:line="240" w:lineRule="auto"/>
            </w:pPr>
            <w:r>
              <w:rPr>
                <w:noProof/>
              </w:rPr>
              <w:drawing>
                <wp:inline distT="0" distB="0" distL="0" distR="0" wp14:anchorId="0785B75F" wp14:editId="2FD86239">
                  <wp:extent cx="228600" cy="228600"/>
                  <wp:effectExtent l="0" t="0" r="0" b="0"/>
                  <wp:docPr id="1153094099" name="Picture 1153094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3F606FB2" w14:textId="77777777" w:rsidR="008109AD" w:rsidRDefault="008109AD" w:rsidP="008109AD">
      <w:pPr>
        <w:spacing w:before="120" w:after="120" w:line="240" w:lineRule="auto"/>
      </w:pPr>
    </w:p>
    <w:p w14:paraId="71A9E4BD" w14:textId="77777777" w:rsidR="008109AD" w:rsidRDefault="008109AD" w:rsidP="008109AD">
      <w:pPr>
        <w:keepNext/>
        <w:spacing w:before="120" w:after="120" w:line="240" w:lineRule="auto"/>
      </w:pPr>
      <w:r>
        <w:lastRenderedPageBreak/>
        <w:t>Q26 6- How impacted have you been in getting a job by additional disabilities or health conditions?</w:t>
      </w:r>
    </w:p>
    <w:p w14:paraId="1DB92823" w14:textId="77777777" w:rsidR="008109AD" w:rsidRDefault="008109AD" w:rsidP="008109AD">
      <w:pPr>
        <w:pStyle w:val="ListParagraph"/>
        <w:keepNext/>
        <w:numPr>
          <w:ilvl w:val="0"/>
          <w:numId w:val="6"/>
        </w:numPr>
        <w:spacing w:after="120" w:line="240" w:lineRule="auto"/>
        <w:ind w:firstLine="0"/>
        <w:contextualSpacing w:val="0"/>
        <w:jc w:val="left"/>
      </w:pPr>
      <w:r>
        <w:t xml:space="preserve">Not impacted(1) </w:t>
      </w:r>
    </w:p>
    <w:p w14:paraId="63459BC2" w14:textId="77777777" w:rsidR="008109AD" w:rsidRDefault="008109AD" w:rsidP="008109AD">
      <w:pPr>
        <w:pStyle w:val="ListParagraph"/>
        <w:keepNext/>
        <w:numPr>
          <w:ilvl w:val="0"/>
          <w:numId w:val="6"/>
        </w:numPr>
        <w:spacing w:after="120" w:line="240" w:lineRule="auto"/>
        <w:ind w:firstLine="0"/>
        <w:contextualSpacing w:val="0"/>
        <w:jc w:val="left"/>
      </w:pPr>
      <w:r>
        <w:t xml:space="preserve">Minimally impacted(2) </w:t>
      </w:r>
    </w:p>
    <w:p w14:paraId="0075418A" w14:textId="77777777" w:rsidR="008109AD" w:rsidRDefault="008109AD" w:rsidP="008109AD">
      <w:pPr>
        <w:pStyle w:val="ListParagraph"/>
        <w:keepNext/>
        <w:numPr>
          <w:ilvl w:val="0"/>
          <w:numId w:val="6"/>
        </w:numPr>
        <w:spacing w:after="120" w:line="240" w:lineRule="auto"/>
        <w:ind w:firstLine="0"/>
        <w:contextualSpacing w:val="0"/>
        <w:jc w:val="left"/>
      </w:pPr>
      <w:r>
        <w:t xml:space="preserve">Moderately impacted(3) </w:t>
      </w:r>
    </w:p>
    <w:p w14:paraId="2D5FF95D" w14:textId="77777777" w:rsidR="008109AD" w:rsidRDefault="008109AD" w:rsidP="008109AD">
      <w:pPr>
        <w:pStyle w:val="ListParagraph"/>
        <w:keepNext/>
        <w:numPr>
          <w:ilvl w:val="0"/>
          <w:numId w:val="6"/>
        </w:numPr>
        <w:spacing w:after="120" w:line="240" w:lineRule="auto"/>
        <w:ind w:firstLine="0"/>
        <w:contextualSpacing w:val="0"/>
        <w:jc w:val="left"/>
      </w:pPr>
      <w:r>
        <w:t xml:space="preserve">Highly impacted(4) </w:t>
      </w:r>
    </w:p>
    <w:p w14:paraId="55EE4166" w14:textId="77777777" w:rsidR="008109AD" w:rsidRDefault="008109AD" w:rsidP="008109AD">
      <w:pPr>
        <w:spacing w:before="120" w:after="120" w:line="240" w:lineRule="auto"/>
      </w:pPr>
    </w:p>
    <w:p w14:paraId="304FB884"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5BE2FA61" w14:textId="77777777" w:rsidTr="00A74F4F">
        <w:tc>
          <w:tcPr>
            <w:tcW w:w="50" w:type="dxa"/>
          </w:tcPr>
          <w:p w14:paraId="7D6662A3" w14:textId="77777777" w:rsidR="008109AD" w:rsidRDefault="008109AD" w:rsidP="00A74F4F">
            <w:pPr>
              <w:keepNext/>
              <w:spacing w:before="120" w:after="120" w:line="240" w:lineRule="auto"/>
            </w:pPr>
            <w:r>
              <w:rPr>
                <w:noProof/>
              </w:rPr>
              <w:drawing>
                <wp:inline distT="0" distB="0" distL="0" distR="0" wp14:anchorId="1B3CECB7" wp14:editId="0B51F150">
                  <wp:extent cx="228600" cy="228600"/>
                  <wp:effectExtent l="0" t="0" r="0" b="0"/>
                  <wp:docPr id="403636464" name="Picture 403636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2DAC3C1F" w14:textId="77777777" w:rsidR="008109AD" w:rsidRDefault="008109AD" w:rsidP="008109AD">
      <w:pPr>
        <w:spacing w:before="120" w:after="120" w:line="240" w:lineRule="auto"/>
      </w:pPr>
    </w:p>
    <w:p w14:paraId="438B45C8" w14:textId="77777777" w:rsidR="008109AD" w:rsidRDefault="008109AD" w:rsidP="008109AD">
      <w:pPr>
        <w:keepNext/>
        <w:spacing w:before="120" w:after="120" w:line="240" w:lineRule="auto"/>
      </w:pPr>
      <w:r>
        <w:t>Q26 7- How impacted have you been in getting a job by your visual impairment making it too difficult to do the work?</w:t>
      </w:r>
    </w:p>
    <w:p w14:paraId="5100DF4C" w14:textId="77777777" w:rsidR="008109AD" w:rsidRDefault="008109AD" w:rsidP="008109AD">
      <w:pPr>
        <w:pStyle w:val="ListParagraph"/>
        <w:keepNext/>
        <w:numPr>
          <w:ilvl w:val="0"/>
          <w:numId w:val="6"/>
        </w:numPr>
        <w:spacing w:after="120" w:line="240" w:lineRule="auto"/>
        <w:ind w:firstLine="0"/>
        <w:contextualSpacing w:val="0"/>
        <w:jc w:val="left"/>
      </w:pPr>
      <w:r>
        <w:t xml:space="preserve">Not impacted(1) </w:t>
      </w:r>
    </w:p>
    <w:p w14:paraId="2983580D" w14:textId="77777777" w:rsidR="008109AD" w:rsidRDefault="008109AD" w:rsidP="008109AD">
      <w:pPr>
        <w:pStyle w:val="ListParagraph"/>
        <w:keepNext/>
        <w:numPr>
          <w:ilvl w:val="0"/>
          <w:numId w:val="6"/>
        </w:numPr>
        <w:spacing w:after="120" w:line="240" w:lineRule="auto"/>
        <w:ind w:firstLine="0"/>
        <w:contextualSpacing w:val="0"/>
        <w:jc w:val="left"/>
      </w:pPr>
      <w:r>
        <w:t xml:space="preserve">Minimally impacted(2) </w:t>
      </w:r>
    </w:p>
    <w:p w14:paraId="2ED5C4B7" w14:textId="77777777" w:rsidR="008109AD" w:rsidRDefault="008109AD" w:rsidP="008109AD">
      <w:pPr>
        <w:pStyle w:val="ListParagraph"/>
        <w:keepNext/>
        <w:numPr>
          <w:ilvl w:val="0"/>
          <w:numId w:val="6"/>
        </w:numPr>
        <w:spacing w:after="120" w:line="240" w:lineRule="auto"/>
        <w:ind w:firstLine="0"/>
        <w:contextualSpacing w:val="0"/>
        <w:jc w:val="left"/>
      </w:pPr>
      <w:r>
        <w:t xml:space="preserve">Moderately impacted(3) </w:t>
      </w:r>
    </w:p>
    <w:p w14:paraId="59E859B9" w14:textId="77777777" w:rsidR="008109AD" w:rsidRDefault="008109AD" w:rsidP="008109AD">
      <w:pPr>
        <w:pStyle w:val="ListParagraph"/>
        <w:keepNext/>
        <w:numPr>
          <w:ilvl w:val="0"/>
          <w:numId w:val="6"/>
        </w:numPr>
        <w:spacing w:after="120" w:line="240" w:lineRule="auto"/>
        <w:ind w:firstLine="0"/>
        <w:contextualSpacing w:val="0"/>
        <w:jc w:val="left"/>
      </w:pPr>
      <w:r>
        <w:t xml:space="preserve">Highly impacted(4) </w:t>
      </w:r>
    </w:p>
    <w:p w14:paraId="41C705B8" w14:textId="77777777" w:rsidR="008109AD" w:rsidRDefault="008109AD" w:rsidP="008109AD">
      <w:pPr>
        <w:spacing w:before="120" w:after="120" w:line="240" w:lineRule="auto"/>
      </w:pPr>
    </w:p>
    <w:p w14:paraId="0B3332D2"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70493421" w14:textId="77777777" w:rsidTr="00A74F4F">
        <w:tc>
          <w:tcPr>
            <w:tcW w:w="50" w:type="dxa"/>
          </w:tcPr>
          <w:p w14:paraId="46316700" w14:textId="77777777" w:rsidR="008109AD" w:rsidRDefault="008109AD" w:rsidP="00A74F4F">
            <w:pPr>
              <w:keepNext/>
              <w:spacing w:before="120" w:after="120" w:line="240" w:lineRule="auto"/>
            </w:pPr>
            <w:r>
              <w:rPr>
                <w:noProof/>
              </w:rPr>
              <w:drawing>
                <wp:inline distT="0" distB="0" distL="0" distR="0" wp14:anchorId="61A352D1" wp14:editId="51AD0413">
                  <wp:extent cx="228600" cy="228600"/>
                  <wp:effectExtent l="0" t="0" r="0" b="0"/>
                  <wp:docPr id="2097275161" name="Picture 209727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4361BA9E" w14:textId="77777777" w:rsidR="008109AD" w:rsidRDefault="008109AD" w:rsidP="008109AD">
      <w:pPr>
        <w:spacing w:before="120" w:after="120" w:line="240" w:lineRule="auto"/>
      </w:pPr>
    </w:p>
    <w:p w14:paraId="17411724" w14:textId="77777777" w:rsidR="008109AD" w:rsidRDefault="008109AD" w:rsidP="008109AD">
      <w:pPr>
        <w:keepNext/>
        <w:spacing w:before="120" w:after="120" w:line="240" w:lineRule="auto"/>
      </w:pPr>
      <w:r>
        <w:lastRenderedPageBreak/>
        <w:t>Q26 8- How impacted have you been in getting a job by needing to care for family members?</w:t>
      </w:r>
    </w:p>
    <w:p w14:paraId="37218E74" w14:textId="77777777" w:rsidR="008109AD" w:rsidRDefault="008109AD" w:rsidP="008109AD">
      <w:pPr>
        <w:pStyle w:val="ListParagraph"/>
        <w:keepNext/>
        <w:numPr>
          <w:ilvl w:val="0"/>
          <w:numId w:val="6"/>
        </w:numPr>
        <w:spacing w:after="120" w:line="240" w:lineRule="auto"/>
        <w:ind w:firstLine="0"/>
        <w:contextualSpacing w:val="0"/>
        <w:jc w:val="left"/>
      </w:pPr>
      <w:r>
        <w:t xml:space="preserve">Not impacted(1) </w:t>
      </w:r>
    </w:p>
    <w:p w14:paraId="1D62D1D5" w14:textId="77777777" w:rsidR="008109AD" w:rsidRDefault="008109AD" w:rsidP="008109AD">
      <w:pPr>
        <w:pStyle w:val="ListParagraph"/>
        <w:keepNext/>
        <w:numPr>
          <w:ilvl w:val="0"/>
          <w:numId w:val="6"/>
        </w:numPr>
        <w:spacing w:after="120" w:line="240" w:lineRule="auto"/>
        <w:ind w:firstLine="0"/>
        <w:contextualSpacing w:val="0"/>
        <w:jc w:val="left"/>
      </w:pPr>
      <w:r>
        <w:t xml:space="preserve">Minimally impacted(2) </w:t>
      </w:r>
    </w:p>
    <w:p w14:paraId="73189C1C" w14:textId="77777777" w:rsidR="008109AD" w:rsidRDefault="008109AD" w:rsidP="008109AD">
      <w:pPr>
        <w:pStyle w:val="ListParagraph"/>
        <w:keepNext/>
        <w:numPr>
          <w:ilvl w:val="0"/>
          <w:numId w:val="6"/>
        </w:numPr>
        <w:spacing w:after="120" w:line="240" w:lineRule="auto"/>
        <w:ind w:firstLine="0"/>
        <w:contextualSpacing w:val="0"/>
        <w:jc w:val="left"/>
      </w:pPr>
      <w:r>
        <w:t xml:space="preserve">Moderately impacted(3) </w:t>
      </w:r>
    </w:p>
    <w:p w14:paraId="1229E62B" w14:textId="77777777" w:rsidR="008109AD" w:rsidRDefault="008109AD" w:rsidP="008109AD">
      <w:pPr>
        <w:pStyle w:val="ListParagraph"/>
        <w:keepNext/>
        <w:numPr>
          <w:ilvl w:val="0"/>
          <w:numId w:val="6"/>
        </w:numPr>
        <w:spacing w:after="120" w:line="240" w:lineRule="auto"/>
        <w:ind w:firstLine="0"/>
        <w:contextualSpacing w:val="0"/>
        <w:jc w:val="left"/>
      </w:pPr>
      <w:r>
        <w:t xml:space="preserve">Highly impacted(4) </w:t>
      </w:r>
    </w:p>
    <w:p w14:paraId="6C6FCD2B" w14:textId="77777777" w:rsidR="008109AD" w:rsidRDefault="008109AD" w:rsidP="008109AD">
      <w:pPr>
        <w:spacing w:before="120" w:after="120" w:line="240" w:lineRule="auto"/>
      </w:pPr>
    </w:p>
    <w:p w14:paraId="181EEAC0"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7DA50964" w14:textId="77777777" w:rsidTr="00A74F4F">
        <w:tc>
          <w:tcPr>
            <w:tcW w:w="50" w:type="dxa"/>
          </w:tcPr>
          <w:p w14:paraId="7520929A" w14:textId="77777777" w:rsidR="008109AD" w:rsidRDefault="008109AD" w:rsidP="00A74F4F">
            <w:pPr>
              <w:keepNext/>
              <w:spacing w:before="120" w:after="120" w:line="240" w:lineRule="auto"/>
            </w:pPr>
            <w:r>
              <w:rPr>
                <w:noProof/>
              </w:rPr>
              <w:drawing>
                <wp:inline distT="0" distB="0" distL="0" distR="0" wp14:anchorId="7582392C" wp14:editId="1FD838E2">
                  <wp:extent cx="228600" cy="228600"/>
                  <wp:effectExtent l="0" t="0" r="0" b="0"/>
                  <wp:docPr id="947162328" name="Picture 94716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3F662D73" w14:textId="77777777" w:rsidR="008109AD" w:rsidRDefault="008109AD" w:rsidP="008109AD">
      <w:pPr>
        <w:spacing w:before="120" w:after="120" w:line="240" w:lineRule="auto"/>
      </w:pPr>
    </w:p>
    <w:p w14:paraId="4DEA72D0" w14:textId="77777777" w:rsidR="008109AD" w:rsidRDefault="008109AD" w:rsidP="008109AD">
      <w:pPr>
        <w:keepNext/>
        <w:spacing w:before="120" w:after="120" w:line="240" w:lineRule="auto"/>
      </w:pPr>
      <w:r>
        <w:t>Q26 9- How impacted have you been in getting a job by significant financial hardship?</w:t>
      </w:r>
    </w:p>
    <w:p w14:paraId="36436DD4" w14:textId="77777777" w:rsidR="008109AD" w:rsidRDefault="008109AD" w:rsidP="008109AD">
      <w:pPr>
        <w:pStyle w:val="ListParagraph"/>
        <w:keepNext/>
        <w:numPr>
          <w:ilvl w:val="0"/>
          <w:numId w:val="6"/>
        </w:numPr>
        <w:spacing w:after="120" w:line="240" w:lineRule="auto"/>
        <w:ind w:firstLine="0"/>
        <w:contextualSpacing w:val="0"/>
        <w:jc w:val="left"/>
      </w:pPr>
      <w:r>
        <w:t xml:space="preserve">Not impacted(1) </w:t>
      </w:r>
    </w:p>
    <w:p w14:paraId="53D936CE" w14:textId="77777777" w:rsidR="008109AD" w:rsidRDefault="008109AD" w:rsidP="008109AD">
      <w:pPr>
        <w:pStyle w:val="ListParagraph"/>
        <w:keepNext/>
        <w:numPr>
          <w:ilvl w:val="0"/>
          <w:numId w:val="6"/>
        </w:numPr>
        <w:spacing w:after="120" w:line="240" w:lineRule="auto"/>
        <w:ind w:firstLine="0"/>
        <w:contextualSpacing w:val="0"/>
        <w:jc w:val="left"/>
      </w:pPr>
      <w:r>
        <w:t xml:space="preserve">Minimally impacted(2) </w:t>
      </w:r>
    </w:p>
    <w:p w14:paraId="4F18600A" w14:textId="77777777" w:rsidR="008109AD" w:rsidRDefault="008109AD" w:rsidP="008109AD">
      <w:pPr>
        <w:pStyle w:val="ListParagraph"/>
        <w:keepNext/>
        <w:numPr>
          <w:ilvl w:val="0"/>
          <w:numId w:val="6"/>
        </w:numPr>
        <w:spacing w:after="120" w:line="240" w:lineRule="auto"/>
        <w:ind w:firstLine="0"/>
        <w:contextualSpacing w:val="0"/>
        <w:jc w:val="left"/>
      </w:pPr>
      <w:r>
        <w:t xml:space="preserve">Moderately impacted(3) </w:t>
      </w:r>
    </w:p>
    <w:p w14:paraId="75294C5A" w14:textId="77777777" w:rsidR="008109AD" w:rsidRDefault="008109AD" w:rsidP="008109AD">
      <w:pPr>
        <w:pStyle w:val="ListParagraph"/>
        <w:keepNext/>
        <w:numPr>
          <w:ilvl w:val="0"/>
          <w:numId w:val="6"/>
        </w:numPr>
        <w:spacing w:after="120" w:line="240" w:lineRule="auto"/>
        <w:ind w:firstLine="0"/>
        <w:contextualSpacing w:val="0"/>
        <w:jc w:val="left"/>
      </w:pPr>
      <w:r>
        <w:t xml:space="preserve">Highly impacted(4) </w:t>
      </w:r>
    </w:p>
    <w:p w14:paraId="4C63080A" w14:textId="77777777" w:rsidR="008109AD" w:rsidRDefault="008109AD" w:rsidP="008109AD">
      <w:pPr>
        <w:spacing w:before="120" w:after="120" w:line="240" w:lineRule="auto"/>
      </w:pPr>
    </w:p>
    <w:p w14:paraId="0E383E7A"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039CBE41" w14:textId="77777777" w:rsidTr="00A74F4F">
        <w:tc>
          <w:tcPr>
            <w:tcW w:w="50" w:type="dxa"/>
          </w:tcPr>
          <w:p w14:paraId="1EC195CE" w14:textId="77777777" w:rsidR="008109AD" w:rsidRDefault="008109AD" w:rsidP="00A74F4F">
            <w:pPr>
              <w:keepNext/>
              <w:spacing w:before="120" w:after="120" w:line="240" w:lineRule="auto"/>
            </w:pPr>
            <w:r>
              <w:rPr>
                <w:noProof/>
              </w:rPr>
              <w:drawing>
                <wp:inline distT="0" distB="0" distL="0" distR="0" wp14:anchorId="450AFF28" wp14:editId="51EB7F31">
                  <wp:extent cx="228600" cy="228600"/>
                  <wp:effectExtent l="0" t="0" r="0" b="0"/>
                  <wp:docPr id="28811667" name="Picture 2881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2F3B82DB" w14:textId="77777777" w:rsidR="008109AD" w:rsidRDefault="008109AD" w:rsidP="008109AD">
      <w:pPr>
        <w:spacing w:before="120" w:after="120" w:line="240" w:lineRule="auto"/>
      </w:pPr>
    </w:p>
    <w:p w14:paraId="1917CABA" w14:textId="77777777" w:rsidR="008109AD" w:rsidRDefault="008109AD" w:rsidP="008109AD">
      <w:pPr>
        <w:keepNext/>
        <w:spacing w:before="120" w:after="120" w:line="240" w:lineRule="auto"/>
      </w:pPr>
      <w:r>
        <w:t>Q26 10- How impacted have you been in getting a job by not having access to training that enables you to work?</w:t>
      </w:r>
    </w:p>
    <w:p w14:paraId="40C8F9C4" w14:textId="77777777" w:rsidR="008109AD" w:rsidRDefault="008109AD" w:rsidP="008109AD">
      <w:pPr>
        <w:pStyle w:val="ListParagraph"/>
        <w:keepNext/>
        <w:numPr>
          <w:ilvl w:val="0"/>
          <w:numId w:val="6"/>
        </w:numPr>
        <w:spacing w:after="120" w:line="240" w:lineRule="auto"/>
        <w:ind w:firstLine="0"/>
        <w:contextualSpacing w:val="0"/>
        <w:jc w:val="left"/>
      </w:pPr>
      <w:r>
        <w:t xml:space="preserve">Not impacted(1) </w:t>
      </w:r>
    </w:p>
    <w:p w14:paraId="7922B6E1" w14:textId="77777777" w:rsidR="008109AD" w:rsidRDefault="008109AD" w:rsidP="008109AD">
      <w:pPr>
        <w:pStyle w:val="ListParagraph"/>
        <w:keepNext/>
        <w:numPr>
          <w:ilvl w:val="0"/>
          <w:numId w:val="6"/>
        </w:numPr>
        <w:spacing w:after="120" w:line="240" w:lineRule="auto"/>
        <w:ind w:firstLine="0"/>
        <w:contextualSpacing w:val="0"/>
        <w:jc w:val="left"/>
      </w:pPr>
      <w:r>
        <w:t xml:space="preserve">Minimally impacted(2) </w:t>
      </w:r>
    </w:p>
    <w:p w14:paraId="43CEDE68" w14:textId="77777777" w:rsidR="008109AD" w:rsidRDefault="008109AD" w:rsidP="008109AD">
      <w:pPr>
        <w:pStyle w:val="ListParagraph"/>
        <w:keepNext/>
        <w:numPr>
          <w:ilvl w:val="0"/>
          <w:numId w:val="6"/>
        </w:numPr>
        <w:spacing w:after="120" w:line="240" w:lineRule="auto"/>
        <w:ind w:firstLine="0"/>
        <w:contextualSpacing w:val="0"/>
        <w:jc w:val="left"/>
      </w:pPr>
      <w:r>
        <w:t xml:space="preserve">Moderately impacted(3) </w:t>
      </w:r>
    </w:p>
    <w:p w14:paraId="7237219B" w14:textId="77777777" w:rsidR="008109AD" w:rsidRDefault="008109AD" w:rsidP="008109AD">
      <w:pPr>
        <w:pStyle w:val="ListParagraph"/>
        <w:keepNext/>
        <w:numPr>
          <w:ilvl w:val="0"/>
          <w:numId w:val="6"/>
        </w:numPr>
        <w:spacing w:after="120" w:line="240" w:lineRule="auto"/>
        <w:ind w:firstLine="0"/>
        <w:contextualSpacing w:val="0"/>
        <w:jc w:val="left"/>
      </w:pPr>
      <w:r>
        <w:t xml:space="preserve">Highly impacted(4) </w:t>
      </w:r>
    </w:p>
    <w:p w14:paraId="481131BE" w14:textId="77777777" w:rsidR="008109AD" w:rsidRDefault="008109AD" w:rsidP="008109AD">
      <w:pPr>
        <w:spacing w:before="120" w:after="120" w:line="240" w:lineRule="auto"/>
      </w:pPr>
    </w:p>
    <w:p w14:paraId="56AE185E"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75735D53" w14:textId="77777777" w:rsidTr="00A74F4F">
        <w:tc>
          <w:tcPr>
            <w:tcW w:w="50" w:type="dxa"/>
          </w:tcPr>
          <w:p w14:paraId="6FE9BFE3" w14:textId="77777777" w:rsidR="008109AD" w:rsidRDefault="008109AD" w:rsidP="00A74F4F">
            <w:pPr>
              <w:keepNext/>
              <w:spacing w:before="120" w:after="120" w:line="240" w:lineRule="auto"/>
            </w:pPr>
            <w:r>
              <w:rPr>
                <w:noProof/>
              </w:rPr>
              <w:drawing>
                <wp:inline distT="0" distB="0" distL="0" distR="0" wp14:anchorId="527B5696" wp14:editId="60B5A5E3">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65D02EB6" w14:textId="77777777" w:rsidR="008109AD" w:rsidRDefault="008109AD" w:rsidP="008109AD">
      <w:pPr>
        <w:spacing w:before="120" w:after="120" w:line="240" w:lineRule="auto"/>
      </w:pPr>
    </w:p>
    <w:p w14:paraId="7E9CFC2B" w14:textId="77777777" w:rsidR="008109AD" w:rsidRDefault="008109AD" w:rsidP="008109AD">
      <w:pPr>
        <w:keepNext/>
        <w:spacing w:before="120" w:after="120" w:line="240" w:lineRule="auto"/>
      </w:pPr>
      <w:r>
        <w:t>Q26 11- How impacted have you been in getting a job by not having access to education that enables you to work?</w:t>
      </w:r>
    </w:p>
    <w:p w14:paraId="6782E7B8" w14:textId="77777777" w:rsidR="008109AD" w:rsidRDefault="008109AD" w:rsidP="008109AD">
      <w:pPr>
        <w:pStyle w:val="ListParagraph"/>
        <w:keepNext/>
        <w:numPr>
          <w:ilvl w:val="0"/>
          <w:numId w:val="6"/>
        </w:numPr>
        <w:spacing w:after="120" w:line="240" w:lineRule="auto"/>
        <w:ind w:firstLine="0"/>
        <w:contextualSpacing w:val="0"/>
        <w:jc w:val="left"/>
      </w:pPr>
      <w:r>
        <w:t xml:space="preserve">Not impacted(1) </w:t>
      </w:r>
    </w:p>
    <w:p w14:paraId="24005F7A" w14:textId="77777777" w:rsidR="008109AD" w:rsidRDefault="008109AD" w:rsidP="008109AD">
      <w:pPr>
        <w:pStyle w:val="ListParagraph"/>
        <w:keepNext/>
        <w:numPr>
          <w:ilvl w:val="0"/>
          <w:numId w:val="6"/>
        </w:numPr>
        <w:spacing w:after="120" w:line="240" w:lineRule="auto"/>
        <w:ind w:firstLine="0"/>
        <w:contextualSpacing w:val="0"/>
        <w:jc w:val="left"/>
      </w:pPr>
      <w:r>
        <w:t xml:space="preserve">Minimally impacted(2) </w:t>
      </w:r>
    </w:p>
    <w:p w14:paraId="3D5B98CC" w14:textId="77777777" w:rsidR="008109AD" w:rsidRDefault="008109AD" w:rsidP="008109AD">
      <w:pPr>
        <w:pStyle w:val="ListParagraph"/>
        <w:keepNext/>
        <w:numPr>
          <w:ilvl w:val="0"/>
          <w:numId w:val="6"/>
        </w:numPr>
        <w:spacing w:after="120" w:line="240" w:lineRule="auto"/>
        <w:ind w:firstLine="0"/>
        <w:contextualSpacing w:val="0"/>
        <w:jc w:val="left"/>
      </w:pPr>
      <w:r>
        <w:t xml:space="preserve">Moderately impacted(3) </w:t>
      </w:r>
    </w:p>
    <w:p w14:paraId="7E019CE7" w14:textId="77777777" w:rsidR="008109AD" w:rsidRDefault="008109AD" w:rsidP="008109AD">
      <w:pPr>
        <w:pStyle w:val="ListParagraph"/>
        <w:keepNext/>
        <w:numPr>
          <w:ilvl w:val="0"/>
          <w:numId w:val="6"/>
        </w:numPr>
        <w:spacing w:after="120" w:line="240" w:lineRule="auto"/>
        <w:ind w:firstLine="0"/>
        <w:contextualSpacing w:val="0"/>
        <w:jc w:val="left"/>
      </w:pPr>
      <w:r>
        <w:t xml:space="preserve">Highly impacted(4) </w:t>
      </w:r>
    </w:p>
    <w:p w14:paraId="1EED3F1C" w14:textId="77777777" w:rsidR="008109AD" w:rsidRDefault="008109AD" w:rsidP="008109AD">
      <w:pPr>
        <w:spacing w:before="120" w:after="120" w:line="240" w:lineRule="auto"/>
      </w:pPr>
    </w:p>
    <w:p w14:paraId="0E9ACBF3"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7972D865" w14:textId="77777777" w:rsidTr="00A74F4F">
        <w:tc>
          <w:tcPr>
            <w:tcW w:w="50" w:type="dxa"/>
          </w:tcPr>
          <w:p w14:paraId="638ED449" w14:textId="77777777" w:rsidR="008109AD" w:rsidRDefault="008109AD" w:rsidP="00A74F4F">
            <w:pPr>
              <w:keepNext/>
              <w:spacing w:before="120" w:after="120" w:line="240" w:lineRule="auto"/>
            </w:pPr>
            <w:r>
              <w:rPr>
                <w:noProof/>
              </w:rPr>
              <w:drawing>
                <wp:inline distT="0" distB="0" distL="0" distR="0" wp14:anchorId="33A9D6CC" wp14:editId="15A22814">
                  <wp:extent cx="228600" cy="228600"/>
                  <wp:effectExtent l="0" t="0" r="0" b="0"/>
                  <wp:docPr id="1189965197" name="Picture 1189965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45E49FC4" w14:textId="77777777" w:rsidR="008109AD" w:rsidRDefault="008109AD" w:rsidP="008109AD">
      <w:pPr>
        <w:spacing w:before="120" w:after="120" w:line="240" w:lineRule="auto"/>
      </w:pPr>
    </w:p>
    <w:p w14:paraId="6ED1EC74" w14:textId="77777777" w:rsidR="008109AD" w:rsidRDefault="008109AD" w:rsidP="008109AD">
      <w:pPr>
        <w:keepNext/>
        <w:spacing w:before="120" w:after="120" w:line="240" w:lineRule="auto"/>
      </w:pPr>
      <w:r>
        <w:t>Q26 12- How impacted have you been in getting a job due to navigating difficult company websites?</w:t>
      </w:r>
    </w:p>
    <w:p w14:paraId="06691E92" w14:textId="77777777" w:rsidR="008109AD" w:rsidRDefault="008109AD" w:rsidP="008109AD">
      <w:pPr>
        <w:pStyle w:val="ListParagraph"/>
        <w:keepNext/>
        <w:numPr>
          <w:ilvl w:val="0"/>
          <w:numId w:val="6"/>
        </w:numPr>
        <w:spacing w:after="120" w:line="240" w:lineRule="auto"/>
        <w:ind w:firstLine="0"/>
        <w:contextualSpacing w:val="0"/>
        <w:jc w:val="left"/>
      </w:pPr>
      <w:r>
        <w:t xml:space="preserve">Not impacted(1) </w:t>
      </w:r>
    </w:p>
    <w:p w14:paraId="09C68768" w14:textId="77777777" w:rsidR="008109AD" w:rsidRDefault="008109AD" w:rsidP="008109AD">
      <w:pPr>
        <w:pStyle w:val="ListParagraph"/>
        <w:keepNext/>
        <w:numPr>
          <w:ilvl w:val="0"/>
          <w:numId w:val="6"/>
        </w:numPr>
        <w:spacing w:after="120" w:line="240" w:lineRule="auto"/>
        <w:ind w:firstLine="0"/>
        <w:contextualSpacing w:val="0"/>
        <w:jc w:val="left"/>
      </w:pPr>
      <w:r>
        <w:t xml:space="preserve">Minimally impacted(2) </w:t>
      </w:r>
    </w:p>
    <w:p w14:paraId="20455562" w14:textId="77777777" w:rsidR="008109AD" w:rsidRDefault="008109AD" w:rsidP="008109AD">
      <w:pPr>
        <w:pStyle w:val="ListParagraph"/>
        <w:keepNext/>
        <w:numPr>
          <w:ilvl w:val="0"/>
          <w:numId w:val="6"/>
        </w:numPr>
        <w:spacing w:after="120" w:line="240" w:lineRule="auto"/>
        <w:ind w:firstLine="0"/>
        <w:contextualSpacing w:val="0"/>
        <w:jc w:val="left"/>
      </w:pPr>
      <w:r>
        <w:t xml:space="preserve">Moderately impacted(3) </w:t>
      </w:r>
    </w:p>
    <w:p w14:paraId="1EE957B6" w14:textId="77777777" w:rsidR="008109AD" w:rsidRDefault="008109AD" w:rsidP="008109AD">
      <w:pPr>
        <w:pStyle w:val="ListParagraph"/>
        <w:keepNext/>
        <w:numPr>
          <w:ilvl w:val="0"/>
          <w:numId w:val="6"/>
        </w:numPr>
        <w:spacing w:after="120" w:line="240" w:lineRule="auto"/>
        <w:ind w:firstLine="0"/>
        <w:contextualSpacing w:val="0"/>
        <w:jc w:val="left"/>
      </w:pPr>
      <w:r>
        <w:t xml:space="preserve">Highly impacted(4) </w:t>
      </w:r>
    </w:p>
    <w:p w14:paraId="78D6A30D" w14:textId="77777777" w:rsidR="008109AD" w:rsidRDefault="008109AD" w:rsidP="008109AD">
      <w:pPr>
        <w:spacing w:before="120" w:after="120" w:line="240" w:lineRule="auto"/>
      </w:pPr>
    </w:p>
    <w:p w14:paraId="5D3A23EE"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6C483992" w14:textId="77777777" w:rsidTr="00A74F4F">
        <w:tc>
          <w:tcPr>
            <w:tcW w:w="50" w:type="dxa"/>
          </w:tcPr>
          <w:p w14:paraId="1A814531" w14:textId="77777777" w:rsidR="008109AD" w:rsidRDefault="008109AD" w:rsidP="00A74F4F">
            <w:pPr>
              <w:keepNext/>
              <w:spacing w:before="120" w:after="120" w:line="240" w:lineRule="auto"/>
            </w:pPr>
            <w:r>
              <w:rPr>
                <w:noProof/>
              </w:rPr>
              <w:drawing>
                <wp:inline distT="0" distB="0" distL="0" distR="0" wp14:anchorId="08E84430" wp14:editId="518C8C66">
                  <wp:extent cx="228600" cy="228600"/>
                  <wp:effectExtent l="0" t="0" r="0" b="0"/>
                  <wp:docPr id="1204149168" name="Picture 120414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29D58EE6" w14:textId="77777777" w:rsidR="008109AD" w:rsidRDefault="008109AD" w:rsidP="008109AD">
      <w:pPr>
        <w:spacing w:before="120" w:after="120" w:line="240" w:lineRule="auto"/>
      </w:pPr>
    </w:p>
    <w:p w14:paraId="00D7E6F3" w14:textId="77777777" w:rsidR="008109AD" w:rsidRDefault="008109AD" w:rsidP="008109AD">
      <w:pPr>
        <w:keepNext/>
        <w:spacing w:before="120" w:after="120" w:line="240" w:lineRule="auto"/>
      </w:pPr>
      <w:r>
        <w:lastRenderedPageBreak/>
        <w:t>Q26 13- How impacted have you been in getting a job due to difficulties in the application process? </w:t>
      </w:r>
    </w:p>
    <w:p w14:paraId="75C3A023" w14:textId="77777777" w:rsidR="008109AD" w:rsidRDefault="008109AD" w:rsidP="008109AD">
      <w:pPr>
        <w:pStyle w:val="ListParagraph"/>
        <w:keepNext/>
        <w:numPr>
          <w:ilvl w:val="0"/>
          <w:numId w:val="6"/>
        </w:numPr>
        <w:spacing w:after="120" w:line="240" w:lineRule="auto"/>
        <w:ind w:firstLine="0"/>
        <w:contextualSpacing w:val="0"/>
        <w:jc w:val="left"/>
      </w:pPr>
      <w:r>
        <w:t xml:space="preserve">Not impacted(1) </w:t>
      </w:r>
    </w:p>
    <w:p w14:paraId="6CE350D4" w14:textId="77777777" w:rsidR="008109AD" w:rsidRDefault="008109AD" w:rsidP="008109AD">
      <w:pPr>
        <w:pStyle w:val="ListParagraph"/>
        <w:keepNext/>
        <w:numPr>
          <w:ilvl w:val="0"/>
          <w:numId w:val="6"/>
        </w:numPr>
        <w:spacing w:after="120" w:line="240" w:lineRule="auto"/>
        <w:ind w:firstLine="0"/>
        <w:contextualSpacing w:val="0"/>
        <w:jc w:val="left"/>
      </w:pPr>
      <w:r>
        <w:t xml:space="preserve">Minimally impacted(2) </w:t>
      </w:r>
    </w:p>
    <w:p w14:paraId="67A0D2F8" w14:textId="77777777" w:rsidR="008109AD" w:rsidRDefault="008109AD" w:rsidP="008109AD">
      <w:pPr>
        <w:pStyle w:val="ListParagraph"/>
        <w:keepNext/>
        <w:numPr>
          <w:ilvl w:val="0"/>
          <w:numId w:val="6"/>
        </w:numPr>
        <w:spacing w:after="120" w:line="240" w:lineRule="auto"/>
        <w:ind w:firstLine="0"/>
        <w:contextualSpacing w:val="0"/>
        <w:jc w:val="left"/>
      </w:pPr>
      <w:r>
        <w:t xml:space="preserve">Moderately impacted(3) </w:t>
      </w:r>
    </w:p>
    <w:p w14:paraId="1FCA5AF9" w14:textId="77777777" w:rsidR="008109AD" w:rsidRDefault="008109AD" w:rsidP="008109AD">
      <w:pPr>
        <w:pStyle w:val="ListParagraph"/>
        <w:keepNext/>
        <w:numPr>
          <w:ilvl w:val="0"/>
          <w:numId w:val="6"/>
        </w:numPr>
        <w:spacing w:after="120" w:line="240" w:lineRule="auto"/>
        <w:ind w:firstLine="0"/>
        <w:contextualSpacing w:val="0"/>
        <w:jc w:val="left"/>
      </w:pPr>
      <w:r>
        <w:t xml:space="preserve">Highly impacted(4) </w:t>
      </w:r>
    </w:p>
    <w:p w14:paraId="3110C4FF" w14:textId="77777777" w:rsidR="008109AD" w:rsidRDefault="008109AD" w:rsidP="008109AD">
      <w:pPr>
        <w:spacing w:before="120" w:after="120" w:line="240" w:lineRule="auto"/>
      </w:pPr>
    </w:p>
    <w:p w14:paraId="6B622980"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188B7A2D" w14:textId="77777777" w:rsidTr="00A74F4F">
        <w:tc>
          <w:tcPr>
            <w:tcW w:w="50" w:type="dxa"/>
          </w:tcPr>
          <w:p w14:paraId="2FDEFC8D" w14:textId="77777777" w:rsidR="008109AD" w:rsidRDefault="008109AD" w:rsidP="00A74F4F">
            <w:pPr>
              <w:keepNext/>
              <w:spacing w:before="120" w:after="120" w:line="240" w:lineRule="auto"/>
            </w:pPr>
            <w:r>
              <w:rPr>
                <w:noProof/>
              </w:rPr>
              <w:drawing>
                <wp:inline distT="0" distB="0" distL="0" distR="0" wp14:anchorId="17F31048" wp14:editId="62C44ADC">
                  <wp:extent cx="228600" cy="228600"/>
                  <wp:effectExtent l="0" t="0" r="0" b="0"/>
                  <wp:docPr id="530667339" name="Picture 530667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39DAD8BB" w14:textId="77777777" w:rsidR="008109AD" w:rsidRDefault="008109AD" w:rsidP="008109AD">
      <w:pPr>
        <w:spacing w:before="120" w:after="120" w:line="240" w:lineRule="auto"/>
      </w:pPr>
    </w:p>
    <w:p w14:paraId="1BB9433F" w14:textId="77777777" w:rsidR="008109AD" w:rsidRDefault="008109AD" w:rsidP="008109AD">
      <w:pPr>
        <w:keepNext/>
        <w:spacing w:before="120" w:after="120" w:line="240" w:lineRule="auto"/>
      </w:pPr>
      <w:r>
        <w:t>Q26 14- How impacted have you been in getting a job due to having to get medical approval for your disability?</w:t>
      </w:r>
    </w:p>
    <w:p w14:paraId="2D557C0A" w14:textId="77777777" w:rsidR="008109AD" w:rsidRDefault="008109AD" w:rsidP="008109AD">
      <w:pPr>
        <w:pStyle w:val="ListParagraph"/>
        <w:keepNext/>
        <w:numPr>
          <w:ilvl w:val="0"/>
          <w:numId w:val="6"/>
        </w:numPr>
        <w:spacing w:after="120" w:line="240" w:lineRule="auto"/>
        <w:ind w:firstLine="0"/>
        <w:contextualSpacing w:val="0"/>
        <w:jc w:val="left"/>
      </w:pPr>
      <w:r>
        <w:t xml:space="preserve">Not impacted(1) </w:t>
      </w:r>
    </w:p>
    <w:p w14:paraId="43844F4B" w14:textId="77777777" w:rsidR="008109AD" w:rsidRDefault="008109AD" w:rsidP="008109AD">
      <w:pPr>
        <w:pStyle w:val="ListParagraph"/>
        <w:keepNext/>
        <w:numPr>
          <w:ilvl w:val="0"/>
          <w:numId w:val="6"/>
        </w:numPr>
        <w:spacing w:after="120" w:line="240" w:lineRule="auto"/>
        <w:ind w:firstLine="0"/>
        <w:contextualSpacing w:val="0"/>
        <w:jc w:val="left"/>
      </w:pPr>
      <w:r>
        <w:t xml:space="preserve">Minimally impacted(2) </w:t>
      </w:r>
    </w:p>
    <w:p w14:paraId="45E2CAE9" w14:textId="77777777" w:rsidR="008109AD" w:rsidRDefault="008109AD" w:rsidP="008109AD">
      <w:pPr>
        <w:pStyle w:val="ListParagraph"/>
        <w:keepNext/>
        <w:numPr>
          <w:ilvl w:val="0"/>
          <w:numId w:val="6"/>
        </w:numPr>
        <w:spacing w:after="120" w:line="240" w:lineRule="auto"/>
        <w:ind w:firstLine="0"/>
        <w:contextualSpacing w:val="0"/>
        <w:jc w:val="left"/>
      </w:pPr>
      <w:r>
        <w:t xml:space="preserve">Moderately impacted(3) </w:t>
      </w:r>
    </w:p>
    <w:p w14:paraId="288F1E3E" w14:textId="77777777" w:rsidR="008109AD" w:rsidRDefault="008109AD" w:rsidP="008109AD">
      <w:pPr>
        <w:pStyle w:val="ListParagraph"/>
        <w:keepNext/>
        <w:numPr>
          <w:ilvl w:val="0"/>
          <w:numId w:val="6"/>
        </w:numPr>
        <w:spacing w:after="120" w:line="240" w:lineRule="auto"/>
        <w:ind w:firstLine="0"/>
        <w:contextualSpacing w:val="0"/>
        <w:jc w:val="left"/>
      </w:pPr>
      <w:r>
        <w:t xml:space="preserve">Highly impacted(4) </w:t>
      </w:r>
    </w:p>
    <w:p w14:paraId="158802F3" w14:textId="77777777" w:rsidR="008109AD" w:rsidRDefault="008109AD" w:rsidP="008109AD">
      <w:pPr>
        <w:spacing w:before="120" w:after="120" w:line="240" w:lineRule="auto"/>
      </w:pPr>
    </w:p>
    <w:p w14:paraId="1DE5D043" w14:textId="77777777" w:rsidR="008109AD" w:rsidRDefault="008109AD" w:rsidP="008109AD">
      <w:pPr>
        <w:pStyle w:val="QuestionSeparator"/>
        <w:spacing w:line="240" w:lineRule="auto"/>
      </w:pPr>
    </w:p>
    <w:tbl>
      <w:tblPr>
        <w:tblW w:w="0" w:type="auto"/>
        <w:tblInd w:w="10" w:type="dxa"/>
        <w:tblCellMar>
          <w:left w:w="10" w:type="dxa"/>
          <w:right w:w="10" w:type="dxa"/>
        </w:tblCellMar>
        <w:tblLook w:val="04A0" w:firstRow="1" w:lastRow="0" w:firstColumn="1" w:lastColumn="0" w:noHBand="0" w:noVBand="1"/>
      </w:tblPr>
      <w:tblGrid>
        <w:gridCol w:w="1330"/>
        <w:gridCol w:w="7686"/>
      </w:tblGrid>
      <w:tr w:rsidR="008109AD" w14:paraId="127CE619" w14:textId="77777777" w:rsidTr="00A74F4F">
        <w:trPr>
          <w:trHeight w:val="300"/>
        </w:trPr>
        <w:tc>
          <w:tcPr>
            <w:tcW w:w="1368" w:type="dxa"/>
            <w:tcBorders>
              <w:top w:val="nil"/>
              <w:left w:val="nil"/>
              <w:bottom w:val="nil"/>
              <w:right w:val="nil"/>
            </w:tcBorders>
          </w:tcPr>
          <w:p w14:paraId="147365B8" w14:textId="77777777" w:rsidR="008109AD" w:rsidRDefault="008109AD" w:rsidP="00A74F4F">
            <w:pPr>
              <w:spacing w:before="120" w:after="120" w:line="240" w:lineRule="auto"/>
              <w:rPr>
                <w:color w:val="CCCCCC"/>
              </w:rPr>
            </w:pPr>
            <w:r>
              <w:rPr>
                <w:color w:val="CCCCCC"/>
              </w:rPr>
              <w:t>Page Break</w:t>
            </w:r>
          </w:p>
        </w:tc>
        <w:tc>
          <w:tcPr>
            <w:tcW w:w="8208" w:type="dxa"/>
            <w:tcBorders>
              <w:top w:val="nil"/>
              <w:left w:val="nil"/>
              <w:bottom w:val="nil"/>
              <w:right w:val="nil"/>
            </w:tcBorders>
          </w:tcPr>
          <w:p w14:paraId="2A121358" w14:textId="77777777" w:rsidR="008109AD" w:rsidRDefault="008109AD" w:rsidP="00A74F4F">
            <w:pPr>
              <w:pBdr>
                <w:top w:val="single" w:sz="8" w:space="0" w:color="CCCCCC"/>
              </w:pBdr>
              <w:spacing w:before="120" w:after="120" w:line="240" w:lineRule="auto"/>
              <w:jc w:val="center"/>
              <w:rPr>
                <w:color w:val="CCCCCC"/>
              </w:rPr>
            </w:pPr>
          </w:p>
        </w:tc>
      </w:tr>
    </w:tbl>
    <w:p w14:paraId="5C93F95D" w14:textId="77777777" w:rsidR="008109AD" w:rsidRDefault="008109AD" w:rsidP="008109AD">
      <w:pPr>
        <w:spacing w:before="120" w:after="120" w:line="240" w:lineRule="auto"/>
      </w:pPr>
      <w:r>
        <w:br w:type="page"/>
      </w:r>
    </w:p>
    <w:tbl>
      <w:tblPr>
        <w:tblStyle w:val="QQuestionIconTable"/>
        <w:tblW w:w="50" w:type="auto"/>
        <w:tblLook w:val="07E0" w:firstRow="1" w:lastRow="1" w:firstColumn="1" w:lastColumn="1" w:noHBand="1" w:noVBand="1"/>
      </w:tblPr>
      <w:tblGrid>
        <w:gridCol w:w="664"/>
      </w:tblGrid>
      <w:tr w:rsidR="008109AD" w14:paraId="25BBDAA6" w14:textId="77777777" w:rsidTr="00A74F4F">
        <w:tc>
          <w:tcPr>
            <w:tcW w:w="50" w:type="dxa"/>
          </w:tcPr>
          <w:p w14:paraId="33D24C0A" w14:textId="77777777" w:rsidR="008109AD" w:rsidRDefault="008109AD" w:rsidP="00A74F4F">
            <w:pPr>
              <w:keepNext/>
              <w:spacing w:before="120" w:after="120" w:line="240" w:lineRule="auto"/>
            </w:pPr>
            <w:r>
              <w:rPr>
                <w:noProof/>
              </w:rPr>
              <w:lastRenderedPageBreak/>
              <w:drawing>
                <wp:inline distT="0" distB="0" distL="0" distR="0" wp14:anchorId="1F78B650" wp14:editId="74F6CD1D">
                  <wp:extent cx="228600" cy="228600"/>
                  <wp:effectExtent l="0" t="0" r="0" b="0"/>
                  <wp:docPr id="435875424" name="Picture 43587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32BFE2EE" w14:textId="77777777" w:rsidR="008109AD" w:rsidRDefault="008109AD" w:rsidP="008109AD">
      <w:pPr>
        <w:spacing w:before="120" w:after="120" w:line="240" w:lineRule="auto"/>
        <w:jc w:val="left"/>
      </w:pPr>
    </w:p>
    <w:p w14:paraId="06718906" w14:textId="77777777" w:rsidR="008109AD" w:rsidRDefault="008109AD" w:rsidP="008109AD">
      <w:pPr>
        <w:keepNext/>
        <w:spacing w:before="120" w:after="120" w:line="240" w:lineRule="auto"/>
        <w:jc w:val="left"/>
      </w:pPr>
      <w:r>
        <w:t>Q27 I would like to know your views on the following statements, There are no wrong or right answers.</w:t>
      </w:r>
      <w:r>
        <w:br/>
        <w:t>How much do you agree with these statements:. EX – This question contains 35 items each item has identical 5 choices to answer</w:t>
      </w:r>
      <w:r>
        <w:br/>
        <w:t>1- I deserve employment</w:t>
      </w:r>
    </w:p>
    <w:p w14:paraId="4CA2665F"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0D3E3763"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26DF8185"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Neutral(3) </w:t>
      </w:r>
    </w:p>
    <w:p w14:paraId="677899C4"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18AFD4DD"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2C85E1E7" w14:textId="77777777" w:rsidR="008109AD" w:rsidRDefault="008109AD" w:rsidP="008109AD">
      <w:pPr>
        <w:spacing w:before="120" w:after="120" w:line="240" w:lineRule="auto"/>
      </w:pPr>
    </w:p>
    <w:p w14:paraId="27381690"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2DCE8142" w14:textId="77777777" w:rsidTr="00A74F4F">
        <w:tc>
          <w:tcPr>
            <w:tcW w:w="50" w:type="dxa"/>
          </w:tcPr>
          <w:p w14:paraId="2DC65C45" w14:textId="77777777" w:rsidR="008109AD" w:rsidRDefault="008109AD" w:rsidP="00A74F4F">
            <w:pPr>
              <w:keepNext/>
              <w:spacing w:before="120" w:after="120" w:line="240" w:lineRule="auto"/>
            </w:pPr>
            <w:r>
              <w:rPr>
                <w:noProof/>
              </w:rPr>
              <w:drawing>
                <wp:inline distT="0" distB="0" distL="0" distR="0" wp14:anchorId="3B27B843" wp14:editId="7DD4BD60">
                  <wp:extent cx="228600" cy="228600"/>
                  <wp:effectExtent l="0" t="0" r="0" b="0"/>
                  <wp:docPr id="498901019" name="Picture 49890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664191AC" w14:textId="77777777" w:rsidR="008109AD" w:rsidRDefault="008109AD" w:rsidP="008109AD">
      <w:pPr>
        <w:spacing w:before="120" w:after="120" w:line="240" w:lineRule="auto"/>
      </w:pPr>
    </w:p>
    <w:p w14:paraId="7C7E655F" w14:textId="77777777" w:rsidR="008109AD" w:rsidRDefault="008109AD" w:rsidP="008109AD">
      <w:pPr>
        <w:keepNext/>
        <w:spacing w:before="120" w:after="120" w:line="240" w:lineRule="auto"/>
      </w:pPr>
      <w:r>
        <w:t>Q27 2- I want to work</w:t>
      </w:r>
    </w:p>
    <w:p w14:paraId="1803F150"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6A4D5104"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332A072E"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6E624BCC"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4C02B404"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1EC0CE4E" w14:textId="77777777" w:rsidR="008109AD" w:rsidRDefault="008109AD" w:rsidP="008109AD">
      <w:pPr>
        <w:spacing w:before="120" w:after="120" w:line="240" w:lineRule="auto"/>
      </w:pPr>
    </w:p>
    <w:p w14:paraId="65B7396F"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032F6FBD" w14:textId="77777777" w:rsidTr="00A74F4F">
        <w:tc>
          <w:tcPr>
            <w:tcW w:w="50" w:type="dxa"/>
          </w:tcPr>
          <w:p w14:paraId="412352E2" w14:textId="77777777" w:rsidR="008109AD" w:rsidRDefault="008109AD" w:rsidP="00A74F4F">
            <w:pPr>
              <w:keepNext/>
              <w:spacing w:before="120" w:after="120" w:line="240" w:lineRule="auto"/>
            </w:pPr>
            <w:r>
              <w:rPr>
                <w:noProof/>
              </w:rPr>
              <w:drawing>
                <wp:inline distT="0" distB="0" distL="0" distR="0" wp14:anchorId="65720050" wp14:editId="6182E164">
                  <wp:extent cx="228600" cy="228600"/>
                  <wp:effectExtent l="0" t="0" r="0" b="0"/>
                  <wp:docPr id="557839301" name="Picture 557839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4DDE4BA6" w14:textId="77777777" w:rsidR="008109AD" w:rsidRDefault="008109AD" w:rsidP="008109AD">
      <w:pPr>
        <w:spacing w:before="120" w:after="120" w:line="240" w:lineRule="auto"/>
      </w:pPr>
    </w:p>
    <w:p w14:paraId="6408FCAA" w14:textId="77777777" w:rsidR="008109AD" w:rsidRDefault="008109AD" w:rsidP="008109AD">
      <w:pPr>
        <w:keepNext/>
        <w:spacing w:before="120" w:after="120" w:line="240" w:lineRule="auto"/>
      </w:pPr>
      <w:r>
        <w:lastRenderedPageBreak/>
        <w:t>Q27 3- I am worried that people will not hire me because of my visual impairment</w:t>
      </w:r>
    </w:p>
    <w:p w14:paraId="47D2030A"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5ECB6515"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3BF1B749"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4311517F"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0A705726"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12CBF066" w14:textId="77777777" w:rsidR="008109AD" w:rsidRDefault="008109AD" w:rsidP="008109AD">
      <w:pPr>
        <w:spacing w:before="120" w:after="120" w:line="240" w:lineRule="auto"/>
      </w:pPr>
    </w:p>
    <w:p w14:paraId="34D2373F"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74871204" w14:textId="77777777" w:rsidTr="00A74F4F">
        <w:tc>
          <w:tcPr>
            <w:tcW w:w="50" w:type="dxa"/>
          </w:tcPr>
          <w:p w14:paraId="7F9E3C95" w14:textId="77777777" w:rsidR="008109AD" w:rsidRDefault="008109AD" w:rsidP="00A74F4F">
            <w:pPr>
              <w:keepNext/>
              <w:spacing w:before="120" w:after="120" w:line="240" w:lineRule="auto"/>
            </w:pPr>
            <w:r>
              <w:rPr>
                <w:noProof/>
              </w:rPr>
              <w:drawing>
                <wp:inline distT="0" distB="0" distL="0" distR="0" wp14:anchorId="750D9B7B" wp14:editId="2612BBF1">
                  <wp:extent cx="228600" cy="228600"/>
                  <wp:effectExtent l="0" t="0" r="0" b="0"/>
                  <wp:docPr id="1240861562" name="Picture 124086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7CCB2740" w14:textId="77777777" w:rsidR="008109AD" w:rsidRDefault="008109AD" w:rsidP="008109AD">
      <w:pPr>
        <w:spacing w:before="120" w:after="120" w:line="240" w:lineRule="auto"/>
      </w:pPr>
    </w:p>
    <w:p w14:paraId="18ADAF93" w14:textId="77777777" w:rsidR="008109AD" w:rsidRDefault="008109AD" w:rsidP="008109AD">
      <w:pPr>
        <w:keepNext/>
        <w:spacing w:before="120" w:after="120" w:line="240" w:lineRule="auto"/>
      </w:pPr>
      <w:r>
        <w:t>Q27 4- No one wants to hire someone with a visual impairment</w:t>
      </w:r>
    </w:p>
    <w:p w14:paraId="5A354E7A"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4A108160"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76401EA8"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14E50A9F"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31D52558"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5906618E" w14:textId="77777777" w:rsidR="008109AD" w:rsidRDefault="008109AD" w:rsidP="008109AD">
      <w:pPr>
        <w:spacing w:before="120" w:after="120" w:line="240" w:lineRule="auto"/>
      </w:pPr>
    </w:p>
    <w:p w14:paraId="64D97474"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3866C550" w14:textId="77777777" w:rsidTr="00A74F4F">
        <w:tc>
          <w:tcPr>
            <w:tcW w:w="50" w:type="dxa"/>
          </w:tcPr>
          <w:p w14:paraId="05556740" w14:textId="77777777" w:rsidR="008109AD" w:rsidRDefault="008109AD" w:rsidP="00A74F4F">
            <w:pPr>
              <w:keepNext/>
              <w:spacing w:before="120" w:after="120" w:line="240" w:lineRule="auto"/>
            </w:pPr>
            <w:r>
              <w:rPr>
                <w:noProof/>
              </w:rPr>
              <w:drawing>
                <wp:inline distT="0" distB="0" distL="0" distR="0" wp14:anchorId="37C0C293" wp14:editId="78F559D1">
                  <wp:extent cx="228600" cy="228600"/>
                  <wp:effectExtent l="0" t="0" r="0" b="0"/>
                  <wp:docPr id="420453913" name="Picture 420453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59AC5757" w14:textId="77777777" w:rsidR="008109AD" w:rsidRDefault="008109AD" w:rsidP="008109AD">
      <w:pPr>
        <w:spacing w:before="120" w:after="120" w:line="240" w:lineRule="auto"/>
      </w:pPr>
    </w:p>
    <w:p w14:paraId="439F972C" w14:textId="77777777" w:rsidR="008109AD" w:rsidRDefault="008109AD" w:rsidP="008109AD">
      <w:pPr>
        <w:keepNext/>
        <w:spacing w:before="120" w:after="120" w:line="240" w:lineRule="auto"/>
      </w:pPr>
      <w:r>
        <w:lastRenderedPageBreak/>
        <w:t>Q27 5- I have decided not to apply for a job because I felt that the company may have negative attitudes towards the visually impaired</w:t>
      </w:r>
    </w:p>
    <w:p w14:paraId="5C774268"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663B7E4C"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136926BE"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44000789"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502DFBAB"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0F1CB45A" w14:textId="77777777" w:rsidR="008109AD" w:rsidRDefault="008109AD" w:rsidP="008109AD">
      <w:pPr>
        <w:spacing w:before="120" w:after="120" w:line="240" w:lineRule="auto"/>
      </w:pPr>
    </w:p>
    <w:p w14:paraId="5B3FA361"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45CE573A" w14:textId="77777777" w:rsidTr="00A74F4F">
        <w:tc>
          <w:tcPr>
            <w:tcW w:w="50" w:type="dxa"/>
          </w:tcPr>
          <w:p w14:paraId="336BB367" w14:textId="77777777" w:rsidR="008109AD" w:rsidRDefault="008109AD" w:rsidP="00A74F4F">
            <w:pPr>
              <w:keepNext/>
              <w:spacing w:before="120" w:after="120" w:line="240" w:lineRule="auto"/>
            </w:pPr>
            <w:r>
              <w:rPr>
                <w:noProof/>
              </w:rPr>
              <w:drawing>
                <wp:inline distT="0" distB="0" distL="0" distR="0" wp14:anchorId="77838DA6" wp14:editId="0CDE1AB6">
                  <wp:extent cx="228600" cy="228600"/>
                  <wp:effectExtent l="0" t="0" r="0" b="0"/>
                  <wp:docPr id="1158730696" name="Picture 1158730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17F519A0" w14:textId="77777777" w:rsidR="008109AD" w:rsidRDefault="008109AD" w:rsidP="008109AD">
      <w:pPr>
        <w:spacing w:before="120" w:after="120" w:line="240" w:lineRule="auto"/>
      </w:pPr>
    </w:p>
    <w:p w14:paraId="30E4C287" w14:textId="77777777" w:rsidR="008109AD" w:rsidRDefault="008109AD" w:rsidP="008109AD">
      <w:pPr>
        <w:keepNext/>
        <w:spacing w:before="120" w:after="120" w:line="240" w:lineRule="auto"/>
      </w:pPr>
      <w:r>
        <w:t>Q27 6- I have not applied for a job because I knew I would be rejected because of my visual impairment</w:t>
      </w:r>
    </w:p>
    <w:p w14:paraId="53077FBF"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61BC9FE5"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1C4F0868"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1F024D0F"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3652F2AB"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27346922" w14:textId="77777777" w:rsidR="008109AD" w:rsidRDefault="008109AD" w:rsidP="008109AD">
      <w:pPr>
        <w:spacing w:before="120" w:after="120" w:line="240" w:lineRule="auto"/>
      </w:pPr>
    </w:p>
    <w:p w14:paraId="20B1FD1E"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579EFD65" w14:textId="77777777" w:rsidTr="00A74F4F">
        <w:tc>
          <w:tcPr>
            <w:tcW w:w="50" w:type="dxa"/>
          </w:tcPr>
          <w:p w14:paraId="6748317A" w14:textId="77777777" w:rsidR="008109AD" w:rsidRDefault="008109AD" w:rsidP="00A74F4F">
            <w:pPr>
              <w:keepNext/>
              <w:spacing w:before="120" w:after="120" w:line="240" w:lineRule="auto"/>
            </w:pPr>
            <w:r>
              <w:rPr>
                <w:noProof/>
              </w:rPr>
              <w:drawing>
                <wp:inline distT="0" distB="0" distL="0" distR="0" wp14:anchorId="3FB35FE8" wp14:editId="5F730C10">
                  <wp:extent cx="228600" cy="228600"/>
                  <wp:effectExtent l="0" t="0" r="0" b="0"/>
                  <wp:docPr id="1898434141" name="Picture 1898434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096BF100" w14:textId="77777777" w:rsidR="008109AD" w:rsidRDefault="008109AD" w:rsidP="008109AD">
      <w:pPr>
        <w:spacing w:before="120" w:after="120" w:line="240" w:lineRule="auto"/>
      </w:pPr>
    </w:p>
    <w:p w14:paraId="0D09304B" w14:textId="77777777" w:rsidR="008109AD" w:rsidRDefault="008109AD" w:rsidP="008109AD">
      <w:pPr>
        <w:keepNext/>
        <w:spacing w:before="120" w:after="120" w:line="240" w:lineRule="auto"/>
      </w:pPr>
      <w:r>
        <w:lastRenderedPageBreak/>
        <w:t>Q27 7- Employers are worried about my productivity at work</w:t>
      </w:r>
    </w:p>
    <w:p w14:paraId="348E75ED"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584EE647"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65E5222F"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225D5099"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70E9CA28"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53FD52CC" w14:textId="77777777" w:rsidR="008109AD" w:rsidRDefault="008109AD" w:rsidP="008109AD">
      <w:pPr>
        <w:spacing w:before="120" w:after="120" w:line="240" w:lineRule="auto"/>
      </w:pPr>
    </w:p>
    <w:p w14:paraId="385E3619"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017B2374" w14:textId="77777777" w:rsidTr="00A74F4F">
        <w:tc>
          <w:tcPr>
            <w:tcW w:w="50" w:type="dxa"/>
          </w:tcPr>
          <w:p w14:paraId="114E3CB2" w14:textId="77777777" w:rsidR="008109AD" w:rsidRDefault="008109AD" w:rsidP="00A74F4F">
            <w:pPr>
              <w:keepNext/>
              <w:spacing w:before="120" w:after="120" w:line="240" w:lineRule="auto"/>
            </w:pPr>
            <w:r>
              <w:rPr>
                <w:noProof/>
              </w:rPr>
              <w:drawing>
                <wp:inline distT="0" distB="0" distL="0" distR="0" wp14:anchorId="5BA2B846" wp14:editId="0C8435F1">
                  <wp:extent cx="228600" cy="228600"/>
                  <wp:effectExtent l="0" t="0" r="0" b="0"/>
                  <wp:docPr id="180267723" name="Picture 180267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6C0BC1C0" w14:textId="77777777" w:rsidR="008109AD" w:rsidRDefault="008109AD" w:rsidP="008109AD">
      <w:pPr>
        <w:spacing w:before="120" w:after="120" w:line="240" w:lineRule="auto"/>
      </w:pPr>
    </w:p>
    <w:p w14:paraId="1A14CDD4" w14:textId="77777777" w:rsidR="008109AD" w:rsidRDefault="008109AD" w:rsidP="008109AD">
      <w:pPr>
        <w:keepNext/>
        <w:spacing w:before="120" w:after="120" w:line="240" w:lineRule="auto"/>
      </w:pPr>
      <w:r>
        <w:t>Q27 8- My family is supportive of me working</w:t>
      </w:r>
    </w:p>
    <w:p w14:paraId="2B28EC66"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5C01C93D"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4B920E3D"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3D391546"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51F1F379"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4A164904" w14:textId="77777777" w:rsidR="008109AD" w:rsidRDefault="008109AD" w:rsidP="008109AD">
      <w:pPr>
        <w:spacing w:before="120" w:after="120" w:line="240" w:lineRule="auto"/>
      </w:pPr>
    </w:p>
    <w:p w14:paraId="53FBF30C"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5CADEA6A" w14:textId="77777777" w:rsidTr="00A74F4F">
        <w:tc>
          <w:tcPr>
            <w:tcW w:w="50" w:type="dxa"/>
          </w:tcPr>
          <w:p w14:paraId="03A7EFFA" w14:textId="77777777" w:rsidR="008109AD" w:rsidRDefault="008109AD" w:rsidP="00A74F4F">
            <w:pPr>
              <w:keepNext/>
              <w:spacing w:before="120" w:after="120" w:line="240" w:lineRule="auto"/>
            </w:pPr>
            <w:r>
              <w:rPr>
                <w:noProof/>
              </w:rPr>
              <w:drawing>
                <wp:inline distT="0" distB="0" distL="0" distR="0" wp14:anchorId="4716103A" wp14:editId="34796B52">
                  <wp:extent cx="228600" cy="228600"/>
                  <wp:effectExtent l="0" t="0" r="0" b="0"/>
                  <wp:docPr id="142331867" name="Picture 14233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1706BEE0" w14:textId="77777777" w:rsidR="008109AD" w:rsidRDefault="008109AD" w:rsidP="008109AD">
      <w:pPr>
        <w:spacing w:before="120" w:after="120" w:line="240" w:lineRule="auto"/>
      </w:pPr>
    </w:p>
    <w:p w14:paraId="78D54D18" w14:textId="77777777" w:rsidR="008109AD" w:rsidRDefault="008109AD" w:rsidP="008109AD">
      <w:pPr>
        <w:keepNext/>
        <w:spacing w:before="120" w:after="120" w:line="240" w:lineRule="auto"/>
      </w:pPr>
      <w:r>
        <w:lastRenderedPageBreak/>
        <w:t>Q27 9- Friends and family have facilitated employment opportunities for me</w:t>
      </w:r>
    </w:p>
    <w:p w14:paraId="29FB9AFD"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3475ACC2"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217167F1"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16AD5DBF"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13F23005"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4D28FC2B" w14:textId="77777777" w:rsidR="008109AD" w:rsidRDefault="008109AD" w:rsidP="008109AD">
      <w:pPr>
        <w:spacing w:before="120" w:after="120" w:line="240" w:lineRule="auto"/>
      </w:pPr>
    </w:p>
    <w:p w14:paraId="385EDAFC"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6B554762" w14:textId="77777777" w:rsidTr="00A74F4F">
        <w:tc>
          <w:tcPr>
            <w:tcW w:w="50" w:type="dxa"/>
          </w:tcPr>
          <w:p w14:paraId="2A03B576" w14:textId="77777777" w:rsidR="008109AD" w:rsidRDefault="008109AD" w:rsidP="00A74F4F">
            <w:pPr>
              <w:keepNext/>
              <w:spacing w:before="120" w:after="120" w:line="240" w:lineRule="auto"/>
            </w:pPr>
            <w:r>
              <w:rPr>
                <w:noProof/>
              </w:rPr>
              <w:drawing>
                <wp:inline distT="0" distB="0" distL="0" distR="0" wp14:anchorId="3116F1FF" wp14:editId="584E88DF">
                  <wp:extent cx="228600" cy="228600"/>
                  <wp:effectExtent l="0" t="0" r="0" b="0"/>
                  <wp:docPr id="1077082896" name="Picture 107708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41A05A6F" w14:textId="77777777" w:rsidR="008109AD" w:rsidRDefault="008109AD" w:rsidP="008109AD">
      <w:pPr>
        <w:spacing w:before="120" w:after="120" w:line="240" w:lineRule="auto"/>
      </w:pPr>
    </w:p>
    <w:p w14:paraId="3FBA3A74" w14:textId="77777777" w:rsidR="008109AD" w:rsidRDefault="008109AD" w:rsidP="008109AD">
      <w:pPr>
        <w:keepNext/>
        <w:spacing w:before="120" w:after="120" w:line="240" w:lineRule="auto"/>
      </w:pPr>
      <w:r>
        <w:t>Q27 10- Most companies do not support visually impaired workers</w:t>
      </w:r>
    </w:p>
    <w:p w14:paraId="66613DB8"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3B89A3EB"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2A6253AD"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1930DD81"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02AE668C"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77A0C3AD" w14:textId="77777777" w:rsidR="008109AD" w:rsidRDefault="008109AD" w:rsidP="008109AD">
      <w:pPr>
        <w:spacing w:before="120" w:after="120" w:line="240" w:lineRule="auto"/>
      </w:pPr>
    </w:p>
    <w:p w14:paraId="6D7FB43D"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49022565" w14:textId="77777777" w:rsidTr="00A74F4F">
        <w:tc>
          <w:tcPr>
            <w:tcW w:w="50" w:type="dxa"/>
          </w:tcPr>
          <w:p w14:paraId="57328AC2" w14:textId="77777777" w:rsidR="008109AD" w:rsidRDefault="008109AD" w:rsidP="00A74F4F">
            <w:pPr>
              <w:keepNext/>
              <w:spacing w:before="120" w:after="120" w:line="240" w:lineRule="auto"/>
            </w:pPr>
            <w:r>
              <w:rPr>
                <w:noProof/>
              </w:rPr>
              <w:drawing>
                <wp:inline distT="0" distB="0" distL="0" distR="0" wp14:anchorId="57E5A68E" wp14:editId="203383BC">
                  <wp:extent cx="228600" cy="228600"/>
                  <wp:effectExtent l="0" t="0" r="0" b="0"/>
                  <wp:docPr id="558567227" name="Picture 558567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72616343" w14:textId="77777777" w:rsidR="008109AD" w:rsidRDefault="008109AD" w:rsidP="008109AD">
      <w:pPr>
        <w:spacing w:before="120" w:after="120" w:line="240" w:lineRule="auto"/>
      </w:pPr>
    </w:p>
    <w:p w14:paraId="1D29FDCC" w14:textId="77777777" w:rsidR="008109AD" w:rsidRDefault="008109AD" w:rsidP="008109AD">
      <w:pPr>
        <w:keepNext/>
        <w:spacing w:before="120" w:after="120" w:line="240" w:lineRule="auto"/>
      </w:pPr>
      <w:r>
        <w:lastRenderedPageBreak/>
        <w:t>Q27 11- I would have an easier time working or being hired if I had more training</w:t>
      </w:r>
    </w:p>
    <w:p w14:paraId="6EFA49B5"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12EA935A"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4C239B11"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0D00BDEF"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70833CBC"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75BDDA00" w14:textId="77777777" w:rsidR="008109AD" w:rsidRDefault="008109AD" w:rsidP="008109AD">
      <w:pPr>
        <w:spacing w:before="120" w:after="120" w:line="240" w:lineRule="auto"/>
      </w:pPr>
    </w:p>
    <w:p w14:paraId="0F612CD0"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20367372" w14:textId="77777777" w:rsidTr="00A74F4F">
        <w:tc>
          <w:tcPr>
            <w:tcW w:w="50" w:type="dxa"/>
          </w:tcPr>
          <w:p w14:paraId="1E00CFF4" w14:textId="77777777" w:rsidR="008109AD" w:rsidRDefault="008109AD" w:rsidP="00A74F4F">
            <w:pPr>
              <w:keepNext/>
              <w:spacing w:before="120" w:after="120" w:line="240" w:lineRule="auto"/>
            </w:pPr>
            <w:r>
              <w:rPr>
                <w:noProof/>
              </w:rPr>
              <w:drawing>
                <wp:inline distT="0" distB="0" distL="0" distR="0" wp14:anchorId="73517738" wp14:editId="17579AD4">
                  <wp:extent cx="228600" cy="228600"/>
                  <wp:effectExtent l="0" t="0" r="0" b="0"/>
                  <wp:docPr id="1860179649" name="Picture 1860179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63F7B1E8" w14:textId="77777777" w:rsidR="008109AD" w:rsidRDefault="008109AD" w:rsidP="008109AD">
      <w:pPr>
        <w:spacing w:before="120" w:after="120" w:line="240" w:lineRule="auto"/>
      </w:pPr>
    </w:p>
    <w:p w14:paraId="3070F4CA" w14:textId="77777777" w:rsidR="008109AD" w:rsidRDefault="008109AD" w:rsidP="008109AD">
      <w:pPr>
        <w:keepNext/>
        <w:spacing w:before="120" w:after="120" w:line="240" w:lineRule="auto"/>
      </w:pPr>
      <w:r>
        <w:t>Q27 12- I am not a burden on my family and friends</w:t>
      </w:r>
    </w:p>
    <w:p w14:paraId="786BA53F"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54AF671C"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68137583"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4D900259"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28B6EF6B"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0D0BA29B" w14:textId="77777777" w:rsidR="008109AD" w:rsidRDefault="008109AD" w:rsidP="008109AD">
      <w:pPr>
        <w:spacing w:before="120" w:after="120" w:line="240" w:lineRule="auto"/>
      </w:pPr>
    </w:p>
    <w:p w14:paraId="1269D9C5"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415C1473" w14:textId="77777777" w:rsidTr="00A74F4F">
        <w:tc>
          <w:tcPr>
            <w:tcW w:w="50" w:type="dxa"/>
          </w:tcPr>
          <w:p w14:paraId="01D41CA8" w14:textId="77777777" w:rsidR="008109AD" w:rsidRDefault="008109AD" w:rsidP="00A74F4F">
            <w:pPr>
              <w:keepNext/>
              <w:spacing w:before="120" w:after="120" w:line="240" w:lineRule="auto"/>
            </w:pPr>
            <w:r>
              <w:rPr>
                <w:noProof/>
              </w:rPr>
              <w:drawing>
                <wp:inline distT="0" distB="0" distL="0" distR="0" wp14:anchorId="16DB77AE" wp14:editId="7C8B1EAE">
                  <wp:extent cx="228600" cy="228600"/>
                  <wp:effectExtent l="0" t="0" r="0" b="0"/>
                  <wp:docPr id="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04895B32" w14:textId="77777777" w:rsidR="008109AD" w:rsidRDefault="008109AD" w:rsidP="008109AD">
      <w:pPr>
        <w:spacing w:before="120" w:after="120" w:line="240" w:lineRule="auto"/>
      </w:pPr>
    </w:p>
    <w:p w14:paraId="247C485C" w14:textId="77777777" w:rsidR="008109AD" w:rsidRDefault="008109AD" w:rsidP="008109AD">
      <w:pPr>
        <w:keepNext/>
        <w:spacing w:before="120" w:after="120" w:line="240" w:lineRule="auto"/>
      </w:pPr>
      <w:r>
        <w:lastRenderedPageBreak/>
        <w:t>Q27 13- I think I am accepted in society</w:t>
      </w:r>
    </w:p>
    <w:p w14:paraId="4EF0B7EE"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03CCFC62"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69FAE3B0"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58FDB798"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18792833"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7B07E82B" w14:textId="77777777" w:rsidR="008109AD" w:rsidRDefault="008109AD" w:rsidP="008109AD">
      <w:pPr>
        <w:spacing w:before="120" w:after="120" w:line="240" w:lineRule="auto"/>
      </w:pPr>
    </w:p>
    <w:p w14:paraId="7962A9EF"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78A969AA" w14:textId="77777777" w:rsidTr="00A74F4F">
        <w:tc>
          <w:tcPr>
            <w:tcW w:w="50" w:type="dxa"/>
          </w:tcPr>
          <w:p w14:paraId="591E40D1" w14:textId="77777777" w:rsidR="008109AD" w:rsidRDefault="008109AD" w:rsidP="00A74F4F">
            <w:pPr>
              <w:keepNext/>
              <w:spacing w:before="120" w:after="120" w:line="240" w:lineRule="auto"/>
            </w:pPr>
            <w:r>
              <w:rPr>
                <w:noProof/>
              </w:rPr>
              <w:drawing>
                <wp:inline distT="0" distB="0" distL="0" distR="0" wp14:anchorId="0024FC91" wp14:editId="25F9E3D3">
                  <wp:extent cx="228600" cy="228600"/>
                  <wp:effectExtent l="0" t="0" r="0" b="0"/>
                  <wp:docPr id="4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16479380" w14:textId="77777777" w:rsidR="008109AD" w:rsidRDefault="008109AD" w:rsidP="008109AD">
      <w:pPr>
        <w:spacing w:before="120" w:after="120" w:line="240" w:lineRule="auto"/>
      </w:pPr>
    </w:p>
    <w:p w14:paraId="52F248FA" w14:textId="77777777" w:rsidR="008109AD" w:rsidRDefault="008109AD" w:rsidP="008109AD">
      <w:pPr>
        <w:keepNext/>
        <w:spacing w:before="120" w:after="120" w:line="240" w:lineRule="auto"/>
      </w:pPr>
      <w:r>
        <w:t>Q27 14- I disclose my visual impairment while applying for a job even if the employer does not ask if I have a disability</w:t>
      </w:r>
    </w:p>
    <w:p w14:paraId="33E6707E"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2A766B2A"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1BF9F87C"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5FBE78CC"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292D1C74"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42A948A9" w14:textId="77777777" w:rsidR="008109AD" w:rsidRDefault="008109AD" w:rsidP="008109AD">
      <w:pPr>
        <w:spacing w:before="120" w:after="120" w:line="240" w:lineRule="auto"/>
      </w:pPr>
    </w:p>
    <w:p w14:paraId="73554FE9"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11FE66D3" w14:textId="77777777" w:rsidTr="00A74F4F">
        <w:tc>
          <w:tcPr>
            <w:tcW w:w="50" w:type="dxa"/>
          </w:tcPr>
          <w:p w14:paraId="2AE799A7" w14:textId="77777777" w:rsidR="008109AD" w:rsidRDefault="008109AD" w:rsidP="00A74F4F">
            <w:pPr>
              <w:keepNext/>
              <w:spacing w:before="120" w:after="120" w:line="240" w:lineRule="auto"/>
            </w:pPr>
            <w:r>
              <w:rPr>
                <w:noProof/>
              </w:rPr>
              <w:drawing>
                <wp:inline distT="0" distB="0" distL="0" distR="0" wp14:anchorId="7EA5E260" wp14:editId="3CEA8B77">
                  <wp:extent cx="228600" cy="228600"/>
                  <wp:effectExtent l="0" t="0" r="0" b="0"/>
                  <wp:docPr id="4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67BB673F" w14:textId="77777777" w:rsidR="008109AD" w:rsidRDefault="008109AD" w:rsidP="008109AD">
      <w:pPr>
        <w:spacing w:before="120" w:after="120" w:line="240" w:lineRule="auto"/>
      </w:pPr>
    </w:p>
    <w:p w14:paraId="1B74B760" w14:textId="77777777" w:rsidR="008109AD" w:rsidRDefault="008109AD" w:rsidP="008109AD">
      <w:pPr>
        <w:keepNext/>
        <w:spacing w:before="120" w:after="120" w:line="240" w:lineRule="auto"/>
      </w:pPr>
      <w:r>
        <w:lastRenderedPageBreak/>
        <w:t>Q27 15- When I disclosed my disability, I did not get any response from the company</w:t>
      </w:r>
    </w:p>
    <w:p w14:paraId="67ABAF65"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4074A782"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564AFCB1"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15CD03AC"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75128A24"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634A6ACE" w14:textId="77777777" w:rsidR="008109AD" w:rsidRDefault="008109AD" w:rsidP="008109AD">
      <w:pPr>
        <w:spacing w:before="120" w:after="120" w:line="240" w:lineRule="auto"/>
      </w:pPr>
    </w:p>
    <w:p w14:paraId="38F0580C"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69A97CD8" w14:textId="77777777" w:rsidTr="00A74F4F">
        <w:tc>
          <w:tcPr>
            <w:tcW w:w="50" w:type="dxa"/>
          </w:tcPr>
          <w:p w14:paraId="776E9DD2" w14:textId="77777777" w:rsidR="008109AD" w:rsidRDefault="008109AD" w:rsidP="00A74F4F">
            <w:pPr>
              <w:keepNext/>
              <w:spacing w:before="120" w:after="120" w:line="240" w:lineRule="auto"/>
            </w:pPr>
            <w:r>
              <w:rPr>
                <w:noProof/>
              </w:rPr>
              <w:drawing>
                <wp:inline distT="0" distB="0" distL="0" distR="0" wp14:anchorId="0CF5212F" wp14:editId="3306D075">
                  <wp:extent cx="228600" cy="228600"/>
                  <wp:effectExtent l="0" t="0" r="0" b="0"/>
                  <wp:docPr id="4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2627588A" w14:textId="77777777" w:rsidR="008109AD" w:rsidRDefault="008109AD" w:rsidP="008109AD">
      <w:pPr>
        <w:spacing w:before="120" w:after="120" w:line="240" w:lineRule="auto"/>
      </w:pPr>
    </w:p>
    <w:p w14:paraId="4E7C7974" w14:textId="77777777" w:rsidR="008109AD" w:rsidRDefault="008109AD" w:rsidP="008109AD">
      <w:pPr>
        <w:keepNext/>
        <w:spacing w:before="120" w:after="120" w:line="240" w:lineRule="auto"/>
      </w:pPr>
      <w:r>
        <w:t>Q27 16- Caring for family members has inhibited my ability to work</w:t>
      </w:r>
    </w:p>
    <w:p w14:paraId="184C3062"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3DE8DFE4"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29E201D3"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5E6CC6E1"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0E168DAB"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12458A21" w14:textId="77777777" w:rsidR="008109AD" w:rsidRDefault="008109AD" w:rsidP="008109AD">
      <w:pPr>
        <w:spacing w:before="120" w:after="120" w:line="240" w:lineRule="auto"/>
      </w:pPr>
    </w:p>
    <w:p w14:paraId="10D0BF86"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28A52BE6" w14:textId="77777777" w:rsidTr="00A74F4F">
        <w:tc>
          <w:tcPr>
            <w:tcW w:w="50" w:type="dxa"/>
          </w:tcPr>
          <w:p w14:paraId="33503F9D" w14:textId="77777777" w:rsidR="008109AD" w:rsidRDefault="008109AD" w:rsidP="00A74F4F">
            <w:pPr>
              <w:keepNext/>
              <w:spacing w:before="120" w:after="120" w:line="240" w:lineRule="auto"/>
            </w:pPr>
            <w:r>
              <w:rPr>
                <w:noProof/>
              </w:rPr>
              <w:drawing>
                <wp:inline distT="0" distB="0" distL="0" distR="0" wp14:anchorId="2777DDD0" wp14:editId="3C854F14">
                  <wp:extent cx="228600" cy="228600"/>
                  <wp:effectExtent l="0" t="0" r="0" b="0"/>
                  <wp:docPr id="4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6391E36E" w14:textId="77777777" w:rsidR="008109AD" w:rsidRDefault="008109AD" w:rsidP="008109AD">
      <w:pPr>
        <w:spacing w:before="120" w:after="120" w:line="240" w:lineRule="auto"/>
      </w:pPr>
    </w:p>
    <w:p w14:paraId="6ECEDABC" w14:textId="77777777" w:rsidR="008109AD" w:rsidRDefault="008109AD" w:rsidP="008109AD">
      <w:pPr>
        <w:keepNext/>
        <w:spacing w:before="120" w:after="120" w:line="240" w:lineRule="auto"/>
      </w:pPr>
      <w:r>
        <w:lastRenderedPageBreak/>
        <w:t>Q27 17- If I have the same qualifications as another applicant and they are not disabled, they will be offered the job instead of me</w:t>
      </w:r>
    </w:p>
    <w:p w14:paraId="10AA4E18"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7082A27E"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5EA0A951"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548C77D8"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2BDE7721"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108D08C7" w14:textId="77777777" w:rsidR="008109AD" w:rsidRDefault="008109AD" w:rsidP="008109AD">
      <w:pPr>
        <w:spacing w:before="120" w:after="120" w:line="240" w:lineRule="auto"/>
      </w:pPr>
    </w:p>
    <w:p w14:paraId="0D968154"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3CC02303" w14:textId="77777777" w:rsidTr="00A74F4F">
        <w:tc>
          <w:tcPr>
            <w:tcW w:w="50" w:type="dxa"/>
          </w:tcPr>
          <w:p w14:paraId="61EC2E7C" w14:textId="77777777" w:rsidR="008109AD" w:rsidRDefault="008109AD" w:rsidP="00A74F4F">
            <w:pPr>
              <w:keepNext/>
              <w:spacing w:before="120" w:after="120" w:line="240" w:lineRule="auto"/>
            </w:pPr>
            <w:r>
              <w:rPr>
                <w:noProof/>
              </w:rPr>
              <w:drawing>
                <wp:inline distT="0" distB="0" distL="0" distR="0" wp14:anchorId="613775ED" wp14:editId="27B3DFC3">
                  <wp:extent cx="228600" cy="228600"/>
                  <wp:effectExtent l="0" t="0" r="0" b="0"/>
                  <wp:docPr id="4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320C0D5F" w14:textId="77777777" w:rsidR="008109AD" w:rsidRDefault="008109AD" w:rsidP="008109AD">
      <w:pPr>
        <w:spacing w:before="120" w:after="120" w:line="240" w:lineRule="auto"/>
      </w:pPr>
    </w:p>
    <w:p w14:paraId="1369C2D7" w14:textId="77777777" w:rsidR="008109AD" w:rsidRDefault="008109AD" w:rsidP="008109AD">
      <w:pPr>
        <w:keepNext/>
        <w:spacing w:before="120" w:after="120" w:line="240" w:lineRule="auto"/>
      </w:pPr>
      <w:r>
        <w:t>Q27 18- During job interviews, most employers focus on my visual impairment instead of my abilities, skills, or experience</w:t>
      </w:r>
    </w:p>
    <w:p w14:paraId="5B6476F7"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3834B8CC"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59A2467F"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41774E8D"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190D5DF4"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30DA0E3E" w14:textId="77777777" w:rsidR="008109AD" w:rsidRDefault="008109AD" w:rsidP="008109AD">
      <w:pPr>
        <w:spacing w:before="120" w:after="120" w:line="240" w:lineRule="auto"/>
      </w:pPr>
    </w:p>
    <w:p w14:paraId="386127A2"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0DE1A03B" w14:textId="77777777" w:rsidTr="00A74F4F">
        <w:tc>
          <w:tcPr>
            <w:tcW w:w="50" w:type="dxa"/>
          </w:tcPr>
          <w:p w14:paraId="023A33CB" w14:textId="77777777" w:rsidR="008109AD" w:rsidRDefault="008109AD" w:rsidP="00A74F4F">
            <w:pPr>
              <w:keepNext/>
              <w:spacing w:before="120" w:after="120" w:line="240" w:lineRule="auto"/>
            </w:pPr>
            <w:r>
              <w:rPr>
                <w:noProof/>
              </w:rPr>
              <w:drawing>
                <wp:inline distT="0" distB="0" distL="0" distR="0" wp14:anchorId="3A9C0D70" wp14:editId="0FBC541D">
                  <wp:extent cx="228600" cy="228600"/>
                  <wp:effectExtent l="0" t="0" r="0" b="0"/>
                  <wp:docPr id="5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23CCB4BB" w14:textId="77777777" w:rsidR="008109AD" w:rsidRDefault="008109AD" w:rsidP="008109AD">
      <w:pPr>
        <w:spacing w:before="120" w:after="120" w:line="240" w:lineRule="auto"/>
      </w:pPr>
    </w:p>
    <w:p w14:paraId="7F3E2460" w14:textId="77777777" w:rsidR="008109AD" w:rsidRDefault="008109AD" w:rsidP="008109AD">
      <w:pPr>
        <w:keepNext/>
        <w:spacing w:before="120" w:after="120" w:line="240" w:lineRule="auto"/>
      </w:pPr>
      <w:r>
        <w:lastRenderedPageBreak/>
        <w:t>Q27 19- I often feel stressed during the interview due to my disability and how it will be received</w:t>
      </w:r>
    </w:p>
    <w:p w14:paraId="0E066ACB"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273BA139"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35A4D961"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103437A2"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3E46E9B7"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4180DD3C" w14:textId="77777777" w:rsidR="008109AD" w:rsidRDefault="008109AD" w:rsidP="008109AD">
      <w:pPr>
        <w:spacing w:before="120" w:after="120" w:line="240" w:lineRule="auto"/>
      </w:pPr>
    </w:p>
    <w:p w14:paraId="07B412C7"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3614FE15" w14:textId="77777777" w:rsidTr="00A74F4F">
        <w:tc>
          <w:tcPr>
            <w:tcW w:w="50" w:type="dxa"/>
          </w:tcPr>
          <w:p w14:paraId="224116D0" w14:textId="77777777" w:rsidR="008109AD" w:rsidRDefault="008109AD" w:rsidP="00A74F4F">
            <w:pPr>
              <w:keepNext/>
              <w:spacing w:before="120" w:after="120" w:line="240" w:lineRule="auto"/>
            </w:pPr>
            <w:r>
              <w:rPr>
                <w:noProof/>
              </w:rPr>
              <w:drawing>
                <wp:inline distT="0" distB="0" distL="0" distR="0" wp14:anchorId="46F38885" wp14:editId="07C921B3">
                  <wp:extent cx="228600" cy="228600"/>
                  <wp:effectExtent l="0" t="0" r="0" b="0"/>
                  <wp:docPr id="5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5E644145" w14:textId="77777777" w:rsidR="008109AD" w:rsidRDefault="008109AD" w:rsidP="008109AD">
      <w:pPr>
        <w:spacing w:before="120" w:after="120" w:line="240" w:lineRule="auto"/>
      </w:pPr>
    </w:p>
    <w:p w14:paraId="4728E582" w14:textId="77777777" w:rsidR="008109AD" w:rsidRDefault="008109AD" w:rsidP="008109AD">
      <w:pPr>
        <w:keepNext/>
        <w:spacing w:before="120" w:after="120" w:line="240" w:lineRule="auto"/>
      </w:pPr>
      <w:r>
        <w:t>Q27 20- During job interviews, most employers react negatively towards me</w:t>
      </w:r>
    </w:p>
    <w:p w14:paraId="06F98638"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2D9ECB97"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3FF53101"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3C65C257"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26DD4851"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122C148F" w14:textId="77777777" w:rsidR="008109AD" w:rsidRDefault="008109AD" w:rsidP="008109AD">
      <w:pPr>
        <w:spacing w:before="120" w:after="120" w:line="240" w:lineRule="auto"/>
      </w:pPr>
    </w:p>
    <w:p w14:paraId="401D7037"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35B938B6" w14:textId="77777777" w:rsidTr="00A74F4F">
        <w:tc>
          <w:tcPr>
            <w:tcW w:w="50" w:type="dxa"/>
          </w:tcPr>
          <w:p w14:paraId="4466C5A6" w14:textId="77777777" w:rsidR="008109AD" w:rsidRDefault="008109AD" w:rsidP="00A74F4F">
            <w:pPr>
              <w:keepNext/>
              <w:spacing w:before="120" w:after="120" w:line="240" w:lineRule="auto"/>
            </w:pPr>
            <w:r>
              <w:rPr>
                <w:noProof/>
              </w:rPr>
              <w:drawing>
                <wp:inline distT="0" distB="0" distL="0" distR="0" wp14:anchorId="4A1E792A" wp14:editId="0E1B0F63">
                  <wp:extent cx="228600" cy="228600"/>
                  <wp:effectExtent l="0" t="0" r="0" b="0"/>
                  <wp:docPr id="5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1DC17BEE" w14:textId="77777777" w:rsidR="008109AD" w:rsidRDefault="008109AD" w:rsidP="008109AD">
      <w:pPr>
        <w:spacing w:before="120" w:after="120" w:line="240" w:lineRule="auto"/>
      </w:pPr>
    </w:p>
    <w:p w14:paraId="22BC1CD3" w14:textId="77777777" w:rsidR="008109AD" w:rsidRDefault="008109AD" w:rsidP="008109AD">
      <w:pPr>
        <w:keepNext/>
        <w:spacing w:before="120" w:after="120" w:line="240" w:lineRule="auto"/>
      </w:pPr>
      <w:r>
        <w:lastRenderedPageBreak/>
        <w:t>Q27 21- During job interviews that I have had, most employers react with pity because of my visual impairment</w:t>
      </w:r>
    </w:p>
    <w:p w14:paraId="25AA8972"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1A679622"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12F76747"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3841C8DD"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4EC3975B"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40926C6E" w14:textId="77777777" w:rsidR="008109AD" w:rsidRDefault="008109AD" w:rsidP="008109AD">
      <w:pPr>
        <w:spacing w:before="120" w:after="120" w:line="240" w:lineRule="auto"/>
      </w:pPr>
    </w:p>
    <w:p w14:paraId="4C5680CA"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2FF47AA7" w14:textId="77777777" w:rsidTr="00A74F4F">
        <w:tc>
          <w:tcPr>
            <w:tcW w:w="50" w:type="dxa"/>
          </w:tcPr>
          <w:p w14:paraId="2D97B481" w14:textId="77777777" w:rsidR="008109AD" w:rsidRDefault="008109AD" w:rsidP="00A74F4F">
            <w:pPr>
              <w:keepNext/>
              <w:spacing w:before="120" w:after="120" w:line="240" w:lineRule="auto"/>
            </w:pPr>
            <w:r>
              <w:rPr>
                <w:noProof/>
              </w:rPr>
              <w:drawing>
                <wp:inline distT="0" distB="0" distL="0" distR="0" wp14:anchorId="3F29F53F" wp14:editId="47B25923">
                  <wp:extent cx="228600" cy="228600"/>
                  <wp:effectExtent l="0" t="0" r="0" b="0"/>
                  <wp:docPr id="5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51121E93" w14:textId="77777777" w:rsidR="008109AD" w:rsidRDefault="008109AD" w:rsidP="008109AD">
      <w:pPr>
        <w:spacing w:before="120" w:after="120" w:line="240" w:lineRule="auto"/>
      </w:pPr>
    </w:p>
    <w:p w14:paraId="3F2BD94D" w14:textId="77777777" w:rsidR="008109AD" w:rsidRDefault="008109AD" w:rsidP="008109AD">
      <w:pPr>
        <w:keepNext/>
        <w:spacing w:before="120" w:after="120" w:line="240" w:lineRule="auto"/>
      </w:pPr>
      <w:r>
        <w:t>Q27 22- I am worried that someone will tell me I am not capable of doing work because of my visual impairment</w:t>
      </w:r>
    </w:p>
    <w:p w14:paraId="103C2808"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6ED87233"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00A210AF"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6466AA51"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51A0CDBA"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210137E2" w14:textId="77777777" w:rsidR="008109AD" w:rsidRDefault="008109AD" w:rsidP="008109AD">
      <w:pPr>
        <w:spacing w:before="120" w:after="120" w:line="240" w:lineRule="auto"/>
      </w:pPr>
    </w:p>
    <w:p w14:paraId="46C98E60"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53E31E74" w14:textId="77777777" w:rsidTr="00A74F4F">
        <w:tc>
          <w:tcPr>
            <w:tcW w:w="50" w:type="dxa"/>
          </w:tcPr>
          <w:p w14:paraId="3D67D856" w14:textId="77777777" w:rsidR="008109AD" w:rsidRDefault="008109AD" w:rsidP="00A74F4F">
            <w:pPr>
              <w:keepNext/>
              <w:spacing w:before="120" w:after="120" w:line="240" w:lineRule="auto"/>
            </w:pPr>
            <w:r>
              <w:rPr>
                <w:noProof/>
              </w:rPr>
              <w:drawing>
                <wp:inline distT="0" distB="0" distL="0" distR="0" wp14:anchorId="20127918" wp14:editId="7FBC5E57">
                  <wp:extent cx="228600" cy="228600"/>
                  <wp:effectExtent l="0" t="0" r="0" b="0"/>
                  <wp:docPr id="5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4B141F5B" w14:textId="77777777" w:rsidR="008109AD" w:rsidRDefault="008109AD" w:rsidP="008109AD">
      <w:pPr>
        <w:spacing w:before="120" w:after="120" w:line="240" w:lineRule="auto"/>
      </w:pPr>
    </w:p>
    <w:p w14:paraId="5E03D061" w14:textId="77777777" w:rsidR="008109AD" w:rsidRDefault="008109AD" w:rsidP="008109AD">
      <w:pPr>
        <w:keepNext/>
        <w:spacing w:before="120" w:after="120" w:line="240" w:lineRule="auto"/>
      </w:pPr>
      <w:r>
        <w:lastRenderedPageBreak/>
        <w:t>Q27 23- If I get offered a job far from my home, I will not be able to accept it because of my visual impairment</w:t>
      </w:r>
    </w:p>
    <w:p w14:paraId="535E0FC6"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5A900668"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625297B3"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159298A7"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33F7045A"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266EC7B0" w14:textId="77777777" w:rsidR="008109AD" w:rsidRDefault="008109AD" w:rsidP="008109AD">
      <w:pPr>
        <w:spacing w:before="120" w:after="120" w:line="240" w:lineRule="auto"/>
      </w:pPr>
    </w:p>
    <w:p w14:paraId="02EF805C"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02295094" w14:textId="77777777" w:rsidTr="00A74F4F">
        <w:tc>
          <w:tcPr>
            <w:tcW w:w="50" w:type="dxa"/>
          </w:tcPr>
          <w:p w14:paraId="391BFF99" w14:textId="77777777" w:rsidR="008109AD" w:rsidRDefault="008109AD" w:rsidP="00A74F4F">
            <w:pPr>
              <w:keepNext/>
              <w:spacing w:before="120" w:after="120" w:line="240" w:lineRule="auto"/>
            </w:pPr>
            <w:r>
              <w:rPr>
                <w:noProof/>
              </w:rPr>
              <w:drawing>
                <wp:inline distT="0" distB="0" distL="0" distR="0" wp14:anchorId="787C1A86" wp14:editId="4C128EAD">
                  <wp:extent cx="228600" cy="228600"/>
                  <wp:effectExtent l="0" t="0" r="0" b="0"/>
                  <wp:docPr id="5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0604E688" w14:textId="77777777" w:rsidR="008109AD" w:rsidRDefault="008109AD" w:rsidP="008109AD">
      <w:pPr>
        <w:spacing w:before="120" w:after="120" w:line="240" w:lineRule="auto"/>
      </w:pPr>
    </w:p>
    <w:p w14:paraId="050C9BB2" w14:textId="77777777" w:rsidR="008109AD" w:rsidRDefault="008109AD" w:rsidP="008109AD">
      <w:pPr>
        <w:keepNext/>
        <w:spacing w:before="120" w:after="120" w:line="240" w:lineRule="auto"/>
      </w:pPr>
      <w:r>
        <w:t>Q27 24- The only work options for visually impaired individuals are low quality jobs in private sector</w:t>
      </w:r>
    </w:p>
    <w:p w14:paraId="4FBDAD2F"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3AA9B121"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1AFD15C2"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7A3873FD"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62C699CF"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78077F6D" w14:textId="77777777" w:rsidR="008109AD" w:rsidRDefault="008109AD" w:rsidP="008109AD">
      <w:pPr>
        <w:spacing w:before="120" w:after="120" w:line="240" w:lineRule="auto"/>
      </w:pPr>
    </w:p>
    <w:p w14:paraId="52B061A5"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128DAE5C" w14:textId="77777777" w:rsidTr="00A74F4F">
        <w:tc>
          <w:tcPr>
            <w:tcW w:w="50" w:type="dxa"/>
          </w:tcPr>
          <w:p w14:paraId="539EEA41" w14:textId="77777777" w:rsidR="008109AD" w:rsidRDefault="008109AD" w:rsidP="00A74F4F">
            <w:pPr>
              <w:keepNext/>
              <w:spacing w:before="120" w:after="120" w:line="240" w:lineRule="auto"/>
            </w:pPr>
            <w:r>
              <w:rPr>
                <w:noProof/>
              </w:rPr>
              <w:drawing>
                <wp:inline distT="0" distB="0" distL="0" distR="0" wp14:anchorId="7EF85065" wp14:editId="173132D2">
                  <wp:extent cx="228600" cy="228600"/>
                  <wp:effectExtent l="0" t="0" r="0" b="0"/>
                  <wp:docPr id="5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6066C4BB" w14:textId="77777777" w:rsidR="008109AD" w:rsidRDefault="008109AD" w:rsidP="008109AD">
      <w:pPr>
        <w:spacing w:before="120" w:after="120" w:line="240" w:lineRule="auto"/>
      </w:pPr>
    </w:p>
    <w:p w14:paraId="61961472" w14:textId="77777777" w:rsidR="008109AD" w:rsidRDefault="008109AD" w:rsidP="008109AD">
      <w:pPr>
        <w:keepNext/>
        <w:spacing w:before="120" w:after="120" w:line="240" w:lineRule="auto"/>
      </w:pPr>
      <w:r>
        <w:lastRenderedPageBreak/>
        <w:t>Q27 25- Buildings where I have worked are not suitable for my disability</w:t>
      </w:r>
    </w:p>
    <w:p w14:paraId="559B4370"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4076FA5A"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2F6F204B"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5536AFAB"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2DFE0578"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052497FA" w14:textId="77777777" w:rsidR="008109AD" w:rsidRDefault="008109AD" w:rsidP="008109AD">
      <w:pPr>
        <w:spacing w:before="120" w:after="120" w:line="240" w:lineRule="auto"/>
      </w:pPr>
    </w:p>
    <w:p w14:paraId="67E6FAF4"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76DFBCA2" w14:textId="77777777" w:rsidTr="00A74F4F">
        <w:tc>
          <w:tcPr>
            <w:tcW w:w="50" w:type="dxa"/>
          </w:tcPr>
          <w:p w14:paraId="23365821" w14:textId="77777777" w:rsidR="008109AD" w:rsidRDefault="008109AD" w:rsidP="00A74F4F">
            <w:pPr>
              <w:keepNext/>
              <w:spacing w:before="120" w:after="120" w:line="240" w:lineRule="auto"/>
            </w:pPr>
            <w:r>
              <w:rPr>
                <w:noProof/>
              </w:rPr>
              <w:drawing>
                <wp:inline distT="0" distB="0" distL="0" distR="0" wp14:anchorId="55776D24" wp14:editId="61A2E986">
                  <wp:extent cx="228600" cy="228600"/>
                  <wp:effectExtent l="0" t="0" r="0" b="0"/>
                  <wp:docPr id="5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00547A1B" w14:textId="77777777" w:rsidR="008109AD" w:rsidRDefault="008109AD" w:rsidP="008109AD">
      <w:pPr>
        <w:spacing w:before="120" w:after="120" w:line="240" w:lineRule="auto"/>
      </w:pPr>
    </w:p>
    <w:p w14:paraId="43DD1CF9" w14:textId="77777777" w:rsidR="008109AD" w:rsidRDefault="008109AD" w:rsidP="008109AD">
      <w:pPr>
        <w:keepNext/>
        <w:spacing w:before="120" w:after="120" w:line="240" w:lineRule="auto"/>
      </w:pPr>
      <w:r>
        <w:t>Q27 26- I need assistance applying for jobs</w:t>
      </w:r>
    </w:p>
    <w:p w14:paraId="14AD5B05"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59899985"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0ED360D5"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5E3672DD"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69E17DEC"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0AA8A752" w14:textId="77777777" w:rsidR="008109AD" w:rsidRDefault="008109AD" w:rsidP="008109AD">
      <w:pPr>
        <w:spacing w:before="120" w:after="120" w:line="240" w:lineRule="auto"/>
      </w:pPr>
    </w:p>
    <w:p w14:paraId="0327AD70"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2EE868B9" w14:textId="77777777" w:rsidTr="00A74F4F">
        <w:tc>
          <w:tcPr>
            <w:tcW w:w="50" w:type="dxa"/>
          </w:tcPr>
          <w:p w14:paraId="24356174" w14:textId="77777777" w:rsidR="008109AD" w:rsidRDefault="008109AD" w:rsidP="00A74F4F">
            <w:pPr>
              <w:keepNext/>
              <w:spacing w:before="120" w:after="120" w:line="240" w:lineRule="auto"/>
            </w:pPr>
            <w:r>
              <w:rPr>
                <w:noProof/>
              </w:rPr>
              <w:drawing>
                <wp:inline distT="0" distB="0" distL="0" distR="0" wp14:anchorId="41E5A5A7" wp14:editId="2210C7B2">
                  <wp:extent cx="228600" cy="228600"/>
                  <wp:effectExtent l="0" t="0" r="0" b="0"/>
                  <wp:docPr id="5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250659ED" w14:textId="77777777" w:rsidR="008109AD" w:rsidRDefault="008109AD" w:rsidP="008109AD">
      <w:pPr>
        <w:spacing w:before="120" w:after="120" w:line="240" w:lineRule="auto"/>
      </w:pPr>
    </w:p>
    <w:p w14:paraId="7FB48EF8" w14:textId="77777777" w:rsidR="008109AD" w:rsidRDefault="008109AD" w:rsidP="008109AD">
      <w:pPr>
        <w:keepNext/>
        <w:spacing w:before="120" w:after="120" w:line="240" w:lineRule="auto"/>
      </w:pPr>
      <w:r>
        <w:lastRenderedPageBreak/>
        <w:t>Q27 27- I avoid job advertisements that target disabled persons</w:t>
      </w:r>
    </w:p>
    <w:p w14:paraId="4CDDB0EF"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6FD9AFF1"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0D3F98B4"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5BD1F772"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210ECA40"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4F71BA10" w14:textId="77777777" w:rsidR="008109AD" w:rsidRDefault="008109AD" w:rsidP="008109AD">
      <w:pPr>
        <w:spacing w:before="120" w:after="120" w:line="240" w:lineRule="auto"/>
      </w:pPr>
    </w:p>
    <w:p w14:paraId="58FBD639"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12B4AF54" w14:textId="77777777" w:rsidTr="00A74F4F">
        <w:tc>
          <w:tcPr>
            <w:tcW w:w="50" w:type="dxa"/>
          </w:tcPr>
          <w:p w14:paraId="50561D73" w14:textId="77777777" w:rsidR="008109AD" w:rsidRDefault="008109AD" w:rsidP="00A74F4F">
            <w:pPr>
              <w:keepNext/>
              <w:spacing w:before="120" w:after="120" w:line="240" w:lineRule="auto"/>
            </w:pPr>
            <w:r>
              <w:rPr>
                <w:noProof/>
              </w:rPr>
              <w:drawing>
                <wp:inline distT="0" distB="0" distL="0" distR="0" wp14:anchorId="78C9AAD6" wp14:editId="6BABD644">
                  <wp:extent cx="228600" cy="228600"/>
                  <wp:effectExtent l="0" t="0" r="0" b="0"/>
                  <wp:docPr id="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38B6E83B" w14:textId="77777777" w:rsidR="008109AD" w:rsidRDefault="008109AD" w:rsidP="008109AD">
      <w:pPr>
        <w:spacing w:before="120" w:after="120" w:line="240" w:lineRule="auto"/>
      </w:pPr>
    </w:p>
    <w:p w14:paraId="5BF7FA8C" w14:textId="77777777" w:rsidR="008109AD" w:rsidRDefault="008109AD" w:rsidP="008109AD">
      <w:pPr>
        <w:keepNext/>
        <w:spacing w:before="120" w:after="120" w:line="240" w:lineRule="auto"/>
      </w:pPr>
      <w:r>
        <w:t>Q27 28- Even if a visually impaired person is not qualified, some people hire him/her from the principle of rewards and good deeds</w:t>
      </w:r>
    </w:p>
    <w:p w14:paraId="5353A1E7"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4A76FAFA"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51871D6A"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4780481E"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1F5B9439"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175202B6" w14:textId="77777777" w:rsidR="008109AD" w:rsidRDefault="008109AD" w:rsidP="008109AD">
      <w:pPr>
        <w:spacing w:before="120" w:after="120" w:line="240" w:lineRule="auto"/>
      </w:pPr>
    </w:p>
    <w:p w14:paraId="403EB5D7"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744F2FEF" w14:textId="77777777" w:rsidTr="00A74F4F">
        <w:tc>
          <w:tcPr>
            <w:tcW w:w="50" w:type="dxa"/>
          </w:tcPr>
          <w:p w14:paraId="40D2DC03" w14:textId="77777777" w:rsidR="008109AD" w:rsidRDefault="008109AD" w:rsidP="00A74F4F">
            <w:pPr>
              <w:keepNext/>
              <w:spacing w:before="120" w:after="120" w:line="240" w:lineRule="auto"/>
            </w:pPr>
            <w:r>
              <w:rPr>
                <w:noProof/>
              </w:rPr>
              <w:drawing>
                <wp:inline distT="0" distB="0" distL="0" distR="0" wp14:anchorId="3A47D8BA" wp14:editId="7152324E">
                  <wp:extent cx="228600" cy="228600"/>
                  <wp:effectExtent l="0" t="0" r="0" b="0"/>
                  <wp:docPr id="6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1CEEE3A8" w14:textId="77777777" w:rsidR="008109AD" w:rsidRDefault="008109AD" w:rsidP="008109AD">
      <w:pPr>
        <w:spacing w:before="120" w:after="120" w:line="240" w:lineRule="auto"/>
      </w:pPr>
    </w:p>
    <w:p w14:paraId="13A05304" w14:textId="77777777" w:rsidR="008109AD" w:rsidRDefault="008109AD" w:rsidP="008109AD">
      <w:pPr>
        <w:keepNext/>
        <w:spacing w:before="120" w:after="120" w:line="240" w:lineRule="auto"/>
      </w:pPr>
      <w:r>
        <w:lastRenderedPageBreak/>
        <w:t>Q27 29- Visually impaired men have a much better chance of getting hired than visually impaired women</w:t>
      </w:r>
    </w:p>
    <w:p w14:paraId="089D6FA9"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1AD16A82"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6EEFB4F8"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7CFE93B0"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4D74C20B"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13450A9F" w14:textId="77777777" w:rsidR="008109AD" w:rsidRDefault="008109AD" w:rsidP="008109AD">
      <w:pPr>
        <w:spacing w:before="120" w:after="120" w:line="240" w:lineRule="auto"/>
      </w:pPr>
    </w:p>
    <w:p w14:paraId="5AB53B72"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6FDD7A32" w14:textId="77777777" w:rsidTr="00A74F4F">
        <w:tc>
          <w:tcPr>
            <w:tcW w:w="50" w:type="dxa"/>
          </w:tcPr>
          <w:p w14:paraId="75B65B67" w14:textId="77777777" w:rsidR="008109AD" w:rsidRDefault="008109AD" w:rsidP="00A74F4F">
            <w:pPr>
              <w:keepNext/>
              <w:spacing w:before="120" w:after="120" w:line="240" w:lineRule="auto"/>
            </w:pPr>
            <w:r>
              <w:rPr>
                <w:noProof/>
              </w:rPr>
              <w:drawing>
                <wp:inline distT="0" distB="0" distL="0" distR="0" wp14:anchorId="7960D943" wp14:editId="137BD428">
                  <wp:extent cx="228600" cy="228600"/>
                  <wp:effectExtent l="0" t="0" r="0" b="0"/>
                  <wp:docPr id="6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1EA5D311" w14:textId="77777777" w:rsidR="008109AD" w:rsidRDefault="008109AD" w:rsidP="008109AD">
      <w:pPr>
        <w:spacing w:before="120" w:after="120" w:line="240" w:lineRule="auto"/>
      </w:pPr>
    </w:p>
    <w:p w14:paraId="5A9EF33D" w14:textId="77777777" w:rsidR="008109AD" w:rsidRDefault="008109AD" w:rsidP="008109AD">
      <w:pPr>
        <w:keepNext/>
        <w:spacing w:before="120" w:after="120" w:line="240" w:lineRule="auto"/>
      </w:pPr>
      <w:r>
        <w:t>Q27 30- Most people believe that a visually impaired person is just as intelligent as the average person</w:t>
      </w:r>
    </w:p>
    <w:p w14:paraId="1EE6509E"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04AF6EA1"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5933D6ED"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34C92408"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237809E5"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4F205881" w14:textId="77777777" w:rsidR="008109AD" w:rsidRDefault="008109AD" w:rsidP="008109AD">
      <w:pPr>
        <w:spacing w:before="120" w:after="120" w:line="240" w:lineRule="auto"/>
      </w:pPr>
    </w:p>
    <w:p w14:paraId="26F01D30"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64534C16" w14:textId="77777777" w:rsidTr="00A74F4F">
        <w:tc>
          <w:tcPr>
            <w:tcW w:w="50" w:type="dxa"/>
          </w:tcPr>
          <w:p w14:paraId="649C897C" w14:textId="77777777" w:rsidR="008109AD" w:rsidRDefault="008109AD" w:rsidP="00A74F4F">
            <w:pPr>
              <w:keepNext/>
              <w:spacing w:before="120" w:after="120" w:line="240" w:lineRule="auto"/>
            </w:pPr>
            <w:r>
              <w:rPr>
                <w:noProof/>
              </w:rPr>
              <w:drawing>
                <wp:inline distT="0" distB="0" distL="0" distR="0" wp14:anchorId="1086BCE7" wp14:editId="1C09B081">
                  <wp:extent cx="228600" cy="228600"/>
                  <wp:effectExtent l="0" t="0" r="0" b="0"/>
                  <wp:docPr id="6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6A9AD35D" w14:textId="77777777" w:rsidR="008109AD" w:rsidRDefault="008109AD" w:rsidP="008109AD">
      <w:pPr>
        <w:spacing w:before="120" w:after="120" w:line="240" w:lineRule="auto"/>
      </w:pPr>
    </w:p>
    <w:p w14:paraId="50AB7BCA" w14:textId="77777777" w:rsidR="008109AD" w:rsidRDefault="008109AD" w:rsidP="008109AD">
      <w:pPr>
        <w:keepNext/>
        <w:spacing w:before="120" w:after="120" w:line="240" w:lineRule="auto"/>
      </w:pPr>
      <w:r>
        <w:lastRenderedPageBreak/>
        <w:t>Q27 31- Most people in my community would treat a visually impaired person just as they would treat anyone</w:t>
      </w:r>
    </w:p>
    <w:p w14:paraId="5DB8C887"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14F1BC36"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18CE1CF1"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3638FB4E"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430DAA30"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7E46DEE2" w14:textId="77777777" w:rsidR="008109AD" w:rsidRDefault="008109AD" w:rsidP="008109AD">
      <w:pPr>
        <w:spacing w:before="120" w:after="120" w:line="240" w:lineRule="auto"/>
      </w:pPr>
    </w:p>
    <w:p w14:paraId="7FE17012"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2A843596" w14:textId="77777777" w:rsidTr="00A74F4F">
        <w:tc>
          <w:tcPr>
            <w:tcW w:w="50" w:type="dxa"/>
          </w:tcPr>
          <w:p w14:paraId="06955901" w14:textId="77777777" w:rsidR="008109AD" w:rsidRDefault="008109AD" w:rsidP="00A74F4F">
            <w:pPr>
              <w:keepNext/>
              <w:spacing w:before="120" w:after="120" w:line="240" w:lineRule="auto"/>
            </w:pPr>
            <w:r>
              <w:rPr>
                <w:noProof/>
              </w:rPr>
              <w:drawing>
                <wp:inline distT="0" distB="0" distL="0" distR="0" wp14:anchorId="3AC4FC63" wp14:editId="32132C4B">
                  <wp:extent cx="228600" cy="228600"/>
                  <wp:effectExtent l="0" t="0" r="0" b="0"/>
                  <wp:docPr id="6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2D087424" w14:textId="77777777" w:rsidR="008109AD" w:rsidRDefault="008109AD" w:rsidP="008109AD">
      <w:pPr>
        <w:spacing w:before="120" w:after="120" w:line="240" w:lineRule="auto"/>
      </w:pPr>
    </w:p>
    <w:p w14:paraId="385C48D8" w14:textId="77777777" w:rsidR="008109AD" w:rsidRDefault="008109AD" w:rsidP="008109AD">
      <w:pPr>
        <w:keepNext/>
        <w:spacing w:before="120" w:after="120" w:line="240" w:lineRule="auto"/>
      </w:pPr>
      <w:r>
        <w:t xml:space="preserve">Q27 32- Most companies hire visually impaired due to </w:t>
      </w:r>
      <w:proofErr w:type="spellStart"/>
      <w:r>
        <w:t>Nitaqat</w:t>
      </w:r>
      <w:proofErr w:type="spellEnd"/>
    </w:p>
    <w:p w14:paraId="4763500C"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4802C46F"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2D36BBA1"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27C8D925"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5F3F291F"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15196B72" w14:textId="77777777" w:rsidR="008109AD" w:rsidRDefault="008109AD" w:rsidP="008109AD">
      <w:pPr>
        <w:spacing w:before="120" w:after="120" w:line="240" w:lineRule="auto"/>
      </w:pPr>
    </w:p>
    <w:p w14:paraId="0B3BBE72"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128533FB" w14:textId="77777777" w:rsidTr="00A74F4F">
        <w:tc>
          <w:tcPr>
            <w:tcW w:w="50" w:type="dxa"/>
          </w:tcPr>
          <w:p w14:paraId="0E05E094" w14:textId="77777777" w:rsidR="008109AD" w:rsidRDefault="008109AD" w:rsidP="00A74F4F">
            <w:pPr>
              <w:keepNext/>
              <w:spacing w:before="120" w:after="120" w:line="240" w:lineRule="auto"/>
            </w:pPr>
            <w:r>
              <w:rPr>
                <w:noProof/>
              </w:rPr>
              <w:drawing>
                <wp:inline distT="0" distB="0" distL="0" distR="0" wp14:anchorId="24971A48" wp14:editId="53D7F83F">
                  <wp:extent cx="228600" cy="228600"/>
                  <wp:effectExtent l="0" t="0" r="0" b="0"/>
                  <wp:docPr id="6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1B27F017" w14:textId="77777777" w:rsidR="008109AD" w:rsidRDefault="008109AD" w:rsidP="008109AD">
      <w:pPr>
        <w:spacing w:before="120" w:after="120" w:line="240" w:lineRule="auto"/>
      </w:pPr>
    </w:p>
    <w:p w14:paraId="663255E7" w14:textId="77777777" w:rsidR="008109AD" w:rsidRDefault="008109AD" w:rsidP="008109AD">
      <w:pPr>
        <w:keepNext/>
        <w:spacing w:before="120" w:after="120" w:line="240" w:lineRule="auto"/>
      </w:pPr>
      <w:r>
        <w:lastRenderedPageBreak/>
        <w:t>Q27 33- Most companies hire visually impaired and pay them to stay home</w:t>
      </w:r>
    </w:p>
    <w:p w14:paraId="34167DEC"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5DE99C00"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6612A0F6"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73B5EBF5"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252A1A1B"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5B383A46" w14:textId="77777777" w:rsidR="008109AD" w:rsidRDefault="008109AD" w:rsidP="008109AD">
      <w:pPr>
        <w:spacing w:before="120" w:after="120" w:line="240" w:lineRule="auto"/>
      </w:pPr>
    </w:p>
    <w:p w14:paraId="17207FAD"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1BB7D25C" w14:textId="77777777" w:rsidTr="00A74F4F">
        <w:tc>
          <w:tcPr>
            <w:tcW w:w="50" w:type="dxa"/>
          </w:tcPr>
          <w:p w14:paraId="54CEC712" w14:textId="77777777" w:rsidR="008109AD" w:rsidRDefault="008109AD" w:rsidP="00A74F4F">
            <w:pPr>
              <w:keepNext/>
              <w:spacing w:before="120" w:after="120" w:line="240" w:lineRule="auto"/>
            </w:pPr>
            <w:r>
              <w:rPr>
                <w:noProof/>
              </w:rPr>
              <w:drawing>
                <wp:inline distT="0" distB="0" distL="0" distR="0" wp14:anchorId="1F5B7CA7" wp14:editId="13C9DE80">
                  <wp:extent cx="228600" cy="228600"/>
                  <wp:effectExtent l="0" t="0" r="0" b="0"/>
                  <wp:docPr id="6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760DDE92" w14:textId="77777777" w:rsidR="008109AD" w:rsidRDefault="008109AD" w:rsidP="008109AD">
      <w:pPr>
        <w:spacing w:before="120" w:after="120" w:line="240" w:lineRule="auto"/>
      </w:pPr>
    </w:p>
    <w:p w14:paraId="0D208E5D" w14:textId="77777777" w:rsidR="008109AD" w:rsidRDefault="008109AD" w:rsidP="008109AD">
      <w:pPr>
        <w:keepNext/>
        <w:spacing w:before="120" w:after="120" w:line="240" w:lineRule="auto"/>
      </w:pPr>
      <w:r>
        <w:t>Q27 34- Most companies prefer to hire workers with other disabilities than visual impairment</w:t>
      </w:r>
    </w:p>
    <w:p w14:paraId="35023B0F"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31A08DE9"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7770E6DA"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415536C6"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7D233440"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4A9871C9" w14:textId="77777777" w:rsidR="008109AD" w:rsidRDefault="008109AD" w:rsidP="008109AD">
      <w:pPr>
        <w:spacing w:before="120" w:after="120" w:line="240" w:lineRule="auto"/>
      </w:pPr>
    </w:p>
    <w:p w14:paraId="555213A5" w14:textId="77777777" w:rsidR="008109AD" w:rsidRDefault="008109AD" w:rsidP="008109AD">
      <w:pPr>
        <w:pStyle w:val="QuestionSeparator"/>
        <w:spacing w:line="240" w:lineRule="auto"/>
      </w:pPr>
    </w:p>
    <w:tbl>
      <w:tblPr>
        <w:tblStyle w:val="QQuestionIconTable"/>
        <w:tblW w:w="50" w:type="auto"/>
        <w:tblLook w:val="07E0" w:firstRow="1" w:lastRow="1" w:firstColumn="1" w:lastColumn="1" w:noHBand="1" w:noVBand="1"/>
      </w:tblPr>
      <w:tblGrid>
        <w:gridCol w:w="664"/>
      </w:tblGrid>
      <w:tr w:rsidR="008109AD" w14:paraId="4F4EAE7D" w14:textId="77777777" w:rsidTr="00A74F4F">
        <w:tc>
          <w:tcPr>
            <w:tcW w:w="50" w:type="dxa"/>
          </w:tcPr>
          <w:p w14:paraId="48C882CC" w14:textId="77777777" w:rsidR="008109AD" w:rsidRDefault="008109AD" w:rsidP="00A74F4F">
            <w:pPr>
              <w:keepNext/>
              <w:spacing w:before="120" w:after="120" w:line="240" w:lineRule="auto"/>
            </w:pPr>
            <w:r>
              <w:rPr>
                <w:noProof/>
              </w:rPr>
              <w:drawing>
                <wp:inline distT="0" distB="0" distL="0" distR="0" wp14:anchorId="42698115" wp14:editId="6489DF63">
                  <wp:extent cx="228600" cy="228600"/>
                  <wp:effectExtent l="0" t="0" r="0" b="0"/>
                  <wp:docPr id="6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1888DE35" w14:textId="77777777" w:rsidR="008109AD" w:rsidRDefault="008109AD" w:rsidP="008109AD">
      <w:pPr>
        <w:spacing w:before="120" w:after="120" w:line="240" w:lineRule="auto"/>
      </w:pPr>
    </w:p>
    <w:p w14:paraId="55C16734" w14:textId="77777777" w:rsidR="008109AD" w:rsidRDefault="008109AD" w:rsidP="008109AD">
      <w:pPr>
        <w:keepNext/>
        <w:spacing w:before="120" w:after="120" w:line="240" w:lineRule="auto"/>
      </w:pPr>
      <w:r>
        <w:lastRenderedPageBreak/>
        <w:t>Q27 35- Most people use personal or family connections to get a job</w:t>
      </w:r>
    </w:p>
    <w:p w14:paraId="77A10875"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agree(1) </w:t>
      </w:r>
    </w:p>
    <w:p w14:paraId="77CE7726"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Agree(2) </w:t>
      </w:r>
    </w:p>
    <w:p w14:paraId="46BDD661" w14:textId="77777777" w:rsidR="008109AD" w:rsidRDefault="008109AD" w:rsidP="008109AD">
      <w:pPr>
        <w:pStyle w:val="ListParagraph"/>
        <w:keepNext/>
        <w:numPr>
          <w:ilvl w:val="0"/>
          <w:numId w:val="6"/>
        </w:numPr>
        <w:spacing w:after="120" w:line="240" w:lineRule="auto"/>
        <w:ind w:firstLine="0"/>
        <w:contextualSpacing w:val="0"/>
        <w:jc w:val="left"/>
      </w:pPr>
      <w:r>
        <w:t xml:space="preserve">Neutral (3) </w:t>
      </w:r>
    </w:p>
    <w:p w14:paraId="7BD61E87"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Disagree(4) </w:t>
      </w:r>
    </w:p>
    <w:p w14:paraId="605E1255" w14:textId="77777777" w:rsidR="008109AD" w:rsidRDefault="008109AD" w:rsidP="008109AD">
      <w:pPr>
        <w:pStyle w:val="ListParagraph"/>
        <w:keepNext/>
        <w:numPr>
          <w:ilvl w:val="0"/>
          <w:numId w:val="6"/>
        </w:numPr>
        <w:spacing w:after="120" w:line="240" w:lineRule="auto"/>
        <w:ind w:firstLine="0"/>
        <w:contextualSpacing w:val="0"/>
        <w:jc w:val="left"/>
      </w:pPr>
      <w:r>
        <w:t xml:space="preserve">Strongly disagree(5) </w:t>
      </w:r>
    </w:p>
    <w:p w14:paraId="13F2394C" w14:textId="77777777" w:rsidR="008109AD" w:rsidRDefault="008109AD" w:rsidP="008109AD">
      <w:pPr>
        <w:spacing w:before="120" w:after="120" w:line="240" w:lineRule="auto"/>
      </w:pPr>
    </w:p>
    <w:p w14:paraId="4E8CDA19" w14:textId="77777777" w:rsidR="008109AD" w:rsidRDefault="008109AD" w:rsidP="008109AD">
      <w:pPr>
        <w:pStyle w:val="QuestionSeparator"/>
        <w:spacing w:line="240" w:lineRule="auto"/>
      </w:pPr>
    </w:p>
    <w:tbl>
      <w:tblPr>
        <w:tblW w:w="0" w:type="auto"/>
        <w:tblInd w:w="10" w:type="dxa"/>
        <w:tblCellMar>
          <w:left w:w="10" w:type="dxa"/>
          <w:right w:w="10" w:type="dxa"/>
        </w:tblCellMar>
        <w:tblLook w:val="04A0" w:firstRow="1" w:lastRow="0" w:firstColumn="1" w:lastColumn="0" w:noHBand="0" w:noVBand="1"/>
      </w:tblPr>
      <w:tblGrid>
        <w:gridCol w:w="1330"/>
        <w:gridCol w:w="7686"/>
      </w:tblGrid>
      <w:tr w:rsidR="008109AD" w14:paraId="053EFDF3" w14:textId="77777777" w:rsidTr="00A74F4F">
        <w:trPr>
          <w:trHeight w:val="300"/>
        </w:trPr>
        <w:tc>
          <w:tcPr>
            <w:tcW w:w="1368" w:type="dxa"/>
            <w:tcBorders>
              <w:top w:val="nil"/>
              <w:left w:val="nil"/>
              <w:bottom w:val="nil"/>
              <w:right w:val="nil"/>
            </w:tcBorders>
          </w:tcPr>
          <w:p w14:paraId="0C97C17C" w14:textId="77777777" w:rsidR="008109AD" w:rsidRDefault="008109AD" w:rsidP="00A74F4F">
            <w:pPr>
              <w:spacing w:before="120" w:after="120" w:line="240" w:lineRule="auto"/>
              <w:rPr>
                <w:color w:val="CCCCCC"/>
              </w:rPr>
            </w:pPr>
            <w:r>
              <w:rPr>
                <w:color w:val="CCCCCC"/>
              </w:rPr>
              <w:t>Page Break</w:t>
            </w:r>
          </w:p>
        </w:tc>
        <w:tc>
          <w:tcPr>
            <w:tcW w:w="8208" w:type="dxa"/>
            <w:tcBorders>
              <w:top w:val="nil"/>
              <w:left w:val="nil"/>
              <w:bottom w:val="nil"/>
              <w:right w:val="nil"/>
            </w:tcBorders>
          </w:tcPr>
          <w:p w14:paraId="34E661B4" w14:textId="77777777" w:rsidR="008109AD" w:rsidRDefault="008109AD" w:rsidP="00A74F4F">
            <w:pPr>
              <w:pBdr>
                <w:top w:val="single" w:sz="8" w:space="0" w:color="CCCCCC"/>
              </w:pBdr>
              <w:spacing w:before="120" w:after="120" w:line="240" w:lineRule="auto"/>
              <w:jc w:val="center"/>
              <w:rPr>
                <w:color w:val="CCCCCC"/>
              </w:rPr>
            </w:pPr>
          </w:p>
        </w:tc>
      </w:tr>
    </w:tbl>
    <w:p w14:paraId="5CA118A9" w14:textId="77777777" w:rsidR="008109AD" w:rsidRDefault="008109AD" w:rsidP="008109AD">
      <w:pPr>
        <w:spacing w:before="120" w:after="120" w:line="240" w:lineRule="auto"/>
      </w:pPr>
      <w:r>
        <w:br w:type="page"/>
      </w:r>
    </w:p>
    <w:tbl>
      <w:tblPr>
        <w:tblStyle w:val="QQuestionIconTable"/>
        <w:tblW w:w="50" w:type="auto"/>
        <w:tblLook w:val="07E0" w:firstRow="1" w:lastRow="1" w:firstColumn="1" w:lastColumn="1" w:noHBand="1" w:noVBand="1"/>
      </w:tblPr>
      <w:tblGrid>
        <w:gridCol w:w="664"/>
      </w:tblGrid>
      <w:tr w:rsidR="008109AD" w14:paraId="34FB3347" w14:textId="77777777" w:rsidTr="00A74F4F">
        <w:tc>
          <w:tcPr>
            <w:tcW w:w="50" w:type="dxa"/>
          </w:tcPr>
          <w:p w14:paraId="2B3BECE1" w14:textId="77777777" w:rsidR="008109AD" w:rsidRDefault="008109AD" w:rsidP="00A74F4F">
            <w:pPr>
              <w:keepNext/>
              <w:spacing w:before="120" w:after="120" w:line="240" w:lineRule="auto"/>
            </w:pPr>
            <w:r>
              <w:rPr>
                <w:noProof/>
              </w:rPr>
              <w:lastRenderedPageBreak/>
              <w:drawing>
                <wp:inline distT="0" distB="0" distL="0" distR="0" wp14:anchorId="184BD43A" wp14:editId="301960D4">
                  <wp:extent cx="228600" cy="228600"/>
                  <wp:effectExtent l="0" t="0" r="0" b="0"/>
                  <wp:docPr id="6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14:paraId="23EB05D5" w14:textId="77777777" w:rsidR="008109AD" w:rsidRDefault="008109AD" w:rsidP="008109AD">
      <w:pPr>
        <w:spacing w:before="120" w:after="120" w:line="240" w:lineRule="auto"/>
      </w:pPr>
    </w:p>
    <w:p w14:paraId="0A4B8A75" w14:textId="77777777" w:rsidR="008109AD" w:rsidRDefault="008109AD" w:rsidP="008109AD">
      <w:pPr>
        <w:keepNext/>
        <w:spacing w:before="120" w:after="120" w:line="240" w:lineRule="auto"/>
      </w:pPr>
      <w:r>
        <w:lastRenderedPageBreak/>
        <w:t>Q28 Please select five factors that you think would help more visually impaired workers to be hired: </w:t>
      </w:r>
    </w:p>
    <w:p w14:paraId="0F0B6853" w14:textId="77777777" w:rsidR="008109AD" w:rsidRDefault="008109AD" w:rsidP="008109AD">
      <w:pPr>
        <w:pStyle w:val="ListParagraph"/>
        <w:keepNext/>
        <w:numPr>
          <w:ilvl w:val="0"/>
          <w:numId w:val="4"/>
        </w:numPr>
        <w:spacing w:after="120" w:line="240" w:lineRule="auto"/>
        <w:ind w:firstLine="0"/>
        <w:contextualSpacing w:val="0"/>
        <w:jc w:val="left"/>
      </w:pPr>
      <w:r>
        <w:t xml:space="preserve">Additional incentives to employers or employer tax reduction from the government.(1) </w:t>
      </w:r>
    </w:p>
    <w:p w14:paraId="43ADE602" w14:textId="77777777" w:rsidR="008109AD" w:rsidRDefault="008109AD" w:rsidP="008109AD">
      <w:pPr>
        <w:pStyle w:val="ListParagraph"/>
        <w:keepNext/>
        <w:numPr>
          <w:ilvl w:val="0"/>
          <w:numId w:val="4"/>
        </w:numPr>
        <w:spacing w:after="120" w:line="240" w:lineRule="auto"/>
        <w:ind w:firstLine="0"/>
        <w:contextualSpacing w:val="0"/>
        <w:jc w:val="left"/>
      </w:pPr>
      <w:r>
        <w:t xml:space="preserve">Raising the public’s awareness towards disabled individuals.(2) </w:t>
      </w:r>
    </w:p>
    <w:p w14:paraId="015DBADD" w14:textId="77777777" w:rsidR="008109AD" w:rsidRDefault="008109AD" w:rsidP="008109AD">
      <w:pPr>
        <w:pStyle w:val="ListParagraph"/>
        <w:keepNext/>
        <w:numPr>
          <w:ilvl w:val="0"/>
          <w:numId w:val="4"/>
        </w:numPr>
        <w:spacing w:after="120" w:line="240" w:lineRule="auto"/>
        <w:ind w:firstLine="0"/>
        <w:contextualSpacing w:val="0"/>
        <w:jc w:val="left"/>
      </w:pPr>
      <w:r>
        <w:t xml:space="preserve">Legislation forcing employers to employ a certain number of visually impaired job seekers.(3) </w:t>
      </w:r>
    </w:p>
    <w:p w14:paraId="03D6657D" w14:textId="77777777" w:rsidR="008109AD" w:rsidRDefault="008109AD" w:rsidP="008109AD">
      <w:pPr>
        <w:pStyle w:val="ListParagraph"/>
        <w:keepNext/>
        <w:numPr>
          <w:ilvl w:val="0"/>
          <w:numId w:val="4"/>
        </w:numPr>
        <w:spacing w:after="120" w:line="240" w:lineRule="auto"/>
        <w:ind w:firstLine="0"/>
        <w:contextualSpacing w:val="0"/>
        <w:jc w:val="left"/>
      </w:pPr>
      <w:r>
        <w:t xml:space="preserve">Enforcing legislations for mobility improvements(4) </w:t>
      </w:r>
    </w:p>
    <w:p w14:paraId="53001E8A" w14:textId="77777777" w:rsidR="008109AD" w:rsidRDefault="008109AD" w:rsidP="008109AD">
      <w:pPr>
        <w:pStyle w:val="ListParagraph"/>
        <w:keepNext/>
        <w:numPr>
          <w:ilvl w:val="0"/>
          <w:numId w:val="4"/>
        </w:numPr>
        <w:spacing w:after="120" w:line="240" w:lineRule="auto"/>
        <w:ind w:firstLine="0"/>
        <w:contextualSpacing w:val="0"/>
        <w:jc w:val="left"/>
      </w:pPr>
      <w:r>
        <w:t xml:space="preserve">Flexible work hours(5) </w:t>
      </w:r>
    </w:p>
    <w:p w14:paraId="46A066F6" w14:textId="77777777" w:rsidR="008109AD" w:rsidRDefault="008109AD" w:rsidP="008109AD">
      <w:pPr>
        <w:pStyle w:val="ListParagraph"/>
        <w:keepNext/>
        <w:numPr>
          <w:ilvl w:val="0"/>
          <w:numId w:val="4"/>
        </w:numPr>
        <w:spacing w:after="120" w:line="240" w:lineRule="auto"/>
        <w:ind w:firstLine="0"/>
        <w:contextualSpacing w:val="0"/>
        <w:jc w:val="left"/>
      </w:pPr>
      <w:r>
        <w:t xml:space="preserve">Better trained visually impaired workers(6) </w:t>
      </w:r>
    </w:p>
    <w:p w14:paraId="129AC941" w14:textId="77777777" w:rsidR="008109AD" w:rsidRDefault="008109AD" w:rsidP="008109AD">
      <w:pPr>
        <w:pStyle w:val="ListParagraph"/>
        <w:keepNext/>
        <w:numPr>
          <w:ilvl w:val="0"/>
          <w:numId w:val="4"/>
        </w:numPr>
        <w:spacing w:after="120" w:line="240" w:lineRule="auto"/>
        <w:ind w:firstLine="0"/>
        <w:contextualSpacing w:val="0"/>
        <w:jc w:val="left"/>
      </w:pPr>
      <w:r>
        <w:t xml:space="preserve">Better educated visually impaired workers(7) </w:t>
      </w:r>
    </w:p>
    <w:p w14:paraId="57278CF1" w14:textId="77777777" w:rsidR="008109AD" w:rsidRDefault="008109AD" w:rsidP="008109AD">
      <w:pPr>
        <w:pStyle w:val="ListParagraph"/>
        <w:keepNext/>
        <w:numPr>
          <w:ilvl w:val="0"/>
          <w:numId w:val="4"/>
        </w:numPr>
        <w:spacing w:after="120" w:line="240" w:lineRule="auto"/>
        <w:ind w:firstLine="0"/>
        <w:contextualSpacing w:val="0"/>
        <w:jc w:val="left"/>
      </w:pPr>
      <w:r>
        <w:t xml:space="preserve">Providing more accommodations(8) </w:t>
      </w:r>
    </w:p>
    <w:p w14:paraId="2356DA96" w14:textId="77777777" w:rsidR="008109AD" w:rsidRDefault="008109AD" w:rsidP="008109AD">
      <w:pPr>
        <w:pStyle w:val="ListParagraph"/>
        <w:keepNext/>
        <w:numPr>
          <w:ilvl w:val="0"/>
          <w:numId w:val="4"/>
        </w:numPr>
        <w:spacing w:after="120" w:line="240" w:lineRule="auto"/>
        <w:ind w:firstLine="0"/>
        <w:contextualSpacing w:val="0"/>
        <w:jc w:val="left"/>
      </w:pPr>
      <w:r>
        <w:t xml:space="preserve">Employers and visually impaired being better informed about the actual cost of accommodations(9) </w:t>
      </w:r>
    </w:p>
    <w:p w14:paraId="560C6895" w14:textId="77777777" w:rsidR="008109AD" w:rsidRDefault="008109AD" w:rsidP="008109AD">
      <w:pPr>
        <w:pStyle w:val="ListParagraph"/>
        <w:keepNext/>
        <w:numPr>
          <w:ilvl w:val="0"/>
          <w:numId w:val="4"/>
        </w:numPr>
        <w:spacing w:after="120" w:line="240" w:lineRule="auto"/>
        <w:ind w:firstLine="0"/>
        <w:contextualSpacing w:val="0"/>
        <w:jc w:val="left"/>
      </w:pPr>
      <w:r>
        <w:t xml:space="preserve">Additional training for coworkers and supervisors such as disability awareness, equity, and/or diversity training(10) </w:t>
      </w:r>
    </w:p>
    <w:p w14:paraId="35150FE5" w14:textId="77777777" w:rsidR="008109AD" w:rsidRDefault="008109AD" w:rsidP="008109AD">
      <w:pPr>
        <w:pStyle w:val="ListParagraph"/>
        <w:keepNext/>
        <w:numPr>
          <w:ilvl w:val="0"/>
          <w:numId w:val="4"/>
        </w:numPr>
        <w:spacing w:after="120" w:line="240" w:lineRule="auto"/>
        <w:ind w:firstLine="0"/>
        <w:contextualSpacing w:val="0"/>
        <w:jc w:val="left"/>
      </w:pPr>
      <w:r>
        <w:t xml:space="preserve">Direct support from upper management to make a culture of inclusion(11) </w:t>
      </w:r>
    </w:p>
    <w:p w14:paraId="040F9006" w14:textId="77777777" w:rsidR="008109AD" w:rsidRDefault="008109AD" w:rsidP="008109AD">
      <w:pPr>
        <w:pStyle w:val="ListParagraph"/>
        <w:keepNext/>
        <w:numPr>
          <w:ilvl w:val="0"/>
          <w:numId w:val="4"/>
        </w:numPr>
        <w:spacing w:after="120" w:line="240" w:lineRule="auto"/>
        <w:ind w:firstLine="0"/>
        <w:contextualSpacing w:val="0"/>
        <w:jc w:val="left"/>
      </w:pPr>
      <w:r>
        <w:t xml:space="preserve">Improved company policies towards disabled(12) </w:t>
      </w:r>
    </w:p>
    <w:p w14:paraId="6414E2C3" w14:textId="77777777" w:rsidR="008109AD" w:rsidRDefault="008109AD" w:rsidP="008109AD">
      <w:pPr>
        <w:pStyle w:val="ListParagraph"/>
        <w:keepNext/>
        <w:numPr>
          <w:ilvl w:val="0"/>
          <w:numId w:val="4"/>
        </w:numPr>
        <w:spacing w:after="120" w:line="240" w:lineRule="auto"/>
        <w:ind w:firstLine="0"/>
        <w:contextualSpacing w:val="0"/>
        <w:jc w:val="left"/>
      </w:pPr>
      <w:r>
        <w:t xml:space="preserve">Mentoring programs(13) </w:t>
      </w:r>
    </w:p>
    <w:p w14:paraId="104C2F9B" w14:textId="77777777" w:rsidR="008109AD" w:rsidRDefault="008109AD" w:rsidP="008109AD">
      <w:pPr>
        <w:pStyle w:val="ListParagraph"/>
        <w:keepNext/>
        <w:numPr>
          <w:ilvl w:val="0"/>
          <w:numId w:val="4"/>
        </w:numPr>
        <w:spacing w:after="120" w:line="240" w:lineRule="auto"/>
        <w:ind w:firstLine="0"/>
        <w:contextualSpacing w:val="0"/>
        <w:jc w:val="left"/>
      </w:pPr>
      <w:r>
        <w:t xml:space="preserve">Better support from disability </w:t>
      </w:r>
      <w:proofErr w:type="spellStart"/>
      <w:r>
        <w:t>organisations</w:t>
      </w:r>
      <w:proofErr w:type="spellEnd"/>
      <w:r>
        <w:t xml:space="preserve">(14) </w:t>
      </w:r>
    </w:p>
    <w:p w14:paraId="55CAFBD7" w14:textId="77777777" w:rsidR="008109AD" w:rsidRDefault="008109AD" w:rsidP="008109AD">
      <w:pPr>
        <w:pStyle w:val="ListParagraph"/>
        <w:keepNext/>
        <w:numPr>
          <w:ilvl w:val="0"/>
          <w:numId w:val="4"/>
        </w:numPr>
        <w:spacing w:after="120" w:line="240" w:lineRule="auto"/>
        <w:ind w:firstLine="0"/>
        <w:contextualSpacing w:val="0"/>
        <w:jc w:val="left"/>
      </w:pPr>
      <w:r>
        <w:t xml:space="preserve">Working with recruiting resources such as rehabilitation or work-assistance programs such as (TAQAT, HRDF, etc...)(15) </w:t>
      </w:r>
    </w:p>
    <w:p w14:paraId="672C393A" w14:textId="77777777" w:rsidR="008109AD" w:rsidRDefault="008109AD" w:rsidP="008109AD">
      <w:pPr>
        <w:spacing w:before="120" w:after="120" w:line="240" w:lineRule="auto"/>
      </w:pPr>
    </w:p>
    <w:p w14:paraId="269C42E9" w14:textId="77777777" w:rsidR="008109AD" w:rsidRDefault="008109AD" w:rsidP="008109AD">
      <w:pPr>
        <w:pStyle w:val="QuestionSeparator"/>
        <w:spacing w:line="240" w:lineRule="auto"/>
      </w:pPr>
    </w:p>
    <w:tbl>
      <w:tblPr>
        <w:tblW w:w="0" w:type="auto"/>
        <w:tblInd w:w="10" w:type="dxa"/>
        <w:tblCellMar>
          <w:left w:w="10" w:type="dxa"/>
          <w:right w:w="10" w:type="dxa"/>
        </w:tblCellMar>
        <w:tblLook w:val="04A0" w:firstRow="1" w:lastRow="0" w:firstColumn="1" w:lastColumn="0" w:noHBand="0" w:noVBand="1"/>
      </w:tblPr>
      <w:tblGrid>
        <w:gridCol w:w="1330"/>
        <w:gridCol w:w="7686"/>
      </w:tblGrid>
      <w:tr w:rsidR="008109AD" w14:paraId="46200B43" w14:textId="77777777" w:rsidTr="00A74F4F">
        <w:trPr>
          <w:trHeight w:val="300"/>
        </w:trPr>
        <w:tc>
          <w:tcPr>
            <w:tcW w:w="1368" w:type="dxa"/>
            <w:tcBorders>
              <w:top w:val="nil"/>
              <w:left w:val="nil"/>
              <w:bottom w:val="nil"/>
              <w:right w:val="nil"/>
            </w:tcBorders>
          </w:tcPr>
          <w:p w14:paraId="53BF9A24" w14:textId="77777777" w:rsidR="008109AD" w:rsidRDefault="008109AD" w:rsidP="00A74F4F">
            <w:pPr>
              <w:spacing w:before="120" w:after="120" w:line="240" w:lineRule="auto"/>
              <w:rPr>
                <w:color w:val="CCCCCC"/>
              </w:rPr>
            </w:pPr>
            <w:r>
              <w:rPr>
                <w:color w:val="CCCCCC"/>
              </w:rPr>
              <w:t>Page Break</w:t>
            </w:r>
          </w:p>
        </w:tc>
        <w:tc>
          <w:tcPr>
            <w:tcW w:w="8208" w:type="dxa"/>
            <w:tcBorders>
              <w:top w:val="nil"/>
              <w:left w:val="nil"/>
              <w:bottom w:val="nil"/>
              <w:right w:val="nil"/>
            </w:tcBorders>
          </w:tcPr>
          <w:p w14:paraId="78894B70" w14:textId="77777777" w:rsidR="008109AD" w:rsidRDefault="008109AD" w:rsidP="00A74F4F">
            <w:pPr>
              <w:pBdr>
                <w:top w:val="single" w:sz="8" w:space="0" w:color="CCCCCC"/>
              </w:pBdr>
              <w:spacing w:before="120" w:after="120" w:line="240" w:lineRule="auto"/>
              <w:jc w:val="center"/>
              <w:rPr>
                <w:color w:val="CCCCCC"/>
              </w:rPr>
            </w:pPr>
          </w:p>
        </w:tc>
      </w:tr>
    </w:tbl>
    <w:p w14:paraId="565CE1AE" w14:textId="77777777" w:rsidR="008109AD" w:rsidRDefault="008109AD" w:rsidP="008109AD">
      <w:pPr>
        <w:spacing w:before="120" w:after="120" w:line="240" w:lineRule="auto"/>
      </w:pPr>
      <w:r>
        <w:br w:type="page"/>
      </w:r>
    </w:p>
    <w:p w14:paraId="444AAFF8" w14:textId="77777777" w:rsidR="008109AD" w:rsidRDefault="008109AD" w:rsidP="008109AD">
      <w:pPr>
        <w:spacing w:before="120" w:after="120" w:line="240" w:lineRule="auto"/>
      </w:pPr>
    </w:p>
    <w:p w14:paraId="004D9C2F" w14:textId="77777777" w:rsidR="008109AD" w:rsidRDefault="008109AD" w:rsidP="008109AD">
      <w:pPr>
        <w:keepNext/>
        <w:spacing w:before="120" w:after="120" w:line="240" w:lineRule="auto"/>
      </w:pPr>
      <w:r>
        <w:t>Q29 Would you like to be considered for the interview phase of this study?</w:t>
      </w:r>
    </w:p>
    <w:p w14:paraId="3C6D5772"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49C075E0" w14:textId="77777777" w:rsidR="008109AD" w:rsidRDefault="008109AD" w:rsidP="008109AD">
      <w:pPr>
        <w:pStyle w:val="ListParagraph"/>
        <w:keepNext/>
        <w:numPr>
          <w:ilvl w:val="0"/>
          <w:numId w:val="6"/>
        </w:numPr>
        <w:spacing w:after="120" w:line="240" w:lineRule="auto"/>
        <w:ind w:firstLine="0"/>
        <w:contextualSpacing w:val="0"/>
        <w:jc w:val="left"/>
      </w:pPr>
      <w:r>
        <w:t xml:space="preserve">No(3) </w:t>
      </w:r>
    </w:p>
    <w:p w14:paraId="7776E2D8" w14:textId="77777777" w:rsidR="008109AD" w:rsidRDefault="008109AD" w:rsidP="008109AD">
      <w:pPr>
        <w:spacing w:before="120" w:after="120" w:line="240" w:lineRule="auto"/>
      </w:pPr>
    </w:p>
    <w:p w14:paraId="26E97BD2" w14:textId="77777777" w:rsidR="008109AD" w:rsidRDefault="008109AD" w:rsidP="008109AD">
      <w:pPr>
        <w:pStyle w:val="QuestionSeparator"/>
        <w:spacing w:line="240" w:lineRule="auto"/>
      </w:pPr>
    </w:p>
    <w:p w14:paraId="663FEACC" w14:textId="77777777" w:rsidR="008109AD" w:rsidRDefault="008109AD" w:rsidP="008109AD">
      <w:pPr>
        <w:spacing w:before="120" w:after="120" w:line="240" w:lineRule="auto"/>
      </w:pPr>
    </w:p>
    <w:p w14:paraId="3D1F8733" w14:textId="77777777" w:rsidR="008109AD" w:rsidRDefault="008109AD" w:rsidP="008109AD">
      <w:pPr>
        <w:keepNext/>
        <w:spacing w:before="120" w:after="120" w:line="240" w:lineRule="auto"/>
      </w:pPr>
      <w:r>
        <w:t>Q30 Please provide your contact information.  Phone number or email.</w:t>
      </w:r>
    </w:p>
    <w:p w14:paraId="7D92895D" w14:textId="77777777" w:rsidR="008109AD" w:rsidRDefault="008109AD" w:rsidP="008109AD">
      <w:pPr>
        <w:pStyle w:val="TextEntryLine"/>
        <w:spacing w:before="120" w:after="120"/>
        <w:ind w:firstLine="400"/>
      </w:pPr>
      <w:r>
        <w:t>________________________________________________________________</w:t>
      </w:r>
    </w:p>
    <w:p w14:paraId="79ACACD1" w14:textId="77777777" w:rsidR="008109AD" w:rsidRDefault="008109AD" w:rsidP="008109AD">
      <w:pPr>
        <w:spacing w:before="120" w:after="120" w:line="240" w:lineRule="auto"/>
      </w:pPr>
    </w:p>
    <w:p w14:paraId="706ECDD3" w14:textId="77777777" w:rsidR="008109AD" w:rsidRDefault="008109AD" w:rsidP="008109AD">
      <w:pPr>
        <w:pStyle w:val="QuestionSeparator"/>
        <w:spacing w:line="240" w:lineRule="auto"/>
      </w:pPr>
    </w:p>
    <w:p w14:paraId="65DB1A40" w14:textId="77777777" w:rsidR="008109AD" w:rsidRDefault="008109AD" w:rsidP="008109AD">
      <w:pPr>
        <w:spacing w:before="120" w:after="120" w:line="240" w:lineRule="auto"/>
        <w:jc w:val="left"/>
      </w:pPr>
    </w:p>
    <w:p w14:paraId="218AFA2B" w14:textId="77777777" w:rsidR="008109AD" w:rsidRDefault="008109AD" w:rsidP="008109AD">
      <w:pPr>
        <w:keepNext/>
        <w:spacing w:before="120" w:after="120" w:line="240" w:lineRule="auto"/>
        <w:jc w:val="left"/>
      </w:pPr>
      <w:r>
        <w:t xml:space="preserve"> Thank you for taking time to complete this questionnaire. Your opinions and experiences are very appreciated.</w:t>
      </w:r>
      <w:r>
        <w:br/>
        <w:t xml:space="preserve"> </w:t>
      </w:r>
    </w:p>
    <w:p w14:paraId="6BAC1331" w14:textId="77777777" w:rsidR="008109AD" w:rsidRDefault="008109AD" w:rsidP="008109AD">
      <w:pPr>
        <w:spacing w:before="120" w:after="120" w:line="240" w:lineRule="auto"/>
      </w:pPr>
    </w:p>
    <w:p w14:paraId="43693B42" w14:textId="77777777" w:rsidR="008109AD" w:rsidRDefault="008109AD" w:rsidP="008109AD">
      <w:pPr>
        <w:pStyle w:val="BlockEndLabel"/>
        <w:spacing w:after="120"/>
      </w:pPr>
      <w:r>
        <w:t>End of Block: V</w:t>
      </w:r>
    </w:p>
    <w:p w14:paraId="37132194" w14:textId="77777777" w:rsidR="008109AD" w:rsidRDefault="008109AD" w:rsidP="008109AD">
      <w:pPr>
        <w:spacing w:before="0" w:after="160" w:line="259" w:lineRule="auto"/>
        <w:ind w:firstLine="0"/>
        <w:jc w:val="left"/>
        <w:rPr>
          <w:b/>
          <w:bCs/>
          <w:sz w:val="28"/>
          <w:szCs w:val="28"/>
        </w:rPr>
      </w:pPr>
      <w:r>
        <w:br w:type="page"/>
      </w:r>
    </w:p>
    <w:p w14:paraId="73FBF2FE" w14:textId="77777777" w:rsidR="008109AD" w:rsidRPr="00375381" w:rsidRDefault="008109AD" w:rsidP="008109AD">
      <w:pPr>
        <w:pStyle w:val="HeadingLevel1"/>
        <w:numPr>
          <w:ilvl w:val="0"/>
          <w:numId w:val="0"/>
        </w:numPr>
        <w:ind w:left="357"/>
      </w:pPr>
      <w:bookmarkStart w:id="656" w:name="_Toc152793704"/>
      <w:bookmarkStart w:id="657" w:name="_Toc155962058"/>
      <w:bookmarkStart w:id="658" w:name="_Toc155965245"/>
      <w:bookmarkStart w:id="659" w:name="_Toc155965426"/>
      <w:bookmarkStart w:id="660" w:name="_Toc155965696"/>
      <w:bookmarkStart w:id="661" w:name="_Toc155994425"/>
      <w:r w:rsidRPr="00375381">
        <w:lastRenderedPageBreak/>
        <w:t>Appendix2:</w:t>
      </w:r>
      <w:bookmarkEnd w:id="656"/>
      <w:bookmarkEnd w:id="657"/>
      <w:bookmarkEnd w:id="658"/>
      <w:bookmarkEnd w:id="659"/>
      <w:bookmarkEnd w:id="660"/>
      <w:bookmarkEnd w:id="661"/>
    </w:p>
    <w:p w14:paraId="23A5FE60" w14:textId="77777777" w:rsidR="008109AD" w:rsidRDefault="008109AD" w:rsidP="008109AD">
      <w:pPr>
        <w:pStyle w:val="H2"/>
        <w:spacing w:before="120" w:after="120"/>
      </w:pPr>
      <w:r>
        <w:t>Hiring Managers Questionnaire</w:t>
      </w:r>
    </w:p>
    <w:p w14:paraId="321C6558" w14:textId="77777777" w:rsidR="008109AD" w:rsidRDefault="008109AD" w:rsidP="008109AD">
      <w:pPr>
        <w:spacing w:before="120" w:after="120" w:line="240" w:lineRule="auto"/>
      </w:pPr>
    </w:p>
    <w:p w14:paraId="0668AADA" w14:textId="77777777" w:rsidR="008109AD" w:rsidRDefault="008109AD" w:rsidP="008109AD">
      <w:pPr>
        <w:pStyle w:val="BlockSeparator"/>
        <w:spacing w:before="120" w:after="120" w:line="240" w:lineRule="auto"/>
      </w:pPr>
    </w:p>
    <w:p w14:paraId="786F246A" w14:textId="77777777" w:rsidR="008109AD" w:rsidRDefault="008109AD" w:rsidP="008109AD">
      <w:pPr>
        <w:pStyle w:val="BlockStartLabel"/>
      </w:pPr>
      <w:r>
        <w:t>Start of Block: Default Question Block</w:t>
      </w:r>
    </w:p>
    <w:p w14:paraId="5AD4F1B0" w14:textId="77777777" w:rsidR="008109AD" w:rsidRDefault="008109AD" w:rsidP="008109AD">
      <w:pPr>
        <w:spacing w:before="120" w:after="120" w:line="240" w:lineRule="auto"/>
      </w:pPr>
    </w:p>
    <w:p w14:paraId="3648DE74" w14:textId="77777777" w:rsidR="008109AD" w:rsidRDefault="008109AD" w:rsidP="008109AD">
      <w:pPr>
        <w:keepNext/>
        <w:spacing w:before="120" w:after="120" w:line="240" w:lineRule="auto"/>
      </w:pPr>
      <w:r>
        <w:t>Invitation You are invited to take part in this research exploring the barriers experienced by Saudi visually impaired persons during the recruitment and selection process. You are invited because you are a hiring manager who has the capacity/authority to make hiring decisions for a company in Saudi Arabia. You will be asked to complete a 15-minute online questionnaire.. Your participation is voluntary and you are free to withdraw without negative consequences at any point during the study.   The project is being conducted by Yousef Alanazi and has been ethically approved by the Management School’s ethics review procedure.  For more details about the project please read the attached </w:t>
      </w:r>
      <w:hyperlink>
        <w:r>
          <w:rPr>
            <w:color w:val="007AC0"/>
            <w:u w:val="single"/>
          </w:rPr>
          <w:t>Participant information sheet questionnaire</w:t>
        </w:r>
      </w:hyperlink>
      <w:r>
        <w:t xml:space="preserve">     Thank you for reading this      </w:t>
      </w:r>
    </w:p>
    <w:p w14:paraId="248AE91A"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Agree(1) </w:t>
      </w:r>
    </w:p>
    <w:p w14:paraId="001D3F93"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Disagree(2) </w:t>
      </w:r>
    </w:p>
    <w:p w14:paraId="7D1C958F" w14:textId="77777777" w:rsidR="008109AD" w:rsidRDefault="008109AD" w:rsidP="008109AD">
      <w:pPr>
        <w:spacing w:before="120" w:after="120" w:line="240" w:lineRule="auto"/>
      </w:pPr>
    </w:p>
    <w:p w14:paraId="4CA280C4" w14:textId="77777777" w:rsidR="008109AD" w:rsidRDefault="008109AD" w:rsidP="008109AD">
      <w:pPr>
        <w:pStyle w:val="QuestionSeparator"/>
        <w:spacing w:line="240" w:lineRule="auto"/>
      </w:pPr>
    </w:p>
    <w:tbl>
      <w:tblPr>
        <w:tblW w:w="0" w:type="auto"/>
        <w:tblInd w:w="10" w:type="dxa"/>
        <w:tblCellMar>
          <w:left w:w="10" w:type="dxa"/>
          <w:right w:w="10" w:type="dxa"/>
        </w:tblCellMar>
        <w:tblLook w:val="0000" w:firstRow="0" w:lastRow="0" w:firstColumn="0" w:lastColumn="0" w:noHBand="0" w:noVBand="0"/>
      </w:tblPr>
      <w:tblGrid>
        <w:gridCol w:w="1330"/>
        <w:gridCol w:w="7686"/>
      </w:tblGrid>
      <w:tr w:rsidR="008109AD" w14:paraId="502F2D54" w14:textId="77777777" w:rsidTr="00A74F4F">
        <w:trPr>
          <w:trHeight w:val="300"/>
        </w:trPr>
        <w:tc>
          <w:tcPr>
            <w:tcW w:w="1368" w:type="dxa"/>
            <w:tcBorders>
              <w:top w:val="nil"/>
              <w:left w:val="nil"/>
              <w:bottom w:val="nil"/>
              <w:right w:val="nil"/>
            </w:tcBorders>
          </w:tcPr>
          <w:p w14:paraId="1132C422" w14:textId="77777777" w:rsidR="008109AD" w:rsidRDefault="008109AD" w:rsidP="00A74F4F">
            <w:pPr>
              <w:spacing w:before="120" w:after="120" w:line="240" w:lineRule="auto"/>
              <w:rPr>
                <w:color w:val="CCCCCC"/>
              </w:rPr>
            </w:pPr>
            <w:r>
              <w:rPr>
                <w:color w:val="CCCCCC"/>
              </w:rPr>
              <w:t>Page Break</w:t>
            </w:r>
          </w:p>
        </w:tc>
        <w:tc>
          <w:tcPr>
            <w:tcW w:w="8208" w:type="dxa"/>
            <w:tcBorders>
              <w:top w:val="nil"/>
              <w:left w:val="nil"/>
              <w:bottom w:val="nil"/>
              <w:right w:val="nil"/>
            </w:tcBorders>
          </w:tcPr>
          <w:p w14:paraId="639B1987" w14:textId="77777777" w:rsidR="008109AD" w:rsidRDefault="008109AD" w:rsidP="00A74F4F">
            <w:pPr>
              <w:pBdr>
                <w:top w:val="single" w:sz="8" w:space="0" w:color="CCCCCC"/>
              </w:pBdr>
              <w:spacing w:before="120" w:after="120" w:line="240" w:lineRule="auto"/>
              <w:jc w:val="center"/>
              <w:rPr>
                <w:color w:val="CCCCCC"/>
              </w:rPr>
            </w:pPr>
          </w:p>
        </w:tc>
      </w:tr>
    </w:tbl>
    <w:p w14:paraId="3CEACED3" w14:textId="77777777" w:rsidR="008109AD" w:rsidRDefault="008109AD" w:rsidP="008109AD">
      <w:pPr>
        <w:spacing w:before="120" w:after="120" w:line="240" w:lineRule="auto"/>
      </w:pPr>
      <w:r>
        <w:br w:type="page"/>
      </w:r>
    </w:p>
    <w:p w14:paraId="170D504B" w14:textId="77777777" w:rsidR="008109AD" w:rsidRDefault="008109AD" w:rsidP="008109AD">
      <w:pPr>
        <w:spacing w:before="120" w:after="120" w:line="240" w:lineRule="auto"/>
      </w:pPr>
    </w:p>
    <w:p w14:paraId="74CE0657" w14:textId="77777777" w:rsidR="008109AD" w:rsidRDefault="008109AD" w:rsidP="008109AD">
      <w:pPr>
        <w:keepNext/>
        <w:spacing w:before="120" w:after="120" w:line="240" w:lineRule="auto"/>
        <w:jc w:val="left"/>
      </w:pPr>
      <w:r>
        <w:t xml:space="preserve">Consent I have read and understood the project information sheet or the project has been fully explained to me.  </w:t>
      </w:r>
      <w:r>
        <w:br/>
        <w:t>I have been given the opportunity to ask questions about the project.</w:t>
      </w:r>
      <w:r>
        <w:br/>
        <w:t xml:space="preserve"> I understand that my taking part is voluntary and that I can withdraw from the study at any time; I do not have to give any reasons for why I no longer want to take part and there will be no adverse consequences if I choose to withdraw.</w:t>
      </w:r>
      <w:r>
        <w:br/>
        <w:t xml:space="preserve"> I understand my personal details such as name, phone number, address and email address etc. will not be revealed to people outside the project.</w:t>
      </w:r>
      <w:r>
        <w:br/>
        <w:t xml:space="preserve"> I understand and agree that my words may be quoted in publications, reports, web pages, and other research outputs. </w:t>
      </w:r>
      <w:r>
        <w:br/>
        <w:t>I understand that I will not be named in these outputs.</w:t>
      </w:r>
      <w:r>
        <w:br/>
        <w:t xml:space="preserve"> I understand and agree that other </w:t>
      </w:r>
      <w:proofErr w:type="spellStart"/>
      <w:r>
        <w:t>authorised</w:t>
      </w:r>
      <w:proofErr w:type="spellEnd"/>
      <w:r>
        <w:t xml:space="preserve"> researchers will have access to this data only if they agree to preserve the confidentiality of the information as requested in this form.</w:t>
      </w:r>
      <w:r>
        <w:br/>
        <w:t xml:space="preserve"> I understand and agree that other </w:t>
      </w:r>
      <w:proofErr w:type="spellStart"/>
      <w:r>
        <w:t>authorised</w:t>
      </w:r>
      <w:proofErr w:type="spellEnd"/>
      <w:r>
        <w:t xml:space="preserve"> researchers may use my data in publications, reports, web pages, and other research outputs, only if they agree to preserve the confidentiality of the information as requested in this form.</w:t>
      </w:r>
      <w:r>
        <w:br/>
        <w:t xml:space="preserve"> I agree to assign the copyright I hold in any materials generated as part of this project to The University of Sheffield.</w:t>
      </w:r>
    </w:p>
    <w:p w14:paraId="1ED6212F" w14:textId="77777777" w:rsidR="008109AD" w:rsidRDefault="008109AD" w:rsidP="008109AD">
      <w:pPr>
        <w:pStyle w:val="ListParagraph"/>
        <w:keepNext/>
        <w:numPr>
          <w:ilvl w:val="0"/>
          <w:numId w:val="6"/>
        </w:numPr>
        <w:spacing w:after="120" w:line="240" w:lineRule="auto"/>
        <w:ind w:firstLine="0"/>
        <w:contextualSpacing w:val="0"/>
        <w:jc w:val="left"/>
      </w:pPr>
      <w:r>
        <w:t xml:space="preserve">Agree(1) </w:t>
      </w:r>
    </w:p>
    <w:p w14:paraId="17C3B901" w14:textId="77777777" w:rsidR="008109AD" w:rsidRDefault="008109AD" w:rsidP="008109AD">
      <w:pPr>
        <w:pStyle w:val="ListParagraph"/>
        <w:keepNext/>
        <w:numPr>
          <w:ilvl w:val="0"/>
          <w:numId w:val="6"/>
        </w:numPr>
        <w:spacing w:after="120" w:line="240" w:lineRule="auto"/>
        <w:ind w:firstLine="0"/>
        <w:contextualSpacing w:val="0"/>
        <w:jc w:val="left"/>
      </w:pPr>
      <w:r>
        <w:t xml:space="preserve">Disagree(2) </w:t>
      </w:r>
    </w:p>
    <w:p w14:paraId="4A9D264B" w14:textId="77777777" w:rsidR="008109AD" w:rsidRDefault="008109AD" w:rsidP="008109AD">
      <w:pPr>
        <w:spacing w:before="120" w:after="120" w:line="240" w:lineRule="auto"/>
      </w:pPr>
    </w:p>
    <w:p w14:paraId="09D2D74D" w14:textId="77777777" w:rsidR="008109AD" w:rsidRDefault="008109AD" w:rsidP="008109AD">
      <w:pPr>
        <w:pStyle w:val="QuestionSeparator"/>
        <w:spacing w:line="240" w:lineRule="auto"/>
      </w:pPr>
    </w:p>
    <w:p w14:paraId="789A6675" w14:textId="77777777" w:rsidR="008109AD" w:rsidRDefault="008109AD" w:rsidP="008109AD">
      <w:pPr>
        <w:spacing w:before="120" w:after="120" w:line="240" w:lineRule="auto"/>
      </w:pPr>
    </w:p>
    <w:p w14:paraId="56598D44" w14:textId="77777777" w:rsidR="008109AD" w:rsidRDefault="008109AD" w:rsidP="008109AD">
      <w:pPr>
        <w:keepNext/>
        <w:spacing w:before="120" w:after="120" w:line="240" w:lineRule="auto"/>
      </w:pPr>
      <w:r>
        <w:t>Q1 Are you involved in making hiring decisions for new employees at your company? </w:t>
      </w:r>
    </w:p>
    <w:p w14:paraId="448D3FCC"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79D543A2"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0590857B" w14:textId="77777777" w:rsidR="008109AD" w:rsidRDefault="008109AD" w:rsidP="008109AD">
      <w:pPr>
        <w:spacing w:before="120" w:after="120" w:line="240" w:lineRule="auto"/>
      </w:pPr>
    </w:p>
    <w:p w14:paraId="145D7B41" w14:textId="77777777" w:rsidR="008109AD" w:rsidRDefault="008109AD" w:rsidP="008109AD">
      <w:pPr>
        <w:pStyle w:val="QuestionSeparator"/>
        <w:spacing w:line="240" w:lineRule="auto"/>
      </w:pPr>
    </w:p>
    <w:p w14:paraId="614E2F99" w14:textId="77777777" w:rsidR="008109AD" w:rsidRDefault="008109AD" w:rsidP="008109AD">
      <w:pPr>
        <w:spacing w:before="120" w:after="120" w:line="240" w:lineRule="auto"/>
      </w:pPr>
    </w:p>
    <w:p w14:paraId="0F84E943" w14:textId="77777777" w:rsidR="008109AD" w:rsidRDefault="008109AD" w:rsidP="008109AD">
      <w:pPr>
        <w:keepNext/>
        <w:spacing w:before="120" w:after="120" w:line="240" w:lineRule="auto"/>
      </w:pPr>
      <w:r>
        <w:t>Q2 How old are you? </w:t>
      </w:r>
    </w:p>
    <w:p w14:paraId="78F5594C" w14:textId="77777777" w:rsidR="008109AD" w:rsidRDefault="008109AD" w:rsidP="008109AD">
      <w:pPr>
        <w:pStyle w:val="Dropdown"/>
        <w:keepNext/>
      </w:pPr>
      <w:r>
        <w:rPr>
          <w:rFonts w:ascii="Arial" w:hAnsi="Arial" w:cs="Arial"/>
        </w:rPr>
        <w:t>▼</w:t>
      </w:r>
      <w:r>
        <w:t xml:space="preserve"> Under 18 years (1) ... 66 years and above. (49)</w:t>
      </w:r>
    </w:p>
    <w:p w14:paraId="776FAE05" w14:textId="77777777" w:rsidR="008109AD" w:rsidRDefault="008109AD" w:rsidP="008109AD">
      <w:pPr>
        <w:spacing w:before="120" w:after="120" w:line="240" w:lineRule="auto"/>
      </w:pPr>
    </w:p>
    <w:p w14:paraId="1273E7EF" w14:textId="77777777" w:rsidR="008109AD" w:rsidRDefault="008109AD" w:rsidP="008109AD">
      <w:pPr>
        <w:pStyle w:val="QuestionSeparator"/>
        <w:spacing w:line="240" w:lineRule="auto"/>
      </w:pPr>
    </w:p>
    <w:p w14:paraId="039587E1" w14:textId="77777777" w:rsidR="008109AD" w:rsidRDefault="008109AD" w:rsidP="008109AD">
      <w:pPr>
        <w:spacing w:before="120" w:after="120" w:line="240" w:lineRule="auto"/>
      </w:pPr>
    </w:p>
    <w:p w14:paraId="1A8A843A" w14:textId="77777777" w:rsidR="008109AD" w:rsidRDefault="008109AD" w:rsidP="008109AD">
      <w:pPr>
        <w:keepNext/>
        <w:spacing w:before="120" w:after="120" w:line="240" w:lineRule="auto"/>
      </w:pPr>
      <w:r>
        <w:lastRenderedPageBreak/>
        <w:t>Q3 What is your sex? </w:t>
      </w:r>
    </w:p>
    <w:p w14:paraId="4EFF7578" w14:textId="77777777" w:rsidR="008109AD" w:rsidRDefault="008109AD" w:rsidP="008109AD">
      <w:pPr>
        <w:pStyle w:val="ListParagraph"/>
        <w:keepNext/>
        <w:numPr>
          <w:ilvl w:val="0"/>
          <w:numId w:val="6"/>
        </w:numPr>
        <w:spacing w:after="120" w:line="240" w:lineRule="auto"/>
        <w:ind w:firstLine="0"/>
        <w:contextualSpacing w:val="0"/>
        <w:jc w:val="left"/>
      </w:pPr>
      <w:r>
        <w:t xml:space="preserve">Male(1) </w:t>
      </w:r>
    </w:p>
    <w:p w14:paraId="394A529D" w14:textId="77777777" w:rsidR="008109AD" w:rsidRDefault="008109AD" w:rsidP="008109AD">
      <w:pPr>
        <w:pStyle w:val="ListParagraph"/>
        <w:keepNext/>
        <w:numPr>
          <w:ilvl w:val="0"/>
          <w:numId w:val="6"/>
        </w:numPr>
        <w:spacing w:after="120" w:line="240" w:lineRule="auto"/>
        <w:ind w:firstLine="0"/>
        <w:contextualSpacing w:val="0"/>
        <w:jc w:val="left"/>
      </w:pPr>
      <w:r>
        <w:t xml:space="preserve">Female(2) </w:t>
      </w:r>
    </w:p>
    <w:p w14:paraId="73501897" w14:textId="77777777" w:rsidR="008109AD" w:rsidRDefault="008109AD" w:rsidP="008109AD">
      <w:pPr>
        <w:pStyle w:val="ListParagraph"/>
        <w:keepNext/>
        <w:numPr>
          <w:ilvl w:val="0"/>
          <w:numId w:val="6"/>
        </w:numPr>
        <w:spacing w:after="120" w:line="240" w:lineRule="auto"/>
        <w:ind w:firstLine="0"/>
        <w:contextualSpacing w:val="0"/>
        <w:jc w:val="left"/>
      </w:pPr>
      <w:r>
        <w:t xml:space="preserve">Prefer not to say(3) </w:t>
      </w:r>
    </w:p>
    <w:p w14:paraId="62CC449A" w14:textId="77777777" w:rsidR="008109AD" w:rsidRDefault="008109AD" w:rsidP="008109AD">
      <w:pPr>
        <w:spacing w:before="120" w:after="120" w:line="240" w:lineRule="auto"/>
      </w:pPr>
    </w:p>
    <w:p w14:paraId="5170A993" w14:textId="77777777" w:rsidR="008109AD" w:rsidRDefault="008109AD" w:rsidP="008109AD">
      <w:pPr>
        <w:pStyle w:val="QuestionSeparator"/>
        <w:spacing w:line="240" w:lineRule="auto"/>
      </w:pPr>
    </w:p>
    <w:p w14:paraId="6A26603D" w14:textId="77777777" w:rsidR="008109AD" w:rsidRDefault="008109AD" w:rsidP="008109AD">
      <w:pPr>
        <w:spacing w:before="120" w:after="120" w:line="240" w:lineRule="auto"/>
      </w:pPr>
    </w:p>
    <w:p w14:paraId="5D46FD51" w14:textId="77777777" w:rsidR="008109AD" w:rsidRDefault="008109AD" w:rsidP="008109AD">
      <w:pPr>
        <w:keepNext/>
        <w:spacing w:before="120" w:after="120" w:line="240" w:lineRule="auto"/>
      </w:pPr>
      <w:r>
        <w:t>Q4 Level of education?</w:t>
      </w:r>
    </w:p>
    <w:p w14:paraId="0771019E" w14:textId="77777777" w:rsidR="008109AD" w:rsidRDefault="008109AD" w:rsidP="008109AD">
      <w:pPr>
        <w:pStyle w:val="ListParagraph"/>
        <w:keepNext/>
        <w:numPr>
          <w:ilvl w:val="0"/>
          <w:numId w:val="6"/>
        </w:numPr>
        <w:spacing w:after="120" w:line="240" w:lineRule="auto"/>
        <w:ind w:firstLine="0"/>
        <w:contextualSpacing w:val="0"/>
        <w:jc w:val="left"/>
      </w:pPr>
      <w:r>
        <w:t xml:space="preserve">None(1) </w:t>
      </w:r>
    </w:p>
    <w:p w14:paraId="1557C12D" w14:textId="77777777" w:rsidR="008109AD" w:rsidRDefault="008109AD" w:rsidP="008109AD">
      <w:pPr>
        <w:pStyle w:val="ListParagraph"/>
        <w:keepNext/>
        <w:numPr>
          <w:ilvl w:val="0"/>
          <w:numId w:val="6"/>
        </w:numPr>
        <w:spacing w:after="120" w:line="240" w:lineRule="auto"/>
        <w:ind w:firstLine="0"/>
        <w:contextualSpacing w:val="0"/>
        <w:jc w:val="left"/>
      </w:pPr>
      <w:r>
        <w:t xml:space="preserve">Elementary school(2) </w:t>
      </w:r>
    </w:p>
    <w:p w14:paraId="629A865B" w14:textId="77777777" w:rsidR="008109AD" w:rsidRDefault="008109AD" w:rsidP="008109AD">
      <w:pPr>
        <w:pStyle w:val="ListParagraph"/>
        <w:keepNext/>
        <w:numPr>
          <w:ilvl w:val="0"/>
          <w:numId w:val="6"/>
        </w:numPr>
        <w:spacing w:after="120" w:line="240" w:lineRule="auto"/>
        <w:ind w:firstLine="0"/>
        <w:contextualSpacing w:val="0"/>
        <w:jc w:val="left"/>
      </w:pPr>
      <w:r>
        <w:t xml:space="preserve">Middle school(3) </w:t>
      </w:r>
    </w:p>
    <w:p w14:paraId="5D2134F0" w14:textId="77777777" w:rsidR="008109AD" w:rsidRDefault="008109AD" w:rsidP="008109AD">
      <w:pPr>
        <w:pStyle w:val="ListParagraph"/>
        <w:keepNext/>
        <w:numPr>
          <w:ilvl w:val="0"/>
          <w:numId w:val="6"/>
        </w:numPr>
        <w:spacing w:after="120" w:line="240" w:lineRule="auto"/>
        <w:ind w:firstLine="0"/>
        <w:contextualSpacing w:val="0"/>
        <w:jc w:val="left"/>
      </w:pPr>
      <w:r>
        <w:t xml:space="preserve">High school diploma or equivalent(4) </w:t>
      </w:r>
    </w:p>
    <w:p w14:paraId="5DF8B9E5" w14:textId="77777777" w:rsidR="008109AD" w:rsidRDefault="008109AD" w:rsidP="008109AD">
      <w:pPr>
        <w:pStyle w:val="ListParagraph"/>
        <w:keepNext/>
        <w:numPr>
          <w:ilvl w:val="0"/>
          <w:numId w:val="6"/>
        </w:numPr>
        <w:spacing w:after="120" w:line="240" w:lineRule="auto"/>
        <w:ind w:firstLine="0"/>
        <w:contextualSpacing w:val="0"/>
        <w:jc w:val="left"/>
      </w:pPr>
      <w:r>
        <w:t xml:space="preserve">Associate's Degree(5) </w:t>
      </w:r>
    </w:p>
    <w:p w14:paraId="2A0076CF" w14:textId="77777777" w:rsidR="008109AD" w:rsidRDefault="008109AD" w:rsidP="008109AD">
      <w:pPr>
        <w:pStyle w:val="ListParagraph"/>
        <w:keepNext/>
        <w:numPr>
          <w:ilvl w:val="0"/>
          <w:numId w:val="6"/>
        </w:numPr>
        <w:spacing w:after="120" w:line="240" w:lineRule="auto"/>
        <w:ind w:firstLine="0"/>
        <w:contextualSpacing w:val="0"/>
        <w:jc w:val="left"/>
      </w:pPr>
      <w:r>
        <w:t xml:space="preserve">Bachelor's Degree(6) </w:t>
      </w:r>
    </w:p>
    <w:p w14:paraId="6EDABD43" w14:textId="77777777" w:rsidR="008109AD" w:rsidRDefault="008109AD" w:rsidP="008109AD">
      <w:pPr>
        <w:pStyle w:val="ListParagraph"/>
        <w:keepNext/>
        <w:numPr>
          <w:ilvl w:val="0"/>
          <w:numId w:val="6"/>
        </w:numPr>
        <w:spacing w:after="120" w:line="240" w:lineRule="auto"/>
        <w:ind w:firstLine="0"/>
        <w:contextualSpacing w:val="0"/>
        <w:jc w:val="left"/>
      </w:pPr>
      <w:r>
        <w:t xml:space="preserve">Master's Degree(7) </w:t>
      </w:r>
    </w:p>
    <w:p w14:paraId="589B99EA" w14:textId="77777777" w:rsidR="008109AD" w:rsidRDefault="008109AD" w:rsidP="008109AD">
      <w:pPr>
        <w:pStyle w:val="ListParagraph"/>
        <w:keepNext/>
        <w:numPr>
          <w:ilvl w:val="0"/>
          <w:numId w:val="6"/>
        </w:numPr>
        <w:spacing w:after="120" w:line="240" w:lineRule="auto"/>
        <w:ind w:firstLine="0"/>
        <w:contextualSpacing w:val="0"/>
        <w:jc w:val="left"/>
      </w:pPr>
      <w:r>
        <w:t xml:space="preserve">Doctoral Degree(8) </w:t>
      </w:r>
    </w:p>
    <w:p w14:paraId="646C9978" w14:textId="77777777" w:rsidR="008109AD" w:rsidRDefault="008109AD" w:rsidP="008109AD">
      <w:pPr>
        <w:spacing w:before="120" w:after="120" w:line="240" w:lineRule="auto"/>
      </w:pPr>
    </w:p>
    <w:p w14:paraId="35488D47" w14:textId="77777777" w:rsidR="008109AD" w:rsidRDefault="008109AD" w:rsidP="008109AD">
      <w:pPr>
        <w:pStyle w:val="QuestionSeparator"/>
        <w:spacing w:line="240" w:lineRule="auto"/>
      </w:pPr>
    </w:p>
    <w:p w14:paraId="3B6099DC" w14:textId="77777777" w:rsidR="008109AD" w:rsidRDefault="008109AD" w:rsidP="008109AD">
      <w:pPr>
        <w:spacing w:before="120" w:after="120" w:line="240" w:lineRule="auto"/>
      </w:pPr>
    </w:p>
    <w:p w14:paraId="03FB6830" w14:textId="77777777" w:rsidR="008109AD" w:rsidRDefault="008109AD" w:rsidP="008109AD">
      <w:pPr>
        <w:keepNext/>
        <w:spacing w:before="120" w:after="120" w:line="240" w:lineRule="auto"/>
      </w:pPr>
      <w:r>
        <w:t>Q5 Is your company Saudi-owned? </w:t>
      </w:r>
    </w:p>
    <w:p w14:paraId="5ED8B60E"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3ACD0EE7"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67C18942" w14:textId="77777777" w:rsidR="008109AD" w:rsidRDefault="008109AD" w:rsidP="008109AD">
      <w:pPr>
        <w:spacing w:before="120" w:after="120" w:line="240" w:lineRule="auto"/>
      </w:pPr>
    </w:p>
    <w:p w14:paraId="06BBA4E9" w14:textId="77777777" w:rsidR="008109AD" w:rsidRDefault="008109AD" w:rsidP="008109AD">
      <w:pPr>
        <w:pStyle w:val="QuestionSeparator"/>
        <w:spacing w:line="240" w:lineRule="auto"/>
      </w:pPr>
    </w:p>
    <w:p w14:paraId="67B242C1" w14:textId="77777777" w:rsidR="008109AD" w:rsidRDefault="008109AD" w:rsidP="008109AD">
      <w:pPr>
        <w:spacing w:before="120" w:after="120" w:line="240" w:lineRule="auto"/>
      </w:pPr>
    </w:p>
    <w:p w14:paraId="3CB7C439" w14:textId="77777777" w:rsidR="008109AD" w:rsidRDefault="008109AD" w:rsidP="008109AD">
      <w:pPr>
        <w:keepNext/>
        <w:spacing w:before="120" w:after="120" w:line="240" w:lineRule="auto"/>
      </w:pPr>
      <w:r>
        <w:lastRenderedPageBreak/>
        <w:t>Q6 What description best applies to your company?</w:t>
      </w:r>
    </w:p>
    <w:p w14:paraId="70EF9DF0" w14:textId="77777777" w:rsidR="008109AD" w:rsidRDefault="008109AD" w:rsidP="008109AD">
      <w:pPr>
        <w:pStyle w:val="ListParagraph"/>
        <w:keepNext/>
        <w:numPr>
          <w:ilvl w:val="0"/>
          <w:numId w:val="6"/>
        </w:numPr>
        <w:spacing w:after="120" w:line="240" w:lineRule="auto"/>
        <w:ind w:firstLine="0"/>
        <w:contextualSpacing w:val="0"/>
        <w:jc w:val="left"/>
      </w:pPr>
      <w:r>
        <w:t xml:space="preserve">Listed company(1) </w:t>
      </w:r>
    </w:p>
    <w:p w14:paraId="338AFB39" w14:textId="77777777" w:rsidR="008109AD" w:rsidRDefault="008109AD" w:rsidP="008109AD">
      <w:pPr>
        <w:pStyle w:val="ListParagraph"/>
        <w:keepNext/>
        <w:numPr>
          <w:ilvl w:val="0"/>
          <w:numId w:val="6"/>
        </w:numPr>
        <w:spacing w:after="120" w:line="240" w:lineRule="auto"/>
        <w:ind w:firstLine="0"/>
        <w:contextualSpacing w:val="0"/>
        <w:jc w:val="left"/>
      </w:pPr>
      <w:r>
        <w:t xml:space="preserve">Not Listed company(2) </w:t>
      </w:r>
    </w:p>
    <w:p w14:paraId="75D47712" w14:textId="77777777" w:rsidR="008109AD" w:rsidRDefault="008109AD" w:rsidP="008109AD">
      <w:pPr>
        <w:pStyle w:val="ListParagraph"/>
        <w:keepNext/>
        <w:numPr>
          <w:ilvl w:val="0"/>
          <w:numId w:val="6"/>
        </w:numPr>
        <w:spacing w:after="120" w:line="240" w:lineRule="auto"/>
        <w:ind w:firstLine="0"/>
        <w:contextualSpacing w:val="0"/>
        <w:jc w:val="left"/>
      </w:pPr>
      <w:r>
        <w:t xml:space="preserve">100% owned by government (government ministries or any other organization related to the government) but not listed(3) </w:t>
      </w:r>
    </w:p>
    <w:p w14:paraId="72E8E4AC" w14:textId="77777777" w:rsidR="008109AD" w:rsidRDefault="008109AD" w:rsidP="008109AD">
      <w:pPr>
        <w:pStyle w:val="ListParagraph"/>
        <w:keepNext/>
        <w:numPr>
          <w:ilvl w:val="0"/>
          <w:numId w:val="6"/>
        </w:numPr>
        <w:spacing w:after="120" w:line="240" w:lineRule="auto"/>
        <w:ind w:firstLine="0"/>
        <w:contextualSpacing w:val="0"/>
        <w:jc w:val="left"/>
      </w:pPr>
      <w:r>
        <w:t xml:space="preserve">Semi government owned (51% or above owned by government but not listed)(4) </w:t>
      </w:r>
    </w:p>
    <w:p w14:paraId="6B99937E" w14:textId="77777777" w:rsidR="008109AD" w:rsidRDefault="008109AD" w:rsidP="008109AD">
      <w:pPr>
        <w:spacing w:before="120" w:after="120" w:line="240" w:lineRule="auto"/>
      </w:pPr>
    </w:p>
    <w:p w14:paraId="7DBC3019" w14:textId="77777777" w:rsidR="008109AD" w:rsidRDefault="008109AD" w:rsidP="008109AD">
      <w:pPr>
        <w:pStyle w:val="QuestionSeparator"/>
        <w:spacing w:line="240" w:lineRule="auto"/>
      </w:pPr>
    </w:p>
    <w:p w14:paraId="378E1B81" w14:textId="77777777" w:rsidR="008109AD" w:rsidRDefault="008109AD" w:rsidP="008109AD">
      <w:pPr>
        <w:spacing w:before="120" w:after="120" w:line="240" w:lineRule="auto"/>
      </w:pPr>
    </w:p>
    <w:p w14:paraId="61C1F768" w14:textId="77777777" w:rsidR="008109AD" w:rsidRDefault="008109AD" w:rsidP="008109AD">
      <w:pPr>
        <w:keepNext/>
        <w:spacing w:before="120" w:after="120" w:line="240" w:lineRule="auto"/>
      </w:pPr>
      <w:r>
        <w:t>Q7 What description best applies to your company? </w:t>
      </w:r>
    </w:p>
    <w:p w14:paraId="693D3EEC" w14:textId="77777777" w:rsidR="008109AD" w:rsidRDefault="008109AD" w:rsidP="008109AD">
      <w:pPr>
        <w:pStyle w:val="ListParagraph"/>
        <w:keepNext/>
        <w:numPr>
          <w:ilvl w:val="0"/>
          <w:numId w:val="6"/>
        </w:numPr>
        <w:spacing w:after="120" w:line="240" w:lineRule="auto"/>
        <w:ind w:firstLine="0"/>
        <w:contextualSpacing w:val="0"/>
        <w:jc w:val="left"/>
      </w:pPr>
      <w:r>
        <w:t xml:space="preserve">GCC ownership(1) </w:t>
      </w:r>
    </w:p>
    <w:p w14:paraId="6DA3E462" w14:textId="77777777" w:rsidR="008109AD" w:rsidRDefault="008109AD" w:rsidP="008109AD">
      <w:pPr>
        <w:pStyle w:val="ListParagraph"/>
        <w:keepNext/>
        <w:numPr>
          <w:ilvl w:val="0"/>
          <w:numId w:val="6"/>
        </w:numPr>
        <w:spacing w:after="120" w:line="240" w:lineRule="auto"/>
        <w:ind w:firstLine="0"/>
        <w:contextualSpacing w:val="0"/>
        <w:jc w:val="left"/>
      </w:pPr>
      <w:r>
        <w:t xml:space="preserve">Foreign owned(2) </w:t>
      </w:r>
    </w:p>
    <w:p w14:paraId="437D7F15" w14:textId="77777777" w:rsidR="008109AD" w:rsidRDefault="008109AD" w:rsidP="008109AD">
      <w:pPr>
        <w:spacing w:before="120" w:after="120" w:line="240" w:lineRule="auto"/>
      </w:pPr>
    </w:p>
    <w:p w14:paraId="40812FA8" w14:textId="77777777" w:rsidR="008109AD" w:rsidRDefault="008109AD" w:rsidP="008109AD">
      <w:pPr>
        <w:pStyle w:val="QuestionSeparator"/>
        <w:spacing w:line="240" w:lineRule="auto"/>
      </w:pPr>
    </w:p>
    <w:p w14:paraId="370E1081" w14:textId="77777777" w:rsidR="008109AD" w:rsidRDefault="008109AD" w:rsidP="008109AD">
      <w:pPr>
        <w:spacing w:before="120" w:after="120" w:line="240" w:lineRule="auto"/>
      </w:pPr>
    </w:p>
    <w:p w14:paraId="319C01DA" w14:textId="77777777" w:rsidR="008109AD" w:rsidRDefault="008109AD" w:rsidP="008109AD">
      <w:pPr>
        <w:keepNext/>
        <w:spacing w:before="120" w:after="120" w:line="240" w:lineRule="auto"/>
      </w:pPr>
      <w:r>
        <w:t>Q8 What description best applies to your company? </w:t>
      </w:r>
    </w:p>
    <w:p w14:paraId="48FFCBA1" w14:textId="77777777" w:rsidR="008109AD" w:rsidRDefault="008109AD" w:rsidP="008109AD">
      <w:pPr>
        <w:pStyle w:val="ListParagraph"/>
        <w:keepNext/>
        <w:numPr>
          <w:ilvl w:val="0"/>
          <w:numId w:val="6"/>
        </w:numPr>
        <w:spacing w:after="120" w:line="240" w:lineRule="auto"/>
        <w:ind w:firstLine="0"/>
        <w:contextualSpacing w:val="0"/>
        <w:jc w:val="left"/>
      </w:pPr>
      <w:r>
        <w:t xml:space="preserve">Mixed ownership(1) </w:t>
      </w:r>
    </w:p>
    <w:p w14:paraId="1833CB9D" w14:textId="77777777" w:rsidR="008109AD" w:rsidRDefault="008109AD" w:rsidP="008109AD">
      <w:pPr>
        <w:pStyle w:val="ListParagraph"/>
        <w:keepNext/>
        <w:numPr>
          <w:ilvl w:val="0"/>
          <w:numId w:val="6"/>
        </w:numPr>
        <w:spacing w:after="120" w:line="240" w:lineRule="auto"/>
        <w:ind w:firstLine="0"/>
        <w:contextualSpacing w:val="0"/>
        <w:jc w:val="left"/>
      </w:pPr>
      <w:r>
        <w:t xml:space="preserve">100% Foreign owned company(2) </w:t>
      </w:r>
    </w:p>
    <w:p w14:paraId="1616FDA3" w14:textId="77777777" w:rsidR="008109AD" w:rsidRDefault="008109AD" w:rsidP="008109AD">
      <w:pPr>
        <w:spacing w:before="120" w:after="120" w:line="240" w:lineRule="auto"/>
      </w:pPr>
    </w:p>
    <w:p w14:paraId="0B0D0127" w14:textId="77777777" w:rsidR="008109AD" w:rsidRDefault="008109AD" w:rsidP="008109AD">
      <w:pPr>
        <w:pStyle w:val="QuestionSeparator"/>
        <w:spacing w:line="240" w:lineRule="auto"/>
      </w:pPr>
    </w:p>
    <w:p w14:paraId="0CF1EBB8" w14:textId="77777777" w:rsidR="008109AD" w:rsidRDefault="008109AD" w:rsidP="008109AD">
      <w:pPr>
        <w:spacing w:before="120" w:after="120" w:line="240" w:lineRule="auto"/>
      </w:pPr>
    </w:p>
    <w:p w14:paraId="37ECAE50" w14:textId="77777777" w:rsidR="008109AD" w:rsidRDefault="008109AD" w:rsidP="008109AD">
      <w:pPr>
        <w:keepNext/>
        <w:spacing w:before="120" w:after="120" w:line="240" w:lineRule="auto"/>
      </w:pPr>
      <w:r>
        <w:t>Q9 In which country is your company headquartered?</w:t>
      </w:r>
    </w:p>
    <w:p w14:paraId="0DE7FCF2" w14:textId="77777777" w:rsidR="008109AD" w:rsidRDefault="008109AD" w:rsidP="008109AD">
      <w:pPr>
        <w:pStyle w:val="Dropdown"/>
        <w:keepNext/>
      </w:pPr>
      <w:r>
        <w:rPr>
          <w:rFonts w:ascii="Arial" w:hAnsi="Arial" w:cs="Arial"/>
        </w:rPr>
        <w:t>▼</w:t>
      </w:r>
      <w:r>
        <w:t xml:space="preserve"> Afghanistan (1) ... Zimbabwe (196)</w:t>
      </w:r>
    </w:p>
    <w:p w14:paraId="17DF8724" w14:textId="77777777" w:rsidR="008109AD" w:rsidRDefault="008109AD" w:rsidP="008109AD">
      <w:pPr>
        <w:spacing w:before="120" w:after="120" w:line="240" w:lineRule="auto"/>
      </w:pPr>
    </w:p>
    <w:p w14:paraId="75501E88" w14:textId="77777777" w:rsidR="008109AD" w:rsidRDefault="008109AD" w:rsidP="008109AD">
      <w:pPr>
        <w:pStyle w:val="QuestionSeparator"/>
        <w:spacing w:line="240" w:lineRule="auto"/>
      </w:pPr>
    </w:p>
    <w:tbl>
      <w:tblPr>
        <w:tblW w:w="0" w:type="auto"/>
        <w:tblInd w:w="10" w:type="dxa"/>
        <w:tblCellMar>
          <w:left w:w="10" w:type="dxa"/>
          <w:right w:w="10" w:type="dxa"/>
        </w:tblCellMar>
        <w:tblLook w:val="0000" w:firstRow="0" w:lastRow="0" w:firstColumn="0" w:lastColumn="0" w:noHBand="0" w:noVBand="0"/>
      </w:tblPr>
      <w:tblGrid>
        <w:gridCol w:w="1330"/>
        <w:gridCol w:w="7686"/>
      </w:tblGrid>
      <w:tr w:rsidR="008109AD" w14:paraId="5598BFA8" w14:textId="77777777" w:rsidTr="00A74F4F">
        <w:trPr>
          <w:trHeight w:val="300"/>
        </w:trPr>
        <w:tc>
          <w:tcPr>
            <w:tcW w:w="1368" w:type="dxa"/>
            <w:tcBorders>
              <w:top w:val="nil"/>
              <w:left w:val="nil"/>
              <w:bottom w:val="nil"/>
              <w:right w:val="nil"/>
            </w:tcBorders>
          </w:tcPr>
          <w:p w14:paraId="1DB038ED" w14:textId="77777777" w:rsidR="008109AD" w:rsidRDefault="008109AD" w:rsidP="00A74F4F">
            <w:pPr>
              <w:spacing w:before="120" w:after="120" w:line="240" w:lineRule="auto"/>
              <w:rPr>
                <w:color w:val="CCCCCC"/>
              </w:rPr>
            </w:pPr>
            <w:r>
              <w:rPr>
                <w:color w:val="CCCCCC"/>
              </w:rPr>
              <w:t>Page Break</w:t>
            </w:r>
          </w:p>
        </w:tc>
        <w:tc>
          <w:tcPr>
            <w:tcW w:w="8208" w:type="dxa"/>
            <w:tcBorders>
              <w:top w:val="nil"/>
              <w:left w:val="nil"/>
              <w:bottom w:val="nil"/>
              <w:right w:val="nil"/>
            </w:tcBorders>
          </w:tcPr>
          <w:p w14:paraId="0C8496C5" w14:textId="77777777" w:rsidR="008109AD" w:rsidRDefault="008109AD" w:rsidP="00A74F4F">
            <w:pPr>
              <w:pBdr>
                <w:top w:val="single" w:sz="8" w:space="0" w:color="CCCCCC"/>
              </w:pBdr>
              <w:spacing w:before="120" w:after="120" w:line="240" w:lineRule="auto"/>
              <w:jc w:val="center"/>
              <w:rPr>
                <w:color w:val="CCCCCC"/>
              </w:rPr>
            </w:pPr>
          </w:p>
        </w:tc>
      </w:tr>
    </w:tbl>
    <w:p w14:paraId="5FFD83CB" w14:textId="77777777" w:rsidR="008109AD" w:rsidRDefault="008109AD" w:rsidP="008109AD">
      <w:pPr>
        <w:spacing w:before="120" w:after="120" w:line="240" w:lineRule="auto"/>
      </w:pPr>
      <w:r>
        <w:br w:type="page"/>
      </w:r>
    </w:p>
    <w:p w14:paraId="1BB5F4F0" w14:textId="77777777" w:rsidR="008109AD" w:rsidRDefault="008109AD" w:rsidP="008109AD">
      <w:pPr>
        <w:spacing w:before="120" w:after="120" w:line="240" w:lineRule="auto"/>
      </w:pPr>
    </w:p>
    <w:p w14:paraId="2E826E22" w14:textId="77777777" w:rsidR="008109AD" w:rsidRDefault="008109AD" w:rsidP="008109AD">
      <w:pPr>
        <w:keepNext/>
        <w:spacing w:before="120" w:after="120" w:line="240" w:lineRule="auto"/>
      </w:pPr>
      <w:r>
        <w:t>Q10 What is your company’s industry? </w:t>
      </w:r>
    </w:p>
    <w:p w14:paraId="5CC7EB1D" w14:textId="77777777" w:rsidR="008109AD" w:rsidRDefault="008109AD" w:rsidP="008109AD">
      <w:pPr>
        <w:pStyle w:val="Dropdown"/>
        <w:keepNext/>
      </w:pPr>
      <w:r>
        <w:rPr>
          <w:rFonts w:ascii="Arial" w:hAnsi="Arial" w:cs="Arial"/>
        </w:rPr>
        <w:t>▼</w:t>
      </w:r>
      <w:r>
        <w:t xml:space="preserve"> Agriculture, forestry and fishing (1) ... Activities of extraterritorial organizations and bodies (21)</w:t>
      </w:r>
    </w:p>
    <w:p w14:paraId="7C938C6D" w14:textId="77777777" w:rsidR="008109AD" w:rsidRDefault="008109AD" w:rsidP="008109AD">
      <w:pPr>
        <w:spacing w:before="120" w:after="120" w:line="240" w:lineRule="auto"/>
      </w:pPr>
    </w:p>
    <w:p w14:paraId="437F2A15" w14:textId="77777777" w:rsidR="008109AD" w:rsidRDefault="008109AD" w:rsidP="008109AD">
      <w:pPr>
        <w:pStyle w:val="QuestionSeparator"/>
        <w:spacing w:line="240" w:lineRule="auto"/>
      </w:pPr>
    </w:p>
    <w:p w14:paraId="007E4478" w14:textId="77777777" w:rsidR="008109AD" w:rsidRDefault="008109AD" w:rsidP="008109AD">
      <w:pPr>
        <w:spacing w:before="120" w:after="120" w:line="240" w:lineRule="auto"/>
      </w:pPr>
    </w:p>
    <w:p w14:paraId="07156519" w14:textId="77777777" w:rsidR="008109AD" w:rsidRDefault="008109AD" w:rsidP="008109AD">
      <w:pPr>
        <w:keepNext/>
        <w:spacing w:before="120" w:after="120" w:line="240" w:lineRule="auto"/>
      </w:pPr>
      <w:r>
        <w:t>Q11 What is your company’s size? </w:t>
      </w:r>
    </w:p>
    <w:p w14:paraId="5AD417B8" w14:textId="77777777" w:rsidR="008109AD" w:rsidRDefault="008109AD" w:rsidP="008109AD">
      <w:pPr>
        <w:pStyle w:val="ListParagraph"/>
        <w:keepNext/>
        <w:numPr>
          <w:ilvl w:val="0"/>
          <w:numId w:val="6"/>
        </w:numPr>
        <w:spacing w:after="120" w:line="240" w:lineRule="auto"/>
        <w:ind w:firstLine="0"/>
        <w:contextualSpacing w:val="0"/>
        <w:jc w:val="left"/>
      </w:pPr>
      <w:r>
        <w:t xml:space="preserve">0-5 employees(1) </w:t>
      </w:r>
    </w:p>
    <w:p w14:paraId="159ED68F" w14:textId="77777777" w:rsidR="008109AD" w:rsidRDefault="008109AD" w:rsidP="008109AD">
      <w:pPr>
        <w:pStyle w:val="ListParagraph"/>
        <w:keepNext/>
        <w:numPr>
          <w:ilvl w:val="0"/>
          <w:numId w:val="6"/>
        </w:numPr>
        <w:spacing w:after="120" w:line="240" w:lineRule="auto"/>
        <w:ind w:firstLine="0"/>
        <w:contextualSpacing w:val="0"/>
        <w:jc w:val="left"/>
      </w:pPr>
      <w:r>
        <w:t xml:space="preserve">6-49 employees(2) </w:t>
      </w:r>
    </w:p>
    <w:p w14:paraId="0999EC8B" w14:textId="77777777" w:rsidR="008109AD" w:rsidRDefault="008109AD" w:rsidP="008109AD">
      <w:pPr>
        <w:pStyle w:val="ListParagraph"/>
        <w:keepNext/>
        <w:numPr>
          <w:ilvl w:val="0"/>
          <w:numId w:val="6"/>
        </w:numPr>
        <w:spacing w:after="120" w:line="240" w:lineRule="auto"/>
        <w:ind w:firstLine="0"/>
        <w:contextualSpacing w:val="0"/>
        <w:jc w:val="left"/>
      </w:pPr>
      <w:r>
        <w:t xml:space="preserve">50-99 employees(3) </w:t>
      </w:r>
    </w:p>
    <w:p w14:paraId="711433A3" w14:textId="77777777" w:rsidR="008109AD" w:rsidRDefault="008109AD" w:rsidP="008109AD">
      <w:pPr>
        <w:pStyle w:val="ListParagraph"/>
        <w:keepNext/>
        <w:numPr>
          <w:ilvl w:val="0"/>
          <w:numId w:val="6"/>
        </w:numPr>
        <w:spacing w:after="120" w:line="240" w:lineRule="auto"/>
        <w:ind w:firstLine="0"/>
        <w:contextualSpacing w:val="0"/>
        <w:jc w:val="left"/>
      </w:pPr>
      <w:r>
        <w:t xml:space="preserve">100-199 employees(4) </w:t>
      </w:r>
    </w:p>
    <w:p w14:paraId="2F0DD553" w14:textId="77777777" w:rsidR="008109AD" w:rsidRDefault="008109AD" w:rsidP="008109AD">
      <w:pPr>
        <w:pStyle w:val="ListParagraph"/>
        <w:keepNext/>
        <w:numPr>
          <w:ilvl w:val="0"/>
          <w:numId w:val="6"/>
        </w:numPr>
        <w:spacing w:after="120" w:line="240" w:lineRule="auto"/>
        <w:ind w:firstLine="0"/>
        <w:contextualSpacing w:val="0"/>
        <w:jc w:val="left"/>
      </w:pPr>
      <w:r>
        <w:t xml:space="preserve">200-499 employees(5) </w:t>
      </w:r>
    </w:p>
    <w:p w14:paraId="40BD9437" w14:textId="77777777" w:rsidR="008109AD" w:rsidRDefault="008109AD" w:rsidP="008109AD">
      <w:pPr>
        <w:pStyle w:val="ListParagraph"/>
        <w:keepNext/>
        <w:numPr>
          <w:ilvl w:val="0"/>
          <w:numId w:val="6"/>
        </w:numPr>
        <w:spacing w:after="120" w:line="240" w:lineRule="auto"/>
        <w:ind w:firstLine="0"/>
        <w:contextualSpacing w:val="0"/>
        <w:jc w:val="left"/>
      </w:pPr>
      <w:r>
        <w:t xml:space="preserve">500-2999 employees(6) </w:t>
      </w:r>
    </w:p>
    <w:p w14:paraId="43EBCB43" w14:textId="77777777" w:rsidR="008109AD" w:rsidRDefault="008109AD" w:rsidP="008109AD">
      <w:pPr>
        <w:pStyle w:val="ListParagraph"/>
        <w:keepNext/>
        <w:numPr>
          <w:ilvl w:val="0"/>
          <w:numId w:val="6"/>
        </w:numPr>
        <w:spacing w:after="120" w:line="240" w:lineRule="auto"/>
        <w:ind w:firstLine="0"/>
        <w:contextualSpacing w:val="0"/>
        <w:jc w:val="left"/>
      </w:pPr>
      <w:r>
        <w:t xml:space="preserve">3000 employees or more(7) </w:t>
      </w:r>
    </w:p>
    <w:p w14:paraId="47E1958B" w14:textId="77777777" w:rsidR="008109AD" w:rsidRDefault="008109AD" w:rsidP="008109AD">
      <w:pPr>
        <w:spacing w:before="120" w:after="120" w:line="240" w:lineRule="auto"/>
      </w:pPr>
    </w:p>
    <w:p w14:paraId="3432C4EC" w14:textId="77777777" w:rsidR="008109AD" w:rsidRDefault="008109AD" w:rsidP="008109AD">
      <w:pPr>
        <w:pStyle w:val="QuestionSeparator"/>
        <w:spacing w:line="240" w:lineRule="auto"/>
      </w:pPr>
    </w:p>
    <w:p w14:paraId="1AB959E5" w14:textId="77777777" w:rsidR="008109AD" w:rsidRDefault="008109AD" w:rsidP="008109AD">
      <w:pPr>
        <w:spacing w:before="120" w:after="120" w:line="240" w:lineRule="auto"/>
      </w:pPr>
    </w:p>
    <w:p w14:paraId="53BA5698" w14:textId="77777777" w:rsidR="008109AD" w:rsidRDefault="008109AD" w:rsidP="008109AD">
      <w:pPr>
        <w:keepNext/>
        <w:spacing w:before="120" w:after="120" w:line="240" w:lineRule="auto"/>
      </w:pPr>
      <w:r>
        <w:lastRenderedPageBreak/>
        <w:t>Q12 How many employees are you responsible for? </w:t>
      </w:r>
    </w:p>
    <w:p w14:paraId="2E98EC19" w14:textId="77777777" w:rsidR="008109AD" w:rsidRDefault="008109AD" w:rsidP="008109AD">
      <w:pPr>
        <w:pStyle w:val="ListParagraph"/>
        <w:keepNext/>
        <w:numPr>
          <w:ilvl w:val="0"/>
          <w:numId w:val="6"/>
        </w:numPr>
        <w:spacing w:after="120" w:line="240" w:lineRule="auto"/>
        <w:ind w:firstLine="0"/>
        <w:contextualSpacing w:val="0"/>
        <w:jc w:val="left"/>
      </w:pPr>
      <w:r>
        <w:t xml:space="preserve">0-5 employees(1) </w:t>
      </w:r>
    </w:p>
    <w:p w14:paraId="3BA63D9E" w14:textId="77777777" w:rsidR="008109AD" w:rsidRDefault="008109AD" w:rsidP="008109AD">
      <w:pPr>
        <w:pStyle w:val="ListParagraph"/>
        <w:keepNext/>
        <w:numPr>
          <w:ilvl w:val="0"/>
          <w:numId w:val="6"/>
        </w:numPr>
        <w:spacing w:after="120" w:line="240" w:lineRule="auto"/>
        <w:ind w:firstLine="0"/>
        <w:contextualSpacing w:val="0"/>
        <w:jc w:val="left"/>
      </w:pPr>
      <w:r>
        <w:t xml:space="preserve">6-49 employees(2) </w:t>
      </w:r>
    </w:p>
    <w:p w14:paraId="7396BBA0" w14:textId="77777777" w:rsidR="008109AD" w:rsidRDefault="008109AD" w:rsidP="008109AD">
      <w:pPr>
        <w:pStyle w:val="ListParagraph"/>
        <w:keepNext/>
        <w:numPr>
          <w:ilvl w:val="0"/>
          <w:numId w:val="6"/>
        </w:numPr>
        <w:spacing w:after="120" w:line="240" w:lineRule="auto"/>
        <w:ind w:firstLine="0"/>
        <w:contextualSpacing w:val="0"/>
        <w:jc w:val="left"/>
      </w:pPr>
      <w:r>
        <w:t xml:space="preserve">50-99 employees(3) </w:t>
      </w:r>
    </w:p>
    <w:p w14:paraId="78A8D22C" w14:textId="77777777" w:rsidR="008109AD" w:rsidRDefault="008109AD" w:rsidP="008109AD">
      <w:pPr>
        <w:pStyle w:val="ListParagraph"/>
        <w:keepNext/>
        <w:numPr>
          <w:ilvl w:val="0"/>
          <w:numId w:val="6"/>
        </w:numPr>
        <w:spacing w:after="120" w:line="240" w:lineRule="auto"/>
        <w:ind w:firstLine="0"/>
        <w:contextualSpacing w:val="0"/>
        <w:jc w:val="left"/>
      </w:pPr>
      <w:r>
        <w:t xml:space="preserve">100-199 employees(4) </w:t>
      </w:r>
    </w:p>
    <w:p w14:paraId="7F93D54C" w14:textId="77777777" w:rsidR="008109AD" w:rsidRDefault="008109AD" w:rsidP="008109AD">
      <w:pPr>
        <w:pStyle w:val="ListParagraph"/>
        <w:keepNext/>
        <w:numPr>
          <w:ilvl w:val="0"/>
          <w:numId w:val="6"/>
        </w:numPr>
        <w:spacing w:after="120" w:line="240" w:lineRule="auto"/>
        <w:ind w:firstLine="0"/>
        <w:contextualSpacing w:val="0"/>
        <w:jc w:val="left"/>
      </w:pPr>
      <w:r>
        <w:t xml:space="preserve">200-499 employees(5) </w:t>
      </w:r>
    </w:p>
    <w:p w14:paraId="656AB36D" w14:textId="77777777" w:rsidR="008109AD" w:rsidRDefault="008109AD" w:rsidP="008109AD">
      <w:pPr>
        <w:pStyle w:val="ListParagraph"/>
        <w:keepNext/>
        <w:numPr>
          <w:ilvl w:val="0"/>
          <w:numId w:val="6"/>
        </w:numPr>
        <w:spacing w:after="120" w:line="240" w:lineRule="auto"/>
        <w:ind w:firstLine="0"/>
        <w:contextualSpacing w:val="0"/>
        <w:jc w:val="left"/>
      </w:pPr>
      <w:r>
        <w:t xml:space="preserve">500-2999 employees(6) </w:t>
      </w:r>
    </w:p>
    <w:p w14:paraId="49724F50" w14:textId="77777777" w:rsidR="008109AD" w:rsidRDefault="008109AD" w:rsidP="008109AD">
      <w:pPr>
        <w:pStyle w:val="ListParagraph"/>
        <w:keepNext/>
        <w:numPr>
          <w:ilvl w:val="0"/>
          <w:numId w:val="6"/>
        </w:numPr>
        <w:spacing w:after="120" w:line="240" w:lineRule="auto"/>
        <w:ind w:firstLine="0"/>
        <w:contextualSpacing w:val="0"/>
        <w:jc w:val="left"/>
      </w:pPr>
      <w:r>
        <w:t xml:space="preserve">3000 employees or more(7) </w:t>
      </w:r>
    </w:p>
    <w:p w14:paraId="41598D6C" w14:textId="77777777" w:rsidR="008109AD" w:rsidRDefault="008109AD" w:rsidP="008109AD">
      <w:pPr>
        <w:spacing w:before="120" w:after="120" w:line="240" w:lineRule="auto"/>
      </w:pPr>
    </w:p>
    <w:p w14:paraId="23934E83" w14:textId="77777777" w:rsidR="008109AD" w:rsidRDefault="008109AD" w:rsidP="008109AD">
      <w:pPr>
        <w:pStyle w:val="QuestionSeparator"/>
        <w:spacing w:line="240" w:lineRule="auto"/>
      </w:pPr>
    </w:p>
    <w:p w14:paraId="6537CF1B" w14:textId="77777777" w:rsidR="008109AD" w:rsidRDefault="008109AD" w:rsidP="008109AD">
      <w:pPr>
        <w:spacing w:before="120" w:after="120" w:line="240" w:lineRule="auto"/>
      </w:pPr>
    </w:p>
    <w:p w14:paraId="29111EA5" w14:textId="77777777" w:rsidR="008109AD" w:rsidRDefault="008109AD" w:rsidP="008109AD">
      <w:pPr>
        <w:keepNext/>
        <w:spacing w:before="120" w:after="120" w:line="240" w:lineRule="auto"/>
        <w:jc w:val="left"/>
      </w:pPr>
      <w:r>
        <w:t xml:space="preserve">Q13 </w:t>
      </w:r>
      <w:r>
        <w:br/>
        <w:t>In this study the term “visually impaired” will be used, which includes people with a range of vision, from a significant visual impairment to complete blindness.</w:t>
      </w:r>
      <w:r>
        <w:br/>
      </w:r>
      <w:r>
        <w:br/>
      </w:r>
      <w:r>
        <w:br/>
        <w:t>Approximately how many visually impaired employees do you have in your company?</w:t>
      </w:r>
    </w:p>
    <w:p w14:paraId="10D15FA2" w14:textId="77777777" w:rsidR="008109AD" w:rsidRDefault="008109AD" w:rsidP="008109AD">
      <w:pPr>
        <w:pStyle w:val="ListParagraph"/>
        <w:keepNext/>
        <w:numPr>
          <w:ilvl w:val="0"/>
          <w:numId w:val="6"/>
        </w:numPr>
        <w:spacing w:after="120" w:line="240" w:lineRule="auto"/>
        <w:ind w:firstLine="0"/>
        <w:contextualSpacing w:val="0"/>
        <w:jc w:val="left"/>
      </w:pPr>
      <w:r>
        <w:t xml:space="preserve">0(1) </w:t>
      </w:r>
    </w:p>
    <w:p w14:paraId="4B4E8C76" w14:textId="77777777" w:rsidR="008109AD" w:rsidRDefault="008109AD" w:rsidP="008109AD">
      <w:pPr>
        <w:pStyle w:val="ListParagraph"/>
        <w:keepNext/>
        <w:numPr>
          <w:ilvl w:val="0"/>
          <w:numId w:val="6"/>
        </w:numPr>
        <w:spacing w:after="120" w:line="240" w:lineRule="auto"/>
        <w:ind w:firstLine="0"/>
        <w:contextualSpacing w:val="0"/>
        <w:jc w:val="left"/>
      </w:pPr>
      <w:r>
        <w:t xml:space="preserve">1-5 employees(2) </w:t>
      </w:r>
    </w:p>
    <w:p w14:paraId="1F6F7711" w14:textId="77777777" w:rsidR="008109AD" w:rsidRDefault="008109AD" w:rsidP="008109AD">
      <w:pPr>
        <w:pStyle w:val="ListParagraph"/>
        <w:keepNext/>
        <w:numPr>
          <w:ilvl w:val="0"/>
          <w:numId w:val="6"/>
        </w:numPr>
        <w:spacing w:after="120" w:line="240" w:lineRule="auto"/>
        <w:ind w:firstLine="0"/>
        <w:contextualSpacing w:val="0"/>
        <w:jc w:val="left"/>
      </w:pPr>
      <w:r>
        <w:t xml:space="preserve">6-10 employees(3) </w:t>
      </w:r>
    </w:p>
    <w:p w14:paraId="123785BE" w14:textId="77777777" w:rsidR="008109AD" w:rsidRDefault="008109AD" w:rsidP="008109AD">
      <w:pPr>
        <w:pStyle w:val="ListParagraph"/>
        <w:keepNext/>
        <w:numPr>
          <w:ilvl w:val="0"/>
          <w:numId w:val="6"/>
        </w:numPr>
        <w:spacing w:after="120" w:line="240" w:lineRule="auto"/>
        <w:ind w:firstLine="0"/>
        <w:contextualSpacing w:val="0"/>
        <w:jc w:val="left"/>
      </w:pPr>
      <w:r>
        <w:t xml:space="preserve">10-20 employees(4) </w:t>
      </w:r>
    </w:p>
    <w:p w14:paraId="77129732" w14:textId="77777777" w:rsidR="008109AD" w:rsidRDefault="008109AD" w:rsidP="008109AD">
      <w:pPr>
        <w:pStyle w:val="ListParagraph"/>
        <w:keepNext/>
        <w:numPr>
          <w:ilvl w:val="0"/>
          <w:numId w:val="6"/>
        </w:numPr>
        <w:spacing w:after="120" w:line="240" w:lineRule="auto"/>
        <w:ind w:firstLine="0"/>
        <w:contextualSpacing w:val="0"/>
        <w:jc w:val="left"/>
      </w:pPr>
      <w:r>
        <w:t xml:space="preserve">30-50 employees(5) </w:t>
      </w:r>
    </w:p>
    <w:p w14:paraId="1F3F5CD1" w14:textId="77777777" w:rsidR="008109AD" w:rsidRDefault="008109AD" w:rsidP="008109AD">
      <w:pPr>
        <w:pStyle w:val="ListParagraph"/>
        <w:keepNext/>
        <w:numPr>
          <w:ilvl w:val="0"/>
          <w:numId w:val="6"/>
        </w:numPr>
        <w:spacing w:after="120" w:line="240" w:lineRule="auto"/>
        <w:ind w:firstLine="0"/>
        <w:contextualSpacing w:val="0"/>
        <w:jc w:val="left"/>
      </w:pPr>
      <w:r>
        <w:t xml:space="preserve">50 and more employees(6) </w:t>
      </w:r>
    </w:p>
    <w:p w14:paraId="5CD876F2" w14:textId="77777777" w:rsidR="008109AD" w:rsidRDefault="008109AD" w:rsidP="008109AD">
      <w:pPr>
        <w:pStyle w:val="ListParagraph"/>
        <w:keepNext/>
        <w:numPr>
          <w:ilvl w:val="0"/>
          <w:numId w:val="6"/>
        </w:numPr>
        <w:spacing w:after="120" w:line="240" w:lineRule="auto"/>
        <w:ind w:firstLine="0"/>
        <w:contextualSpacing w:val="0"/>
        <w:jc w:val="left"/>
      </w:pPr>
      <w:r>
        <w:t xml:space="preserve">Not sure(7) </w:t>
      </w:r>
    </w:p>
    <w:p w14:paraId="77580484" w14:textId="77777777" w:rsidR="008109AD" w:rsidRDefault="008109AD" w:rsidP="008109AD">
      <w:pPr>
        <w:spacing w:before="120" w:after="120" w:line="240" w:lineRule="auto"/>
      </w:pPr>
    </w:p>
    <w:p w14:paraId="06B23DA8" w14:textId="77777777" w:rsidR="008109AD" w:rsidRDefault="008109AD" w:rsidP="008109AD">
      <w:pPr>
        <w:pStyle w:val="QuestionSeparator"/>
        <w:spacing w:line="240" w:lineRule="auto"/>
      </w:pPr>
    </w:p>
    <w:p w14:paraId="7EF419B0" w14:textId="77777777" w:rsidR="008109AD" w:rsidRDefault="008109AD" w:rsidP="008109AD">
      <w:pPr>
        <w:spacing w:before="120" w:after="120" w:line="240" w:lineRule="auto"/>
      </w:pPr>
    </w:p>
    <w:p w14:paraId="758A75F6" w14:textId="77777777" w:rsidR="008109AD" w:rsidRDefault="008109AD" w:rsidP="008109AD">
      <w:pPr>
        <w:keepNext/>
        <w:spacing w:before="120" w:after="120" w:line="240" w:lineRule="auto"/>
      </w:pPr>
      <w:r>
        <w:lastRenderedPageBreak/>
        <w:t xml:space="preserve">Q14 </w:t>
      </w:r>
      <w:r>
        <w:br/>
        <w:t>How many visually impaired workers do you have in your department? </w:t>
      </w:r>
    </w:p>
    <w:p w14:paraId="5BDC567A" w14:textId="77777777" w:rsidR="008109AD" w:rsidRDefault="008109AD" w:rsidP="008109AD">
      <w:pPr>
        <w:pStyle w:val="Dropdown"/>
        <w:keepNext/>
      </w:pPr>
      <w:r>
        <w:rPr>
          <w:rFonts w:ascii="Arial" w:hAnsi="Arial" w:cs="Arial"/>
        </w:rPr>
        <w:t>▼</w:t>
      </w:r>
      <w:r>
        <w:t xml:space="preserve"> 0 (1) ... 50+ (51)</w:t>
      </w:r>
    </w:p>
    <w:p w14:paraId="2EEE66C1" w14:textId="77777777" w:rsidR="008109AD" w:rsidRDefault="008109AD" w:rsidP="008109AD">
      <w:pPr>
        <w:spacing w:before="120" w:after="120" w:line="240" w:lineRule="auto"/>
      </w:pPr>
    </w:p>
    <w:p w14:paraId="0AE8CB30" w14:textId="77777777" w:rsidR="008109AD" w:rsidRDefault="008109AD" w:rsidP="008109AD">
      <w:pPr>
        <w:pStyle w:val="QuestionSeparator"/>
        <w:spacing w:line="240" w:lineRule="auto"/>
      </w:pPr>
    </w:p>
    <w:p w14:paraId="1FC7B872" w14:textId="77777777" w:rsidR="008109AD" w:rsidRDefault="008109AD" w:rsidP="008109AD">
      <w:pPr>
        <w:spacing w:before="120" w:after="120" w:line="240" w:lineRule="auto"/>
      </w:pPr>
    </w:p>
    <w:p w14:paraId="4BFBB63E" w14:textId="77777777" w:rsidR="008109AD" w:rsidRDefault="008109AD" w:rsidP="008109AD">
      <w:pPr>
        <w:keepNext/>
        <w:spacing w:before="120" w:after="120" w:line="240" w:lineRule="auto"/>
      </w:pPr>
      <w:r>
        <w:t>Q15 Which of the following training have you received? Select all that apply.</w:t>
      </w:r>
    </w:p>
    <w:p w14:paraId="128B57A5" w14:textId="77777777" w:rsidR="008109AD" w:rsidRDefault="008109AD" w:rsidP="008109AD">
      <w:pPr>
        <w:pStyle w:val="ListParagraph"/>
        <w:keepNext/>
        <w:numPr>
          <w:ilvl w:val="0"/>
          <w:numId w:val="4"/>
        </w:numPr>
        <w:spacing w:after="120" w:line="240" w:lineRule="auto"/>
        <w:ind w:firstLine="0"/>
        <w:contextualSpacing w:val="0"/>
        <w:jc w:val="left"/>
      </w:pPr>
      <w:r>
        <w:t xml:space="preserve">Diversity/Equality training (such as training focused on how to work with people from different countries, race, backgrounds, </w:t>
      </w:r>
      <w:proofErr w:type="spellStart"/>
      <w:r>
        <w:t>etc</w:t>
      </w:r>
      <w:proofErr w:type="spellEnd"/>
      <w:r>
        <w:t xml:space="preserve">)(1) </w:t>
      </w:r>
    </w:p>
    <w:p w14:paraId="06AE16BB" w14:textId="77777777" w:rsidR="008109AD" w:rsidRDefault="008109AD" w:rsidP="008109AD">
      <w:pPr>
        <w:pStyle w:val="ListParagraph"/>
        <w:keepNext/>
        <w:numPr>
          <w:ilvl w:val="0"/>
          <w:numId w:val="4"/>
        </w:numPr>
        <w:spacing w:after="120" w:line="240" w:lineRule="auto"/>
        <w:ind w:firstLine="0"/>
        <w:contextualSpacing w:val="0"/>
        <w:jc w:val="left"/>
      </w:pPr>
      <w:r>
        <w:t xml:space="preserve">Gender training(2) </w:t>
      </w:r>
    </w:p>
    <w:p w14:paraId="5FAAC9D7" w14:textId="77777777" w:rsidR="008109AD" w:rsidRDefault="008109AD" w:rsidP="008109AD">
      <w:pPr>
        <w:pStyle w:val="ListParagraph"/>
        <w:keepNext/>
        <w:numPr>
          <w:ilvl w:val="0"/>
          <w:numId w:val="4"/>
        </w:numPr>
        <w:spacing w:after="120" w:line="240" w:lineRule="auto"/>
        <w:ind w:firstLine="0"/>
        <w:contextualSpacing w:val="0"/>
        <w:jc w:val="left"/>
      </w:pPr>
      <w:r>
        <w:t xml:space="preserve">Disability training(3) </w:t>
      </w:r>
    </w:p>
    <w:p w14:paraId="360E2901" w14:textId="77777777" w:rsidR="008109AD" w:rsidRDefault="008109AD" w:rsidP="008109AD">
      <w:pPr>
        <w:pStyle w:val="ListParagraph"/>
        <w:keepNext/>
        <w:numPr>
          <w:ilvl w:val="0"/>
          <w:numId w:val="4"/>
        </w:numPr>
        <w:spacing w:after="120" w:line="240" w:lineRule="auto"/>
        <w:ind w:firstLine="0"/>
        <w:contextualSpacing w:val="0"/>
        <w:jc w:val="left"/>
      </w:pPr>
      <w:r>
        <w:t xml:space="preserve">None of the above(4) </w:t>
      </w:r>
    </w:p>
    <w:p w14:paraId="5847D46B" w14:textId="77777777" w:rsidR="008109AD" w:rsidRDefault="008109AD" w:rsidP="008109AD">
      <w:pPr>
        <w:spacing w:before="120" w:after="120" w:line="240" w:lineRule="auto"/>
      </w:pPr>
    </w:p>
    <w:p w14:paraId="56ACEA88" w14:textId="77777777" w:rsidR="008109AD" w:rsidRDefault="008109AD" w:rsidP="008109AD">
      <w:pPr>
        <w:pStyle w:val="QuestionSeparator"/>
        <w:spacing w:line="240" w:lineRule="auto"/>
      </w:pPr>
    </w:p>
    <w:p w14:paraId="42AE3F32" w14:textId="77777777" w:rsidR="008109AD" w:rsidRDefault="008109AD" w:rsidP="008109AD">
      <w:pPr>
        <w:spacing w:before="120" w:after="120" w:line="240" w:lineRule="auto"/>
      </w:pPr>
    </w:p>
    <w:p w14:paraId="31BB2833" w14:textId="77777777" w:rsidR="008109AD" w:rsidRDefault="008109AD" w:rsidP="008109AD">
      <w:pPr>
        <w:keepNext/>
        <w:spacing w:before="120" w:after="120" w:line="240" w:lineRule="auto"/>
      </w:pPr>
      <w:r>
        <w:t>Q16 Does your recruitment policy include a procedure for disabled applicants? </w:t>
      </w:r>
    </w:p>
    <w:p w14:paraId="7401E77E"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081ACB1B"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06EE87E1" w14:textId="77777777" w:rsidR="008109AD" w:rsidRDefault="008109AD" w:rsidP="008109AD">
      <w:pPr>
        <w:spacing w:before="120" w:after="120" w:line="240" w:lineRule="auto"/>
      </w:pPr>
    </w:p>
    <w:p w14:paraId="07DF77A4" w14:textId="77777777" w:rsidR="008109AD" w:rsidRDefault="008109AD" w:rsidP="008109AD">
      <w:pPr>
        <w:pStyle w:val="QuestionSeparator"/>
        <w:spacing w:line="240" w:lineRule="auto"/>
      </w:pPr>
    </w:p>
    <w:tbl>
      <w:tblPr>
        <w:tblW w:w="0" w:type="auto"/>
        <w:tblInd w:w="10" w:type="dxa"/>
        <w:tblCellMar>
          <w:left w:w="10" w:type="dxa"/>
          <w:right w:w="10" w:type="dxa"/>
        </w:tblCellMar>
        <w:tblLook w:val="0000" w:firstRow="0" w:lastRow="0" w:firstColumn="0" w:lastColumn="0" w:noHBand="0" w:noVBand="0"/>
      </w:tblPr>
      <w:tblGrid>
        <w:gridCol w:w="1330"/>
        <w:gridCol w:w="7686"/>
      </w:tblGrid>
      <w:tr w:rsidR="008109AD" w14:paraId="53E47687" w14:textId="77777777" w:rsidTr="00A74F4F">
        <w:trPr>
          <w:trHeight w:val="300"/>
        </w:trPr>
        <w:tc>
          <w:tcPr>
            <w:tcW w:w="1368" w:type="dxa"/>
            <w:tcBorders>
              <w:top w:val="nil"/>
              <w:left w:val="nil"/>
              <w:bottom w:val="nil"/>
              <w:right w:val="nil"/>
            </w:tcBorders>
          </w:tcPr>
          <w:p w14:paraId="22FD8B32" w14:textId="77777777" w:rsidR="008109AD" w:rsidRDefault="008109AD" w:rsidP="00A74F4F">
            <w:pPr>
              <w:spacing w:before="120" w:after="120" w:line="240" w:lineRule="auto"/>
              <w:rPr>
                <w:color w:val="CCCCCC"/>
              </w:rPr>
            </w:pPr>
            <w:r>
              <w:rPr>
                <w:color w:val="CCCCCC"/>
              </w:rPr>
              <w:t>Page Break</w:t>
            </w:r>
          </w:p>
        </w:tc>
        <w:tc>
          <w:tcPr>
            <w:tcW w:w="8208" w:type="dxa"/>
            <w:tcBorders>
              <w:top w:val="nil"/>
              <w:left w:val="nil"/>
              <w:bottom w:val="nil"/>
              <w:right w:val="nil"/>
            </w:tcBorders>
          </w:tcPr>
          <w:p w14:paraId="73D1D4FA" w14:textId="77777777" w:rsidR="008109AD" w:rsidRDefault="008109AD" w:rsidP="00A74F4F">
            <w:pPr>
              <w:pBdr>
                <w:top w:val="single" w:sz="8" w:space="0" w:color="CCCCCC"/>
              </w:pBdr>
              <w:spacing w:before="120" w:after="120" w:line="240" w:lineRule="auto"/>
              <w:jc w:val="center"/>
              <w:rPr>
                <w:color w:val="CCCCCC"/>
              </w:rPr>
            </w:pPr>
          </w:p>
        </w:tc>
      </w:tr>
    </w:tbl>
    <w:p w14:paraId="7EA3EEAF" w14:textId="77777777" w:rsidR="008109AD" w:rsidRDefault="008109AD" w:rsidP="008109AD">
      <w:pPr>
        <w:spacing w:before="120" w:after="120" w:line="240" w:lineRule="auto"/>
      </w:pPr>
      <w:r>
        <w:br w:type="page"/>
      </w:r>
    </w:p>
    <w:p w14:paraId="7208A103" w14:textId="77777777" w:rsidR="008109AD" w:rsidRDefault="008109AD" w:rsidP="008109AD">
      <w:pPr>
        <w:spacing w:before="120" w:after="120" w:line="240" w:lineRule="auto"/>
      </w:pPr>
    </w:p>
    <w:p w14:paraId="5015F097" w14:textId="77777777" w:rsidR="008109AD" w:rsidRDefault="008109AD" w:rsidP="008109AD">
      <w:pPr>
        <w:keepNext/>
        <w:spacing w:before="120" w:after="120" w:line="240" w:lineRule="auto"/>
      </w:pPr>
      <w:r>
        <w:t>Q17 How do you recruit new employees? (Select all that apply)</w:t>
      </w:r>
    </w:p>
    <w:p w14:paraId="74BBBE79" w14:textId="77777777" w:rsidR="008109AD" w:rsidRDefault="008109AD" w:rsidP="008109AD">
      <w:pPr>
        <w:pStyle w:val="ListParagraph"/>
        <w:keepNext/>
        <w:numPr>
          <w:ilvl w:val="0"/>
          <w:numId w:val="4"/>
        </w:numPr>
        <w:spacing w:after="120" w:line="240" w:lineRule="auto"/>
        <w:ind w:firstLine="0"/>
        <w:contextualSpacing w:val="0"/>
        <w:jc w:val="left"/>
      </w:pPr>
      <w:r>
        <w:t xml:space="preserve">Social media(1) </w:t>
      </w:r>
    </w:p>
    <w:p w14:paraId="61871E31" w14:textId="77777777" w:rsidR="008109AD" w:rsidRDefault="008109AD" w:rsidP="008109AD">
      <w:pPr>
        <w:pStyle w:val="ListParagraph"/>
        <w:keepNext/>
        <w:numPr>
          <w:ilvl w:val="0"/>
          <w:numId w:val="4"/>
        </w:numPr>
        <w:spacing w:after="120" w:line="240" w:lineRule="auto"/>
        <w:ind w:firstLine="0"/>
        <w:contextualSpacing w:val="0"/>
        <w:jc w:val="left"/>
      </w:pPr>
      <w:r>
        <w:t xml:space="preserve">Local news(2) </w:t>
      </w:r>
    </w:p>
    <w:p w14:paraId="179E2FEB" w14:textId="77777777" w:rsidR="008109AD" w:rsidRDefault="008109AD" w:rsidP="008109AD">
      <w:pPr>
        <w:pStyle w:val="ListParagraph"/>
        <w:keepNext/>
        <w:numPr>
          <w:ilvl w:val="0"/>
          <w:numId w:val="4"/>
        </w:numPr>
        <w:spacing w:after="120" w:line="240" w:lineRule="auto"/>
        <w:ind w:firstLine="0"/>
        <w:contextualSpacing w:val="0"/>
        <w:jc w:val="left"/>
      </w:pPr>
      <w:r>
        <w:t xml:space="preserve">Job fairs(3) </w:t>
      </w:r>
    </w:p>
    <w:p w14:paraId="2AA1165A" w14:textId="77777777" w:rsidR="008109AD" w:rsidRDefault="008109AD" w:rsidP="008109AD">
      <w:pPr>
        <w:pStyle w:val="ListParagraph"/>
        <w:keepNext/>
        <w:numPr>
          <w:ilvl w:val="0"/>
          <w:numId w:val="4"/>
        </w:numPr>
        <w:spacing w:after="120" w:line="240" w:lineRule="auto"/>
        <w:ind w:firstLine="0"/>
        <w:contextualSpacing w:val="0"/>
        <w:jc w:val="left"/>
      </w:pPr>
      <w:r>
        <w:t xml:space="preserve">University campus(4) </w:t>
      </w:r>
    </w:p>
    <w:p w14:paraId="00E33538" w14:textId="77777777" w:rsidR="008109AD" w:rsidRDefault="008109AD" w:rsidP="008109AD">
      <w:pPr>
        <w:pStyle w:val="ListParagraph"/>
        <w:keepNext/>
        <w:numPr>
          <w:ilvl w:val="0"/>
          <w:numId w:val="4"/>
        </w:numPr>
        <w:spacing w:after="120" w:line="240" w:lineRule="auto"/>
        <w:ind w:firstLine="0"/>
        <w:contextualSpacing w:val="0"/>
        <w:jc w:val="left"/>
      </w:pPr>
      <w:r>
        <w:t xml:space="preserve">Website(5) </w:t>
      </w:r>
    </w:p>
    <w:p w14:paraId="277D5380" w14:textId="77777777" w:rsidR="008109AD" w:rsidRDefault="008109AD" w:rsidP="008109AD">
      <w:pPr>
        <w:pStyle w:val="ListParagraph"/>
        <w:keepNext/>
        <w:numPr>
          <w:ilvl w:val="0"/>
          <w:numId w:val="4"/>
        </w:numPr>
        <w:spacing w:after="120" w:line="240" w:lineRule="auto"/>
        <w:ind w:firstLine="0"/>
        <w:contextualSpacing w:val="0"/>
        <w:jc w:val="left"/>
      </w:pPr>
      <w:r>
        <w:t xml:space="preserve">Paper posting at the company(6) </w:t>
      </w:r>
    </w:p>
    <w:p w14:paraId="0DF92B26" w14:textId="77777777" w:rsidR="008109AD" w:rsidRDefault="008109AD" w:rsidP="008109AD">
      <w:pPr>
        <w:pStyle w:val="ListParagraph"/>
        <w:keepNext/>
        <w:numPr>
          <w:ilvl w:val="0"/>
          <w:numId w:val="4"/>
        </w:numPr>
        <w:spacing w:after="120" w:line="240" w:lineRule="auto"/>
        <w:ind w:firstLine="0"/>
        <w:contextualSpacing w:val="0"/>
        <w:jc w:val="left"/>
      </w:pPr>
      <w:r>
        <w:t xml:space="preserve">Email(7) </w:t>
      </w:r>
    </w:p>
    <w:p w14:paraId="2AF90106" w14:textId="77777777" w:rsidR="008109AD" w:rsidRDefault="008109AD" w:rsidP="008109AD">
      <w:pPr>
        <w:pStyle w:val="ListParagraph"/>
        <w:keepNext/>
        <w:numPr>
          <w:ilvl w:val="0"/>
          <w:numId w:val="4"/>
        </w:numPr>
        <w:spacing w:after="120" w:line="240" w:lineRule="auto"/>
        <w:ind w:firstLine="0"/>
        <w:contextualSpacing w:val="0"/>
        <w:jc w:val="left"/>
      </w:pPr>
      <w:r>
        <w:t xml:space="preserve">Advertisement(8) </w:t>
      </w:r>
    </w:p>
    <w:p w14:paraId="2DA90575" w14:textId="77777777" w:rsidR="008109AD" w:rsidRDefault="008109AD" w:rsidP="008109AD">
      <w:pPr>
        <w:pStyle w:val="ListParagraph"/>
        <w:keepNext/>
        <w:numPr>
          <w:ilvl w:val="0"/>
          <w:numId w:val="4"/>
        </w:numPr>
        <w:spacing w:after="120" w:line="240" w:lineRule="auto"/>
        <w:ind w:firstLine="0"/>
        <w:contextualSpacing w:val="0"/>
        <w:jc w:val="left"/>
      </w:pPr>
      <w:r>
        <w:t xml:space="preserve">Employee referral(9) </w:t>
      </w:r>
    </w:p>
    <w:p w14:paraId="48431329" w14:textId="77777777" w:rsidR="008109AD" w:rsidRDefault="008109AD" w:rsidP="008109AD">
      <w:pPr>
        <w:pStyle w:val="ListParagraph"/>
        <w:keepNext/>
        <w:numPr>
          <w:ilvl w:val="0"/>
          <w:numId w:val="4"/>
        </w:numPr>
        <w:spacing w:after="120" w:line="240" w:lineRule="auto"/>
        <w:ind w:firstLine="0"/>
        <w:contextualSpacing w:val="0"/>
        <w:jc w:val="left"/>
      </w:pPr>
      <w:r>
        <w:t xml:space="preserve">Friend or family recommendation(10) </w:t>
      </w:r>
    </w:p>
    <w:p w14:paraId="5042F02F" w14:textId="77777777" w:rsidR="008109AD" w:rsidRDefault="008109AD" w:rsidP="008109AD">
      <w:pPr>
        <w:pStyle w:val="ListParagraph"/>
        <w:keepNext/>
        <w:numPr>
          <w:ilvl w:val="0"/>
          <w:numId w:val="4"/>
        </w:numPr>
        <w:spacing w:after="120" w:line="240" w:lineRule="auto"/>
        <w:ind w:firstLine="0"/>
        <w:contextualSpacing w:val="0"/>
        <w:jc w:val="left"/>
      </w:pPr>
      <w:r>
        <w:t xml:space="preserve">HRDF (Human Resources Development Fund)(11) </w:t>
      </w:r>
    </w:p>
    <w:p w14:paraId="33052CF7" w14:textId="77777777" w:rsidR="008109AD" w:rsidRDefault="008109AD" w:rsidP="008109AD">
      <w:pPr>
        <w:pStyle w:val="ListParagraph"/>
        <w:keepNext/>
        <w:numPr>
          <w:ilvl w:val="0"/>
          <w:numId w:val="4"/>
        </w:numPr>
        <w:spacing w:after="120" w:line="240" w:lineRule="auto"/>
        <w:ind w:firstLine="0"/>
        <w:contextualSpacing w:val="0"/>
        <w:jc w:val="left"/>
      </w:pPr>
      <w:r>
        <w:t xml:space="preserve">TAGAT(12) </w:t>
      </w:r>
    </w:p>
    <w:p w14:paraId="689ADD2A" w14:textId="77777777" w:rsidR="008109AD" w:rsidRDefault="008109AD" w:rsidP="008109AD">
      <w:pPr>
        <w:spacing w:before="120" w:after="120" w:line="240" w:lineRule="auto"/>
      </w:pPr>
    </w:p>
    <w:p w14:paraId="18238182" w14:textId="77777777" w:rsidR="008109AD" w:rsidRDefault="008109AD" w:rsidP="008109AD">
      <w:pPr>
        <w:pStyle w:val="QuestionSeparator"/>
        <w:spacing w:line="240" w:lineRule="auto"/>
      </w:pPr>
    </w:p>
    <w:p w14:paraId="252C0543" w14:textId="77777777" w:rsidR="008109AD" w:rsidRDefault="008109AD" w:rsidP="008109AD">
      <w:pPr>
        <w:spacing w:before="120" w:after="120" w:line="240" w:lineRule="auto"/>
      </w:pPr>
    </w:p>
    <w:p w14:paraId="24D29530" w14:textId="77777777" w:rsidR="008109AD" w:rsidRDefault="008109AD" w:rsidP="008109AD">
      <w:pPr>
        <w:keepNext/>
        <w:spacing w:before="120" w:after="120" w:line="240" w:lineRule="auto"/>
      </w:pPr>
      <w:r>
        <w:lastRenderedPageBreak/>
        <w:t>Q18 In what ways (if any) do you target visually impaired persons when recruiting? (Select all that apply)</w:t>
      </w:r>
    </w:p>
    <w:p w14:paraId="3DB20E9B" w14:textId="77777777" w:rsidR="008109AD" w:rsidRDefault="008109AD" w:rsidP="008109AD">
      <w:pPr>
        <w:pStyle w:val="ListParagraph"/>
        <w:keepNext/>
        <w:numPr>
          <w:ilvl w:val="0"/>
          <w:numId w:val="4"/>
        </w:numPr>
        <w:spacing w:after="120" w:line="240" w:lineRule="auto"/>
        <w:ind w:firstLine="0"/>
        <w:contextualSpacing w:val="0"/>
        <w:jc w:val="left"/>
      </w:pPr>
      <w:r>
        <w:t xml:space="preserve">TAGAT(1) </w:t>
      </w:r>
    </w:p>
    <w:p w14:paraId="72E724AD" w14:textId="77777777" w:rsidR="008109AD" w:rsidRDefault="008109AD" w:rsidP="008109AD">
      <w:pPr>
        <w:pStyle w:val="ListParagraph"/>
        <w:keepNext/>
        <w:numPr>
          <w:ilvl w:val="0"/>
          <w:numId w:val="4"/>
        </w:numPr>
        <w:spacing w:after="120" w:line="240" w:lineRule="auto"/>
        <w:ind w:firstLine="0"/>
        <w:contextualSpacing w:val="0"/>
        <w:jc w:val="left"/>
      </w:pPr>
      <w:r>
        <w:t xml:space="preserve">HRDF(Human Resources Development Fund)(2) </w:t>
      </w:r>
    </w:p>
    <w:p w14:paraId="2876EEEB" w14:textId="77777777" w:rsidR="008109AD" w:rsidRDefault="008109AD" w:rsidP="008109AD">
      <w:pPr>
        <w:pStyle w:val="ListParagraph"/>
        <w:keepNext/>
        <w:numPr>
          <w:ilvl w:val="0"/>
          <w:numId w:val="4"/>
        </w:numPr>
        <w:spacing w:after="120" w:line="240" w:lineRule="auto"/>
        <w:ind w:firstLine="0"/>
        <w:contextualSpacing w:val="0"/>
        <w:jc w:val="left"/>
      </w:pPr>
      <w:proofErr w:type="spellStart"/>
      <w:r>
        <w:t>Alnour</w:t>
      </w:r>
      <w:proofErr w:type="spellEnd"/>
      <w:r>
        <w:t xml:space="preserve"> Institute for Blind(3) </w:t>
      </w:r>
    </w:p>
    <w:p w14:paraId="75B880C3" w14:textId="77777777" w:rsidR="008109AD" w:rsidRDefault="008109AD" w:rsidP="008109AD">
      <w:pPr>
        <w:pStyle w:val="ListParagraph"/>
        <w:keepNext/>
        <w:numPr>
          <w:ilvl w:val="0"/>
          <w:numId w:val="4"/>
        </w:numPr>
        <w:spacing w:after="120" w:line="240" w:lineRule="auto"/>
        <w:ind w:firstLine="0"/>
        <w:contextualSpacing w:val="0"/>
        <w:jc w:val="left"/>
      </w:pPr>
      <w:r>
        <w:t xml:space="preserve">Visually Impaired Philanthropic Organizations(4) </w:t>
      </w:r>
    </w:p>
    <w:p w14:paraId="4230BF69" w14:textId="77777777" w:rsidR="008109AD" w:rsidRDefault="008109AD" w:rsidP="008109AD">
      <w:pPr>
        <w:pStyle w:val="ListParagraph"/>
        <w:keepNext/>
        <w:numPr>
          <w:ilvl w:val="0"/>
          <w:numId w:val="4"/>
        </w:numPr>
        <w:spacing w:after="120" w:line="240" w:lineRule="auto"/>
        <w:ind w:firstLine="0"/>
        <w:contextualSpacing w:val="0"/>
        <w:jc w:val="left"/>
      </w:pPr>
      <w:r>
        <w:t xml:space="preserve">Job support website for disabled(5) </w:t>
      </w:r>
    </w:p>
    <w:p w14:paraId="632C01AC" w14:textId="77777777" w:rsidR="008109AD" w:rsidRDefault="008109AD" w:rsidP="008109AD">
      <w:pPr>
        <w:pStyle w:val="ListParagraph"/>
        <w:keepNext/>
        <w:numPr>
          <w:ilvl w:val="0"/>
          <w:numId w:val="4"/>
        </w:numPr>
        <w:spacing w:after="120" w:line="240" w:lineRule="auto"/>
        <w:ind w:firstLine="0"/>
        <w:contextualSpacing w:val="0"/>
        <w:jc w:val="left"/>
      </w:pPr>
      <w:r>
        <w:t xml:space="preserve">Same strategy for all applicants(6) </w:t>
      </w:r>
    </w:p>
    <w:p w14:paraId="2A491E38" w14:textId="77777777" w:rsidR="008109AD" w:rsidRDefault="008109AD" w:rsidP="008109AD">
      <w:pPr>
        <w:spacing w:before="120" w:after="120" w:line="240" w:lineRule="auto"/>
      </w:pPr>
    </w:p>
    <w:p w14:paraId="5219120D" w14:textId="77777777" w:rsidR="008109AD" w:rsidRDefault="008109AD" w:rsidP="008109AD">
      <w:pPr>
        <w:pStyle w:val="QuestionSeparator"/>
        <w:spacing w:line="240" w:lineRule="auto"/>
      </w:pPr>
    </w:p>
    <w:tbl>
      <w:tblPr>
        <w:tblW w:w="0" w:type="auto"/>
        <w:tblInd w:w="10" w:type="dxa"/>
        <w:tblCellMar>
          <w:left w:w="10" w:type="dxa"/>
          <w:right w:w="10" w:type="dxa"/>
        </w:tblCellMar>
        <w:tblLook w:val="0000" w:firstRow="0" w:lastRow="0" w:firstColumn="0" w:lastColumn="0" w:noHBand="0" w:noVBand="0"/>
      </w:tblPr>
      <w:tblGrid>
        <w:gridCol w:w="1330"/>
        <w:gridCol w:w="7686"/>
      </w:tblGrid>
      <w:tr w:rsidR="008109AD" w14:paraId="7D88D772" w14:textId="77777777" w:rsidTr="00A74F4F">
        <w:trPr>
          <w:trHeight w:val="300"/>
        </w:trPr>
        <w:tc>
          <w:tcPr>
            <w:tcW w:w="1368" w:type="dxa"/>
            <w:tcBorders>
              <w:top w:val="nil"/>
              <w:left w:val="nil"/>
              <w:bottom w:val="nil"/>
              <w:right w:val="nil"/>
            </w:tcBorders>
          </w:tcPr>
          <w:p w14:paraId="26D6500B" w14:textId="77777777" w:rsidR="008109AD" w:rsidRDefault="008109AD" w:rsidP="00A74F4F">
            <w:pPr>
              <w:spacing w:before="120" w:after="120" w:line="240" w:lineRule="auto"/>
              <w:rPr>
                <w:color w:val="CCCCCC"/>
              </w:rPr>
            </w:pPr>
            <w:r>
              <w:rPr>
                <w:color w:val="CCCCCC"/>
              </w:rPr>
              <w:t>Page Break</w:t>
            </w:r>
          </w:p>
        </w:tc>
        <w:tc>
          <w:tcPr>
            <w:tcW w:w="8208" w:type="dxa"/>
            <w:tcBorders>
              <w:top w:val="nil"/>
              <w:left w:val="nil"/>
              <w:bottom w:val="nil"/>
              <w:right w:val="nil"/>
            </w:tcBorders>
          </w:tcPr>
          <w:p w14:paraId="06C98F3D" w14:textId="77777777" w:rsidR="008109AD" w:rsidRDefault="008109AD" w:rsidP="00A74F4F">
            <w:pPr>
              <w:pBdr>
                <w:top w:val="single" w:sz="8" w:space="0" w:color="CCCCCC"/>
              </w:pBdr>
              <w:spacing w:before="120" w:after="120" w:line="240" w:lineRule="auto"/>
              <w:jc w:val="center"/>
              <w:rPr>
                <w:color w:val="CCCCCC"/>
              </w:rPr>
            </w:pPr>
          </w:p>
        </w:tc>
      </w:tr>
    </w:tbl>
    <w:p w14:paraId="05BE2AC7" w14:textId="77777777" w:rsidR="008109AD" w:rsidRDefault="008109AD" w:rsidP="008109AD">
      <w:pPr>
        <w:spacing w:before="120" w:after="120" w:line="240" w:lineRule="auto"/>
      </w:pPr>
      <w:r>
        <w:br w:type="page"/>
      </w:r>
    </w:p>
    <w:p w14:paraId="6B7BB93B" w14:textId="77777777" w:rsidR="008109AD" w:rsidRDefault="008109AD" w:rsidP="008109AD">
      <w:pPr>
        <w:spacing w:before="120" w:after="120" w:line="240" w:lineRule="auto"/>
      </w:pPr>
    </w:p>
    <w:p w14:paraId="047DFB55" w14:textId="77777777" w:rsidR="008109AD" w:rsidRDefault="008109AD" w:rsidP="008109AD">
      <w:pPr>
        <w:keepNext/>
        <w:spacing w:before="120" w:after="120" w:line="240" w:lineRule="auto"/>
      </w:pPr>
      <w:r>
        <w:t>Q19 Has your company ever designed a job advertisement specifically for disabled employees?</w:t>
      </w:r>
    </w:p>
    <w:p w14:paraId="701F98C2"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0734431D"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7AFF7417" w14:textId="77777777" w:rsidR="008109AD" w:rsidRDefault="008109AD" w:rsidP="008109AD">
      <w:pPr>
        <w:spacing w:before="120" w:after="120" w:line="240" w:lineRule="auto"/>
      </w:pPr>
    </w:p>
    <w:p w14:paraId="35159E47" w14:textId="77777777" w:rsidR="008109AD" w:rsidRDefault="008109AD" w:rsidP="008109AD">
      <w:pPr>
        <w:pStyle w:val="QuestionSeparator"/>
        <w:spacing w:line="240" w:lineRule="auto"/>
      </w:pPr>
    </w:p>
    <w:p w14:paraId="1965D074" w14:textId="77777777" w:rsidR="008109AD" w:rsidRDefault="008109AD" w:rsidP="008109AD">
      <w:pPr>
        <w:spacing w:before="120" w:after="120" w:line="240" w:lineRule="auto"/>
      </w:pPr>
    </w:p>
    <w:p w14:paraId="71FAB0A1" w14:textId="77777777" w:rsidR="008109AD" w:rsidRDefault="008109AD" w:rsidP="008109AD">
      <w:pPr>
        <w:keepNext/>
        <w:spacing w:before="120" w:after="120" w:line="240" w:lineRule="auto"/>
      </w:pPr>
      <w:r>
        <w:t>Q20 Do you personally interview new applicants?</w:t>
      </w:r>
    </w:p>
    <w:p w14:paraId="3956FD0F"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593709EE"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2F84D55D" w14:textId="77777777" w:rsidR="008109AD" w:rsidRDefault="008109AD" w:rsidP="008109AD">
      <w:pPr>
        <w:spacing w:before="120" w:after="120" w:line="240" w:lineRule="auto"/>
      </w:pPr>
    </w:p>
    <w:p w14:paraId="15FA2BD3" w14:textId="77777777" w:rsidR="008109AD" w:rsidRDefault="008109AD" w:rsidP="008109AD">
      <w:pPr>
        <w:pStyle w:val="QuestionSeparator"/>
        <w:spacing w:line="240" w:lineRule="auto"/>
      </w:pPr>
    </w:p>
    <w:p w14:paraId="39700BBA" w14:textId="77777777" w:rsidR="008109AD" w:rsidRDefault="008109AD" w:rsidP="008109AD">
      <w:pPr>
        <w:spacing w:before="120" w:after="120" w:line="240" w:lineRule="auto"/>
      </w:pPr>
    </w:p>
    <w:p w14:paraId="1A7EC2C1" w14:textId="77777777" w:rsidR="008109AD" w:rsidRDefault="008109AD" w:rsidP="008109AD">
      <w:pPr>
        <w:keepNext/>
        <w:spacing w:before="120" w:after="120" w:line="240" w:lineRule="auto"/>
      </w:pPr>
      <w:r>
        <w:t>Q21 Do you use any type of testing to screen new applicants? </w:t>
      </w:r>
    </w:p>
    <w:p w14:paraId="0C0213F9"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46C4F13A"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0C6719A3" w14:textId="77777777" w:rsidR="008109AD" w:rsidRDefault="008109AD" w:rsidP="008109AD">
      <w:pPr>
        <w:spacing w:before="120" w:after="120" w:line="240" w:lineRule="auto"/>
      </w:pPr>
    </w:p>
    <w:p w14:paraId="6A4F3457" w14:textId="77777777" w:rsidR="008109AD" w:rsidRDefault="008109AD" w:rsidP="008109AD">
      <w:pPr>
        <w:pStyle w:val="QuestionSeparator"/>
        <w:spacing w:line="240" w:lineRule="auto"/>
      </w:pPr>
    </w:p>
    <w:p w14:paraId="7B97DB4C" w14:textId="77777777" w:rsidR="008109AD" w:rsidRDefault="008109AD" w:rsidP="008109AD">
      <w:pPr>
        <w:spacing w:before="120" w:after="120" w:line="240" w:lineRule="auto"/>
      </w:pPr>
    </w:p>
    <w:p w14:paraId="0BC4EFD1" w14:textId="77777777" w:rsidR="008109AD" w:rsidRDefault="008109AD" w:rsidP="008109AD">
      <w:pPr>
        <w:keepNext/>
        <w:spacing w:before="120" w:after="120" w:line="240" w:lineRule="auto"/>
      </w:pPr>
      <w:r>
        <w:t>Q22  In this study, the term</w:t>
      </w:r>
      <w:r>
        <w:rPr>
          <w:b/>
        </w:rPr>
        <w:t xml:space="preserve"> ‘accommodation” </w:t>
      </w:r>
      <w:r>
        <w:t>means any assistive devices, adjustments, or trainings that are only provided to someone who is visually impaired. This could be screen reader software, flexible work schedules, or job alterations.     Do you provide any accommodation for visually impaired applicants when they take the test?</w:t>
      </w:r>
    </w:p>
    <w:p w14:paraId="1D30EC7C"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78ED166D"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3A825B71" w14:textId="77777777" w:rsidR="008109AD" w:rsidRDefault="008109AD" w:rsidP="008109AD">
      <w:pPr>
        <w:spacing w:before="120" w:after="120" w:line="240" w:lineRule="auto"/>
      </w:pPr>
    </w:p>
    <w:p w14:paraId="35FAE407" w14:textId="77777777" w:rsidR="008109AD" w:rsidRDefault="008109AD" w:rsidP="008109AD">
      <w:pPr>
        <w:pStyle w:val="QuestionSeparator"/>
        <w:spacing w:line="240" w:lineRule="auto"/>
      </w:pPr>
    </w:p>
    <w:p w14:paraId="750AC28C" w14:textId="77777777" w:rsidR="008109AD" w:rsidRDefault="008109AD" w:rsidP="008109AD">
      <w:pPr>
        <w:spacing w:before="120" w:after="120" w:line="240" w:lineRule="auto"/>
      </w:pPr>
    </w:p>
    <w:p w14:paraId="38D6652D" w14:textId="77777777" w:rsidR="008109AD" w:rsidRDefault="008109AD" w:rsidP="008109AD">
      <w:pPr>
        <w:keepNext/>
        <w:spacing w:before="120" w:after="120" w:line="240" w:lineRule="auto"/>
      </w:pPr>
      <w:r>
        <w:lastRenderedPageBreak/>
        <w:t>Q23 Which of the following accommodations do you provide?</w:t>
      </w:r>
    </w:p>
    <w:p w14:paraId="13F453FB" w14:textId="77777777" w:rsidR="008109AD" w:rsidRDefault="008109AD" w:rsidP="008109AD">
      <w:pPr>
        <w:pStyle w:val="ListParagraph"/>
        <w:keepNext/>
        <w:numPr>
          <w:ilvl w:val="0"/>
          <w:numId w:val="6"/>
        </w:numPr>
        <w:spacing w:after="120" w:line="240" w:lineRule="auto"/>
        <w:ind w:firstLine="0"/>
        <w:contextualSpacing w:val="0"/>
        <w:jc w:val="left"/>
      </w:pPr>
      <w:r>
        <w:t xml:space="preserve">Screen reader(1) </w:t>
      </w:r>
    </w:p>
    <w:p w14:paraId="1F46757D" w14:textId="77777777" w:rsidR="008109AD" w:rsidRDefault="008109AD" w:rsidP="008109AD">
      <w:pPr>
        <w:pStyle w:val="ListParagraph"/>
        <w:keepNext/>
        <w:numPr>
          <w:ilvl w:val="0"/>
          <w:numId w:val="6"/>
        </w:numPr>
        <w:spacing w:after="120" w:line="240" w:lineRule="auto"/>
        <w:ind w:firstLine="0"/>
        <w:contextualSpacing w:val="0"/>
        <w:jc w:val="left"/>
      </w:pPr>
      <w:r>
        <w:t xml:space="preserve">Extra time(2) </w:t>
      </w:r>
    </w:p>
    <w:p w14:paraId="6D1603D0" w14:textId="77777777" w:rsidR="008109AD" w:rsidRDefault="008109AD" w:rsidP="008109AD">
      <w:pPr>
        <w:pStyle w:val="ListParagraph"/>
        <w:keepNext/>
        <w:numPr>
          <w:ilvl w:val="0"/>
          <w:numId w:val="6"/>
        </w:numPr>
        <w:spacing w:after="120" w:line="240" w:lineRule="auto"/>
        <w:ind w:firstLine="0"/>
        <w:contextualSpacing w:val="0"/>
        <w:jc w:val="left"/>
      </w:pPr>
      <w:r>
        <w:t xml:space="preserve">Personal assistant(3) </w:t>
      </w:r>
    </w:p>
    <w:p w14:paraId="009D46BD" w14:textId="77777777" w:rsidR="008109AD" w:rsidRDefault="008109AD" w:rsidP="008109AD">
      <w:pPr>
        <w:pStyle w:val="ListParagraph"/>
        <w:keepNext/>
        <w:numPr>
          <w:ilvl w:val="0"/>
          <w:numId w:val="6"/>
        </w:numPr>
        <w:spacing w:after="120" w:line="240" w:lineRule="auto"/>
        <w:ind w:firstLine="0"/>
        <w:contextualSpacing w:val="0"/>
        <w:jc w:val="left"/>
      </w:pPr>
      <w:r>
        <w:t xml:space="preserve">Magnifying software(4) </w:t>
      </w:r>
    </w:p>
    <w:p w14:paraId="2CAF8406" w14:textId="77777777" w:rsidR="008109AD" w:rsidRDefault="008109AD" w:rsidP="008109AD">
      <w:pPr>
        <w:pStyle w:val="ListParagraph"/>
        <w:keepNext/>
        <w:numPr>
          <w:ilvl w:val="0"/>
          <w:numId w:val="6"/>
        </w:numPr>
        <w:spacing w:after="120" w:line="240" w:lineRule="auto"/>
        <w:ind w:firstLine="0"/>
        <w:contextualSpacing w:val="0"/>
        <w:jc w:val="left"/>
      </w:pPr>
      <w:r>
        <w:t xml:space="preserve">Other(5) </w:t>
      </w:r>
    </w:p>
    <w:p w14:paraId="646898F8" w14:textId="77777777" w:rsidR="008109AD" w:rsidRDefault="008109AD" w:rsidP="008109AD">
      <w:pPr>
        <w:spacing w:before="120" w:after="120" w:line="240" w:lineRule="auto"/>
      </w:pPr>
    </w:p>
    <w:p w14:paraId="1BC14FAE" w14:textId="77777777" w:rsidR="008109AD" w:rsidRDefault="008109AD" w:rsidP="008109AD">
      <w:pPr>
        <w:pStyle w:val="QuestionSeparator"/>
        <w:spacing w:line="240" w:lineRule="auto"/>
      </w:pPr>
    </w:p>
    <w:p w14:paraId="621A7F74" w14:textId="77777777" w:rsidR="008109AD" w:rsidRDefault="008109AD" w:rsidP="008109AD">
      <w:pPr>
        <w:spacing w:before="120" w:after="120" w:line="240" w:lineRule="auto"/>
      </w:pPr>
    </w:p>
    <w:p w14:paraId="2D987CA7" w14:textId="77777777" w:rsidR="008109AD" w:rsidRDefault="008109AD" w:rsidP="008109AD">
      <w:pPr>
        <w:keepNext/>
        <w:spacing w:before="120" w:after="120" w:line="240" w:lineRule="auto"/>
      </w:pPr>
      <w:r>
        <w:t xml:space="preserve">Q24 In this study, the term ‘accommodation” means any assistive devices, adjustments, or training that are only provided to someone who is visually </w:t>
      </w:r>
      <w:proofErr w:type="spellStart"/>
      <w:r>
        <w:t>impaired.This</w:t>
      </w:r>
      <w:proofErr w:type="spellEnd"/>
      <w:r>
        <w:t xml:space="preserve"> could be screen reader software, flexible work schedules, or job </w:t>
      </w:r>
      <w:proofErr w:type="spellStart"/>
      <w:r>
        <w:t>alterations.In</w:t>
      </w:r>
      <w:proofErr w:type="spellEnd"/>
      <w:r>
        <w:t xml:space="preserve"> this study, the term ‘cost of accommodation’ means the additional costs incurred by assisting visually impaired workers to do the </w:t>
      </w:r>
      <w:proofErr w:type="spellStart"/>
      <w:r>
        <w:t>job.Do</w:t>
      </w:r>
      <w:proofErr w:type="spellEnd"/>
      <w:r>
        <w:t xml:space="preserve"> you provide any accommodation for disabled workers? </w:t>
      </w:r>
    </w:p>
    <w:p w14:paraId="4DF2E1A4"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79C73BA6"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6B483ECC" w14:textId="77777777" w:rsidR="008109AD" w:rsidRDefault="008109AD" w:rsidP="008109AD">
      <w:pPr>
        <w:spacing w:before="120" w:after="120" w:line="240" w:lineRule="auto"/>
      </w:pPr>
    </w:p>
    <w:p w14:paraId="4D9DFCBD" w14:textId="77777777" w:rsidR="008109AD" w:rsidRDefault="008109AD" w:rsidP="008109AD">
      <w:pPr>
        <w:pStyle w:val="QuestionSeparator"/>
        <w:spacing w:line="240" w:lineRule="auto"/>
      </w:pPr>
    </w:p>
    <w:p w14:paraId="40F5B667" w14:textId="77777777" w:rsidR="008109AD" w:rsidRDefault="008109AD" w:rsidP="008109AD">
      <w:pPr>
        <w:spacing w:before="120" w:after="120" w:line="240" w:lineRule="auto"/>
      </w:pPr>
    </w:p>
    <w:p w14:paraId="2D635BCB" w14:textId="77777777" w:rsidR="008109AD" w:rsidRDefault="008109AD" w:rsidP="008109AD">
      <w:pPr>
        <w:keepNext/>
        <w:spacing w:before="120" w:after="120" w:line="240" w:lineRule="auto"/>
      </w:pPr>
      <w:r>
        <w:t>Q25 Which of the following accommodations have you provided for disabled workers? (Select all that apply) </w:t>
      </w:r>
    </w:p>
    <w:p w14:paraId="57C5546F" w14:textId="77777777" w:rsidR="008109AD" w:rsidRDefault="008109AD" w:rsidP="008109AD">
      <w:pPr>
        <w:pStyle w:val="ListParagraph"/>
        <w:keepNext/>
        <w:numPr>
          <w:ilvl w:val="0"/>
          <w:numId w:val="4"/>
        </w:numPr>
        <w:spacing w:after="120" w:line="240" w:lineRule="auto"/>
        <w:ind w:firstLine="0"/>
        <w:contextualSpacing w:val="0"/>
        <w:jc w:val="left"/>
      </w:pPr>
      <w:r>
        <w:t xml:space="preserve">Flexible schedule(1) </w:t>
      </w:r>
    </w:p>
    <w:p w14:paraId="4845106C" w14:textId="77777777" w:rsidR="008109AD" w:rsidRDefault="008109AD" w:rsidP="008109AD">
      <w:pPr>
        <w:pStyle w:val="ListParagraph"/>
        <w:keepNext/>
        <w:numPr>
          <w:ilvl w:val="0"/>
          <w:numId w:val="4"/>
        </w:numPr>
        <w:spacing w:after="120" w:line="240" w:lineRule="auto"/>
        <w:ind w:firstLine="0"/>
        <w:contextualSpacing w:val="0"/>
        <w:jc w:val="left"/>
      </w:pPr>
      <w:r>
        <w:t xml:space="preserve">Providing Equipment(2) </w:t>
      </w:r>
    </w:p>
    <w:p w14:paraId="1C93E0DE" w14:textId="77777777" w:rsidR="008109AD" w:rsidRDefault="008109AD" w:rsidP="008109AD">
      <w:pPr>
        <w:pStyle w:val="ListParagraph"/>
        <w:keepNext/>
        <w:numPr>
          <w:ilvl w:val="0"/>
          <w:numId w:val="4"/>
        </w:numPr>
        <w:spacing w:after="120" w:line="240" w:lineRule="auto"/>
        <w:ind w:firstLine="0"/>
        <w:contextualSpacing w:val="0"/>
        <w:jc w:val="left"/>
      </w:pPr>
      <w:r>
        <w:t xml:space="preserve">Adjusting to the job tasks(3) </w:t>
      </w:r>
    </w:p>
    <w:p w14:paraId="7026721F" w14:textId="77777777" w:rsidR="008109AD" w:rsidRDefault="008109AD" w:rsidP="008109AD">
      <w:pPr>
        <w:pStyle w:val="ListParagraph"/>
        <w:keepNext/>
        <w:numPr>
          <w:ilvl w:val="0"/>
          <w:numId w:val="4"/>
        </w:numPr>
        <w:spacing w:after="120" w:line="240" w:lineRule="auto"/>
        <w:ind w:firstLine="0"/>
        <w:contextualSpacing w:val="0"/>
        <w:jc w:val="left"/>
      </w:pPr>
      <w:r>
        <w:t xml:space="preserve">Changes to the building(4) </w:t>
      </w:r>
    </w:p>
    <w:p w14:paraId="0DF5086D" w14:textId="77777777" w:rsidR="008109AD" w:rsidRDefault="008109AD" w:rsidP="008109AD">
      <w:pPr>
        <w:pStyle w:val="ListParagraph"/>
        <w:keepNext/>
        <w:numPr>
          <w:ilvl w:val="0"/>
          <w:numId w:val="4"/>
        </w:numPr>
        <w:spacing w:after="120" w:line="240" w:lineRule="auto"/>
        <w:ind w:firstLine="0"/>
        <w:contextualSpacing w:val="0"/>
        <w:jc w:val="left"/>
      </w:pPr>
      <w:r>
        <w:t xml:space="preserve">Other(5) </w:t>
      </w:r>
    </w:p>
    <w:p w14:paraId="0C50E623" w14:textId="77777777" w:rsidR="008109AD" w:rsidRDefault="008109AD" w:rsidP="008109AD">
      <w:pPr>
        <w:spacing w:before="120" w:after="120" w:line="240" w:lineRule="auto"/>
      </w:pPr>
    </w:p>
    <w:p w14:paraId="16998A75" w14:textId="77777777" w:rsidR="008109AD" w:rsidRDefault="008109AD" w:rsidP="008109AD">
      <w:pPr>
        <w:pStyle w:val="QuestionSeparator"/>
        <w:spacing w:line="240" w:lineRule="auto"/>
      </w:pPr>
    </w:p>
    <w:tbl>
      <w:tblPr>
        <w:tblW w:w="0" w:type="auto"/>
        <w:tblInd w:w="10" w:type="dxa"/>
        <w:tblCellMar>
          <w:left w:w="10" w:type="dxa"/>
          <w:right w:w="10" w:type="dxa"/>
        </w:tblCellMar>
        <w:tblLook w:val="0000" w:firstRow="0" w:lastRow="0" w:firstColumn="0" w:lastColumn="0" w:noHBand="0" w:noVBand="0"/>
      </w:tblPr>
      <w:tblGrid>
        <w:gridCol w:w="1330"/>
        <w:gridCol w:w="7686"/>
      </w:tblGrid>
      <w:tr w:rsidR="008109AD" w14:paraId="6B8CF055" w14:textId="77777777" w:rsidTr="00A74F4F">
        <w:trPr>
          <w:trHeight w:val="300"/>
        </w:trPr>
        <w:tc>
          <w:tcPr>
            <w:tcW w:w="1368" w:type="dxa"/>
            <w:tcBorders>
              <w:top w:val="nil"/>
              <w:left w:val="nil"/>
              <w:bottom w:val="nil"/>
              <w:right w:val="nil"/>
            </w:tcBorders>
          </w:tcPr>
          <w:p w14:paraId="1B6177C2" w14:textId="77777777" w:rsidR="008109AD" w:rsidRDefault="008109AD" w:rsidP="00A74F4F">
            <w:pPr>
              <w:spacing w:before="120" w:after="120" w:line="240" w:lineRule="auto"/>
              <w:rPr>
                <w:color w:val="CCCCCC"/>
              </w:rPr>
            </w:pPr>
            <w:r>
              <w:rPr>
                <w:color w:val="CCCCCC"/>
              </w:rPr>
              <w:t>Page Break</w:t>
            </w:r>
          </w:p>
        </w:tc>
        <w:tc>
          <w:tcPr>
            <w:tcW w:w="8208" w:type="dxa"/>
            <w:tcBorders>
              <w:top w:val="nil"/>
              <w:left w:val="nil"/>
              <w:bottom w:val="nil"/>
              <w:right w:val="nil"/>
            </w:tcBorders>
          </w:tcPr>
          <w:p w14:paraId="053C0B5F" w14:textId="77777777" w:rsidR="008109AD" w:rsidRDefault="008109AD" w:rsidP="00A74F4F">
            <w:pPr>
              <w:pBdr>
                <w:top w:val="single" w:sz="8" w:space="0" w:color="CCCCCC"/>
              </w:pBdr>
              <w:spacing w:before="120" w:after="120" w:line="240" w:lineRule="auto"/>
              <w:jc w:val="center"/>
              <w:rPr>
                <w:color w:val="CCCCCC"/>
              </w:rPr>
            </w:pPr>
          </w:p>
        </w:tc>
      </w:tr>
    </w:tbl>
    <w:p w14:paraId="18ECEF42" w14:textId="77777777" w:rsidR="008109AD" w:rsidRDefault="008109AD" w:rsidP="008109AD">
      <w:pPr>
        <w:spacing w:before="120" w:after="120" w:line="240" w:lineRule="auto"/>
      </w:pPr>
      <w:r>
        <w:br w:type="page"/>
      </w:r>
    </w:p>
    <w:p w14:paraId="54A36C8D" w14:textId="77777777" w:rsidR="008109AD" w:rsidRDefault="008109AD" w:rsidP="008109AD">
      <w:pPr>
        <w:spacing w:before="120" w:after="120" w:line="240" w:lineRule="auto"/>
      </w:pPr>
    </w:p>
    <w:p w14:paraId="1C883232" w14:textId="77777777" w:rsidR="008109AD" w:rsidRDefault="008109AD" w:rsidP="008109AD">
      <w:pPr>
        <w:keepNext/>
        <w:spacing w:before="120" w:after="120" w:line="240" w:lineRule="auto"/>
      </w:pPr>
      <w:r>
        <w:t>Q26 Do you know the cost of providing accommodations for visually impaired workers? </w:t>
      </w:r>
    </w:p>
    <w:p w14:paraId="2FFA5AE4"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327DB58B"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1BAA71BC" w14:textId="77777777" w:rsidR="008109AD" w:rsidRDefault="008109AD" w:rsidP="008109AD">
      <w:pPr>
        <w:spacing w:before="120" w:after="120" w:line="240" w:lineRule="auto"/>
      </w:pPr>
    </w:p>
    <w:p w14:paraId="74DA03C6" w14:textId="77777777" w:rsidR="008109AD" w:rsidRDefault="008109AD" w:rsidP="008109AD">
      <w:pPr>
        <w:pStyle w:val="QuestionSeparator"/>
        <w:spacing w:line="240" w:lineRule="auto"/>
      </w:pPr>
    </w:p>
    <w:p w14:paraId="6ACFB1E5" w14:textId="77777777" w:rsidR="008109AD" w:rsidRDefault="008109AD" w:rsidP="008109AD">
      <w:pPr>
        <w:spacing w:before="120" w:after="120" w:line="240" w:lineRule="auto"/>
      </w:pPr>
    </w:p>
    <w:p w14:paraId="3CE89ED8" w14:textId="77777777" w:rsidR="008109AD" w:rsidRDefault="008109AD" w:rsidP="008109AD">
      <w:pPr>
        <w:keepNext/>
        <w:spacing w:before="120" w:after="120" w:line="240" w:lineRule="auto"/>
      </w:pPr>
      <w:r>
        <w:t xml:space="preserve">Q27 Do you think the cost of accommodations for visually impaired workers </w:t>
      </w:r>
      <w:r>
        <w:rPr>
          <w:b/>
        </w:rPr>
        <w:t>prevents</w:t>
      </w:r>
      <w:r>
        <w:t xml:space="preserve"> you from employing disabled workers?</w:t>
      </w:r>
    </w:p>
    <w:p w14:paraId="432299AA"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216DD664"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0DC686AF" w14:textId="77777777" w:rsidR="008109AD" w:rsidRDefault="008109AD" w:rsidP="008109AD">
      <w:pPr>
        <w:spacing w:before="120" w:after="120" w:line="240" w:lineRule="auto"/>
      </w:pPr>
    </w:p>
    <w:p w14:paraId="14299E93" w14:textId="77777777" w:rsidR="008109AD" w:rsidRDefault="008109AD" w:rsidP="008109AD">
      <w:pPr>
        <w:pStyle w:val="QuestionSeparator"/>
        <w:spacing w:line="240" w:lineRule="auto"/>
      </w:pPr>
    </w:p>
    <w:p w14:paraId="1BB52D52" w14:textId="77777777" w:rsidR="008109AD" w:rsidRDefault="008109AD" w:rsidP="008109AD">
      <w:pPr>
        <w:spacing w:before="120" w:after="120" w:line="240" w:lineRule="auto"/>
      </w:pPr>
    </w:p>
    <w:p w14:paraId="109853F2" w14:textId="77777777" w:rsidR="008109AD" w:rsidRDefault="008109AD" w:rsidP="008109AD">
      <w:pPr>
        <w:keepNext/>
        <w:spacing w:before="120" w:after="120" w:line="240" w:lineRule="auto"/>
      </w:pPr>
      <w:r>
        <w:t xml:space="preserve">Q28 Are you aware of any </w:t>
      </w:r>
      <w:proofErr w:type="spellStart"/>
      <w:r>
        <w:t>organisations</w:t>
      </w:r>
      <w:proofErr w:type="spellEnd"/>
      <w:r>
        <w:t xml:space="preserve"> that may help with the cost of accommodations for visually impaired workers? </w:t>
      </w:r>
    </w:p>
    <w:p w14:paraId="3ED92462"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2B55A9A8"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105A54A5" w14:textId="77777777" w:rsidR="008109AD" w:rsidRDefault="008109AD" w:rsidP="008109AD">
      <w:pPr>
        <w:spacing w:before="120" w:after="120" w:line="240" w:lineRule="auto"/>
      </w:pPr>
    </w:p>
    <w:p w14:paraId="746E03C6" w14:textId="77777777" w:rsidR="008109AD" w:rsidRDefault="008109AD" w:rsidP="008109AD">
      <w:pPr>
        <w:pStyle w:val="QuestionSeparator"/>
        <w:spacing w:line="240" w:lineRule="auto"/>
      </w:pPr>
    </w:p>
    <w:p w14:paraId="3B93A7DC" w14:textId="77777777" w:rsidR="008109AD" w:rsidRDefault="008109AD" w:rsidP="008109AD">
      <w:pPr>
        <w:spacing w:before="120" w:after="120" w:line="240" w:lineRule="auto"/>
      </w:pPr>
    </w:p>
    <w:p w14:paraId="2A9B702D" w14:textId="77777777" w:rsidR="008109AD" w:rsidRDefault="008109AD" w:rsidP="008109AD">
      <w:pPr>
        <w:keepNext/>
        <w:spacing w:before="120" w:after="120" w:line="240" w:lineRule="auto"/>
      </w:pPr>
      <w:r>
        <w:t xml:space="preserve">Q29 Have you accepted assistance from any </w:t>
      </w:r>
      <w:proofErr w:type="spellStart"/>
      <w:r>
        <w:t>organisation</w:t>
      </w:r>
      <w:proofErr w:type="spellEnd"/>
      <w:r>
        <w:t xml:space="preserve"> with the cost of accommodations for visually impaired workers?</w:t>
      </w:r>
    </w:p>
    <w:p w14:paraId="282B2C3D"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1B4CFB5A"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73536157" w14:textId="77777777" w:rsidR="008109AD" w:rsidRDefault="008109AD" w:rsidP="008109AD">
      <w:pPr>
        <w:spacing w:before="120" w:after="120" w:line="240" w:lineRule="auto"/>
      </w:pPr>
    </w:p>
    <w:p w14:paraId="60CA48E7" w14:textId="77777777" w:rsidR="008109AD" w:rsidRDefault="008109AD" w:rsidP="008109AD">
      <w:pPr>
        <w:pStyle w:val="QuestionSeparator"/>
        <w:spacing w:line="240" w:lineRule="auto"/>
      </w:pPr>
    </w:p>
    <w:p w14:paraId="4B5BC153" w14:textId="77777777" w:rsidR="008109AD" w:rsidRDefault="008109AD" w:rsidP="008109AD">
      <w:pPr>
        <w:spacing w:before="120" w:after="120" w:line="240" w:lineRule="auto"/>
      </w:pPr>
    </w:p>
    <w:p w14:paraId="1A146D37" w14:textId="77777777" w:rsidR="008109AD" w:rsidRDefault="008109AD" w:rsidP="008109AD">
      <w:pPr>
        <w:keepNext/>
        <w:spacing w:before="120" w:after="120" w:line="240" w:lineRule="auto"/>
      </w:pPr>
      <w:r>
        <w:lastRenderedPageBreak/>
        <w:t xml:space="preserve">Q30 Does your company require a visually impaired person to be registered </w:t>
      </w:r>
      <w:r>
        <w:rPr>
          <w:b/>
        </w:rPr>
        <w:t>AS DISABLED</w:t>
      </w:r>
      <w:r>
        <w:t xml:space="preserve"> with the MLSD (Ministry of </w:t>
      </w:r>
      <w:proofErr w:type="spellStart"/>
      <w:r>
        <w:t>Labour</w:t>
      </w:r>
      <w:proofErr w:type="spellEnd"/>
      <w:r>
        <w:t xml:space="preserve"> and Social Development) in order to be hired?</w:t>
      </w:r>
    </w:p>
    <w:p w14:paraId="1CAE8537"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6E39453A"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2621AF65" w14:textId="77777777" w:rsidR="008109AD" w:rsidRDefault="008109AD" w:rsidP="008109AD">
      <w:pPr>
        <w:pStyle w:val="ListParagraph"/>
        <w:keepNext/>
        <w:numPr>
          <w:ilvl w:val="0"/>
          <w:numId w:val="6"/>
        </w:numPr>
        <w:spacing w:after="120" w:line="240" w:lineRule="auto"/>
        <w:ind w:firstLine="0"/>
        <w:contextualSpacing w:val="0"/>
        <w:jc w:val="left"/>
      </w:pPr>
      <w:r>
        <w:t xml:space="preserve">Unsure(3) </w:t>
      </w:r>
    </w:p>
    <w:p w14:paraId="755269C3" w14:textId="77777777" w:rsidR="008109AD" w:rsidRDefault="008109AD" w:rsidP="008109AD">
      <w:pPr>
        <w:spacing w:before="120" w:after="120" w:line="240" w:lineRule="auto"/>
      </w:pPr>
    </w:p>
    <w:p w14:paraId="75B06741" w14:textId="77777777" w:rsidR="008109AD" w:rsidRDefault="008109AD" w:rsidP="008109AD">
      <w:pPr>
        <w:pStyle w:val="QuestionSeparator"/>
        <w:spacing w:line="240" w:lineRule="auto"/>
      </w:pPr>
    </w:p>
    <w:p w14:paraId="0B762DEA" w14:textId="77777777" w:rsidR="008109AD" w:rsidRDefault="008109AD" w:rsidP="008109AD">
      <w:pPr>
        <w:spacing w:before="120" w:after="120" w:line="240" w:lineRule="auto"/>
      </w:pPr>
    </w:p>
    <w:p w14:paraId="4FCC22E1" w14:textId="77777777" w:rsidR="008109AD" w:rsidRDefault="008109AD" w:rsidP="008109AD">
      <w:pPr>
        <w:keepNext/>
        <w:spacing w:before="120" w:after="120" w:line="240" w:lineRule="auto"/>
      </w:pPr>
      <w:r>
        <w:t>Q31 Do you know anyone who is visually impaired? (Select all that apply)</w:t>
      </w:r>
    </w:p>
    <w:p w14:paraId="6562E668" w14:textId="77777777" w:rsidR="008109AD" w:rsidRDefault="008109AD" w:rsidP="008109AD">
      <w:pPr>
        <w:pStyle w:val="ListParagraph"/>
        <w:keepNext/>
        <w:numPr>
          <w:ilvl w:val="0"/>
          <w:numId w:val="4"/>
        </w:numPr>
        <w:spacing w:after="120" w:line="240" w:lineRule="auto"/>
        <w:ind w:firstLine="0"/>
        <w:contextualSpacing w:val="0"/>
        <w:jc w:val="left"/>
      </w:pPr>
      <w:r>
        <w:t xml:space="preserve">Friend(1) </w:t>
      </w:r>
    </w:p>
    <w:p w14:paraId="1E2E075D" w14:textId="77777777" w:rsidR="008109AD" w:rsidRDefault="008109AD" w:rsidP="008109AD">
      <w:pPr>
        <w:pStyle w:val="ListParagraph"/>
        <w:keepNext/>
        <w:numPr>
          <w:ilvl w:val="0"/>
          <w:numId w:val="4"/>
        </w:numPr>
        <w:spacing w:after="120" w:line="240" w:lineRule="auto"/>
        <w:ind w:firstLine="0"/>
        <w:contextualSpacing w:val="0"/>
        <w:jc w:val="left"/>
      </w:pPr>
      <w:r>
        <w:t xml:space="preserve">Family member(2) </w:t>
      </w:r>
    </w:p>
    <w:p w14:paraId="66DD3D9F" w14:textId="77777777" w:rsidR="008109AD" w:rsidRDefault="008109AD" w:rsidP="008109AD">
      <w:pPr>
        <w:pStyle w:val="ListParagraph"/>
        <w:keepNext/>
        <w:numPr>
          <w:ilvl w:val="0"/>
          <w:numId w:val="4"/>
        </w:numPr>
        <w:spacing w:after="120" w:line="240" w:lineRule="auto"/>
        <w:ind w:firstLine="0"/>
        <w:contextualSpacing w:val="0"/>
        <w:jc w:val="left"/>
      </w:pPr>
      <w:r>
        <w:t xml:space="preserve">Coworker(3) </w:t>
      </w:r>
    </w:p>
    <w:p w14:paraId="5091D780" w14:textId="77777777" w:rsidR="008109AD" w:rsidRDefault="008109AD" w:rsidP="008109AD">
      <w:pPr>
        <w:pStyle w:val="ListParagraph"/>
        <w:keepNext/>
        <w:numPr>
          <w:ilvl w:val="0"/>
          <w:numId w:val="4"/>
        </w:numPr>
        <w:spacing w:after="120" w:line="240" w:lineRule="auto"/>
        <w:ind w:firstLine="0"/>
        <w:contextualSpacing w:val="0"/>
        <w:jc w:val="left"/>
      </w:pPr>
      <w:r>
        <w:t xml:space="preserve">Manager(4) </w:t>
      </w:r>
    </w:p>
    <w:p w14:paraId="06052212" w14:textId="77777777" w:rsidR="008109AD" w:rsidRDefault="008109AD" w:rsidP="008109AD">
      <w:pPr>
        <w:pStyle w:val="ListParagraph"/>
        <w:keepNext/>
        <w:numPr>
          <w:ilvl w:val="0"/>
          <w:numId w:val="4"/>
        </w:numPr>
        <w:spacing w:after="120" w:line="240" w:lineRule="auto"/>
        <w:ind w:firstLine="0"/>
        <w:contextualSpacing w:val="0"/>
        <w:jc w:val="left"/>
      </w:pPr>
      <w:proofErr w:type="spellStart"/>
      <w:r>
        <w:t>Neighbour</w:t>
      </w:r>
      <w:proofErr w:type="spellEnd"/>
      <w:r>
        <w:t xml:space="preserve">(5) </w:t>
      </w:r>
    </w:p>
    <w:p w14:paraId="0DF8B47B" w14:textId="77777777" w:rsidR="008109AD" w:rsidRDefault="008109AD" w:rsidP="008109AD">
      <w:pPr>
        <w:pStyle w:val="ListParagraph"/>
        <w:keepNext/>
        <w:numPr>
          <w:ilvl w:val="0"/>
          <w:numId w:val="4"/>
        </w:numPr>
        <w:spacing w:after="120" w:line="240" w:lineRule="auto"/>
        <w:ind w:firstLine="0"/>
        <w:contextualSpacing w:val="0"/>
        <w:jc w:val="left"/>
      </w:pPr>
      <w:r>
        <w:t xml:space="preserve">Member of your religious community (Imam, </w:t>
      </w:r>
      <w:proofErr w:type="spellStart"/>
      <w:r>
        <w:t>etc</w:t>
      </w:r>
      <w:proofErr w:type="spellEnd"/>
      <w:r>
        <w:t xml:space="preserve">)(6) </w:t>
      </w:r>
    </w:p>
    <w:p w14:paraId="19307F0B" w14:textId="77777777" w:rsidR="008109AD" w:rsidRDefault="008109AD" w:rsidP="008109AD">
      <w:pPr>
        <w:pStyle w:val="ListParagraph"/>
        <w:keepNext/>
        <w:numPr>
          <w:ilvl w:val="0"/>
          <w:numId w:val="4"/>
        </w:numPr>
        <w:spacing w:after="120" w:line="240" w:lineRule="auto"/>
        <w:ind w:firstLine="0"/>
        <w:contextualSpacing w:val="0"/>
        <w:jc w:val="left"/>
      </w:pPr>
      <w:r>
        <w:t xml:space="preserve">Acquaintance. (Classmate, </w:t>
      </w:r>
      <w:proofErr w:type="spellStart"/>
      <w:r>
        <w:t>etc</w:t>
      </w:r>
      <w:proofErr w:type="spellEnd"/>
      <w:r>
        <w:t xml:space="preserve">)(7) </w:t>
      </w:r>
    </w:p>
    <w:p w14:paraId="748690D9" w14:textId="77777777" w:rsidR="008109AD" w:rsidRDefault="008109AD" w:rsidP="008109AD">
      <w:pPr>
        <w:pStyle w:val="ListParagraph"/>
        <w:keepNext/>
        <w:numPr>
          <w:ilvl w:val="0"/>
          <w:numId w:val="4"/>
        </w:numPr>
        <w:spacing w:after="120" w:line="240" w:lineRule="auto"/>
        <w:ind w:firstLine="0"/>
        <w:contextualSpacing w:val="0"/>
        <w:jc w:val="left"/>
      </w:pPr>
      <w:r>
        <w:t xml:space="preserve">I do not know(8) </w:t>
      </w:r>
    </w:p>
    <w:p w14:paraId="696FDC73" w14:textId="77777777" w:rsidR="008109AD" w:rsidRDefault="008109AD" w:rsidP="008109AD">
      <w:pPr>
        <w:spacing w:before="120" w:after="120" w:line="240" w:lineRule="auto"/>
      </w:pPr>
    </w:p>
    <w:p w14:paraId="03691F4B" w14:textId="77777777" w:rsidR="008109AD" w:rsidRDefault="008109AD" w:rsidP="008109AD">
      <w:pPr>
        <w:pStyle w:val="QuestionSeparator"/>
        <w:spacing w:line="240" w:lineRule="auto"/>
      </w:pPr>
    </w:p>
    <w:tbl>
      <w:tblPr>
        <w:tblW w:w="0" w:type="auto"/>
        <w:tblInd w:w="10" w:type="dxa"/>
        <w:tblCellMar>
          <w:left w:w="10" w:type="dxa"/>
          <w:right w:w="10" w:type="dxa"/>
        </w:tblCellMar>
        <w:tblLook w:val="0000" w:firstRow="0" w:lastRow="0" w:firstColumn="0" w:lastColumn="0" w:noHBand="0" w:noVBand="0"/>
      </w:tblPr>
      <w:tblGrid>
        <w:gridCol w:w="1330"/>
        <w:gridCol w:w="7686"/>
      </w:tblGrid>
      <w:tr w:rsidR="008109AD" w14:paraId="47C3C40E" w14:textId="77777777" w:rsidTr="00A74F4F">
        <w:trPr>
          <w:trHeight w:val="300"/>
        </w:trPr>
        <w:tc>
          <w:tcPr>
            <w:tcW w:w="1368" w:type="dxa"/>
            <w:tcBorders>
              <w:top w:val="nil"/>
              <w:left w:val="nil"/>
              <w:bottom w:val="nil"/>
              <w:right w:val="nil"/>
            </w:tcBorders>
          </w:tcPr>
          <w:p w14:paraId="72E228DB" w14:textId="77777777" w:rsidR="008109AD" w:rsidRDefault="008109AD" w:rsidP="00A74F4F">
            <w:pPr>
              <w:spacing w:before="120" w:after="120" w:line="240" w:lineRule="auto"/>
              <w:rPr>
                <w:color w:val="CCCCCC"/>
              </w:rPr>
            </w:pPr>
            <w:r>
              <w:rPr>
                <w:color w:val="CCCCCC"/>
              </w:rPr>
              <w:t>Page Break</w:t>
            </w:r>
          </w:p>
        </w:tc>
        <w:tc>
          <w:tcPr>
            <w:tcW w:w="8208" w:type="dxa"/>
            <w:tcBorders>
              <w:top w:val="nil"/>
              <w:left w:val="nil"/>
              <w:bottom w:val="nil"/>
              <w:right w:val="nil"/>
            </w:tcBorders>
          </w:tcPr>
          <w:p w14:paraId="694644A1" w14:textId="77777777" w:rsidR="008109AD" w:rsidRDefault="008109AD" w:rsidP="00A74F4F">
            <w:pPr>
              <w:pBdr>
                <w:top w:val="single" w:sz="8" w:space="0" w:color="CCCCCC"/>
              </w:pBdr>
              <w:spacing w:before="120" w:after="120" w:line="240" w:lineRule="auto"/>
              <w:jc w:val="center"/>
              <w:rPr>
                <w:color w:val="CCCCCC"/>
              </w:rPr>
            </w:pPr>
          </w:p>
        </w:tc>
      </w:tr>
    </w:tbl>
    <w:p w14:paraId="3C4538AF" w14:textId="77777777" w:rsidR="008109AD" w:rsidRDefault="008109AD" w:rsidP="008109AD">
      <w:pPr>
        <w:spacing w:before="120" w:after="120" w:line="240" w:lineRule="auto"/>
      </w:pPr>
      <w:r>
        <w:br w:type="page"/>
      </w:r>
    </w:p>
    <w:p w14:paraId="469C651F" w14:textId="77777777" w:rsidR="008109AD" w:rsidRDefault="008109AD" w:rsidP="008109AD">
      <w:pPr>
        <w:spacing w:before="120" w:after="120" w:line="240" w:lineRule="auto"/>
      </w:pPr>
    </w:p>
    <w:p w14:paraId="78E01E0A" w14:textId="77777777" w:rsidR="008109AD" w:rsidRDefault="008109AD" w:rsidP="008109AD">
      <w:pPr>
        <w:keepNext/>
        <w:spacing w:before="120" w:after="120" w:line="240" w:lineRule="auto"/>
      </w:pPr>
      <w:r>
        <w:t xml:space="preserve">Q32 Below are some questions about your perceptions towards employing people who are visually impaired. The term </w:t>
      </w:r>
      <w:r>
        <w:rPr>
          <w:b/>
        </w:rPr>
        <w:t>“visually impaired”</w:t>
      </w:r>
      <w:r>
        <w:t xml:space="preserve"> will be used, which includes people with a range of vision, from a significant visual impairment to complete blindness. There are no wrong or right answers, I am interested in your general impressions. Please answer as honestly as </w:t>
      </w:r>
      <w:r>
        <w:lastRenderedPageBreak/>
        <w:t>possible as you indicate your level of agreement with the items. How much do you agree with these statements: </w:t>
      </w:r>
    </w:p>
    <w:tbl>
      <w:tblPr>
        <w:tblStyle w:val="QQuestionTable"/>
        <w:tblW w:w="9576" w:type="auto"/>
        <w:tblLook w:val="07E0" w:firstRow="1" w:lastRow="1" w:firstColumn="1" w:lastColumn="1" w:noHBand="1" w:noVBand="1"/>
      </w:tblPr>
      <w:tblGrid>
        <w:gridCol w:w="1858"/>
        <w:gridCol w:w="1466"/>
        <w:gridCol w:w="1480"/>
        <w:gridCol w:w="1412"/>
        <w:gridCol w:w="1344"/>
        <w:gridCol w:w="1466"/>
      </w:tblGrid>
      <w:tr w:rsidR="008109AD" w14:paraId="48D09DFA" w14:textId="77777777" w:rsidTr="00A74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8ED6649" w14:textId="77777777" w:rsidR="008109AD" w:rsidRDefault="008109AD" w:rsidP="00A74F4F">
            <w:pPr>
              <w:keepNext/>
              <w:spacing w:before="120" w:after="120" w:line="240" w:lineRule="auto"/>
            </w:pPr>
          </w:p>
        </w:tc>
        <w:tc>
          <w:tcPr>
            <w:tcW w:w="1596" w:type="dxa"/>
          </w:tcPr>
          <w:p w14:paraId="5679D3B6" w14:textId="77777777" w:rsidR="008109AD" w:rsidRDefault="008109AD" w:rsidP="00A74F4F">
            <w:pPr>
              <w:spacing w:before="120" w:after="120" w:line="240" w:lineRule="auto"/>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1ABBDB1D" w14:textId="77777777" w:rsidR="008109AD" w:rsidRDefault="008109AD" w:rsidP="00A74F4F">
            <w:pPr>
              <w:spacing w:before="120" w:after="120" w:line="240" w:lineRule="auto"/>
              <w:cnfStyle w:val="100000000000" w:firstRow="1" w:lastRow="0" w:firstColumn="0" w:lastColumn="0" w:oddVBand="0" w:evenVBand="0" w:oddHBand="0" w:evenHBand="0" w:firstRowFirstColumn="0" w:firstRowLastColumn="0" w:lastRowFirstColumn="0" w:lastRowLastColumn="0"/>
            </w:pPr>
            <w:r>
              <w:t>Disagree (2)</w:t>
            </w:r>
          </w:p>
        </w:tc>
        <w:tc>
          <w:tcPr>
            <w:tcW w:w="1596" w:type="dxa"/>
          </w:tcPr>
          <w:p w14:paraId="33D1B3E3" w14:textId="77777777" w:rsidR="008109AD" w:rsidRDefault="008109AD" w:rsidP="00A74F4F">
            <w:pPr>
              <w:spacing w:before="120" w:after="120" w:line="240" w:lineRule="auto"/>
              <w:cnfStyle w:val="100000000000" w:firstRow="1" w:lastRow="0" w:firstColumn="0" w:lastColumn="0" w:oddVBand="0" w:evenVBand="0" w:oddHBand="0" w:evenHBand="0" w:firstRowFirstColumn="0" w:firstRowLastColumn="0" w:lastRowFirstColumn="0" w:lastRowLastColumn="0"/>
            </w:pPr>
            <w:r>
              <w:t>Neutral (3)</w:t>
            </w:r>
          </w:p>
        </w:tc>
        <w:tc>
          <w:tcPr>
            <w:tcW w:w="1596" w:type="dxa"/>
          </w:tcPr>
          <w:p w14:paraId="0EEEE8D4" w14:textId="77777777" w:rsidR="008109AD" w:rsidRDefault="008109AD" w:rsidP="00A74F4F">
            <w:pPr>
              <w:spacing w:before="120" w:after="120" w:line="240" w:lineRule="auto"/>
              <w:cnfStyle w:val="100000000000" w:firstRow="1" w:lastRow="0" w:firstColumn="0" w:lastColumn="0" w:oddVBand="0" w:evenVBand="0" w:oddHBand="0" w:evenHBand="0" w:firstRowFirstColumn="0" w:firstRowLastColumn="0" w:lastRowFirstColumn="0" w:lastRowLastColumn="0"/>
            </w:pPr>
            <w:r>
              <w:t>Agree (4)</w:t>
            </w:r>
          </w:p>
        </w:tc>
        <w:tc>
          <w:tcPr>
            <w:tcW w:w="1596" w:type="dxa"/>
          </w:tcPr>
          <w:p w14:paraId="7E66CCED" w14:textId="77777777" w:rsidR="008109AD" w:rsidRDefault="008109AD" w:rsidP="00A74F4F">
            <w:pPr>
              <w:spacing w:before="120" w:after="120" w:line="240" w:lineRule="auto"/>
              <w:cnfStyle w:val="100000000000" w:firstRow="1" w:lastRow="0" w:firstColumn="0" w:lastColumn="0" w:oddVBand="0" w:evenVBand="0" w:oddHBand="0" w:evenHBand="0" w:firstRowFirstColumn="0" w:firstRowLastColumn="0" w:lastRowFirstColumn="0" w:lastRowLastColumn="0"/>
            </w:pPr>
            <w:r>
              <w:t>Strongly Agree (5)</w:t>
            </w:r>
          </w:p>
        </w:tc>
      </w:tr>
      <w:tr w:rsidR="008109AD" w14:paraId="191F261C"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06495FA8" w14:textId="77777777" w:rsidR="008109AD" w:rsidRDefault="008109AD" w:rsidP="00A74F4F">
            <w:pPr>
              <w:keepNext/>
              <w:spacing w:before="120" w:after="120" w:line="240" w:lineRule="auto"/>
            </w:pPr>
            <w:r>
              <w:t xml:space="preserve">People who are visually impaired would be able to perform work of the (same QUANTITY) as non-impaired people at my company (1) </w:t>
            </w:r>
          </w:p>
        </w:tc>
        <w:tc>
          <w:tcPr>
            <w:tcW w:w="1596" w:type="dxa"/>
          </w:tcPr>
          <w:p w14:paraId="47E76FB8"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4B5CED2"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DCC1420"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92CCE31"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6EEFAF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67813ECE"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5B05B91E" w14:textId="77777777" w:rsidR="008109AD" w:rsidRDefault="008109AD" w:rsidP="00A74F4F">
            <w:pPr>
              <w:keepNext/>
              <w:spacing w:before="120" w:after="120" w:line="240" w:lineRule="auto"/>
            </w:pPr>
            <w:r>
              <w:t xml:space="preserve">People who are visually impaired would be able to perform work of the (same QUALITY) as non-impaired people at my company (2) </w:t>
            </w:r>
          </w:p>
        </w:tc>
        <w:tc>
          <w:tcPr>
            <w:tcW w:w="1596" w:type="dxa"/>
          </w:tcPr>
          <w:p w14:paraId="059B8F8A"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BDE5A3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C384CA5"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6E12D28"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78E41D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3E0C219E"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64535347" w14:textId="77777777" w:rsidR="008109AD" w:rsidRDefault="008109AD" w:rsidP="00A74F4F">
            <w:pPr>
              <w:keepNext/>
              <w:spacing w:before="120" w:after="120" w:line="240" w:lineRule="auto"/>
            </w:pPr>
            <w:r>
              <w:t xml:space="preserve">A person who is visually impaired would be able to successfully supervise others at my workplace (3) </w:t>
            </w:r>
          </w:p>
        </w:tc>
        <w:tc>
          <w:tcPr>
            <w:tcW w:w="1596" w:type="dxa"/>
          </w:tcPr>
          <w:p w14:paraId="6BAEC0F4"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A2D3BA4"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455C4BE"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9696F6A"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CE3E670"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4A7C1485"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72727673" w14:textId="77777777" w:rsidR="008109AD" w:rsidRDefault="008109AD" w:rsidP="00A74F4F">
            <w:pPr>
              <w:keepNext/>
              <w:spacing w:before="120" w:after="120" w:line="240" w:lineRule="auto"/>
            </w:pPr>
            <w:r>
              <w:t xml:space="preserve">Hiring a person who is visually impaired would be too costly for my company, considering accommodations or other extra expenses (4) </w:t>
            </w:r>
          </w:p>
        </w:tc>
        <w:tc>
          <w:tcPr>
            <w:tcW w:w="1596" w:type="dxa"/>
          </w:tcPr>
          <w:p w14:paraId="2C3701A1"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5464E09"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52C933A"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A18D763"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60BB719"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5AC10B26"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152C1560" w14:textId="77777777" w:rsidR="008109AD" w:rsidRDefault="008109AD" w:rsidP="00A74F4F">
            <w:pPr>
              <w:keepNext/>
              <w:spacing w:before="120" w:after="120" w:line="240" w:lineRule="auto"/>
            </w:pPr>
            <w:r>
              <w:lastRenderedPageBreak/>
              <w:t xml:space="preserve">People who are visually impaired could provide service to our customers just as well as people who are not impaired (5) </w:t>
            </w:r>
          </w:p>
        </w:tc>
        <w:tc>
          <w:tcPr>
            <w:tcW w:w="1596" w:type="dxa"/>
          </w:tcPr>
          <w:p w14:paraId="573CBC4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01080D5"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42B4153"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A75CDBE"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462BB88"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6FE8CDFC"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3AD59A3B" w14:textId="77777777" w:rsidR="008109AD" w:rsidRDefault="008109AD" w:rsidP="00A74F4F">
            <w:pPr>
              <w:keepNext/>
              <w:spacing w:before="120" w:after="120" w:line="240" w:lineRule="auto"/>
            </w:pPr>
            <w:r>
              <w:t xml:space="preserve">Our customers might feel uncomfortable having a person who is visually impaired help them (6) </w:t>
            </w:r>
          </w:p>
        </w:tc>
        <w:tc>
          <w:tcPr>
            <w:tcW w:w="1596" w:type="dxa"/>
          </w:tcPr>
          <w:p w14:paraId="2F8A92B7"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22B42AE"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0AA0301"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541DF29"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B1AD84D"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6746743E"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51333418" w14:textId="77777777" w:rsidR="008109AD" w:rsidRDefault="008109AD" w:rsidP="00A74F4F">
            <w:pPr>
              <w:keepNext/>
              <w:spacing w:before="120" w:after="120" w:line="240" w:lineRule="auto"/>
            </w:pPr>
            <w:r>
              <w:t xml:space="preserve">Because most employees know very little about visual impairment, it would be challenging to have a person who is visually impaired work here (7) </w:t>
            </w:r>
          </w:p>
        </w:tc>
        <w:tc>
          <w:tcPr>
            <w:tcW w:w="1596" w:type="dxa"/>
          </w:tcPr>
          <w:p w14:paraId="3462626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D65A930"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01870E1"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4AF246E"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E156EC0"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1B2754F6"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14E66D15" w14:textId="77777777" w:rsidR="008109AD" w:rsidRDefault="008109AD" w:rsidP="00A74F4F">
            <w:pPr>
              <w:keepNext/>
              <w:spacing w:before="120" w:after="120" w:line="240" w:lineRule="auto"/>
            </w:pPr>
            <w:r>
              <w:t xml:space="preserve">It would be hard to justify hiring someone who is visually impaired if we had other qualified applicants (8) </w:t>
            </w:r>
          </w:p>
        </w:tc>
        <w:tc>
          <w:tcPr>
            <w:tcW w:w="1596" w:type="dxa"/>
          </w:tcPr>
          <w:p w14:paraId="66F36A1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339B552"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7EDD0C5"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96F086E"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3A34F5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031853F8"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4EF3161E" w14:textId="77777777" w:rsidR="008109AD" w:rsidRDefault="008109AD" w:rsidP="00A74F4F">
            <w:pPr>
              <w:keepNext/>
              <w:spacing w:before="120" w:after="120" w:line="240" w:lineRule="auto"/>
            </w:pPr>
            <w:r>
              <w:lastRenderedPageBreak/>
              <w:t xml:space="preserve">Employees would need to provide more help to a coworker who is visually impaired than to their non-impaired coworkers (9) </w:t>
            </w:r>
          </w:p>
        </w:tc>
        <w:tc>
          <w:tcPr>
            <w:tcW w:w="1596" w:type="dxa"/>
          </w:tcPr>
          <w:p w14:paraId="5EA451F1"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60E86A9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F4EB744"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9D98851"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94F5262"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6E7EE56B"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575A06D1" w14:textId="77777777" w:rsidR="008109AD" w:rsidRDefault="008109AD" w:rsidP="00A74F4F">
            <w:pPr>
              <w:keepNext/>
              <w:spacing w:before="120" w:after="120" w:line="240" w:lineRule="auto"/>
            </w:pPr>
            <w:r>
              <w:t xml:space="preserve">I would be apprehensive about terminating someone who is visually impaired due to potential legal issues (10) </w:t>
            </w:r>
          </w:p>
        </w:tc>
        <w:tc>
          <w:tcPr>
            <w:tcW w:w="1596" w:type="dxa"/>
          </w:tcPr>
          <w:p w14:paraId="33C462D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0106D3C"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613B40D4"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933016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4C96D9C"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0A9871D4"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15341B81" w14:textId="77777777" w:rsidR="008109AD" w:rsidRDefault="008109AD" w:rsidP="00A74F4F">
            <w:pPr>
              <w:keepNext/>
              <w:spacing w:before="120" w:after="120" w:line="240" w:lineRule="auto"/>
            </w:pPr>
            <w:r>
              <w:t xml:space="preserve">I can think of jobs at my company that a visually impaired worker can perform (11) </w:t>
            </w:r>
          </w:p>
        </w:tc>
        <w:tc>
          <w:tcPr>
            <w:tcW w:w="1596" w:type="dxa"/>
          </w:tcPr>
          <w:p w14:paraId="0B0FF16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DAD4945"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BE0CD21"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A2A6EEF"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8EEC215"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51AF4618"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15538F76" w14:textId="77777777" w:rsidR="008109AD" w:rsidRDefault="008109AD" w:rsidP="00A74F4F">
            <w:pPr>
              <w:keepNext/>
              <w:spacing w:before="120" w:after="120" w:line="240" w:lineRule="auto"/>
            </w:pPr>
            <w:r>
              <w:t xml:space="preserve">Only a few jobs are suited to visually impaired workers (12) </w:t>
            </w:r>
          </w:p>
        </w:tc>
        <w:tc>
          <w:tcPr>
            <w:tcW w:w="1596" w:type="dxa"/>
          </w:tcPr>
          <w:p w14:paraId="41B3533F"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78D6644"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698F208"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489E0A4"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87BD53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3E2997B1"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4C20D984" w14:textId="77777777" w:rsidR="008109AD" w:rsidRDefault="008109AD" w:rsidP="00A74F4F">
            <w:pPr>
              <w:keepNext/>
              <w:spacing w:before="120" w:after="120" w:line="240" w:lineRule="auto"/>
            </w:pPr>
            <w:r>
              <w:t xml:space="preserve">Visually impaired people do not have enough training to be hired (13) </w:t>
            </w:r>
          </w:p>
        </w:tc>
        <w:tc>
          <w:tcPr>
            <w:tcW w:w="1596" w:type="dxa"/>
          </w:tcPr>
          <w:p w14:paraId="23456BC8"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9448E6E"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618E35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3D617C2"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75A4C2F"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53C30EF7"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5CAD3B5D" w14:textId="77777777" w:rsidR="008109AD" w:rsidRDefault="008109AD" w:rsidP="00A74F4F">
            <w:pPr>
              <w:keepNext/>
              <w:spacing w:before="120" w:after="120" w:line="240" w:lineRule="auto"/>
            </w:pPr>
            <w:r>
              <w:lastRenderedPageBreak/>
              <w:t xml:space="preserve">I feel comfortable hiring a visually impaired person if they are not registered with the MLSD (Ministry of </w:t>
            </w:r>
            <w:proofErr w:type="spellStart"/>
            <w:r>
              <w:t>Labour</w:t>
            </w:r>
            <w:proofErr w:type="spellEnd"/>
            <w:r>
              <w:t xml:space="preserve"> and Social Development) (14) </w:t>
            </w:r>
          </w:p>
        </w:tc>
        <w:tc>
          <w:tcPr>
            <w:tcW w:w="1596" w:type="dxa"/>
          </w:tcPr>
          <w:p w14:paraId="7CCB455C"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D30CDD0"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45473E9"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66EF9932"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0D4EE35"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361406D2"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7D21FDE8" w14:textId="77777777" w:rsidR="008109AD" w:rsidRDefault="008109AD" w:rsidP="00A74F4F">
            <w:pPr>
              <w:keepNext/>
              <w:spacing w:before="120" w:after="120" w:line="240" w:lineRule="auto"/>
            </w:pPr>
            <w:r>
              <w:t xml:space="preserve">Most companies hire visually impaired people for </w:t>
            </w:r>
            <w:proofErr w:type="spellStart"/>
            <w:r>
              <w:t>Nitaqat</w:t>
            </w:r>
            <w:proofErr w:type="spellEnd"/>
            <w:r>
              <w:t xml:space="preserve"> alone (15) </w:t>
            </w:r>
          </w:p>
        </w:tc>
        <w:tc>
          <w:tcPr>
            <w:tcW w:w="1596" w:type="dxa"/>
          </w:tcPr>
          <w:p w14:paraId="1C16A7DE"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C32A96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E9A496F"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6FFFFFD0"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B05BC42"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0DEFDF85"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39566DC5" w14:textId="77777777" w:rsidR="008109AD" w:rsidRDefault="008109AD" w:rsidP="00A74F4F">
            <w:pPr>
              <w:keepNext/>
              <w:spacing w:before="120" w:after="120" w:line="240" w:lineRule="auto"/>
            </w:pPr>
            <w:r>
              <w:t xml:space="preserve">Most companies hire visually impaired people and pay them to stay home (16) </w:t>
            </w:r>
          </w:p>
        </w:tc>
        <w:tc>
          <w:tcPr>
            <w:tcW w:w="1596" w:type="dxa"/>
          </w:tcPr>
          <w:p w14:paraId="43BE0358"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6B932C92"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821C292"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2321350"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61BA75A"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15135373"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465EB128" w14:textId="77777777" w:rsidR="008109AD" w:rsidRDefault="008109AD" w:rsidP="00A74F4F">
            <w:pPr>
              <w:keepNext/>
              <w:spacing w:before="120" w:after="120" w:line="240" w:lineRule="auto"/>
            </w:pPr>
            <w:r>
              <w:t xml:space="preserve">I feel more comfortable hiring a visually impaired worker if they are recommended to me by a friend or family member (17) </w:t>
            </w:r>
          </w:p>
        </w:tc>
        <w:tc>
          <w:tcPr>
            <w:tcW w:w="1596" w:type="dxa"/>
          </w:tcPr>
          <w:p w14:paraId="39BF1C14"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3A50F38"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E45BD0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4715562"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AE5985F"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12951BC7"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21751B93" w14:textId="77777777" w:rsidR="008109AD" w:rsidRDefault="008109AD" w:rsidP="00A74F4F">
            <w:pPr>
              <w:keepNext/>
              <w:spacing w:before="120" w:after="120" w:line="240" w:lineRule="auto"/>
            </w:pPr>
            <w:r>
              <w:lastRenderedPageBreak/>
              <w:t xml:space="preserve">Even if a visually impaired person is not qualified for a job employers will hire him/her from the principle of rewards and good deeds (18) </w:t>
            </w:r>
          </w:p>
        </w:tc>
        <w:tc>
          <w:tcPr>
            <w:tcW w:w="1596" w:type="dxa"/>
          </w:tcPr>
          <w:p w14:paraId="24AFA41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137612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496B144"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641B5BF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8A3E501"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0379EA09"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7D574E8C" w14:textId="77777777" w:rsidR="008109AD" w:rsidRDefault="008109AD" w:rsidP="00A74F4F">
            <w:pPr>
              <w:keepNext/>
              <w:spacing w:before="120" w:after="120" w:line="240" w:lineRule="auto"/>
            </w:pPr>
            <w:r>
              <w:t xml:space="preserve">Visually impaired men have a much better chance of getting hired than visually impaired women (19) </w:t>
            </w:r>
          </w:p>
        </w:tc>
        <w:tc>
          <w:tcPr>
            <w:tcW w:w="1596" w:type="dxa"/>
          </w:tcPr>
          <w:p w14:paraId="196D45FA"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02237B4"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BBFAA7E"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2FC5CC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680BA5A"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5B0CE179"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77141EDA" w14:textId="77777777" w:rsidR="008109AD" w:rsidRDefault="008109AD" w:rsidP="00A74F4F">
            <w:pPr>
              <w:keepNext/>
              <w:spacing w:before="120" w:after="120" w:line="240" w:lineRule="auto"/>
            </w:pPr>
            <w:r>
              <w:t xml:space="preserve">People treat the visually impaired with pity (20) </w:t>
            </w:r>
          </w:p>
        </w:tc>
        <w:tc>
          <w:tcPr>
            <w:tcW w:w="1596" w:type="dxa"/>
          </w:tcPr>
          <w:p w14:paraId="59F08B41"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C1B1267"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59DF8CC"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85E7BDC"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BC260E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052C6778"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1832D173" w14:textId="77777777" w:rsidR="008109AD" w:rsidRDefault="008109AD" w:rsidP="00A74F4F">
            <w:pPr>
              <w:keepNext/>
              <w:spacing w:before="120" w:after="120" w:line="240" w:lineRule="auto"/>
            </w:pPr>
            <w:r>
              <w:t xml:space="preserve">Before an interview, I often have an idea of whether or not I will hire the applicant (21) </w:t>
            </w:r>
          </w:p>
        </w:tc>
        <w:tc>
          <w:tcPr>
            <w:tcW w:w="1596" w:type="dxa"/>
          </w:tcPr>
          <w:p w14:paraId="7099F13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CC85713"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CC14A73"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6E51C962"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2A7A9DD"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1DC3E86C"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138A1474" w14:textId="77777777" w:rsidR="008109AD" w:rsidRDefault="008109AD" w:rsidP="00A74F4F">
            <w:pPr>
              <w:keepNext/>
              <w:spacing w:before="120" w:after="120" w:line="240" w:lineRule="auto"/>
            </w:pPr>
            <w:r>
              <w:t xml:space="preserve">If I have a chance to interview a disabled person, I will ask him/her questions about their disability (22) </w:t>
            </w:r>
          </w:p>
        </w:tc>
        <w:tc>
          <w:tcPr>
            <w:tcW w:w="1596" w:type="dxa"/>
          </w:tcPr>
          <w:p w14:paraId="333F5FE9"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14F493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9B84EBE"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EB1BCB8"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3A1B5AF"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3551D99E"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7FB835CC" w14:textId="77777777" w:rsidR="008109AD" w:rsidRDefault="008109AD" w:rsidP="00A74F4F">
            <w:pPr>
              <w:keepNext/>
              <w:spacing w:before="120" w:after="120" w:line="240" w:lineRule="auto"/>
            </w:pPr>
            <w:r>
              <w:lastRenderedPageBreak/>
              <w:t xml:space="preserve">Visually impaired applicants should disclose their disability before applying (23) </w:t>
            </w:r>
          </w:p>
        </w:tc>
        <w:tc>
          <w:tcPr>
            <w:tcW w:w="1596" w:type="dxa"/>
          </w:tcPr>
          <w:p w14:paraId="58F4C6A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175ABBE"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A4A5EE8"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227BDAC"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9A4760D"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62CE8F14"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201656D8" w14:textId="77777777" w:rsidR="008109AD" w:rsidRDefault="008109AD" w:rsidP="00A74F4F">
            <w:pPr>
              <w:keepNext/>
              <w:spacing w:before="120" w:after="120" w:line="240" w:lineRule="auto"/>
            </w:pPr>
            <w:r>
              <w:t xml:space="preserve">I feel better about myself when I hire visually impaired workers (24) </w:t>
            </w:r>
          </w:p>
        </w:tc>
        <w:tc>
          <w:tcPr>
            <w:tcW w:w="1596" w:type="dxa"/>
          </w:tcPr>
          <w:p w14:paraId="140E6B25"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83139A5"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637D2231"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29594EE"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F7F5437"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698FEEB4"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2953EEF3" w14:textId="77777777" w:rsidR="008109AD" w:rsidRDefault="008109AD" w:rsidP="00A74F4F">
            <w:pPr>
              <w:keepNext/>
              <w:spacing w:before="120" w:after="120" w:line="240" w:lineRule="auto"/>
            </w:pPr>
            <w:r>
              <w:t xml:space="preserve">Other people think I am doing a good job if I hire visually impaired individuals (25) </w:t>
            </w:r>
          </w:p>
        </w:tc>
        <w:tc>
          <w:tcPr>
            <w:tcW w:w="1596" w:type="dxa"/>
          </w:tcPr>
          <w:p w14:paraId="14029D59"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35B143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823FE6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7E40053"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0ED457F"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3F3CC14C"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51C559DD" w14:textId="77777777" w:rsidR="008109AD" w:rsidRDefault="008109AD" w:rsidP="00A74F4F">
            <w:pPr>
              <w:keepNext/>
              <w:spacing w:before="120" w:after="120" w:line="240" w:lineRule="auto"/>
            </w:pPr>
            <w:r>
              <w:t xml:space="preserve">My company requires me to hire visually impaired individuals (26) </w:t>
            </w:r>
          </w:p>
        </w:tc>
        <w:tc>
          <w:tcPr>
            <w:tcW w:w="1596" w:type="dxa"/>
          </w:tcPr>
          <w:p w14:paraId="1B15516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BE06EEE"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C0C4EC5"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F3698C8"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C9019DA"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521C4B01"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18D05941" w14:textId="77777777" w:rsidR="008109AD" w:rsidRDefault="008109AD" w:rsidP="00A74F4F">
            <w:pPr>
              <w:keepNext/>
              <w:spacing w:before="120" w:after="120" w:line="240" w:lineRule="auto"/>
            </w:pPr>
            <w:r>
              <w:t xml:space="preserve">Most companies prefer to hire workers with other disabilities than visual impairment (27) </w:t>
            </w:r>
          </w:p>
        </w:tc>
        <w:tc>
          <w:tcPr>
            <w:tcW w:w="1596" w:type="dxa"/>
          </w:tcPr>
          <w:p w14:paraId="0BFCC18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A98D9EA"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4ECD49A"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CA4F5AF"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F71F6F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595504B2"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22764726" w14:textId="77777777" w:rsidR="008109AD" w:rsidRDefault="008109AD" w:rsidP="00A74F4F">
            <w:pPr>
              <w:keepNext/>
              <w:spacing w:before="120" w:after="120" w:line="240" w:lineRule="auto"/>
            </w:pPr>
            <w:r>
              <w:lastRenderedPageBreak/>
              <w:t xml:space="preserve">Visually impaired employees should work in different departments from non-impaired employees (28) </w:t>
            </w:r>
          </w:p>
        </w:tc>
        <w:tc>
          <w:tcPr>
            <w:tcW w:w="1596" w:type="dxa"/>
          </w:tcPr>
          <w:p w14:paraId="2E9431D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649691E"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9524D1C"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5650143"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EEE5C3A"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1EDE9F73"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2DA20286" w14:textId="77777777" w:rsidR="008109AD" w:rsidRDefault="008109AD" w:rsidP="00A74F4F">
            <w:pPr>
              <w:keepNext/>
              <w:spacing w:before="120" w:after="120" w:line="240" w:lineRule="auto"/>
            </w:pPr>
            <w:r>
              <w:t xml:space="preserve">Most people believe that a visually impaired person is just as intelligent as the average person (29) </w:t>
            </w:r>
          </w:p>
        </w:tc>
        <w:tc>
          <w:tcPr>
            <w:tcW w:w="1596" w:type="dxa"/>
          </w:tcPr>
          <w:p w14:paraId="3B478AB3"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2A0BB7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B446DD1"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B35BD7E"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7B3916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268EE25C"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5D97AFA1" w14:textId="77777777" w:rsidR="008109AD" w:rsidRDefault="008109AD" w:rsidP="00A74F4F">
            <w:pPr>
              <w:keepNext/>
              <w:spacing w:before="120" w:after="120" w:line="240" w:lineRule="auto"/>
            </w:pPr>
            <w:r>
              <w:t xml:space="preserve">Most people in my community would treat a visually impaired person just as they would treat anyone (30) </w:t>
            </w:r>
          </w:p>
        </w:tc>
        <w:tc>
          <w:tcPr>
            <w:tcW w:w="1596" w:type="dxa"/>
          </w:tcPr>
          <w:p w14:paraId="1F399DD0"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06804BD"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18A87C6"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A878ADA"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CE69FD8"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4E571C5D"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528EA270" w14:textId="77777777" w:rsidR="008109AD" w:rsidRDefault="008109AD" w:rsidP="00A74F4F">
            <w:pPr>
              <w:keepNext/>
              <w:spacing w:before="120" w:after="120" w:line="240" w:lineRule="auto"/>
            </w:pPr>
            <w:r>
              <w:t xml:space="preserve">Female employees should work in different departments from male employees (31) </w:t>
            </w:r>
          </w:p>
        </w:tc>
        <w:tc>
          <w:tcPr>
            <w:tcW w:w="1596" w:type="dxa"/>
          </w:tcPr>
          <w:p w14:paraId="44FA734F"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726889F"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C541D51"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1F5994C"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606CF9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005B990B"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7EE7F851" w14:textId="77777777" w:rsidR="008109AD" w:rsidRDefault="008109AD" w:rsidP="00A74F4F">
            <w:pPr>
              <w:keepNext/>
              <w:spacing w:before="120" w:after="120" w:line="240" w:lineRule="auto"/>
            </w:pPr>
            <w:r>
              <w:t xml:space="preserve">Training visually impaired workers would be too expensive (32) </w:t>
            </w:r>
          </w:p>
        </w:tc>
        <w:tc>
          <w:tcPr>
            <w:tcW w:w="1596" w:type="dxa"/>
          </w:tcPr>
          <w:p w14:paraId="242E4825"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E926BB7"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23B0EC3"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EB25363"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A35E33D"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r w:rsidR="008109AD" w14:paraId="1BA13545" w14:textId="77777777" w:rsidTr="00A74F4F">
        <w:tc>
          <w:tcPr>
            <w:cnfStyle w:val="001000000000" w:firstRow="0" w:lastRow="0" w:firstColumn="1" w:lastColumn="0" w:oddVBand="0" w:evenVBand="0" w:oddHBand="0" w:evenHBand="0" w:firstRowFirstColumn="0" w:firstRowLastColumn="0" w:lastRowFirstColumn="0" w:lastRowLastColumn="0"/>
            <w:tcW w:w="1596" w:type="dxa"/>
          </w:tcPr>
          <w:p w14:paraId="550AF477" w14:textId="77777777" w:rsidR="008109AD" w:rsidRDefault="008109AD" w:rsidP="00A74F4F">
            <w:pPr>
              <w:keepNext/>
              <w:spacing w:before="120" w:after="120" w:line="240" w:lineRule="auto"/>
            </w:pPr>
            <w:r>
              <w:lastRenderedPageBreak/>
              <w:t xml:space="preserve">Most people use personal or family connections to get a job (33) </w:t>
            </w:r>
          </w:p>
        </w:tc>
        <w:tc>
          <w:tcPr>
            <w:tcW w:w="1596" w:type="dxa"/>
          </w:tcPr>
          <w:p w14:paraId="20515F49"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6CC14484"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D6E635B"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EE66703"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80AA679" w14:textId="77777777" w:rsidR="008109AD" w:rsidRDefault="008109AD" w:rsidP="00A74F4F">
            <w:pPr>
              <w:pStyle w:val="ListParagraph"/>
              <w:keepNext/>
              <w:numPr>
                <w:ilvl w:val="0"/>
                <w:numId w:val="6"/>
              </w:numPr>
              <w:spacing w:after="120" w:line="240" w:lineRule="auto"/>
              <w:ind w:firstLine="0"/>
              <w:contextualSpacing w:val="0"/>
              <w:jc w:val="center"/>
              <w:cnfStyle w:val="000000000000" w:firstRow="0" w:lastRow="0" w:firstColumn="0" w:lastColumn="0" w:oddVBand="0" w:evenVBand="0" w:oddHBand="0" w:evenHBand="0" w:firstRowFirstColumn="0" w:firstRowLastColumn="0" w:lastRowFirstColumn="0" w:lastRowLastColumn="0"/>
            </w:pPr>
          </w:p>
        </w:tc>
      </w:tr>
    </w:tbl>
    <w:p w14:paraId="12854C38" w14:textId="77777777" w:rsidR="008109AD" w:rsidRDefault="008109AD" w:rsidP="008109AD">
      <w:pPr>
        <w:spacing w:before="120" w:after="120" w:line="240" w:lineRule="auto"/>
      </w:pPr>
    </w:p>
    <w:p w14:paraId="1EC9C402" w14:textId="77777777" w:rsidR="008109AD" w:rsidRDefault="008109AD" w:rsidP="008109AD">
      <w:pPr>
        <w:spacing w:before="120" w:after="120" w:line="240" w:lineRule="auto"/>
      </w:pPr>
    </w:p>
    <w:p w14:paraId="3D713507" w14:textId="77777777" w:rsidR="008109AD" w:rsidRDefault="008109AD" w:rsidP="008109AD">
      <w:pPr>
        <w:spacing w:before="120" w:after="120" w:line="240" w:lineRule="auto"/>
        <w:ind w:firstLine="0"/>
      </w:pPr>
    </w:p>
    <w:p w14:paraId="3B0C1F24" w14:textId="77777777" w:rsidR="008109AD" w:rsidRDefault="008109AD" w:rsidP="008109AD">
      <w:pPr>
        <w:spacing w:before="120" w:after="120" w:line="240" w:lineRule="auto"/>
      </w:pPr>
    </w:p>
    <w:p w14:paraId="5B137A7F" w14:textId="77777777" w:rsidR="008109AD" w:rsidRDefault="008109AD" w:rsidP="008109AD">
      <w:pPr>
        <w:keepNext/>
        <w:spacing w:before="120" w:after="120" w:line="240" w:lineRule="auto"/>
      </w:pPr>
      <w:r>
        <w:lastRenderedPageBreak/>
        <w:t xml:space="preserve">Q33 Why do you think other hiring managers </w:t>
      </w:r>
      <w:r>
        <w:rPr>
          <w:i/>
        </w:rPr>
        <w:t>do not</w:t>
      </w:r>
      <w:r>
        <w:t xml:space="preserve"> hiring visually impaired workers? (Select top 5) </w:t>
      </w:r>
    </w:p>
    <w:p w14:paraId="154F52D9" w14:textId="77777777" w:rsidR="008109AD" w:rsidRDefault="008109AD" w:rsidP="008109AD">
      <w:pPr>
        <w:pStyle w:val="ListParagraph"/>
        <w:keepNext/>
        <w:numPr>
          <w:ilvl w:val="0"/>
          <w:numId w:val="4"/>
        </w:numPr>
        <w:spacing w:after="120" w:line="240" w:lineRule="auto"/>
        <w:ind w:firstLine="0"/>
        <w:contextualSpacing w:val="0"/>
        <w:jc w:val="left"/>
      </w:pPr>
      <w:r>
        <w:t xml:space="preserve">Cost of accommodations(1) </w:t>
      </w:r>
    </w:p>
    <w:p w14:paraId="1F2A1A36" w14:textId="77777777" w:rsidR="008109AD" w:rsidRDefault="008109AD" w:rsidP="008109AD">
      <w:pPr>
        <w:pStyle w:val="ListParagraph"/>
        <w:keepNext/>
        <w:numPr>
          <w:ilvl w:val="0"/>
          <w:numId w:val="4"/>
        </w:numPr>
        <w:spacing w:after="120" w:line="240" w:lineRule="auto"/>
        <w:ind w:firstLine="0"/>
        <w:contextualSpacing w:val="0"/>
        <w:jc w:val="left"/>
      </w:pPr>
      <w:r>
        <w:t xml:space="preserve">Legal concerns(2) </w:t>
      </w:r>
    </w:p>
    <w:p w14:paraId="2D3C591E" w14:textId="77777777" w:rsidR="008109AD" w:rsidRDefault="008109AD" w:rsidP="008109AD">
      <w:pPr>
        <w:pStyle w:val="ListParagraph"/>
        <w:keepNext/>
        <w:numPr>
          <w:ilvl w:val="0"/>
          <w:numId w:val="4"/>
        </w:numPr>
        <w:spacing w:after="120" w:line="240" w:lineRule="auto"/>
        <w:ind w:firstLine="0"/>
        <w:contextualSpacing w:val="0"/>
        <w:jc w:val="left"/>
      </w:pPr>
      <w:r>
        <w:t xml:space="preserve">Visually impaired workers are not productive enough(3) </w:t>
      </w:r>
    </w:p>
    <w:p w14:paraId="7F33A305" w14:textId="77777777" w:rsidR="008109AD" w:rsidRDefault="008109AD" w:rsidP="008109AD">
      <w:pPr>
        <w:pStyle w:val="ListParagraph"/>
        <w:keepNext/>
        <w:numPr>
          <w:ilvl w:val="0"/>
          <w:numId w:val="4"/>
        </w:numPr>
        <w:spacing w:after="120" w:line="240" w:lineRule="auto"/>
        <w:ind w:firstLine="0"/>
        <w:contextualSpacing w:val="0"/>
        <w:jc w:val="left"/>
      </w:pPr>
      <w:r>
        <w:t xml:space="preserve">Fear of poor performance(4) </w:t>
      </w:r>
    </w:p>
    <w:p w14:paraId="7B01EFD3" w14:textId="77777777" w:rsidR="008109AD" w:rsidRDefault="008109AD" w:rsidP="008109AD">
      <w:pPr>
        <w:pStyle w:val="ListParagraph"/>
        <w:keepNext/>
        <w:numPr>
          <w:ilvl w:val="0"/>
          <w:numId w:val="4"/>
        </w:numPr>
        <w:spacing w:after="120" w:line="240" w:lineRule="auto"/>
        <w:ind w:firstLine="0"/>
        <w:contextualSpacing w:val="0"/>
        <w:jc w:val="left"/>
      </w:pPr>
      <w:r>
        <w:t xml:space="preserve">The work cannot be done by visually impaired workers(5) </w:t>
      </w:r>
    </w:p>
    <w:p w14:paraId="145A58FB" w14:textId="77777777" w:rsidR="008109AD" w:rsidRDefault="008109AD" w:rsidP="008109AD">
      <w:pPr>
        <w:pStyle w:val="ListParagraph"/>
        <w:keepNext/>
        <w:numPr>
          <w:ilvl w:val="0"/>
          <w:numId w:val="4"/>
        </w:numPr>
        <w:spacing w:after="120" w:line="240" w:lineRule="auto"/>
        <w:ind w:firstLine="0"/>
        <w:contextualSpacing w:val="0"/>
        <w:jc w:val="left"/>
      </w:pPr>
      <w:r>
        <w:t xml:space="preserve">Visually impaired workers lack training(6) </w:t>
      </w:r>
    </w:p>
    <w:p w14:paraId="69145B3D" w14:textId="77777777" w:rsidR="008109AD" w:rsidRDefault="008109AD" w:rsidP="008109AD">
      <w:pPr>
        <w:pStyle w:val="ListParagraph"/>
        <w:keepNext/>
        <w:numPr>
          <w:ilvl w:val="0"/>
          <w:numId w:val="4"/>
        </w:numPr>
        <w:spacing w:after="120" w:line="240" w:lineRule="auto"/>
        <w:ind w:firstLine="0"/>
        <w:contextualSpacing w:val="0"/>
        <w:jc w:val="left"/>
      </w:pPr>
      <w:r>
        <w:t xml:space="preserve">Other employees may feel discomfort working with visually impaired workers(7) </w:t>
      </w:r>
    </w:p>
    <w:p w14:paraId="4CFD2CFE" w14:textId="77777777" w:rsidR="008109AD" w:rsidRDefault="008109AD" w:rsidP="008109AD">
      <w:pPr>
        <w:pStyle w:val="ListParagraph"/>
        <w:keepNext/>
        <w:numPr>
          <w:ilvl w:val="0"/>
          <w:numId w:val="4"/>
        </w:numPr>
        <w:spacing w:after="120" w:line="240" w:lineRule="auto"/>
        <w:ind w:firstLine="0"/>
        <w:contextualSpacing w:val="0"/>
        <w:jc w:val="left"/>
      </w:pPr>
      <w:r>
        <w:t xml:space="preserve">Supervisors are uncomfortable managing visually impaired workers(8) </w:t>
      </w:r>
    </w:p>
    <w:p w14:paraId="27B3F374" w14:textId="77777777" w:rsidR="008109AD" w:rsidRDefault="008109AD" w:rsidP="008109AD">
      <w:pPr>
        <w:pStyle w:val="ListParagraph"/>
        <w:keepNext/>
        <w:numPr>
          <w:ilvl w:val="0"/>
          <w:numId w:val="4"/>
        </w:numPr>
        <w:spacing w:after="120" w:line="240" w:lineRule="auto"/>
        <w:ind w:firstLine="0"/>
        <w:contextualSpacing w:val="0"/>
        <w:jc w:val="left"/>
      </w:pPr>
      <w:r>
        <w:t xml:space="preserve">The hiring managers are not familiar with visually impaired needs at work(9) </w:t>
      </w:r>
    </w:p>
    <w:p w14:paraId="3D8F6130" w14:textId="77777777" w:rsidR="008109AD" w:rsidRDefault="008109AD" w:rsidP="008109AD">
      <w:pPr>
        <w:pStyle w:val="ListParagraph"/>
        <w:keepNext/>
        <w:numPr>
          <w:ilvl w:val="0"/>
          <w:numId w:val="4"/>
        </w:numPr>
        <w:spacing w:after="120" w:line="240" w:lineRule="auto"/>
        <w:ind w:firstLine="0"/>
        <w:contextualSpacing w:val="0"/>
        <w:jc w:val="left"/>
      </w:pPr>
      <w:r>
        <w:t xml:space="preserve">Concerns over customer reactions and attitudes(10) </w:t>
      </w:r>
    </w:p>
    <w:p w14:paraId="4090432F" w14:textId="77777777" w:rsidR="008109AD" w:rsidRDefault="008109AD" w:rsidP="008109AD">
      <w:pPr>
        <w:pStyle w:val="ListParagraph"/>
        <w:keepNext/>
        <w:numPr>
          <w:ilvl w:val="0"/>
          <w:numId w:val="4"/>
        </w:numPr>
        <w:spacing w:after="120" w:line="240" w:lineRule="auto"/>
        <w:ind w:firstLine="0"/>
        <w:contextualSpacing w:val="0"/>
        <w:jc w:val="left"/>
      </w:pPr>
      <w:r>
        <w:t xml:space="preserve">Upper management does not approve of hiring visually impaired(11) </w:t>
      </w:r>
    </w:p>
    <w:p w14:paraId="796E2641" w14:textId="77777777" w:rsidR="008109AD" w:rsidRDefault="008109AD" w:rsidP="008109AD">
      <w:pPr>
        <w:pStyle w:val="ListParagraph"/>
        <w:keepNext/>
        <w:numPr>
          <w:ilvl w:val="0"/>
          <w:numId w:val="4"/>
        </w:numPr>
        <w:spacing w:after="120" w:line="240" w:lineRule="auto"/>
        <w:ind w:firstLine="0"/>
        <w:contextualSpacing w:val="0"/>
        <w:jc w:val="left"/>
      </w:pPr>
      <w:r>
        <w:t xml:space="preserve">Safety issues at work(12) </w:t>
      </w:r>
    </w:p>
    <w:p w14:paraId="11BE970F" w14:textId="77777777" w:rsidR="008109AD" w:rsidRDefault="008109AD" w:rsidP="008109AD">
      <w:pPr>
        <w:pStyle w:val="ListParagraph"/>
        <w:keepNext/>
        <w:numPr>
          <w:ilvl w:val="0"/>
          <w:numId w:val="4"/>
        </w:numPr>
        <w:spacing w:after="120" w:line="240" w:lineRule="auto"/>
        <w:ind w:firstLine="0"/>
        <w:contextualSpacing w:val="0"/>
        <w:jc w:val="left"/>
      </w:pPr>
      <w:r>
        <w:t xml:space="preserve">Prefer to hire workers with other impairments(13) </w:t>
      </w:r>
    </w:p>
    <w:p w14:paraId="57B5CF46" w14:textId="77777777" w:rsidR="008109AD" w:rsidRDefault="008109AD" w:rsidP="008109AD">
      <w:pPr>
        <w:spacing w:before="120" w:after="120" w:line="240" w:lineRule="auto"/>
      </w:pPr>
    </w:p>
    <w:p w14:paraId="74DD8C70" w14:textId="77777777" w:rsidR="008109AD" w:rsidRDefault="008109AD" w:rsidP="008109AD">
      <w:pPr>
        <w:pStyle w:val="QuestionSeparator"/>
        <w:spacing w:line="240" w:lineRule="auto"/>
      </w:pPr>
    </w:p>
    <w:p w14:paraId="7261A6FC" w14:textId="77777777" w:rsidR="008109AD" w:rsidRDefault="008109AD" w:rsidP="008109AD">
      <w:pPr>
        <w:spacing w:before="120" w:after="120" w:line="240" w:lineRule="auto"/>
        <w:ind w:firstLine="0"/>
      </w:pPr>
    </w:p>
    <w:p w14:paraId="27500CF5" w14:textId="77777777" w:rsidR="008109AD" w:rsidRDefault="008109AD" w:rsidP="008109AD">
      <w:pPr>
        <w:spacing w:before="120" w:after="120" w:line="240" w:lineRule="auto"/>
      </w:pPr>
    </w:p>
    <w:p w14:paraId="450DCCC6" w14:textId="77777777" w:rsidR="008109AD" w:rsidRDefault="008109AD" w:rsidP="008109AD">
      <w:pPr>
        <w:keepNext/>
        <w:spacing w:before="120" w:after="120" w:line="240" w:lineRule="auto"/>
      </w:pPr>
      <w:r>
        <w:lastRenderedPageBreak/>
        <w:t>Q34 Which factors do you think would help company to hire more visually impaired workers? (Select top 5) </w:t>
      </w:r>
    </w:p>
    <w:p w14:paraId="3D75A37E" w14:textId="77777777" w:rsidR="008109AD" w:rsidRDefault="008109AD" w:rsidP="008109AD">
      <w:pPr>
        <w:pStyle w:val="ListParagraph"/>
        <w:keepNext/>
        <w:numPr>
          <w:ilvl w:val="0"/>
          <w:numId w:val="4"/>
        </w:numPr>
        <w:spacing w:after="120" w:line="240" w:lineRule="auto"/>
        <w:ind w:firstLine="0"/>
        <w:contextualSpacing w:val="0"/>
        <w:jc w:val="left"/>
      </w:pPr>
      <w:r>
        <w:t xml:space="preserve">Additional incentives to employers or tax reduction from the government(1) </w:t>
      </w:r>
    </w:p>
    <w:p w14:paraId="650DF143" w14:textId="77777777" w:rsidR="008109AD" w:rsidRDefault="008109AD" w:rsidP="008109AD">
      <w:pPr>
        <w:pStyle w:val="ListParagraph"/>
        <w:keepNext/>
        <w:numPr>
          <w:ilvl w:val="0"/>
          <w:numId w:val="4"/>
        </w:numPr>
        <w:spacing w:after="120" w:line="240" w:lineRule="auto"/>
        <w:ind w:firstLine="0"/>
        <w:contextualSpacing w:val="0"/>
        <w:jc w:val="left"/>
      </w:pPr>
      <w:r>
        <w:t xml:space="preserve">Better support from disability </w:t>
      </w:r>
      <w:proofErr w:type="spellStart"/>
      <w:r>
        <w:t>organisations</w:t>
      </w:r>
      <w:proofErr w:type="spellEnd"/>
      <w:r>
        <w:t xml:space="preserve">(2) </w:t>
      </w:r>
    </w:p>
    <w:p w14:paraId="62ED8508" w14:textId="77777777" w:rsidR="008109AD" w:rsidRDefault="008109AD" w:rsidP="008109AD">
      <w:pPr>
        <w:pStyle w:val="ListParagraph"/>
        <w:keepNext/>
        <w:numPr>
          <w:ilvl w:val="0"/>
          <w:numId w:val="4"/>
        </w:numPr>
        <w:spacing w:after="120" w:line="240" w:lineRule="auto"/>
        <w:ind w:firstLine="0"/>
        <w:contextualSpacing w:val="0"/>
        <w:jc w:val="left"/>
      </w:pPr>
      <w:r>
        <w:t xml:space="preserve">Legislation forcing employers to employ a certain number of visually impaired workers(3) </w:t>
      </w:r>
    </w:p>
    <w:p w14:paraId="4D15811C" w14:textId="77777777" w:rsidR="008109AD" w:rsidRDefault="008109AD" w:rsidP="008109AD">
      <w:pPr>
        <w:pStyle w:val="ListParagraph"/>
        <w:keepNext/>
        <w:numPr>
          <w:ilvl w:val="0"/>
          <w:numId w:val="4"/>
        </w:numPr>
        <w:spacing w:after="120" w:line="240" w:lineRule="auto"/>
        <w:ind w:firstLine="0"/>
        <w:contextualSpacing w:val="0"/>
        <w:jc w:val="left"/>
      </w:pPr>
      <w:r>
        <w:t xml:space="preserve">Flexible work hours(4) </w:t>
      </w:r>
    </w:p>
    <w:p w14:paraId="4D06FD04" w14:textId="77777777" w:rsidR="008109AD" w:rsidRDefault="008109AD" w:rsidP="008109AD">
      <w:pPr>
        <w:pStyle w:val="ListParagraph"/>
        <w:keepNext/>
        <w:numPr>
          <w:ilvl w:val="0"/>
          <w:numId w:val="4"/>
        </w:numPr>
        <w:spacing w:after="120" w:line="240" w:lineRule="auto"/>
        <w:ind w:firstLine="0"/>
        <w:contextualSpacing w:val="0"/>
        <w:jc w:val="left"/>
      </w:pPr>
      <w:r>
        <w:t xml:space="preserve">Additional training for coworkers and supervisors such as disability awareness, equity, and/or diversity training(5) </w:t>
      </w:r>
    </w:p>
    <w:p w14:paraId="2025673C" w14:textId="77777777" w:rsidR="008109AD" w:rsidRDefault="008109AD" w:rsidP="008109AD">
      <w:pPr>
        <w:pStyle w:val="ListParagraph"/>
        <w:keepNext/>
        <w:numPr>
          <w:ilvl w:val="0"/>
          <w:numId w:val="4"/>
        </w:numPr>
        <w:spacing w:after="120" w:line="240" w:lineRule="auto"/>
        <w:ind w:firstLine="0"/>
        <w:contextualSpacing w:val="0"/>
        <w:jc w:val="left"/>
      </w:pPr>
      <w:r>
        <w:t xml:space="preserve">Direct support from upper management to make a culture of inclusion(6) </w:t>
      </w:r>
    </w:p>
    <w:p w14:paraId="55F62809" w14:textId="77777777" w:rsidR="008109AD" w:rsidRDefault="008109AD" w:rsidP="008109AD">
      <w:pPr>
        <w:pStyle w:val="ListParagraph"/>
        <w:keepNext/>
        <w:numPr>
          <w:ilvl w:val="0"/>
          <w:numId w:val="4"/>
        </w:numPr>
        <w:spacing w:after="120" w:line="240" w:lineRule="auto"/>
        <w:ind w:firstLine="0"/>
        <w:contextualSpacing w:val="0"/>
        <w:jc w:val="left"/>
      </w:pPr>
      <w:r>
        <w:t xml:space="preserve">Mentoring programs(7) </w:t>
      </w:r>
    </w:p>
    <w:p w14:paraId="5F6AC6CC" w14:textId="77777777" w:rsidR="008109AD" w:rsidRDefault="008109AD" w:rsidP="008109AD">
      <w:pPr>
        <w:pStyle w:val="ListParagraph"/>
        <w:keepNext/>
        <w:numPr>
          <w:ilvl w:val="0"/>
          <w:numId w:val="4"/>
        </w:numPr>
        <w:spacing w:after="120" w:line="240" w:lineRule="auto"/>
        <w:ind w:firstLine="0"/>
        <w:contextualSpacing w:val="0"/>
        <w:jc w:val="left"/>
      </w:pPr>
      <w:r>
        <w:t xml:space="preserve">Working with recruiting resources such as rehabilitation or work-assistance programs(8) </w:t>
      </w:r>
    </w:p>
    <w:p w14:paraId="1E595EAC" w14:textId="77777777" w:rsidR="008109AD" w:rsidRDefault="008109AD" w:rsidP="008109AD">
      <w:pPr>
        <w:pStyle w:val="ListParagraph"/>
        <w:keepNext/>
        <w:numPr>
          <w:ilvl w:val="0"/>
          <w:numId w:val="4"/>
        </w:numPr>
        <w:spacing w:after="120" w:line="240" w:lineRule="auto"/>
        <w:ind w:firstLine="0"/>
        <w:contextualSpacing w:val="0"/>
        <w:jc w:val="left"/>
      </w:pPr>
      <w:r>
        <w:t xml:space="preserve">Help with calculating actual cost of accommodations(9) </w:t>
      </w:r>
    </w:p>
    <w:p w14:paraId="6591A8CD" w14:textId="77777777" w:rsidR="008109AD" w:rsidRDefault="008109AD" w:rsidP="008109AD">
      <w:pPr>
        <w:pStyle w:val="ListParagraph"/>
        <w:keepNext/>
        <w:numPr>
          <w:ilvl w:val="0"/>
          <w:numId w:val="4"/>
        </w:numPr>
        <w:spacing w:after="120" w:line="240" w:lineRule="auto"/>
        <w:ind w:firstLine="0"/>
        <w:contextualSpacing w:val="0"/>
        <w:jc w:val="left"/>
      </w:pPr>
      <w:r>
        <w:t xml:space="preserve">Providing more accommodations(10) </w:t>
      </w:r>
    </w:p>
    <w:p w14:paraId="2005A2C8" w14:textId="77777777" w:rsidR="008109AD" w:rsidRDefault="008109AD" w:rsidP="008109AD">
      <w:pPr>
        <w:pStyle w:val="ListParagraph"/>
        <w:keepNext/>
        <w:numPr>
          <w:ilvl w:val="0"/>
          <w:numId w:val="4"/>
        </w:numPr>
        <w:spacing w:after="120" w:line="240" w:lineRule="auto"/>
        <w:ind w:firstLine="0"/>
        <w:contextualSpacing w:val="0"/>
        <w:jc w:val="left"/>
      </w:pPr>
      <w:r>
        <w:t xml:space="preserve">Better trained visually impaired workers(11) </w:t>
      </w:r>
    </w:p>
    <w:p w14:paraId="13429220" w14:textId="77777777" w:rsidR="008109AD" w:rsidRDefault="008109AD" w:rsidP="008109AD">
      <w:pPr>
        <w:pStyle w:val="ListParagraph"/>
        <w:keepNext/>
        <w:numPr>
          <w:ilvl w:val="0"/>
          <w:numId w:val="4"/>
        </w:numPr>
        <w:spacing w:after="120" w:line="240" w:lineRule="auto"/>
        <w:ind w:firstLine="0"/>
        <w:contextualSpacing w:val="0"/>
        <w:jc w:val="left"/>
      </w:pPr>
      <w:r>
        <w:t xml:space="preserve">Better educated visually impaired workers(12) </w:t>
      </w:r>
    </w:p>
    <w:p w14:paraId="7BEC8354" w14:textId="77777777" w:rsidR="008109AD" w:rsidRDefault="008109AD" w:rsidP="008109AD">
      <w:pPr>
        <w:pStyle w:val="ListParagraph"/>
        <w:keepNext/>
        <w:numPr>
          <w:ilvl w:val="0"/>
          <w:numId w:val="4"/>
        </w:numPr>
        <w:spacing w:after="120" w:line="240" w:lineRule="auto"/>
        <w:ind w:firstLine="0"/>
        <w:contextualSpacing w:val="0"/>
        <w:jc w:val="left"/>
      </w:pPr>
      <w:r>
        <w:t xml:space="preserve">Better motivated visually impaired workers(13) </w:t>
      </w:r>
    </w:p>
    <w:p w14:paraId="3B772613" w14:textId="77777777" w:rsidR="008109AD" w:rsidRDefault="008109AD" w:rsidP="008109AD">
      <w:pPr>
        <w:pStyle w:val="ListParagraph"/>
        <w:keepNext/>
        <w:numPr>
          <w:ilvl w:val="0"/>
          <w:numId w:val="4"/>
        </w:numPr>
        <w:spacing w:after="120" w:line="240" w:lineRule="auto"/>
        <w:ind w:firstLine="0"/>
        <w:contextualSpacing w:val="0"/>
        <w:jc w:val="left"/>
      </w:pPr>
      <w:r>
        <w:t xml:space="preserve">More visually impaired workers applying for jobs(14) </w:t>
      </w:r>
    </w:p>
    <w:p w14:paraId="64FC8AC8" w14:textId="77777777" w:rsidR="008109AD" w:rsidRDefault="008109AD" w:rsidP="008109AD">
      <w:pPr>
        <w:spacing w:before="120" w:after="120" w:line="240" w:lineRule="auto"/>
      </w:pPr>
    </w:p>
    <w:p w14:paraId="4764F95E" w14:textId="77777777" w:rsidR="008109AD" w:rsidRDefault="008109AD" w:rsidP="008109AD">
      <w:pPr>
        <w:pStyle w:val="QuestionSeparator"/>
        <w:spacing w:line="240" w:lineRule="auto"/>
      </w:pPr>
    </w:p>
    <w:tbl>
      <w:tblPr>
        <w:tblW w:w="0" w:type="auto"/>
        <w:tblInd w:w="10" w:type="dxa"/>
        <w:tblCellMar>
          <w:left w:w="10" w:type="dxa"/>
          <w:right w:w="10" w:type="dxa"/>
        </w:tblCellMar>
        <w:tblLook w:val="0000" w:firstRow="0" w:lastRow="0" w:firstColumn="0" w:lastColumn="0" w:noHBand="0" w:noVBand="0"/>
      </w:tblPr>
      <w:tblGrid>
        <w:gridCol w:w="1330"/>
        <w:gridCol w:w="7686"/>
      </w:tblGrid>
      <w:tr w:rsidR="008109AD" w14:paraId="69369742" w14:textId="77777777" w:rsidTr="00A74F4F">
        <w:trPr>
          <w:trHeight w:val="300"/>
        </w:trPr>
        <w:tc>
          <w:tcPr>
            <w:tcW w:w="1368" w:type="dxa"/>
            <w:tcBorders>
              <w:top w:val="nil"/>
              <w:left w:val="nil"/>
              <w:bottom w:val="nil"/>
              <w:right w:val="nil"/>
            </w:tcBorders>
          </w:tcPr>
          <w:p w14:paraId="07BF5568" w14:textId="77777777" w:rsidR="008109AD" w:rsidRDefault="008109AD" w:rsidP="00A74F4F">
            <w:pPr>
              <w:spacing w:before="120" w:after="120" w:line="240" w:lineRule="auto"/>
              <w:rPr>
                <w:color w:val="CCCCCC"/>
              </w:rPr>
            </w:pPr>
            <w:r>
              <w:rPr>
                <w:color w:val="CCCCCC"/>
              </w:rPr>
              <w:t>Page Break</w:t>
            </w:r>
          </w:p>
        </w:tc>
        <w:tc>
          <w:tcPr>
            <w:tcW w:w="8208" w:type="dxa"/>
            <w:tcBorders>
              <w:top w:val="nil"/>
              <w:left w:val="nil"/>
              <w:bottom w:val="nil"/>
              <w:right w:val="nil"/>
            </w:tcBorders>
          </w:tcPr>
          <w:p w14:paraId="523C2A7B" w14:textId="77777777" w:rsidR="008109AD" w:rsidRDefault="008109AD" w:rsidP="00A74F4F">
            <w:pPr>
              <w:pBdr>
                <w:top w:val="single" w:sz="8" w:space="0" w:color="CCCCCC"/>
              </w:pBdr>
              <w:spacing w:before="120" w:after="120" w:line="240" w:lineRule="auto"/>
              <w:jc w:val="center"/>
              <w:rPr>
                <w:color w:val="CCCCCC"/>
              </w:rPr>
            </w:pPr>
          </w:p>
        </w:tc>
      </w:tr>
    </w:tbl>
    <w:p w14:paraId="6E55B25D" w14:textId="77777777" w:rsidR="008109AD" w:rsidRDefault="008109AD" w:rsidP="008109AD">
      <w:pPr>
        <w:spacing w:before="120" w:after="120" w:line="240" w:lineRule="auto"/>
      </w:pPr>
      <w:r>
        <w:lastRenderedPageBreak/>
        <w:br w:type="page"/>
      </w:r>
    </w:p>
    <w:p w14:paraId="68A88F7F" w14:textId="77777777" w:rsidR="008109AD" w:rsidRDefault="008109AD" w:rsidP="008109AD">
      <w:pPr>
        <w:spacing w:before="120" w:after="120" w:line="240" w:lineRule="auto"/>
      </w:pPr>
    </w:p>
    <w:p w14:paraId="2595E2C4" w14:textId="77777777" w:rsidR="008109AD" w:rsidRDefault="008109AD" w:rsidP="008109AD">
      <w:pPr>
        <w:keepNext/>
        <w:spacing w:before="120" w:after="120" w:line="240" w:lineRule="auto"/>
      </w:pPr>
      <w:r>
        <w:t>Q35 Would you like to be considered for the interview phase of this study?</w:t>
      </w:r>
    </w:p>
    <w:p w14:paraId="022934B3" w14:textId="77777777" w:rsidR="008109AD" w:rsidRDefault="008109AD" w:rsidP="008109AD">
      <w:pPr>
        <w:pStyle w:val="ListParagraph"/>
        <w:keepNext/>
        <w:numPr>
          <w:ilvl w:val="0"/>
          <w:numId w:val="6"/>
        </w:numPr>
        <w:spacing w:after="120" w:line="240" w:lineRule="auto"/>
        <w:ind w:firstLine="0"/>
        <w:contextualSpacing w:val="0"/>
        <w:jc w:val="left"/>
      </w:pPr>
      <w:r>
        <w:t xml:space="preserve">Yes(1) </w:t>
      </w:r>
    </w:p>
    <w:p w14:paraId="01D7730D" w14:textId="77777777" w:rsidR="008109AD" w:rsidRDefault="008109AD" w:rsidP="008109AD">
      <w:pPr>
        <w:pStyle w:val="ListParagraph"/>
        <w:keepNext/>
        <w:numPr>
          <w:ilvl w:val="0"/>
          <w:numId w:val="6"/>
        </w:numPr>
        <w:spacing w:after="120" w:line="240" w:lineRule="auto"/>
        <w:ind w:firstLine="0"/>
        <w:contextualSpacing w:val="0"/>
        <w:jc w:val="left"/>
      </w:pPr>
      <w:r>
        <w:t xml:space="preserve">No(2) </w:t>
      </w:r>
    </w:p>
    <w:p w14:paraId="416559CB" w14:textId="77777777" w:rsidR="008109AD" w:rsidRDefault="008109AD" w:rsidP="008109AD">
      <w:pPr>
        <w:spacing w:before="120" w:after="120" w:line="240" w:lineRule="auto"/>
      </w:pPr>
    </w:p>
    <w:p w14:paraId="6832A7B1" w14:textId="77777777" w:rsidR="008109AD" w:rsidRDefault="008109AD" w:rsidP="008109AD">
      <w:pPr>
        <w:pStyle w:val="QuestionSeparator"/>
        <w:spacing w:line="240" w:lineRule="auto"/>
      </w:pPr>
    </w:p>
    <w:p w14:paraId="7A581986" w14:textId="77777777" w:rsidR="008109AD" w:rsidRDefault="008109AD" w:rsidP="008109AD">
      <w:pPr>
        <w:spacing w:before="120" w:after="120" w:line="240" w:lineRule="auto"/>
      </w:pPr>
    </w:p>
    <w:p w14:paraId="20D81CEC" w14:textId="77777777" w:rsidR="008109AD" w:rsidRDefault="008109AD" w:rsidP="008109AD">
      <w:pPr>
        <w:keepNext/>
        <w:spacing w:before="120" w:after="120" w:line="240" w:lineRule="auto"/>
      </w:pPr>
      <w:r>
        <w:t>Q36 Please provide your contact information.</w:t>
      </w:r>
    </w:p>
    <w:p w14:paraId="1DDA4B4D" w14:textId="77777777" w:rsidR="008109AD" w:rsidRDefault="008109AD" w:rsidP="008109AD">
      <w:pPr>
        <w:pStyle w:val="ListParagraph"/>
        <w:keepNext/>
        <w:numPr>
          <w:ilvl w:val="0"/>
          <w:numId w:val="6"/>
        </w:numPr>
        <w:spacing w:after="120" w:line="240" w:lineRule="auto"/>
        <w:ind w:firstLine="0"/>
        <w:contextualSpacing w:val="0"/>
        <w:jc w:val="left"/>
      </w:pPr>
      <w:r>
        <w:t>Name:(8) __________________________________________________</w:t>
      </w:r>
    </w:p>
    <w:p w14:paraId="5A8779F9" w14:textId="77777777" w:rsidR="008109AD" w:rsidRDefault="008109AD" w:rsidP="008109AD">
      <w:pPr>
        <w:pStyle w:val="ListParagraph"/>
        <w:keepNext/>
        <w:numPr>
          <w:ilvl w:val="0"/>
          <w:numId w:val="6"/>
        </w:numPr>
        <w:spacing w:after="120" w:line="240" w:lineRule="auto"/>
        <w:ind w:firstLine="0"/>
        <w:contextualSpacing w:val="0"/>
        <w:jc w:val="left"/>
      </w:pPr>
      <w:r>
        <w:t>Phone number:(9) __________________________________________________</w:t>
      </w:r>
    </w:p>
    <w:p w14:paraId="1A5F3DB8" w14:textId="77777777" w:rsidR="008109AD" w:rsidRDefault="008109AD" w:rsidP="008109AD">
      <w:pPr>
        <w:pStyle w:val="ListParagraph"/>
        <w:keepNext/>
        <w:numPr>
          <w:ilvl w:val="0"/>
          <w:numId w:val="6"/>
        </w:numPr>
        <w:spacing w:after="120" w:line="240" w:lineRule="auto"/>
        <w:ind w:firstLine="0"/>
        <w:contextualSpacing w:val="0"/>
        <w:jc w:val="left"/>
      </w:pPr>
      <w:r>
        <w:t>Email:(10) __________________________________________________</w:t>
      </w:r>
    </w:p>
    <w:p w14:paraId="52CF83C6" w14:textId="77777777" w:rsidR="008109AD" w:rsidRDefault="008109AD" w:rsidP="008109AD">
      <w:pPr>
        <w:spacing w:before="120" w:after="120" w:line="240" w:lineRule="auto"/>
      </w:pPr>
    </w:p>
    <w:p w14:paraId="7DFF2B27" w14:textId="77777777" w:rsidR="008109AD" w:rsidRDefault="008109AD" w:rsidP="008109AD">
      <w:pPr>
        <w:pStyle w:val="QuestionSeparator"/>
        <w:spacing w:line="240" w:lineRule="auto"/>
      </w:pPr>
    </w:p>
    <w:p w14:paraId="41276A68" w14:textId="77777777" w:rsidR="008109AD" w:rsidRDefault="008109AD" w:rsidP="008109AD">
      <w:pPr>
        <w:spacing w:before="120" w:after="120" w:line="240" w:lineRule="auto"/>
      </w:pPr>
    </w:p>
    <w:p w14:paraId="2029FFB6" w14:textId="77777777" w:rsidR="008109AD" w:rsidRDefault="008109AD" w:rsidP="008109AD">
      <w:pPr>
        <w:keepNext/>
        <w:spacing w:before="120" w:after="120" w:line="240" w:lineRule="auto"/>
      </w:pPr>
      <w:r>
        <w:t xml:space="preserve"> </w:t>
      </w:r>
      <w:r>
        <w:br/>
        <w:t xml:space="preserve"> Thank you for taking time to complete this questionnaire. Your opinions and experiences are very appreciated. </w:t>
      </w:r>
    </w:p>
    <w:p w14:paraId="06439A20" w14:textId="77777777" w:rsidR="008109AD" w:rsidRDefault="008109AD" w:rsidP="008109AD">
      <w:pPr>
        <w:spacing w:before="120" w:after="120" w:line="240" w:lineRule="auto"/>
      </w:pPr>
    </w:p>
    <w:p w14:paraId="6A7C6928" w14:textId="77777777" w:rsidR="008109AD" w:rsidRDefault="008109AD" w:rsidP="008109AD">
      <w:pPr>
        <w:pStyle w:val="BlockEndLabel"/>
        <w:spacing w:after="120"/>
      </w:pPr>
      <w:r>
        <w:t>End of Block: Default Question Block</w:t>
      </w:r>
    </w:p>
    <w:p w14:paraId="41DB11D3" w14:textId="77777777" w:rsidR="008109AD" w:rsidRPr="00F56C72" w:rsidRDefault="008109AD" w:rsidP="008109AD">
      <w:pPr>
        <w:spacing w:before="0" w:after="160" w:line="259" w:lineRule="auto"/>
        <w:ind w:firstLine="0"/>
        <w:jc w:val="left"/>
        <w:rPr>
          <w:b/>
          <w:bCs/>
          <w:sz w:val="28"/>
          <w:szCs w:val="28"/>
        </w:rPr>
      </w:pPr>
      <w:r>
        <w:br w:type="page"/>
      </w:r>
    </w:p>
    <w:p w14:paraId="0C47B3E2" w14:textId="77777777" w:rsidR="008109AD" w:rsidRDefault="008109AD" w:rsidP="008109AD">
      <w:pPr>
        <w:pStyle w:val="Heading11"/>
        <w:numPr>
          <w:ilvl w:val="0"/>
          <w:numId w:val="0"/>
        </w:numPr>
        <w:ind w:left="357" w:hanging="357"/>
        <w:rPr>
          <w:b w:val="0"/>
          <w:bCs w:val="0"/>
        </w:rPr>
      </w:pPr>
      <w:bookmarkStart w:id="662" w:name="_Toc155965246"/>
      <w:bookmarkStart w:id="663" w:name="_Toc155965427"/>
      <w:bookmarkStart w:id="664" w:name="_Toc155965697"/>
      <w:bookmarkStart w:id="665" w:name="_Toc155994426"/>
      <w:bookmarkStart w:id="666" w:name="_Toc152793705"/>
      <w:r w:rsidRPr="00375381">
        <w:rPr>
          <w:rStyle w:val="HeadingLevel1Char"/>
          <w:rFonts w:eastAsia="Calibri"/>
        </w:rPr>
        <w:lastRenderedPageBreak/>
        <w:t>Appendix3:</w:t>
      </w:r>
      <w:r>
        <w:rPr>
          <w:rStyle w:val="HeadingLevel1Char"/>
          <w:rFonts w:eastAsia="Calibri"/>
        </w:rPr>
        <w:t xml:space="preserve"> </w:t>
      </w:r>
      <w:r w:rsidRPr="00375381">
        <w:rPr>
          <w:b w:val="0"/>
          <w:bCs w:val="0"/>
        </w:rPr>
        <w:t>Hiring Manager Participant List</w:t>
      </w:r>
      <w:bookmarkEnd w:id="662"/>
      <w:bookmarkEnd w:id="663"/>
      <w:bookmarkEnd w:id="664"/>
      <w:bookmarkEnd w:id="665"/>
    </w:p>
    <w:tbl>
      <w:tblPr>
        <w:tblStyle w:val="QQuestionIconTable"/>
        <w:tblW w:w="10819" w:type="dxa"/>
        <w:tblLook w:val="04A0" w:firstRow="1" w:lastRow="0" w:firstColumn="1" w:lastColumn="0" w:noHBand="0" w:noVBand="1"/>
      </w:tblPr>
      <w:tblGrid>
        <w:gridCol w:w="1985"/>
        <w:gridCol w:w="1621"/>
        <w:gridCol w:w="1803"/>
        <w:gridCol w:w="2246"/>
        <w:gridCol w:w="1360"/>
        <w:gridCol w:w="1804"/>
      </w:tblGrid>
      <w:tr w:rsidR="008109AD" w14:paraId="6F155069" w14:textId="77777777" w:rsidTr="00A74F4F">
        <w:tc>
          <w:tcPr>
            <w:tcW w:w="1985" w:type="dxa"/>
          </w:tcPr>
          <w:p w14:paraId="35CC8B9E" w14:textId="77777777" w:rsidR="008109AD" w:rsidRDefault="008109AD" w:rsidP="00A74F4F">
            <w:pPr>
              <w:spacing w:before="120" w:after="120" w:line="240" w:lineRule="auto"/>
              <w:ind w:firstLine="0"/>
            </w:pPr>
            <w:r w:rsidRPr="009928AB">
              <w:rPr>
                <w:rFonts w:asciiTheme="majorBidi" w:hAnsiTheme="majorBidi" w:cstheme="majorBidi"/>
              </w:rPr>
              <w:t>Participant No</w:t>
            </w:r>
          </w:p>
        </w:tc>
        <w:tc>
          <w:tcPr>
            <w:tcW w:w="1621" w:type="dxa"/>
          </w:tcPr>
          <w:p w14:paraId="0314EDD1" w14:textId="77777777" w:rsidR="008109AD" w:rsidRDefault="008109AD" w:rsidP="00A74F4F">
            <w:pPr>
              <w:spacing w:before="120" w:after="120" w:line="240" w:lineRule="auto"/>
              <w:ind w:firstLine="0"/>
              <w:jc w:val="left"/>
            </w:pPr>
            <w:r w:rsidRPr="009928AB">
              <w:rPr>
                <w:rFonts w:asciiTheme="majorBidi" w:hAnsiTheme="majorBidi" w:cstheme="majorBidi"/>
              </w:rPr>
              <w:t>Type</w:t>
            </w:r>
            <w:r>
              <w:rPr>
                <w:rFonts w:asciiTheme="majorBidi" w:hAnsiTheme="majorBidi" w:cstheme="majorBidi"/>
              </w:rPr>
              <w:t xml:space="preserve"> </w:t>
            </w:r>
            <w:r w:rsidRPr="009928AB">
              <w:rPr>
                <w:rFonts w:asciiTheme="majorBidi" w:hAnsiTheme="majorBidi" w:cstheme="majorBidi"/>
              </w:rPr>
              <w:t xml:space="preserve">of </w:t>
            </w:r>
            <w:proofErr w:type="spellStart"/>
            <w:r w:rsidRPr="009928AB">
              <w:rPr>
                <w:rFonts w:asciiTheme="majorBidi" w:hAnsiTheme="majorBidi" w:cstheme="majorBidi"/>
              </w:rPr>
              <w:t>Organisation</w:t>
            </w:r>
            <w:proofErr w:type="spellEnd"/>
            <w:r w:rsidRPr="009928AB">
              <w:rPr>
                <w:rFonts w:asciiTheme="majorBidi" w:hAnsiTheme="majorBidi" w:cstheme="majorBidi"/>
              </w:rPr>
              <w:t xml:space="preserve"> </w:t>
            </w:r>
          </w:p>
        </w:tc>
        <w:tc>
          <w:tcPr>
            <w:tcW w:w="1803" w:type="dxa"/>
          </w:tcPr>
          <w:p w14:paraId="54F40DFE" w14:textId="77777777" w:rsidR="008109AD" w:rsidRDefault="008109AD" w:rsidP="00A74F4F">
            <w:pPr>
              <w:spacing w:before="120" w:after="120" w:line="240" w:lineRule="auto"/>
              <w:ind w:firstLine="0"/>
            </w:pPr>
            <w:r w:rsidRPr="009928AB">
              <w:rPr>
                <w:rFonts w:asciiTheme="majorBidi" w:hAnsiTheme="majorBidi" w:cstheme="majorBidi"/>
              </w:rPr>
              <w:t xml:space="preserve">Gender </w:t>
            </w:r>
          </w:p>
        </w:tc>
        <w:tc>
          <w:tcPr>
            <w:tcW w:w="2246" w:type="dxa"/>
          </w:tcPr>
          <w:p w14:paraId="31C9A36A" w14:textId="77777777" w:rsidR="008109AD" w:rsidRDefault="008109AD" w:rsidP="00A74F4F">
            <w:pPr>
              <w:spacing w:before="120" w:after="120" w:line="240" w:lineRule="auto"/>
              <w:ind w:firstLine="0"/>
            </w:pPr>
            <w:r w:rsidRPr="009928AB">
              <w:rPr>
                <w:rFonts w:asciiTheme="majorBidi" w:hAnsiTheme="majorBidi" w:cstheme="majorBidi"/>
              </w:rPr>
              <w:t xml:space="preserve">Disability Status </w:t>
            </w:r>
          </w:p>
        </w:tc>
        <w:tc>
          <w:tcPr>
            <w:tcW w:w="1360" w:type="dxa"/>
          </w:tcPr>
          <w:p w14:paraId="1F8EF7B2" w14:textId="77777777" w:rsidR="008109AD" w:rsidRDefault="008109AD" w:rsidP="00A74F4F">
            <w:pPr>
              <w:spacing w:before="120" w:after="120" w:line="240" w:lineRule="auto"/>
              <w:ind w:firstLine="0"/>
            </w:pPr>
            <w:r w:rsidRPr="009928AB">
              <w:rPr>
                <w:rFonts w:asciiTheme="majorBidi" w:hAnsiTheme="majorBidi" w:cstheme="majorBidi"/>
              </w:rPr>
              <w:t xml:space="preserve">Interview Type </w:t>
            </w:r>
          </w:p>
        </w:tc>
        <w:tc>
          <w:tcPr>
            <w:tcW w:w="1804" w:type="dxa"/>
          </w:tcPr>
          <w:p w14:paraId="4AC12781" w14:textId="77777777" w:rsidR="008109AD" w:rsidRDefault="008109AD" w:rsidP="00A74F4F">
            <w:pPr>
              <w:spacing w:before="120" w:after="120" w:line="240" w:lineRule="auto"/>
              <w:ind w:firstLine="0"/>
            </w:pPr>
          </w:p>
        </w:tc>
      </w:tr>
      <w:tr w:rsidR="008109AD" w14:paraId="5EDD2248" w14:textId="77777777" w:rsidTr="00A74F4F">
        <w:tc>
          <w:tcPr>
            <w:tcW w:w="1985" w:type="dxa"/>
          </w:tcPr>
          <w:p w14:paraId="1FBAB01A" w14:textId="77777777" w:rsidR="008109AD" w:rsidRDefault="008109AD" w:rsidP="00A74F4F">
            <w:pPr>
              <w:spacing w:before="120" w:after="120" w:line="240" w:lineRule="auto"/>
              <w:ind w:firstLine="0"/>
            </w:pPr>
            <w:r w:rsidRPr="009928AB">
              <w:rPr>
                <w:rFonts w:asciiTheme="majorBidi" w:hAnsiTheme="majorBidi" w:cstheme="majorBidi"/>
              </w:rPr>
              <w:t>1</w:t>
            </w:r>
          </w:p>
        </w:tc>
        <w:tc>
          <w:tcPr>
            <w:tcW w:w="1621" w:type="dxa"/>
          </w:tcPr>
          <w:p w14:paraId="580294E9" w14:textId="77777777" w:rsidR="008109AD" w:rsidRDefault="008109AD" w:rsidP="00A74F4F">
            <w:pPr>
              <w:spacing w:before="120" w:after="120" w:line="240" w:lineRule="auto"/>
              <w:ind w:firstLine="0"/>
            </w:pPr>
            <w:r w:rsidRPr="009928AB">
              <w:rPr>
                <w:rFonts w:asciiTheme="majorBidi" w:hAnsiTheme="majorBidi" w:cstheme="majorBidi"/>
              </w:rPr>
              <w:t>Private</w:t>
            </w:r>
          </w:p>
        </w:tc>
        <w:tc>
          <w:tcPr>
            <w:tcW w:w="1803" w:type="dxa"/>
          </w:tcPr>
          <w:p w14:paraId="761782B6" w14:textId="77777777" w:rsidR="008109AD" w:rsidRDefault="008109AD" w:rsidP="00A74F4F">
            <w:pPr>
              <w:spacing w:before="120" w:after="120" w:line="240" w:lineRule="auto"/>
              <w:ind w:firstLine="0"/>
            </w:pPr>
            <w:r w:rsidRPr="009928AB">
              <w:rPr>
                <w:rFonts w:asciiTheme="majorBidi" w:hAnsiTheme="majorBidi" w:cstheme="majorBidi"/>
              </w:rPr>
              <w:t xml:space="preserve">Man </w:t>
            </w:r>
          </w:p>
        </w:tc>
        <w:tc>
          <w:tcPr>
            <w:tcW w:w="2246" w:type="dxa"/>
          </w:tcPr>
          <w:p w14:paraId="7EFE78AC" w14:textId="77777777" w:rsidR="008109AD" w:rsidRDefault="008109AD" w:rsidP="00A74F4F">
            <w:pPr>
              <w:spacing w:before="120" w:after="120" w:line="240" w:lineRule="auto"/>
              <w:ind w:firstLine="0"/>
            </w:pPr>
            <w:r w:rsidRPr="009928AB">
              <w:rPr>
                <w:rFonts w:asciiTheme="majorBidi" w:hAnsiTheme="majorBidi" w:cstheme="majorBidi"/>
              </w:rPr>
              <w:t xml:space="preserve">Sighted </w:t>
            </w:r>
          </w:p>
        </w:tc>
        <w:tc>
          <w:tcPr>
            <w:tcW w:w="1360" w:type="dxa"/>
          </w:tcPr>
          <w:p w14:paraId="036868BB" w14:textId="77777777" w:rsidR="008109AD" w:rsidRDefault="008109AD" w:rsidP="00A74F4F">
            <w:pPr>
              <w:spacing w:before="120" w:after="120" w:line="240" w:lineRule="auto"/>
              <w:ind w:firstLine="0"/>
            </w:pPr>
            <w:r w:rsidRPr="009928AB">
              <w:rPr>
                <w:rFonts w:asciiTheme="majorBidi" w:hAnsiTheme="majorBidi" w:cstheme="majorBidi"/>
              </w:rPr>
              <w:t xml:space="preserve">Phone </w:t>
            </w:r>
          </w:p>
        </w:tc>
        <w:tc>
          <w:tcPr>
            <w:tcW w:w="1804" w:type="dxa"/>
          </w:tcPr>
          <w:p w14:paraId="5786865A" w14:textId="77777777" w:rsidR="008109AD" w:rsidRDefault="008109AD" w:rsidP="00A74F4F">
            <w:pPr>
              <w:spacing w:before="120" w:after="120" w:line="240" w:lineRule="auto"/>
              <w:ind w:firstLine="0"/>
            </w:pPr>
          </w:p>
        </w:tc>
      </w:tr>
      <w:tr w:rsidR="008109AD" w14:paraId="7349DDFC" w14:textId="77777777" w:rsidTr="00A74F4F">
        <w:tc>
          <w:tcPr>
            <w:tcW w:w="1985" w:type="dxa"/>
          </w:tcPr>
          <w:p w14:paraId="6478FA19" w14:textId="77777777" w:rsidR="008109AD" w:rsidRDefault="008109AD" w:rsidP="00A74F4F">
            <w:pPr>
              <w:spacing w:before="120" w:after="120" w:line="240" w:lineRule="auto"/>
              <w:ind w:firstLine="0"/>
            </w:pPr>
            <w:r w:rsidRPr="009928AB">
              <w:rPr>
                <w:rFonts w:asciiTheme="majorBidi" w:hAnsiTheme="majorBidi" w:cstheme="majorBidi"/>
              </w:rPr>
              <w:t>2</w:t>
            </w:r>
          </w:p>
        </w:tc>
        <w:tc>
          <w:tcPr>
            <w:tcW w:w="1621" w:type="dxa"/>
          </w:tcPr>
          <w:p w14:paraId="101F7809" w14:textId="77777777" w:rsidR="008109AD" w:rsidRDefault="008109AD" w:rsidP="00A74F4F">
            <w:pPr>
              <w:spacing w:before="120" w:after="120" w:line="240" w:lineRule="auto"/>
              <w:ind w:firstLine="0"/>
            </w:pPr>
            <w:r w:rsidRPr="009928AB">
              <w:rPr>
                <w:rFonts w:asciiTheme="majorBidi" w:hAnsiTheme="majorBidi" w:cstheme="majorBidi"/>
              </w:rPr>
              <w:t>Private</w:t>
            </w:r>
          </w:p>
        </w:tc>
        <w:tc>
          <w:tcPr>
            <w:tcW w:w="1803" w:type="dxa"/>
          </w:tcPr>
          <w:p w14:paraId="224CBAC7" w14:textId="77777777" w:rsidR="008109AD" w:rsidRDefault="008109AD" w:rsidP="00A74F4F">
            <w:pPr>
              <w:spacing w:before="120" w:after="120" w:line="240" w:lineRule="auto"/>
              <w:ind w:firstLine="0"/>
            </w:pPr>
            <w:r w:rsidRPr="009928AB">
              <w:rPr>
                <w:rFonts w:asciiTheme="majorBidi" w:hAnsiTheme="majorBidi" w:cstheme="majorBidi"/>
              </w:rPr>
              <w:t xml:space="preserve">Man </w:t>
            </w:r>
          </w:p>
        </w:tc>
        <w:tc>
          <w:tcPr>
            <w:tcW w:w="2246" w:type="dxa"/>
          </w:tcPr>
          <w:p w14:paraId="74A61F09" w14:textId="77777777" w:rsidR="008109AD" w:rsidRDefault="008109AD" w:rsidP="00A74F4F">
            <w:pPr>
              <w:spacing w:before="120" w:after="120" w:line="240" w:lineRule="auto"/>
              <w:ind w:firstLine="0"/>
            </w:pPr>
            <w:r w:rsidRPr="009928AB">
              <w:rPr>
                <w:rFonts w:asciiTheme="majorBidi" w:hAnsiTheme="majorBidi" w:cstheme="majorBidi"/>
              </w:rPr>
              <w:t xml:space="preserve">Sighted </w:t>
            </w:r>
          </w:p>
        </w:tc>
        <w:tc>
          <w:tcPr>
            <w:tcW w:w="1360" w:type="dxa"/>
          </w:tcPr>
          <w:p w14:paraId="240185B2" w14:textId="77777777" w:rsidR="008109AD" w:rsidRDefault="008109AD" w:rsidP="00A74F4F">
            <w:pPr>
              <w:spacing w:before="120" w:after="120" w:line="240" w:lineRule="auto"/>
              <w:ind w:firstLine="0"/>
            </w:pPr>
            <w:r w:rsidRPr="009928AB">
              <w:rPr>
                <w:rFonts w:asciiTheme="majorBidi" w:hAnsiTheme="majorBidi" w:cstheme="majorBidi"/>
              </w:rPr>
              <w:t xml:space="preserve">Face to Face </w:t>
            </w:r>
          </w:p>
        </w:tc>
        <w:tc>
          <w:tcPr>
            <w:tcW w:w="1804" w:type="dxa"/>
          </w:tcPr>
          <w:p w14:paraId="6972C704" w14:textId="77777777" w:rsidR="008109AD" w:rsidRDefault="008109AD" w:rsidP="00A74F4F">
            <w:pPr>
              <w:spacing w:before="120" w:after="120" w:line="240" w:lineRule="auto"/>
              <w:ind w:firstLine="0"/>
            </w:pPr>
          </w:p>
        </w:tc>
      </w:tr>
      <w:tr w:rsidR="008109AD" w14:paraId="15E28BCF" w14:textId="77777777" w:rsidTr="00A74F4F">
        <w:tc>
          <w:tcPr>
            <w:tcW w:w="1985" w:type="dxa"/>
          </w:tcPr>
          <w:p w14:paraId="73D5FE36" w14:textId="77777777" w:rsidR="008109AD" w:rsidRDefault="008109AD" w:rsidP="00A74F4F">
            <w:pPr>
              <w:spacing w:before="120" w:after="120" w:line="240" w:lineRule="auto"/>
              <w:ind w:firstLine="0"/>
            </w:pPr>
            <w:r w:rsidRPr="009928AB">
              <w:rPr>
                <w:rFonts w:asciiTheme="majorBidi" w:hAnsiTheme="majorBidi" w:cstheme="majorBidi"/>
              </w:rPr>
              <w:t>3</w:t>
            </w:r>
          </w:p>
        </w:tc>
        <w:tc>
          <w:tcPr>
            <w:tcW w:w="1621" w:type="dxa"/>
          </w:tcPr>
          <w:p w14:paraId="73864C95" w14:textId="77777777" w:rsidR="008109AD" w:rsidRDefault="008109AD" w:rsidP="00A74F4F">
            <w:pPr>
              <w:spacing w:before="120" w:after="120" w:line="240" w:lineRule="auto"/>
              <w:ind w:firstLine="0"/>
            </w:pPr>
            <w:r w:rsidRPr="009928AB">
              <w:rPr>
                <w:rFonts w:asciiTheme="majorBidi" w:hAnsiTheme="majorBidi" w:cstheme="majorBidi"/>
              </w:rPr>
              <w:t>Private</w:t>
            </w:r>
          </w:p>
        </w:tc>
        <w:tc>
          <w:tcPr>
            <w:tcW w:w="1803" w:type="dxa"/>
          </w:tcPr>
          <w:p w14:paraId="0234F0C9" w14:textId="77777777" w:rsidR="008109AD" w:rsidRDefault="008109AD" w:rsidP="00A74F4F">
            <w:pPr>
              <w:spacing w:before="120" w:after="120" w:line="240" w:lineRule="auto"/>
              <w:ind w:firstLine="0"/>
            </w:pPr>
            <w:r w:rsidRPr="009928AB">
              <w:rPr>
                <w:rFonts w:asciiTheme="majorBidi" w:hAnsiTheme="majorBidi" w:cstheme="majorBidi"/>
              </w:rPr>
              <w:t xml:space="preserve">Man </w:t>
            </w:r>
          </w:p>
        </w:tc>
        <w:tc>
          <w:tcPr>
            <w:tcW w:w="2246" w:type="dxa"/>
          </w:tcPr>
          <w:p w14:paraId="4405FDDA" w14:textId="77777777" w:rsidR="008109AD" w:rsidRDefault="008109AD" w:rsidP="00A74F4F">
            <w:pPr>
              <w:spacing w:before="120" w:after="120" w:line="240" w:lineRule="auto"/>
              <w:ind w:firstLine="0"/>
            </w:pPr>
            <w:r w:rsidRPr="009928AB">
              <w:rPr>
                <w:rFonts w:asciiTheme="majorBidi" w:hAnsiTheme="majorBidi" w:cstheme="majorBidi"/>
              </w:rPr>
              <w:t xml:space="preserve">Sighted </w:t>
            </w:r>
          </w:p>
        </w:tc>
        <w:tc>
          <w:tcPr>
            <w:tcW w:w="1360" w:type="dxa"/>
          </w:tcPr>
          <w:p w14:paraId="34E85BD5" w14:textId="77777777" w:rsidR="008109AD" w:rsidRDefault="008109AD" w:rsidP="00A74F4F">
            <w:pPr>
              <w:spacing w:before="120" w:after="120" w:line="240" w:lineRule="auto"/>
              <w:ind w:firstLine="0"/>
            </w:pPr>
            <w:r w:rsidRPr="009928AB">
              <w:rPr>
                <w:rFonts w:asciiTheme="majorBidi" w:hAnsiTheme="majorBidi" w:cstheme="majorBidi"/>
              </w:rPr>
              <w:t xml:space="preserve">Phone </w:t>
            </w:r>
          </w:p>
        </w:tc>
        <w:tc>
          <w:tcPr>
            <w:tcW w:w="1804" w:type="dxa"/>
          </w:tcPr>
          <w:p w14:paraId="5117B75F" w14:textId="77777777" w:rsidR="008109AD" w:rsidRDefault="008109AD" w:rsidP="00A74F4F">
            <w:pPr>
              <w:spacing w:before="120" w:after="120" w:line="240" w:lineRule="auto"/>
              <w:ind w:firstLine="0"/>
            </w:pPr>
          </w:p>
        </w:tc>
      </w:tr>
      <w:tr w:rsidR="008109AD" w14:paraId="74D8E37A" w14:textId="77777777" w:rsidTr="00A74F4F">
        <w:tc>
          <w:tcPr>
            <w:tcW w:w="1985" w:type="dxa"/>
          </w:tcPr>
          <w:p w14:paraId="2F1A44F0" w14:textId="77777777" w:rsidR="008109AD" w:rsidRDefault="008109AD" w:rsidP="00A74F4F">
            <w:pPr>
              <w:spacing w:before="120" w:after="120" w:line="240" w:lineRule="auto"/>
              <w:ind w:firstLine="0"/>
            </w:pPr>
            <w:r w:rsidRPr="009928AB">
              <w:rPr>
                <w:rFonts w:asciiTheme="majorBidi" w:hAnsiTheme="majorBidi" w:cstheme="majorBidi"/>
              </w:rPr>
              <w:t>4</w:t>
            </w:r>
          </w:p>
        </w:tc>
        <w:tc>
          <w:tcPr>
            <w:tcW w:w="1621" w:type="dxa"/>
          </w:tcPr>
          <w:p w14:paraId="1DD382A2" w14:textId="77777777" w:rsidR="008109AD" w:rsidRDefault="008109AD" w:rsidP="00A74F4F">
            <w:pPr>
              <w:spacing w:before="120" w:after="120" w:line="240" w:lineRule="auto"/>
              <w:ind w:firstLine="0"/>
            </w:pPr>
            <w:r w:rsidRPr="009928AB">
              <w:rPr>
                <w:rFonts w:asciiTheme="majorBidi" w:hAnsiTheme="majorBidi" w:cstheme="majorBidi"/>
              </w:rPr>
              <w:t>Private</w:t>
            </w:r>
          </w:p>
        </w:tc>
        <w:tc>
          <w:tcPr>
            <w:tcW w:w="1803" w:type="dxa"/>
          </w:tcPr>
          <w:p w14:paraId="5647335A" w14:textId="77777777" w:rsidR="008109AD" w:rsidRDefault="008109AD" w:rsidP="00A74F4F">
            <w:pPr>
              <w:spacing w:before="120" w:after="120" w:line="240" w:lineRule="auto"/>
              <w:ind w:firstLine="0"/>
            </w:pPr>
            <w:r w:rsidRPr="009928AB">
              <w:rPr>
                <w:rFonts w:asciiTheme="majorBidi" w:hAnsiTheme="majorBidi" w:cstheme="majorBidi"/>
              </w:rPr>
              <w:t xml:space="preserve">Man </w:t>
            </w:r>
          </w:p>
        </w:tc>
        <w:tc>
          <w:tcPr>
            <w:tcW w:w="2246" w:type="dxa"/>
          </w:tcPr>
          <w:p w14:paraId="0489EDDF" w14:textId="77777777" w:rsidR="008109AD" w:rsidRDefault="008109AD" w:rsidP="00A74F4F">
            <w:pPr>
              <w:spacing w:before="120" w:after="120" w:line="240" w:lineRule="auto"/>
              <w:ind w:firstLine="0"/>
            </w:pPr>
            <w:r w:rsidRPr="009928AB">
              <w:rPr>
                <w:rFonts w:asciiTheme="majorBidi" w:hAnsiTheme="majorBidi" w:cstheme="majorBidi"/>
              </w:rPr>
              <w:t xml:space="preserve">Sighted </w:t>
            </w:r>
          </w:p>
        </w:tc>
        <w:tc>
          <w:tcPr>
            <w:tcW w:w="1360" w:type="dxa"/>
          </w:tcPr>
          <w:p w14:paraId="3A774640" w14:textId="77777777" w:rsidR="008109AD" w:rsidRDefault="008109AD" w:rsidP="00A74F4F">
            <w:pPr>
              <w:spacing w:before="120" w:after="120" w:line="240" w:lineRule="auto"/>
              <w:ind w:firstLine="0"/>
            </w:pPr>
            <w:r w:rsidRPr="009928AB">
              <w:rPr>
                <w:rFonts w:asciiTheme="majorBidi" w:hAnsiTheme="majorBidi" w:cstheme="majorBidi"/>
              </w:rPr>
              <w:t xml:space="preserve">Face to Face </w:t>
            </w:r>
          </w:p>
        </w:tc>
        <w:tc>
          <w:tcPr>
            <w:tcW w:w="1804" w:type="dxa"/>
          </w:tcPr>
          <w:p w14:paraId="0CCECE9C" w14:textId="77777777" w:rsidR="008109AD" w:rsidRDefault="008109AD" w:rsidP="00A74F4F">
            <w:pPr>
              <w:spacing w:before="120" w:after="120" w:line="240" w:lineRule="auto"/>
              <w:ind w:firstLine="0"/>
            </w:pPr>
          </w:p>
        </w:tc>
      </w:tr>
      <w:tr w:rsidR="008109AD" w14:paraId="38F04159" w14:textId="77777777" w:rsidTr="00A74F4F">
        <w:tc>
          <w:tcPr>
            <w:tcW w:w="1985" w:type="dxa"/>
          </w:tcPr>
          <w:p w14:paraId="3F9BB0FD" w14:textId="77777777" w:rsidR="008109AD" w:rsidRDefault="008109AD" w:rsidP="00A74F4F">
            <w:pPr>
              <w:spacing w:before="120" w:after="120" w:line="240" w:lineRule="auto"/>
              <w:ind w:firstLine="0"/>
            </w:pPr>
            <w:r w:rsidRPr="009928AB">
              <w:rPr>
                <w:rFonts w:asciiTheme="majorBidi" w:hAnsiTheme="majorBidi" w:cstheme="majorBidi"/>
              </w:rPr>
              <w:t>5</w:t>
            </w:r>
          </w:p>
        </w:tc>
        <w:tc>
          <w:tcPr>
            <w:tcW w:w="1621" w:type="dxa"/>
          </w:tcPr>
          <w:p w14:paraId="52E1A284" w14:textId="77777777" w:rsidR="008109AD" w:rsidRDefault="008109AD" w:rsidP="00A74F4F">
            <w:pPr>
              <w:spacing w:before="120" w:after="120" w:line="240" w:lineRule="auto"/>
              <w:ind w:firstLine="0"/>
            </w:pPr>
            <w:r w:rsidRPr="009928AB">
              <w:rPr>
                <w:rFonts w:asciiTheme="majorBidi" w:hAnsiTheme="majorBidi" w:cstheme="majorBidi"/>
              </w:rPr>
              <w:t>Private</w:t>
            </w:r>
          </w:p>
        </w:tc>
        <w:tc>
          <w:tcPr>
            <w:tcW w:w="1803" w:type="dxa"/>
          </w:tcPr>
          <w:p w14:paraId="35247C2B" w14:textId="77777777" w:rsidR="008109AD" w:rsidRDefault="008109AD" w:rsidP="00A74F4F">
            <w:pPr>
              <w:spacing w:before="120" w:after="120" w:line="240" w:lineRule="auto"/>
              <w:ind w:firstLine="0"/>
            </w:pPr>
            <w:r w:rsidRPr="009928AB">
              <w:rPr>
                <w:rFonts w:asciiTheme="majorBidi" w:hAnsiTheme="majorBidi" w:cstheme="majorBidi"/>
              </w:rPr>
              <w:t xml:space="preserve">Man </w:t>
            </w:r>
          </w:p>
        </w:tc>
        <w:tc>
          <w:tcPr>
            <w:tcW w:w="2246" w:type="dxa"/>
          </w:tcPr>
          <w:p w14:paraId="53BC4BC5" w14:textId="77777777" w:rsidR="008109AD" w:rsidRDefault="008109AD" w:rsidP="00A74F4F">
            <w:pPr>
              <w:spacing w:before="120" w:after="120" w:line="240" w:lineRule="auto"/>
              <w:ind w:firstLine="0"/>
            </w:pPr>
            <w:r w:rsidRPr="009928AB">
              <w:rPr>
                <w:rFonts w:asciiTheme="majorBidi" w:hAnsiTheme="majorBidi" w:cstheme="majorBidi"/>
              </w:rPr>
              <w:t xml:space="preserve">Sighted </w:t>
            </w:r>
          </w:p>
        </w:tc>
        <w:tc>
          <w:tcPr>
            <w:tcW w:w="1360" w:type="dxa"/>
          </w:tcPr>
          <w:p w14:paraId="79B3AFB6" w14:textId="77777777" w:rsidR="008109AD" w:rsidRDefault="008109AD" w:rsidP="00A74F4F">
            <w:pPr>
              <w:spacing w:before="120" w:after="120" w:line="240" w:lineRule="auto"/>
              <w:ind w:firstLine="0"/>
            </w:pPr>
            <w:r w:rsidRPr="009928AB">
              <w:rPr>
                <w:rFonts w:asciiTheme="majorBidi" w:hAnsiTheme="majorBidi" w:cstheme="majorBidi"/>
              </w:rPr>
              <w:t xml:space="preserve">Phone </w:t>
            </w:r>
          </w:p>
        </w:tc>
        <w:tc>
          <w:tcPr>
            <w:tcW w:w="1804" w:type="dxa"/>
          </w:tcPr>
          <w:p w14:paraId="7D68CF93" w14:textId="77777777" w:rsidR="008109AD" w:rsidRDefault="008109AD" w:rsidP="00A74F4F">
            <w:pPr>
              <w:spacing w:before="120" w:after="120" w:line="240" w:lineRule="auto"/>
              <w:ind w:firstLine="0"/>
            </w:pPr>
          </w:p>
        </w:tc>
      </w:tr>
      <w:tr w:rsidR="008109AD" w14:paraId="2A1EAC8F" w14:textId="77777777" w:rsidTr="00A74F4F">
        <w:tc>
          <w:tcPr>
            <w:tcW w:w="1985" w:type="dxa"/>
          </w:tcPr>
          <w:p w14:paraId="7407D26A" w14:textId="77777777" w:rsidR="008109AD" w:rsidRDefault="008109AD" w:rsidP="00A74F4F">
            <w:pPr>
              <w:spacing w:before="120" w:after="120" w:line="240" w:lineRule="auto"/>
              <w:ind w:firstLine="0"/>
            </w:pPr>
            <w:r w:rsidRPr="009928AB">
              <w:rPr>
                <w:rFonts w:asciiTheme="majorBidi" w:hAnsiTheme="majorBidi" w:cstheme="majorBidi"/>
              </w:rPr>
              <w:t>6</w:t>
            </w:r>
          </w:p>
        </w:tc>
        <w:tc>
          <w:tcPr>
            <w:tcW w:w="1621" w:type="dxa"/>
          </w:tcPr>
          <w:p w14:paraId="6B20199A" w14:textId="77777777" w:rsidR="008109AD" w:rsidRDefault="008109AD" w:rsidP="00A74F4F">
            <w:pPr>
              <w:spacing w:before="120" w:after="120" w:line="240" w:lineRule="auto"/>
              <w:ind w:firstLine="0"/>
            </w:pPr>
            <w:r w:rsidRPr="009928AB">
              <w:rPr>
                <w:rFonts w:asciiTheme="majorBidi" w:hAnsiTheme="majorBidi" w:cstheme="majorBidi"/>
              </w:rPr>
              <w:t>Private</w:t>
            </w:r>
          </w:p>
        </w:tc>
        <w:tc>
          <w:tcPr>
            <w:tcW w:w="1803" w:type="dxa"/>
          </w:tcPr>
          <w:p w14:paraId="498314C4" w14:textId="77777777" w:rsidR="008109AD" w:rsidRDefault="008109AD" w:rsidP="00A74F4F">
            <w:pPr>
              <w:spacing w:before="120" w:after="120" w:line="240" w:lineRule="auto"/>
              <w:ind w:firstLine="0"/>
            </w:pPr>
            <w:r w:rsidRPr="009928AB">
              <w:rPr>
                <w:rFonts w:asciiTheme="majorBidi" w:hAnsiTheme="majorBidi" w:cstheme="majorBidi"/>
              </w:rPr>
              <w:t xml:space="preserve">Man </w:t>
            </w:r>
          </w:p>
        </w:tc>
        <w:tc>
          <w:tcPr>
            <w:tcW w:w="2246" w:type="dxa"/>
          </w:tcPr>
          <w:p w14:paraId="44C08BBA" w14:textId="77777777" w:rsidR="008109AD" w:rsidRDefault="008109AD" w:rsidP="00A74F4F">
            <w:pPr>
              <w:spacing w:before="120" w:after="120" w:line="240" w:lineRule="auto"/>
              <w:ind w:firstLine="0"/>
            </w:pPr>
            <w:r w:rsidRPr="009928AB">
              <w:rPr>
                <w:rFonts w:asciiTheme="majorBidi" w:hAnsiTheme="majorBidi" w:cstheme="majorBidi"/>
              </w:rPr>
              <w:t xml:space="preserve">Sighted </w:t>
            </w:r>
          </w:p>
        </w:tc>
        <w:tc>
          <w:tcPr>
            <w:tcW w:w="1360" w:type="dxa"/>
          </w:tcPr>
          <w:p w14:paraId="29BD4752" w14:textId="77777777" w:rsidR="008109AD" w:rsidRDefault="008109AD" w:rsidP="00A74F4F">
            <w:pPr>
              <w:spacing w:before="120" w:after="120" w:line="240" w:lineRule="auto"/>
              <w:ind w:firstLine="0"/>
            </w:pPr>
            <w:r w:rsidRPr="009928AB">
              <w:rPr>
                <w:rFonts w:asciiTheme="majorBidi" w:hAnsiTheme="majorBidi" w:cstheme="majorBidi"/>
              </w:rPr>
              <w:t xml:space="preserve">Face to Face </w:t>
            </w:r>
          </w:p>
        </w:tc>
        <w:tc>
          <w:tcPr>
            <w:tcW w:w="1804" w:type="dxa"/>
          </w:tcPr>
          <w:p w14:paraId="5D65EC14" w14:textId="77777777" w:rsidR="008109AD" w:rsidRDefault="008109AD" w:rsidP="00A74F4F">
            <w:pPr>
              <w:spacing w:before="120" w:after="120" w:line="240" w:lineRule="auto"/>
              <w:ind w:firstLine="0"/>
            </w:pPr>
          </w:p>
        </w:tc>
      </w:tr>
      <w:tr w:rsidR="008109AD" w14:paraId="7261D94A" w14:textId="77777777" w:rsidTr="00A74F4F">
        <w:tc>
          <w:tcPr>
            <w:tcW w:w="1985" w:type="dxa"/>
          </w:tcPr>
          <w:p w14:paraId="75CEB600" w14:textId="77777777" w:rsidR="008109AD" w:rsidRDefault="008109AD" w:rsidP="00A74F4F">
            <w:pPr>
              <w:spacing w:before="120" w:after="120" w:line="240" w:lineRule="auto"/>
              <w:ind w:firstLine="0"/>
            </w:pPr>
            <w:r w:rsidRPr="009928AB">
              <w:rPr>
                <w:rFonts w:asciiTheme="majorBidi" w:hAnsiTheme="majorBidi" w:cstheme="majorBidi"/>
              </w:rPr>
              <w:t>7</w:t>
            </w:r>
          </w:p>
        </w:tc>
        <w:tc>
          <w:tcPr>
            <w:tcW w:w="1621" w:type="dxa"/>
          </w:tcPr>
          <w:p w14:paraId="162905DA" w14:textId="77777777" w:rsidR="008109AD" w:rsidRDefault="008109AD" w:rsidP="00A74F4F">
            <w:pPr>
              <w:spacing w:before="120" w:after="120" w:line="240" w:lineRule="auto"/>
              <w:ind w:firstLine="0"/>
            </w:pPr>
            <w:r w:rsidRPr="009928AB">
              <w:rPr>
                <w:rFonts w:asciiTheme="majorBidi" w:hAnsiTheme="majorBidi" w:cstheme="majorBidi"/>
              </w:rPr>
              <w:t>Private</w:t>
            </w:r>
          </w:p>
        </w:tc>
        <w:tc>
          <w:tcPr>
            <w:tcW w:w="1803" w:type="dxa"/>
          </w:tcPr>
          <w:p w14:paraId="3ED24CBE" w14:textId="77777777" w:rsidR="008109AD" w:rsidRDefault="008109AD" w:rsidP="00A74F4F">
            <w:pPr>
              <w:spacing w:before="120" w:after="120" w:line="240" w:lineRule="auto"/>
              <w:ind w:firstLine="0"/>
            </w:pPr>
            <w:r w:rsidRPr="009928AB">
              <w:rPr>
                <w:rFonts w:asciiTheme="majorBidi" w:hAnsiTheme="majorBidi" w:cstheme="majorBidi"/>
              </w:rPr>
              <w:t xml:space="preserve">Man </w:t>
            </w:r>
          </w:p>
        </w:tc>
        <w:tc>
          <w:tcPr>
            <w:tcW w:w="2246" w:type="dxa"/>
          </w:tcPr>
          <w:p w14:paraId="24D6F8FB" w14:textId="77777777" w:rsidR="008109AD" w:rsidRDefault="008109AD" w:rsidP="00A74F4F">
            <w:pPr>
              <w:spacing w:before="120" w:after="120" w:line="240" w:lineRule="auto"/>
              <w:ind w:firstLine="0"/>
            </w:pPr>
            <w:r w:rsidRPr="009928AB">
              <w:rPr>
                <w:rFonts w:asciiTheme="majorBidi" w:hAnsiTheme="majorBidi" w:cstheme="majorBidi"/>
              </w:rPr>
              <w:t xml:space="preserve">Sighted </w:t>
            </w:r>
          </w:p>
        </w:tc>
        <w:tc>
          <w:tcPr>
            <w:tcW w:w="1360" w:type="dxa"/>
          </w:tcPr>
          <w:p w14:paraId="661A747F" w14:textId="77777777" w:rsidR="008109AD" w:rsidRDefault="008109AD" w:rsidP="00A74F4F">
            <w:pPr>
              <w:spacing w:before="120" w:after="120" w:line="240" w:lineRule="auto"/>
              <w:ind w:firstLine="0"/>
            </w:pPr>
            <w:r w:rsidRPr="009928AB">
              <w:rPr>
                <w:rFonts w:asciiTheme="majorBidi" w:hAnsiTheme="majorBidi" w:cstheme="majorBidi"/>
              </w:rPr>
              <w:t xml:space="preserve">Face to Face </w:t>
            </w:r>
          </w:p>
        </w:tc>
        <w:tc>
          <w:tcPr>
            <w:tcW w:w="1804" w:type="dxa"/>
          </w:tcPr>
          <w:p w14:paraId="1FF418A3" w14:textId="77777777" w:rsidR="008109AD" w:rsidRDefault="008109AD" w:rsidP="00A74F4F">
            <w:pPr>
              <w:spacing w:before="120" w:after="120" w:line="240" w:lineRule="auto"/>
              <w:ind w:firstLine="0"/>
            </w:pPr>
          </w:p>
        </w:tc>
      </w:tr>
      <w:tr w:rsidR="008109AD" w14:paraId="0F3DE046" w14:textId="77777777" w:rsidTr="00A74F4F">
        <w:tc>
          <w:tcPr>
            <w:tcW w:w="1985" w:type="dxa"/>
          </w:tcPr>
          <w:p w14:paraId="2ED9CEF0"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8</w:t>
            </w:r>
          </w:p>
        </w:tc>
        <w:tc>
          <w:tcPr>
            <w:tcW w:w="1621" w:type="dxa"/>
          </w:tcPr>
          <w:p w14:paraId="74E4AC1E"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03AC006D"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Woman </w:t>
            </w:r>
          </w:p>
        </w:tc>
        <w:tc>
          <w:tcPr>
            <w:tcW w:w="2246" w:type="dxa"/>
          </w:tcPr>
          <w:p w14:paraId="7898FD15"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20320445"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39DA8570" w14:textId="77777777" w:rsidR="008109AD" w:rsidRDefault="008109AD" w:rsidP="00A74F4F">
            <w:pPr>
              <w:spacing w:before="120" w:after="120" w:line="240" w:lineRule="auto"/>
              <w:ind w:firstLine="0"/>
            </w:pPr>
          </w:p>
        </w:tc>
      </w:tr>
      <w:tr w:rsidR="008109AD" w14:paraId="3FEF373E" w14:textId="77777777" w:rsidTr="00A74F4F">
        <w:tc>
          <w:tcPr>
            <w:tcW w:w="1985" w:type="dxa"/>
          </w:tcPr>
          <w:p w14:paraId="53D194F3"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9</w:t>
            </w:r>
          </w:p>
        </w:tc>
        <w:tc>
          <w:tcPr>
            <w:tcW w:w="1621" w:type="dxa"/>
          </w:tcPr>
          <w:p w14:paraId="2A4C1EF9"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454CF120"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33CB3B15"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16A66208"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080B98BD" w14:textId="77777777" w:rsidR="008109AD" w:rsidRDefault="008109AD" w:rsidP="00A74F4F">
            <w:pPr>
              <w:spacing w:before="120" w:after="120" w:line="240" w:lineRule="auto"/>
              <w:ind w:firstLine="0"/>
            </w:pPr>
          </w:p>
        </w:tc>
      </w:tr>
      <w:tr w:rsidR="008109AD" w14:paraId="1F9AEE5B" w14:textId="77777777" w:rsidTr="00A74F4F">
        <w:tc>
          <w:tcPr>
            <w:tcW w:w="1985" w:type="dxa"/>
          </w:tcPr>
          <w:p w14:paraId="57272249"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10</w:t>
            </w:r>
          </w:p>
        </w:tc>
        <w:tc>
          <w:tcPr>
            <w:tcW w:w="1621" w:type="dxa"/>
          </w:tcPr>
          <w:p w14:paraId="135B1F6B"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29D0F7A2"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50B8B853"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59842403"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3D667B74" w14:textId="77777777" w:rsidR="008109AD" w:rsidRDefault="008109AD" w:rsidP="00A74F4F">
            <w:pPr>
              <w:spacing w:before="120" w:after="120" w:line="240" w:lineRule="auto"/>
              <w:ind w:firstLine="0"/>
            </w:pPr>
          </w:p>
        </w:tc>
      </w:tr>
      <w:tr w:rsidR="008109AD" w14:paraId="24221AC0" w14:textId="77777777" w:rsidTr="00A74F4F">
        <w:tc>
          <w:tcPr>
            <w:tcW w:w="1985" w:type="dxa"/>
          </w:tcPr>
          <w:p w14:paraId="15B6CB0A"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11</w:t>
            </w:r>
          </w:p>
        </w:tc>
        <w:tc>
          <w:tcPr>
            <w:tcW w:w="1621" w:type="dxa"/>
          </w:tcPr>
          <w:p w14:paraId="2097F808"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011303A2"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517EFE38"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0FEB962C"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5BECBD2C" w14:textId="77777777" w:rsidR="008109AD" w:rsidRDefault="008109AD" w:rsidP="00A74F4F">
            <w:pPr>
              <w:spacing w:before="120" w:after="120" w:line="240" w:lineRule="auto"/>
              <w:ind w:firstLine="0"/>
            </w:pPr>
          </w:p>
        </w:tc>
      </w:tr>
      <w:tr w:rsidR="008109AD" w14:paraId="4073D0CB" w14:textId="77777777" w:rsidTr="00A74F4F">
        <w:tc>
          <w:tcPr>
            <w:tcW w:w="1985" w:type="dxa"/>
          </w:tcPr>
          <w:p w14:paraId="4B690274"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12</w:t>
            </w:r>
          </w:p>
        </w:tc>
        <w:tc>
          <w:tcPr>
            <w:tcW w:w="1621" w:type="dxa"/>
          </w:tcPr>
          <w:p w14:paraId="168FF9A7"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2C694985"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5E364297"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62A57B70"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017D56B3" w14:textId="77777777" w:rsidR="008109AD" w:rsidRDefault="008109AD" w:rsidP="00A74F4F">
            <w:pPr>
              <w:spacing w:before="120" w:after="120" w:line="240" w:lineRule="auto"/>
              <w:ind w:firstLine="0"/>
            </w:pPr>
          </w:p>
        </w:tc>
      </w:tr>
      <w:tr w:rsidR="008109AD" w14:paraId="21BBDF10" w14:textId="77777777" w:rsidTr="00A74F4F">
        <w:tc>
          <w:tcPr>
            <w:tcW w:w="1985" w:type="dxa"/>
          </w:tcPr>
          <w:p w14:paraId="361DC554"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13</w:t>
            </w:r>
          </w:p>
        </w:tc>
        <w:tc>
          <w:tcPr>
            <w:tcW w:w="1621" w:type="dxa"/>
          </w:tcPr>
          <w:p w14:paraId="2F27F4B1"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2AE30797"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62A6E4CD"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37A4681C"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393AD9A2" w14:textId="77777777" w:rsidR="008109AD" w:rsidRDefault="008109AD" w:rsidP="00A74F4F">
            <w:pPr>
              <w:spacing w:before="120" w:after="120" w:line="240" w:lineRule="auto"/>
              <w:ind w:firstLine="0"/>
            </w:pPr>
          </w:p>
        </w:tc>
      </w:tr>
      <w:tr w:rsidR="008109AD" w14:paraId="442EF526" w14:textId="77777777" w:rsidTr="00A74F4F">
        <w:tc>
          <w:tcPr>
            <w:tcW w:w="1985" w:type="dxa"/>
          </w:tcPr>
          <w:p w14:paraId="3F694008"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14</w:t>
            </w:r>
          </w:p>
        </w:tc>
        <w:tc>
          <w:tcPr>
            <w:tcW w:w="1621" w:type="dxa"/>
          </w:tcPr>
          <w:p w14:paraId="43CA36DE"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3FA7B2D2"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1F8409C4"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27777820"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2D4827E3" w14:textId="77777777" w:rsidR="008109AD" w:rsidRDefault="008109AD" w:rsidP="00A74F4F">
            <w:pPr>
              <w:spacing w:before="120" w:after="120" w:line="240" w:lineRule="auto"/>
              <w:ind w:firstLine="0"/>
            </w:pPr>
          </w:p>
        </w:tc>
      </w:tr>
      <w:tr w:rsidR="008109AD" w14:paraId="3B324E7D" w14:textId="77777777" w:rsidTr="00A74F4F">
        <w:tc>
          <w:tcPr>
            <w:tcW w:w="1985" w:type="dxa"/>
          </w:tcPr>
          <w:p w14:paraId="587F89CC"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15</w:t>
            </w:r>
          </w:p>
        </w:tc>
        <w:tc>
          <w:tcPr>
            <w:tcW w:w="1621" w:type="dxa"/>
          </w:tcPr>
          <w:p w14:paraId="2FD62C87"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46771394"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6136FB1E"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154C8C63"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Phone </w:t>
            </w:r>
          </w:p>
        </w:tc>
        <w:tc>
          <w:tcPr>
            <w:tcW w:w="1804" w:type="dxa"/>
          </w:tcPr>
          <w:p w14:paraId="34B26751" w14:textId="77777777" w:rsidR="008109AD" w:rsidRDefault="008109AD" w:rsidP="00A74F4F">
            <w:pPr>
              <w:spacing w:before="120" w:after="120" w:line="240" w:lineRule="auto"/>
              <w:ind w:firstLine="0"/>
            </w:pPr>
          </w:p>
        </w:tc>
      </w:tr>
      <w:tr w:rsidR="008109AD" w14:paraId="6C2F596F" w14:textId="77777777" w:rsidTr="00A74F4F">
        <w:tc>
          <w:tcPr>
            <w:tcW w:w="1985" w:type="dxa"/>
          </w:tcPr>
          <w:p w14:paraId="13F9F6DE"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16</w:t>
            </w:r>
          </w:p>
        </w:tc>
        <w:tc>
          <w:tcPr>
            <w:tcW w:w="1621" w:type="dxa"/>
          </w:tcPr>
          <w:p w14:paraId="778053E0"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111E9F2E"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5ECD6347"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08668425"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5FE841C0" w14:textId="77777777" w:rsidR="008109AD" w:rsidRDefault="008109AD" w:rsidP="00A74F4F">
            <w:pPr>
              <w:spacing w:before="120" w:after="120" w:line="240" w:lineRule="auto"/>
              <w:ind w:firstLine="0"/>
            </w:pPr>
          </w:p>
        </w:tc>
      </w:tr>
      <w:tr w:rsidR="008109AD" w14:paraId="799CE876" w14:textId="77777777" w:rsidTr="00A74F4F">
        <w:tc>
          <w:tcPr>
            <w:tcW w:w="1985" w:type="dxa"/>
          </w:tcPr>
          <w:p w14:paraId="6F86ECBC"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17</w:t>
            </w:r>
          </w:p>
        </w:tc>
        <w:tc>
          <w:tcPr>
            <w:tcW w:w="1621" w:type="dxa"/>
          </w:tcPr>
          <w:p w14:paraId="2634DA6A"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54ABE08F"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60D2B5CC"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0E9549E0"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103FC608" w14:textId="77777777" w:rsidR="008109AD" w:rsidRDefault="008109AD" w:rsidP="00A74F4F">
            <w:pPr>
              <w:spacing w:before="120" w:after="120" w:line="240" w:lineRule="auto"/>
              <w:ind w:firstLine="0"/>
            </w:pPr>
          </w:p>
        </w:tc>
      </w:tr>
      <w:tr w:rsidR="008109AD" w14:paraId="4826050E" w14:textId="77777777" w:rsidTr="00A74F4F">
        <w:tc>
          <w:tcPr>
            <w:tcW w:w="1985" w:type="dxa"/>
          </w:tcPr>
          <w:p w14:paraId="138EE29E"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18</w:t>
            </w:r>
          </w:p>
        </w:tc>
        <w:tc>
          <w:tcPr>
            <w:tcW w:w="1621" w:type="dxa"/>
          </w:tcPr>
          <w:p w14:paraId="6B9882AA"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54D9A799"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Woman </w:t>
            </w:r>
          </w:p>
        </w:tc>
        <w:tc>
          <w:tcPr>
            <w:tcW w:w="2246" w:type="dxa"/>
          </w:tcPr>
          <w:p w14:paraId="3CFF6B87" w14:textId="77777777" w:rsidR="008109AD" w:rsidRPr="00DC26B2" w:rsidRDefault="008109AD" w:rsidP="00A74F4F">
            <w:pPr>
              <w:spacing w:before="120" w:after="120" w:line="240" w:lineRule="auto"/>
              <w:ind w:firstLine="0"/>
              <w:jc w:val="left"/>
              <w:rPr>
                <w:rFonts w:asciiTheme="majorBidi" w:hAnsiTheme="majorBidi" w:cstheme="majorBidi"/>
              </w:rPr>
            </w:pPr>
            <w:r w:rsidRPr="00DC26B2">
              <w:rPr>
                <w:rFonts w:asciiTheme="majorBidi" w:hAnsiTheme="majorBidi" w:cstheme="majorBidi"/>
              </w:rPr>
              <w:t xml:space="preserve">Mobility Impaired  </w:t>
            </w:r>
          </w:p>
        </w:tc>
        <w:tc>
          <w:tcPr>
            <w:tcW w:w="1360" w:type="dxa"/>
          </w:tcPr>
          <w:p w14:paraId="2DCCF6CE"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2B2511BB" w14:textId="77777777" w:rsidR="008109AD" w:rsidRDefault="008109AD" w:rsidP="00A74F4F">
            <w:pPr>
              <w:spacing w:before="120" w:after="120" w:line="240" w:lineRule="auto"/>
              <w:ind w:firstLine="0"/>
            </w:pPr>
          </w:p>
        </w:tc>
      </w:tr>
      <w:tr w:rsidR="008109AD" w14:paraId="52804316" w14:textId="77777777" w:rsidTr="00A74F4F">
        <w:tc>
          <w:tcPr>
            <w:tcW w:w="1985" w:type="dxa"/>
          </w:tcPr>
          <w:p w14:paraId="759CC6EB"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19</w:t>
            </w:r>
          </w:p>
        </w:tc>
        <w:tc>
          <w:tcPr>
            <w:tcW w:w="1621" w:type="dxa"/>
          </w:tcPr>
          <w:p w14:paraId="1A882799"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7463E6BB"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37977F15"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49F318E0"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0E0E37D3" w14:textId="77777777" w:rsidR="008109AD" w:rsidRDefault="008109AD" w:rsidP="00A74F4F">
            <w:pPr>
              <w:spacing w:before="120" w:after="120" w:line="240" w:lineRule="auto"/>
              <w:ind w:firstLine="0"/>
            </w:pPr>
          </w:p>
        </w:tc>
      </w:tr>
      <w:tr w:rsidR="008109AD" w14:paraId="458F2C6B" w14:textId="77777777" w:rsidTr="00A74F4F">
        <w:tc>
          <w:tcPr>
            <w:tcW w:w="1985" w:type="dxa"/>
          </w:tcPr>
          <w:p w14:paraId="1D9A8DFE"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20</w:t>
            </w:r>
          </w:p>
        </w:tc>
        <w:tc>
          <w:tcPr>
            <w:tcW w:w="1621" w:type="dxa"/>
          </w:tcPr>
          <w:p w14:paraId="4D460B6F"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13318A14"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Man</w:t>
            </w:r>
          </w:p>
        </w:tc>
        <w:tc>
          <w:tcPr>
            <w:tcW w:w="2246" w:type="dxa"/>
          </w:tcPr>
          <w:p w14:paraId="6E8AD231"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5EAE9317"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6A4DCBC5" w14:textId="77777777" w:rsidR="008109AD" w:rsidRDefault="008109AD" w:rsidP="00A74F4F">
            <w:pPr>
              <w:spacing w:before="120" w:after="120" w:line="240" w:lineRule="auto"/>
              <w:ind w:firstLine="0"/>
            </w:pPr>
          </w:p>
        </w:tc>
      </w:tr>
      <w:tr w:rsidR="008109AD" w14:paraId="6983148E" w14:textId="77777777" w:rsidTr="00A74F4F">
        <w:tc>
          <w:tcPr>
            <w:tcW w:w="1985" w:type="dxa"/>
          </w:tcPr>
          <w:p w14:paraId="20A7D545"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21</w:t>
            </w:r>
          </w:p>
        </w:tc>
        <w:tc>
          <w:tcPr>
            <w:tcW w:w="1621" w:type="dxa"/>
          </w:tcPr>
          <w:p w14:paraId="61AD8E15"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5A30A98C"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17E54B9C"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52925ACA"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53B1DD49" w14:textId="77777777" w:rsidR="008109AD" w:rsidRDefault="008109AD" w:rsidP="00A74F4F">
            <w:pPr>
              <w:spacing w:before="120" w:after="120" w:line="240" w:lineRule="auto"/>
              <w:ind w:firstLine="0"/>
            </w:pPr>
          </w:p>
        </w:tc>
      </w:tr>
      <w:tr w:rsidR="008109AD" w14:paraId="0FA4F6BA" w14:textId="77777777" w:rsidTr="00A74F4F">
        <w:tc>
          <w:tcPr>
            <w:tcW w:w="1985" w:type="dxa"/>
          </w:tcPr>
          <w:p w14:paraId="64B88006"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22</w:t>
            </w:r>
          </w:p>
        </w:tc>
        <w:tc>
          <w:tcPr>
            <w:tcW w:w="1621" w:type="dxa"/>
          </w:tcPr>
          <w:p w14:paraId="15144A5D"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46757FA4"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24AE96B7"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58D89FAE"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0972AEB4" w14:textId="77777777" w:rsidR="008109AD" w:rsidRDefault="008109AD" w:rsidP="00A74F4F">
            <w:pPr>
              <w:spacing w:before="120" w:after="120" w:line="240" w:lineRule="auto"/>
              <w:ind w:firstLine="0"/>
            </w:pPr>
          </w:p>
        </w:tc>
      </w:tr>
      <w:tr w:rsidR="008109AD" w14:paraId="34B34C64" w14:textId="77777777" w:rsidTr="00A74F4F">
        <w:tc>
          <w:tcPr>
            <w:tcW w:w="1985" w:type="dxa"/>
          </w:tcPr>
          <w:p w14:paraId="4699EE0D"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lastRenderedPageBreak/>
              <w:t>23</w:t>
            </w:r>
          </w:p>
        </w:tc>
        <w:tc>
          <w:tcPr>
            <w:tcW w:w="1621" w:type="dxa"/>
          </w:tcPr>
          <w:p w14:paraId="1A4E3035"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449C1FAB"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Woman </w:t>
            </w:r>
          </w:p>
        </w:tc>
        <w:tc>
          <w:tcPr>
            <w:tcW w:w="2246" w:type="dxa"/>
          </w:tcPr>
          <w:p w14:paraId="3477C8BA"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725C46BB"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Phone </w:t>
            </w:r>
          </w:p>
        </w:tc>
        <w:tc>
          <w:tcPr>
            <w:tcW w:w="1804" w:type="dxa"/>
          </w:tcPr>
          <w:p w14:paraId="591278DB" w14:textId="77777777" w:rsidR="008109AD" w:rsidRDefault="008109AD" w:rsidP="00A74F4F">
            <w:pPr>
              <w:spacing w:before="120" w:after="120" w:line="240" w:lineRule="auto"/>
              <w:ind w:firstLine="0"/>
            </w:pPr>
          </w:p>
        </w:tc>
      </w:tr>
      <w:tr w:rsidR="008109AD" w14:paraId="36CA3D9F" w14:textId="77777777" w:rsidTr="00A74F4F">
        <w:tc>
          <w:tcPr>
            <w:tcW w:w="1985" w:type="dxa"/>
          </w:tcPr>
          <w:p w14:paraId="5D866235"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24 </w:t>
            </w:r>
          </w:p>
        </w:tc>
        <w:tc>
          <w:tcPr>
            <w:tcW w:w="1621" w:type="dxa"/>
          </w:tcPr>
          <w:p w14:paraId="077268D8"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4B2CD4ED"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11F15341"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72139F34"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75CF8FBD" w14:textId="77777777" w:rsidR="008109AD" w:rsidRDefault="008109AD" w:rsidP="00A74F4F">
            <w:pPr>
              <w:spacing w:before="120" w:after="120" w:line="240" w:lineRule="auto"/>
              <w:ind w:firstLine="0"/>
            </w:pPr>
          </w:p>
        </w:tc>
      </w:tr>
      <w:tr w:rsidR="008109AD" w14:paraId="51EF8E26" w14:textId="77777777" w:rsidTr="00A74F4F">
        <w:tc>
          <w:tcPr>
            <w:tcW w:w="1985" w:type="dxa"/>
          </w:tcPr>
          <w:p w14:paraId="07AACF43"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25 </w:t>
            </w:r>
          </w:p>
        </w:tc>
        <w:tc>
          <w:tcPr>
            <w:tcW w:w="1621" w:type="dxa"/>
          </w:tcPr>
          <w:p w14:paraId="3EDDF04B"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63583480"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Man</w:t>
            </w:r>
          </w:p>
        </w:tc>
        <w:tc>
          <w:tcPr>
            <w:tcW w:w="2246" w:type="dxa"/>
          </w:tcPr>
          <w:p w14:paraId="49E308BD"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25D30644"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2BA41CBF" w14:textId="77777777" w:rsidR="008109AD" w:rsidRDefault="008109AD" w:rsidP="00A74F4F">
            <w:pPr>
              <w:spacing w:before="120" w:after="120" w:line="240" w:lineRule="auto"/>
              <w:ind w:firstLine="0"/>
            </w:pPr>
          </w:p>
        </w:tc>
      </w:tr>
      <w:tr w:rsidR="008109AD" w14:paraId="255A6C38" w14:textId="77777777" w:rsidTr="00A74F4F">
        <w:tc>
          <w:tcPr>
            <w:tcW w:w="1985" w:type="dxa"/>
          </w:tcPr>
          <w:p w14:paraId="6E2D1B92"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26 </w:t>
            </w:r>
          </w:p>
        </w:tc>
        <w:tc>
          <w:tcPr>
            <w:tcW w:w="1621" w:type="dxa"/>
          </w:tcPr>
          <w:p w14:paraId="5387B316"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17EE475C"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Woman </w:t>
            </w:r>
          </w:p>
        </w:tc>
        <w:tc>
          <w:tcPr>
            <w:tcW w:w="2246" w:type="dxa"/>
          </w:tcPr>
          <w:p w14:paraId="2B344B45"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Visually Impaired </w:t>
            </w:r>
          </w:p>
        </w:tc>
        <w:tc>
          <w:tcPr>
            <w:tcW w:w="1360" w:type="dxa"/>
          </w:tcPr>
          <w:p w14:paraId="10386E69"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5FF06B8A" w14:textId="77777777" w:rsidR="008109AD" w:rsidRDefault="008109AD" w:rsidP="00A74F4F">
            <w:pPr>
              <w:spacing w:before="120" w:after="120" w:line="240" w:lineRule="auto"/>
              <w:ind w:firstLine="0"/>
            </w:pPr>
          </w:p>
        </w:tc>
      </w:tr>
      <w:tr w:rsidR="008109AD" w14:paraId="33EAD674" w14:textId="77777777" w:rsidTr="00A74F4F">
        <w:tc>
          <w:tcPr>
            <w:tcW w:w="1985" w:type="dxa"/>
          </w:tcPr>
          <w:p w14:paraId="18F66714"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27</w:t>
            </w:r>
          </w:p>
        </w:tc>
        <w:tc>
          <w:tcPr>
            <w:tcW w:w="1621" w:type="dxa"/>
          </w:tcPr>
          <w:p w14:paraId="3FDD2FB9"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Private</w:t>
            </w:r>
          </w:p>
        </w:tc>
        <w:tc>
          <w:tcPr>
            <w:tcW w:w="1803" w:type="dxa"/>
          </w:tcPr>
          <w:p w14:paraId="237CB4A9"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022B72D1"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57E070F9"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585AF160" w14:textId="77777777" w:rsidR="008109AD" w:rsidRDefault="008109AD" w:rsidP="00A74F4F">
            <w:pPr>
              <w:spacing w:before="120" w:after="120" w:line="240" w:lineRule="auto"/>
              <w:ind w:firstLine="0"/>
            </w:pPr>
          </w:p>
        </w:tc>
      </w:tr>
      <w:tr w:rsidR="008109AD" w14:paraId="135B076C" w14:textId="77777777" w:rsidTr="00A74F4F">
        <w:tc>
          <w:tcPr>
            <w:tcW w:w="1985" w:type="dxa"/>
          </w:tcPr>
          <w:p w14:paraId="5331ED2B"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VIPO Participant 1 </w:t>
            </w:r>
          </w:p>
        </w:tc>
        <w:tc>
          <w:tcPr>
            <w:tcW w:w="1621" w:type="dxa"/>
          </w:tcPr>
          <w:p w14:paraId="3D6459F8"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Philanthropic </w:t>
            </w:r>
          </w:p>
        </w:tc>
        <w:tc>
          <w:tcPr>
            <w:tcW w:w="1803" w:type="dxa"/>
          </w:tcPr>
          <w:p w14:paraId="4DDC66A5"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1B5AA2D5"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Visually Impaired </w:t>
            </w:r>
          </w:p>
        </w:tc>
        <w:tc>
          <w:tcPr>
            <w:tcW w:w="1360" w:type="dxa"/>
          </w:tcPr>
          <w:p w14:paraId="7F258584"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5D80055F" w14:textId="77777777" w:rsidR="008109AD" w:rsidRDefault="008109AD" w:rsidP="00A74F4F">
            <w:pPr>
              <w:spacing w:before="120" w:after="120" w:line="240" w:lineRule="auto"/>
              <w:ind w:firstLine="0"/>
            </w:pPr>
          </w:p>
        </w:tc>
      </w:tr>
      <w:tr w:rsidR="008109AD" w14:paraId="12FF08E1" w14:textId="77777777" w:rsidTr="00A74F4F">
        <w:tc>
          <w:tcPr>
            <w:tcW w:w="1985" w:type="dxa"/>
          </w:tcPr>
          <w:p w14:paraId="26388205"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VIPO Participant 2</w:t>
            </w:r>
          </w:p>
        </w:tc>
        <w:tc>
          <w:tcPr>
            <w:tcW w:w="1621" w:type="dxa"/>
          </w:tcPr>
          <w:p w14:paraId="60E0ADBD"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Philanthropic </w:t>
            </w:r>
          </w:p>
        </w:tc>
        <w:tc>
          <w:tcPr>
            <w:tcW w:w="1803" w:type="dxa"/>
          </w:tcPr>
          <w:p w14:paraId="26762725"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Woman </w:t>
            </w:r>
          </w:p>
        </w:tc>
        <w:tc>
          <w:tcPr>
            <w:tcW w:w="2246" w:type="dxa"/>
          </w:tcPr>
          <w:p w14:paraId="1DC8771B"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Visually Impaired </w:t>
            </w:r>
          </w:p>
        </w:tc>
        <w:tc>
          <w:tcPr>
            <w:tcW w:w="1360" w:type="dxa"/>
          </w:tcPr>
          <w:p w14:paraId="2E8E1748"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Phone </w:t>
            </w:r>
          </w:p>
        </w:tc>
        <w:tc>
          <w:tcPr>
            <w:tcW w:w="1804" w:type="dxa"/>
          </w:tcPr>
          <w:p w14:paraId="1C200225" w14:textId="77777777" w:rsidR="008109AD" w:rsidRDefault="008109AD" w:rsidP="00A74F4F">
            <w:pPr>
              <w:spacing w:before="120" w:after="120" w:line="240" w:lineRule="auto"/>
              <w:ind w:firstLine="0"/>
            </w:pPr>
          </w:p>
        </w:tc>
      </w:tr>
      <w:tr w:rsidR="008109AD" w14:paraId="2435FE4E" w14:textId="77777777" w:rsidTr="00A74F4F">
        <w:tc>
          <w:tcPr>
            <w:tcW w:w="1985" w:type="dxa"/>
          </w:tcPr>
          <w:p w14:paraId="5D04657F"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VIPO Participant 3</w:t>
            </w:r>
          </w:p>
        </w:tc>
        <w:tc>
          <w:tcPr>
            <w:tcW w:w="1621" w:type="dxa"/>
          </w:tcPr>
          <w:p w14:paraId="0CB6971A"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Philanthropic </w:t>
            </w:r>
          </w:p>
        </w:tc>
        <w:tc>
          <w:tcPr>
            <w:tcW w:w="1803" w:type="dxa"/>
          </w:tcPr>
          <w:p w14:paraId="53CF6B61"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57574526"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Visually Impaired </w:t>
            </w:r>
          </w:p>
        </w:tc>
        <w:tc>
          <w:tcPr>
            <w:tcW w:w="1360" w:type="dxa"/>
          </w:tcPr>
          <w:p w14:paraId="4A04A5A3"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2F532818" w14:textId="77777777" w:rsidR="008109AD" w:rsidRDefault="008109AD" w:rsidP="00A74F4F">
            <w:pPr>
              <w:spacing w:before="120" w:after="120" w:line="240" w:lineRule="auto"/>
              <w:ind w:firstLine="0"/>
            </w:pPr>
          </w:p>
        </w:tc>
      </w:tr>
      <w:tr w:rsidR="008109AD" w14:paraId="523FA24A" w14:textId="77777777" w:rsidTr="00A74F4F">
        <w:tc>
          <w:tcPr>
            <w:tcW w:w="1985" w:type="dxa"/>
          </w:tcPr>
          <w:p w14:paraId="4669CB28"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VIPO Participant 4 </w:t>
            </w:r>
          </w:p>
        </w:tc>
        <w:tc>
          <w:tcPr>
            <w:tcW w:w="1621" w:type="dxa"/>
          </w:tcPr>
          <w:p w14:paraId="63A388AF"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Philanthropic </w:t>
            </w:r>
          </w:p>
        </w:tc>
        <w:tc>
          <w:tcPr>
            <w:tcW w:w="1803" w:type="dxa"/>
          </w:tcPr>
          <w:p w14:paraId="13BF8289"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Man </w:t>
            </w:r>
          </w:p>
        </w:tc>
        <w:tc>
          <w:tcPr>
            <w:tcW w:w="2246" w:type="dxa"/>
          </w:tcPr>
          <w:p w14:paraId="34FF76E5"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Sighted </w:t>
            </w:r>
          </w:p>
        </w:tc>
        <w:tc>
          <w:tcPr>
            <w:tcW w:w="1360" w:type="dxa"/>
          </w:tcPr>
          <w:p w14:paraId="478100B7" w14:textId="77777777" w:rsidR="008109AD" w:rsidRPr="009928AB" w:rsidRDefault="008109AD" w:rsidP="00A74F4F">
            <w:pPr>
              <w:spacing w:before="120" w:after="120" w:line="240" w:lineRule="auto"/>
              <w:ind w:firstLine="0"/>
              <w:rPr>
                <w:rFonts w:asciiTheme="majorBidi" w:hAnsiTheme="majorBidi" w:cstheme="majorBidi"/>
              </w:rPr>
            </w:pPr>
            <w:r w:rsidRPr="009928AB">
              <w:rPr>
                <w:rFonts w:asciiTheme="majorBidi" w:hAnsiTheme="majorBidi" w:cstheme="majorBidi"/>
              </w:rPr>
              <w:t xml:space="preserve">Face to Face </w:t>
            </w:r>
          </w:p>
        </w:tc>
        <w:tc>
          <w:tcPr>
            <w:tcW w:w="1804" w:type="dxa"/>
          </w:tcPr>
          <w:p w14:paraId="3B0537EF" w14:textId="77777777" w:rsidR="008109AD" w:rsidRDefault="008109AD" w:rsidP="00A74F4F">
            <w:pPr>
              <w:spacing w:before="120" w:after="120" w:line="240" w:lineRule="auto"/>
              <w:ind w:firstLine="0"/>
            </w:pPr>
          </w:p>
        </w:tc>
      </w:tr>
    </w:tbl>
    <w:p w14:paraId="6E41E23F" w14:textId="77777777" w:rsidR="008109AD" w:rsidRPr="00DC26B2" w:rsidRDefault="008109AD" w:rsidP="008109AD"/>
    <w:p w14:paraId="70918445" w14:textId="77777777" w:rsidR="008109AD" w:rsidRPr="00DC26B2" w:rsidRDefault="008109AD" w:rsidP="008109AD">
      <w:pPr>
        <w:spacing w:before="0" w:after="160" w:line="259" w:lineRule="auto"/>
        <w:ind w:firstLine="0"/>
        <w:jc w:val="left"/>
      </w:pPr>
      <w:r>
        <w:br w:type="page"/>
      </w:r>
    </w:p>
    <w:p w14:paraId="198C2ECC" w14:textId="77777777" w:rsidR="008109AD" w:rsidRPr="00DC26B2" w:rsidRDefault="008109AD" w:rsidP="008109AD">
      <w:pPr>
        <w:pStyle w:val="HeadingLevel1"/>
        <w:numPr>
          <w:ilvl w:val="0"/>
          <w:numId w:val="0"/>
        </w:numPr>
        <w:ind w:left="357" w:hanging="357"/>
      </w:pPr>
      <w:bookmarkStart w:id="667" w:name="_Toc155965247"/>
      <w:bookmarkStart w:id="668" w:name="_Toc155965428"/>
      <w:bookmarkStart w:id="669" w:name="_Toc155965698"/>
      <w:bookmarkStart w:id="670" w:name="_Toc155994427"/>
      <w:r w:rsidRPr="009472C1">
        <w:lastRenderedPageBreak/>
        <w:t>Appendix 4:</w:t>
      </w:r>
      <w:r>
        <w:t xml:space="preserve"> </w:t>
      </w:r>
      <w:r w:rsidRPr="009928AB">
        <w:rPr>
          <w:rFonts w:asciiTheme="majorBidi" w:hAnsiTheme="majorBidi" w:cstheme="majorBidi"/>
        </w:rPr>
        <w:t>VI Participant List</w:t>
      </w:r>
      <w:bookmarkEnd w:id="667"/>
      <w:bookmarkEnd w:id="668"/>
      <w:bookmarkEnd w:id="669"/>
      <w:bookmarkEnd w:id="670"/>
    </w:p>
    <w:tbl>
      <w:tblPr>
        <w:tblStyle w:val="TableGrid"/>
        <w:tblW w:w="8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011"/>
        <w:gridCol w:w="1603"/>
        <w:gridCol w:w="2511"/>
      </w:tblGrid>
      <w:tr w:rsidR="008109AD" w:rsidRPr="009928AB" w14:paraId="483FD6CE" w14:textId="77777777" w:rsidTr="00A74F4F">
        <w:trPr>
          <w:trHeight w:val="259"/>
          <w:jc w:val="center"/>
        </w:trPr>
        <w:tc>
          <w:tcPr>
            <w:tcW w:w="0" w:type="auto"/>
            <w:tcBorders>
              <w:top w:val="single" w:sz="4" w:space="0" w:color="auto"/>
              <w:bottom w:val="single" w:sz="4" w:space="0" w:color="auto"/>
            </w:tcBorders>
          </w:tcPr>
          <w:p w14:paraId="31EC18F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Participant no</w:t>
            </w:r>
          </w:p>
        </w:tc>
        <w:tc>
          <w:tcPr>
            <w:tcW w:w="0" w:type="auto"/>
            <w:tcBorders>
              <w:top w:val="single" w:sz="4" w:space="0" w:color="auto"/>
              <w:bottom w:val="single" w:sz="4" w:space="0" w:color="auto"/>
            </w:tcBorders>
          </w:tcPr>
          <w:p w14:paraId="49864878"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Nationality </w:t>
            </w:r>
          </w:p>
        </w:tc>
        <w:tc>
          <w:tcPr>
            <w:tcW w:w="0" w:type="auto"/>
            <w:tcBorders>
              <w:top w:val="single" w:sz="4" w:space="0" w:color="auto"/>
              <w:bottom w:val="single" w:sz="4" w:space="0" w:color="auto"/>
            </w:tcBorders>
          </w:tcPr>
          <w:p w14:paraId="3F96F8CA"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Gender </w:t>
            </w:r>
          </w:p>
        </w:tc>
        <w:tc>
          <w:tcPr>
            <w:tcW w:w="0" w:type="auto"/>
            <w:tcBorders>
              <w:top w:val="single" w:sz="4" w:space="0" w:color="auto"/>
              <w:bottom w:val="single" w:sz="4" w:space="0" w:color="auto"/>
            </w:tcBorders>
          </w:tcPr>
          <w:p w14:paraId="1DD32504"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Interview Type </w:t>
            </w:r>
          </w:p>
        </w:tc>
      </w:tr>
      <w:tr w:rsidR="008109AD" w:rsidRPr="009928AB" w14:paraId="7A3C5747" w14:textId="77777777" w:rsidTr="00A74F4F">
        <w:trPr>
          <w:trHeight w:val="259"/>
          <w:jc w:val="center"/>
        </w:trPr>
        <w:tc>
          <w:tcPr>
            <w:tcW w:w="0" w:type="auto"/>
            <w:tcBorders>
              <w:top w:val="single" w:sz="4" w:space="0" w:color="auto"/>
            </w:tcBorders>
          </w:tcPr>
          <w:p w14:paraId="54207A32"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1</w:t>
            </w:r>
          </w:p>
        </w:tc>
        <w:tc>
          <w:tcPr>
            <w:tcW w:w="0" w:type="auto"/>
            <w:tcBorders>
              <w:top w:val="single" w:sz="4" w:space="0" w:color="auto"/>
            </w:tcBorders>
          </w:tcPr>
          <w:p w14:paraId="7CFCB670"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Borders>
              <w:top w:val="single" w:sz="4" w:space="0" w:color="auto"/>
            </w:tcBorders>
          </w:tcPr>
          <w:p w14:paraId="05EFE492"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Borders>
              <w:top w:val="single" w:sz="4" w:space="0" w:color="auto"/>
            </w:tcBorders>
          </w:tcPr>
          <w:p w14:paraId="5F206E82"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Phone </w:t>
            </w:r>
          </w:p>
        </w:tc>
      </w:tr>
      <w:tr w:rsidR="008109AD" w:rsidRPr="009928AB" w14:paraId="2F8B4396" w14:textId="77777777" w:rsidTr="00A74F4F">
        <w:trPr>
          <w:trHeight w:val="270"/>
          <w:jc w:val="center"/>
        </w:trPr>
        <w:tc>
          <w:tcPr>
            <w:tcW w:w="0" w:type="auto"/>
          </w:tcPr>
          <w:p w14:paraId="77ED27C4"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2</w:t>
            </w:r>
          </w:p>
        </w:tc>
        <w:tc>
          <w:tcPr>
            <w:tcW w:w="0" w:type="auto"/>
          </w:tcPr>
          <w:p w14:paraId="601B7679"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189CEBEE"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5713D97C"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4CD57688" w14:textId="77777777" w:rsidTr="00A74F4F">
        <w:trPr>
          <w:trHeight w:val="259"/>
          <w:jc w:val="center"/>
        </w:trPr>
        <w:tc>
          <w:tcPr>
            <w:tcW w:w="0" w:type="auto"/>
          </w:tcPr>
          <w:p w14:paraId="0CACADA8"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3</w:t>
            </w:r>
          </w:p>
        </w:tc>
        <w:tc>
          <w:tcPr>
            <w:tcW w:w="0" w:type="auto"/>
          </w:tcPr>
          <w:p w14:paraId="578EC98A"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1BD6A63A"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14B3B28D"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Face to Face</w:t>
            </w:r>
          </w:p>
        </w:tc>
      </w:tr>
      <w:tr w:rsidR="008109AD" w:rsidRPr="009928AB" w14:paraId="052D37EC" w14:textId="77777777" w:rsidTr="00A74F4F">
        <w:trPr>
          <w:trHeight w:val="270"/>
          <w:jc w:val="center"/>
        </w:trPr>
        <w:tc>
          <w:tcPr>
            <w:tcW w:w="0" w:type="auto"/>
          </w:tcPr>
          <w:p w14:paraId="343118CC"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4</w:t>
            </w:r>
          </w:p>
        </w:tc>
        <w:tc>
          <w:tcPr>
            <w:tcW w:w="0" w:type="auto"/>
          </w:tcPr>
          <w:p w14:paraId="5A91185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0B5F6700"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65FF109D"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Phone </w:t>
            </w:r>
          </w:p>
        </w:tc>
      </w:tr>
      <w:tr w:rsidR="008109AD" w:rsidRPr="009928AB" w14:paraId="05E34597" w14:textId="77777777" w:rsidTr="00A74F4F">
        <w:trPr>
          <w:trHeight w:val="259"/>
          <w:jc w:val="center"/>
        </w:trPr>
        <w:tc>
          <w:tcPr>
            <w:tcW w:w="0" w:type="auto"/>
          </w:tcPr>
          <w:p w14:paraId="32C706E4"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5</w:t>
            </w:r>
          </w:p>
        </w:tc>
        <w:tc>
          <w:tcPr>
            <w:tcW w:w="0" w:type="auto"/>
          </w:tcPr>
          <w:p w14:paraId="18602E79"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3CE3A309"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03F26A43"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47F87912" w14:textId="77777777" w:rsidTr="00A74F4F">
        <w:trPr>
          <w:trHeight w:val="259"/>
          <w:jc w:val="center"/>
        </w:trPr>
        <w:tc>
          <w:tcPr>
            <w:tcW w:w="0" w:type="auto"/>
          </w:tcPr>
          <w:p w14:paraId="7AF15CA3"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6</w:t>
            </w:r>
          </w:p>
        </w:tc>
        <w:tc>
          <w:tcPr>
            <w:tcW w:w="0" w:type="auto"/>
          </w:tcPr>
          <w:p w14:paraId="187BCE8E"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60AFE272"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568F067B"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281AB99F" w14:textId="77777777" w:rsidTr="00A74F4F">
        <w:trPr>
          <w:trHeight w:val="270"/>
          <w:jc w:val="center"/>
        </w:trPr>
        <w:tc>
          <w:tcPr>
            <w:tcW w:w="0" w:type="auto"/>
          </w:tcPr>
          <w:p w14:paraId="22497FF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7</w:t>
            </w:r>
          </w:p>
        </w:tc>
        <w:tc>
          <w:tcPr>
            <w:tcW w:w="0" w:type="auto"/>
          </w:tcPr>
          <w:p w14:paraId="78BE9A5D"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4334E31D"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5EF996CA"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0E986C52" w14:textId="77777777" w:rsidTr="00A74F4F">
        <w:trPr>
          <w:trHeight w:val="259"/>
          <w:jc w:val="center"/>
        </w:trPr>
        <w:tc>
          <w:tcPr>
            <w:tcW w:w="0" w:type="auto"/>
          </w:tcPr>
          <w:p w14:paraId="244FD45E"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8</w:t>
            </w:r>
          </w:p>
        </w:tc>
        <w:tc>
          <w:tcPr>
            <w:tcW w:w="0" w:type="auto"/>
          </w:tcPr>
          <w:p w14:paraId="2592D831"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0D7C9291"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7F0F7214"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3B487EEA" w14:textId="77777777" w:rsidTr="00A74F4F">
        <w:trPr>
          <w:trHeight w:val="259"/>
          <w:jc w:val="center"/>
        </w:trPr>
        <w:tc>
          <w:tcPr>
            <w:tcW w:w="0" w:type="auto"/>
          </w:tcPr>
          <w:p w14:paraId="08802D6E"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9</w:t>
            </w:r>
          </w:p>
        </w:tc>
        <w:tc>
          <w:tcPr>
            <w:tcW w:w="0" w:type="auto"/>
          </w:tcPr>
          <w:p w14:paraId="385B8BCF"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2B0F5C8B"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Woman </w:t>
            </w:r>
          </w:p>
        </w:tc>
        <w:tc>
          <w:tcPr>
            <w:tcW w:w="0" w:type="auto"/>
          </w:tcPr>
          <w:p w14:paraId="075DF9E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61FE77C3" w14:textId="77777777" w:rsidTr="00A74F4F">
        <w:trPr>
          <w:trHeight w:val="270"/>
          <w:jc w:val="center"/>
        </w:trPr>
        <w:tc>
          <w:tcPr>
            <w:tcW w:w="0" w:type="auto"/>
          </w:tcPr>
          <w:p w14:paraId="67399DBD"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10</w:t>
            </w:r>
          </w:p>
        </w:tc>
        <w:tc>
          <w:tcPr>
            <w:tcW w:w="0" w:type="auto"/>
          </w:tcPr>
          <w:p w14:paraId="2865477C"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50742222"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Woman </w:t>
            </w:r>
          </w:p>
        </w:tc>
        <w:tc>
          <w:tcPr>
            <w:tcW w:w="0" w:type="auto"/>
          </w:tcPr>
          <w:p w14:paraId="124E5423"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Phone </w:t>
            </w:r>
          </w:p>
        </w:tc>
      </w:tr>
      <w:tr w:rsidR="008109AD" w:rsidRPr="009928AB" w14:paraId="07F9AD30" w14:textId="77777777" w:rsidTr="00A74F4F">
        <w:trPr>
          <w:trHeight w:val="259"/>
          <w:jc w:val="center"/>
        </w:trPr>
        <w:tc>
          <w:tcPr>
            <w:tcW w:w="0" w:type="auto"/>
          </w:tcPr>
          <w:p w14:paraId="7A4564C1"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11</w:t>
            </w:r>
          </w:p>
        </w:tc>
        <w:tc>
          <w:tcPr>
            <w:tcW w:w="0" w:type="auto"/>
          </w:tcPr>
          <w:p w14:paraId="5337360D"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082166F8"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0477EE32"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199FEEE9" w14:textId="77777777" w:rsidTr="00A74F4F">
        <w:trPr>
          <w:trHeight w:val="270"/>
          <w:jc w:val="center"/>
        </w:trPr>
        <w:tc>
          <w:tcPr>
            <w:tcW w:w="0" w:type="auto"/>
          </w:tcPr>
          <w:p w14:paraId="1075C6AF"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12</w:t>
            </w:r>
          </w:p>
        </w:tc>
        <w:tc>
          <w:tcPr>
            <w:tcW w:w="0" w:type="auto"/>
          </w:tcPr>
          <w:p w14:paraId="1153DC8D"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5940D0CF"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269768E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3661738F" w14:textId="77777777" w:rsidTr="00A74F4F">
        <w:trPr>
          <w:trHeight w:val="259"/>
          <w:jc w:val="center"/>
        </w:trPr>
        <w:tc>
          <w:tcPr>
            <w:tcW w:w="0" w:type="auto"/>
          </w:tcPr>
          <w:p w14:paraId="279D32B1"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13</w:t>
            </w:r>
          </w:p>
        </w:tc>
        <w:tc>
          <w:tcPr>
            <w:tcW w:w="0" w:type="auto"/>
          </w:tcPr>
          <w:p w14:paraId="54AE862B"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465DFF9B"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Man</w:t>
            </w:r>
          </w:p>
        </w:tc>
        <w:tc>
          <w:tcPr>
            <w:tcW w:w="0" w:type="auto"/>
          </w:tcPr>
          <w:p w14:paraId="1F23AAF0"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4BA671C8" w14:textId="77777777" w:rsidTr="00A74F4F">
        <w:trPr>
          <w:trHeight w:val="259"/>
          <w:jc w:val="center"/>
        </w:trPr>
        <w:tc>
          <w:tcPr>
            <w:tcW w:w="0" w:type="auto"/>
          </w:tcPr>
          <w:p w14:paraId="539AFB88"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14</w:t>
            </w:r>
          </w:p>
        </w:tc>
        <w:tc>
          <w:tcPr>
            <w:tcW w:w="0" w:type="auto"/>
          </w:tcPr>
          <w:p w14:paraId="7BB06E4A"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3A83FD93"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Man</w:t>
            </w:r>
          </w:p>
        </w:tc>
        <w:tc>
          <w:tcPr>
            <w:tcW w:w="0" w:type="auto"/>
          </w:tcPr>
          <w:p w14:paraId="74A3D16E"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Phone</w:t>
            </w:r>
            <w:r>
              <w:rPr>
                <w:rFonts w:asciiTheme="majorBidi" w:hAnsiTheme="majorBidi" w:cstheme="majorBidi"/>
              </w:rPr>
              <w:t xml:space="preserve"> </w:t>
            </w:r>
          </w:p>
        </w:tc>
      </w:tr>
      <w:tr w:rsidR="008109AD" w:rsidRPr="009928AB" w14:paraId="5363E5DE" w14:textId="77777777" w:rsidTr="00A74F4F">
        <w:trPr>
          <w:trHeight w:val="270"/>
          <w:jc w:val="center"/>
        </w:trPr>
        <w:tc>
          <w:tcPr>
            <w:tcW w:w="0" w:type="auto"/>
          </w:tcPr>
          <w:p w14:paraId="4B67D33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15</w:t>
            </w:r>
          </w:p>
        </w:tc>
        <w:tc>
          <w:tcPr>
            <w:tcW w:w="0" w:type="auto"/>
          </w:tcPr>
          <w:p w14:paraId="691E7204"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5008F48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02996FD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Phone</w:t>
            </w:r>
            <w:r>
              <w:rPr>
                <w:rFonts w:asciiTheme="majorBidi" w:hAnsiTheme="majorBidi" w:cstheme="majorBidi"/>
              </w:rPr>
              <w:t xml:space="preserve"> </w:t>
            </w:r>
          </w:p>
        </w:tc>
      </w:tr>
      <w:tr w:rsidR="008109AD" w:rsidRPr="009928AB" w14:paraId="28F40DF9" w14:textId="77777777" w:rsidTr="00A74F4F">
        <w:trPr>
          <w:trHeight w:val="259"/>
          <w:jc w:val="center"/>
        </w:trPr>
        <w:tc>
          <w:tcPr>
            <w:tcW w:w="0" w:type="auto"/>
          </w:tcPr>
          <w:p w14:paraId="3A7644ED"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16</w:t>
            </w:r>
          </w:p>
        </w:tc>
        <w:tc>
          <w:tcPr>
            <w:tcW w:w="0" w:type="auto"/>
          </w:tcPr>
          <w:p w14:paraId="663F0951"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1B5564BC"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Man</w:t>
            </w:r>
          </w:p>
        </w:tc>
        <w:tc>
          <w:tcPr>
            <w:tcW w:w="0" w:type="auto"/>
          </w:tcPr>
          <w:p w14:paraId="360640E3"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4D92115A" w14:textId="77777777" w:rsidTr="00A74F4F">
        <w:trPr>
          <w:trHeight w:val="259"/>
          <w:jc w:val="center"/>
        </w:trPr>
        <w:tc>
          <w:tcPr>
            <w:tcW w:w="0" w:type="auto"/>
          </w:tcPr>
          <w:p w14:paraId="35C8C434"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17</w:t>
            </w:r>
          </w:p>
        </w:tc>
        <w:tc>
          <w:tcPr>
            <w:tcW w:w="0" w:type="auto"/>
          </w:tcPr>
          <w:p w14:paraId="721BC1F3"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2DEC76EC"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Woman </w:t>
            </w:r>
          </w:p>
        </w:tc>
        <w:tc>
          <w:tcPr>
            <w:tcW w:w="0" w:type="auto"/>
          </w:tcPr>
          <w:p w14:paraId="639B0816"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Phone </w:t>
            </w:r>
          </w:p>
        </w:tc>
      </w:tr>
      <w:tr w:rsidR="008109AD" w:rsidRPr="009928AB" w14:paraId="364777F3" w14:textId="77777777" w:rsidTr="00A74F4F">
        <w:trPr>
          <w:trHeight w:val="270"/>
          <w:jc w:val="center"/>
        </w:trPr>
        <w:tc>
          <w:tcPr>
            <w:tcW w:w="0" w:type="auto"/>
          </w:tcPr>
          <w:p w14:paraId="77B08FF8"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18</w:t>
            </w:r>
          </w:p>
        </w:tc>
        <w:tc>
          <w:tcPr>
            <w:tcW w:w="0" w:type="auto"/>
          </w:tcPr>
          <w:p w14:paraId="4B901AF9"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7267A24A"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0CC9D6F0"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Phone </w:t>
            </w:r>
          </w:p>
        </w:tc>
      </w:tr>
      <w:tr w:rsidR="008109AD" w:rsidRPr="009928AB" w14:paraId="7BA74D0F" w14:textId="77777777" w:rsidTr="00A74F4F">
        <w:trPr>
          <w:trHeight w:val="259"/>
          <w:jc w:val="center"/>
        </w:trPr>
        <w:tc>
          <w:tcPr>
            <w:tcW w:w="0" w:type="auto"/>
          </w:tcPr>
          <w:p w14:paraId="6ED1790B"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19</w:t>
            </w:r>
          </w:p>
        </w:tc>
        <w:tc>
          <w:tcPr>
            <w:tcW w:w="0" w:type="auto"/>
          </w:tcPr>
          <w:p w14:paraId="751D9E0B"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0C45005D"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4E2BA6B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Phone </w:t>
            </w:r>
          </w:p>
        </w:tc>
      </w:tr>
      <w:tr w:rsidR="008109AD" w:rsidRPr="009928AB" w14:paraId="19924119" w14:textId="77777777" w:rsidTr="00A74F4F">
        <w:trPr>
          <w:trHeight w:val="270"/>
          <w:jc w:val="center"/>
        </w:trPr>
        <w:tc>
          <w:tcPr>
            <w:tcW w:w="0" w:type="auto"/>
          </w:tcPr>
          <w:p w14:paraId="5C443A73"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20</w:t>
            </w:r>
          </w:p>
        </w:tc>
        <w:tc>
          <w:tcPr>
            <w:tcW w:w="0" w:type="auto"/>
          </w:tcPr>
          <w:p w14:paraId="40832D50"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036E203F"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Woman </w:t>
            </w:r>
          </w:p>
        </w:tc>
        <w:tc>
          <w:tcPr>
            <w:tcW w:w="0" w:type="auto"/>
          </w:tcPr>
          <w:p w14:paraId="32D7BD9F"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Phone </w:t>
            </w:r>
          </w:p>
        </w:tc>
      </w:tr>
      <w:tr w:rsidR="008109AD" w:rsidRPr="009928AB" w14:paraId="4D79174C" w14:textId="77777777" w:rsidTr="00A74F4F">
        <w:trPr>
          <w:trHeight w:val="259"/>
          <w:jc w:val="center"/>
        </w:trPr>
        <w:tc>
          <w:tcPr>
            <w:tcW w:w="0" w:type="auto"/>
          </w:tcPr>
          <w:p w14:paraId="1AD828BC"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21</w:t>
            </w:r>
          </w:p>
        </w:tc>
        <w:tc>
          <w:tcPr>
            <w:tcW w:w="0" w:type="auto"/>
          </w:tcPr>
          <w:p w14:paraId="719F872A"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1011526B"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0393859A"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4BD3D556" w14:textId="77777777" w:rsidTr="00A74F4F">
        <w:trPr>
          <w:trHeight w:val="259"/>
          <w:jc w:val="center"/>
        </w:trPr>
        <w:tc>
          <w:tcPr>
            <w:tcW w:w="0" w:type="auto"/>
          </w:tcPr>
          <w:p w14:paraId="397F9AD9"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22</w:t>
            </w:r>
          </w:p>
        </w:tc>
        <w:tc>
          <w:tcPr>
            <w:tcW w:w="0" w:type="auto"/>
          </w:tcPr>
          <w:p w14:paraId="6F64414F"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742A62AA"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Man</w:t>
            </w:r>
          </w:p>
        </w:tc>
        <w:tc>
          <w:tcPr>
            <w:tcW w:w="0" w:type="auto"/>
          </w:tcPr>
          <w:p w14:paraId="1918146A"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41159F1B" w14:textId="77777777" w:rsidTr="00A74F4F">
        <w:trPr>
          <w:trHeight w:val="270"/>
          <w:jc w:val="center"/>
        </w:trPr>
        <w:tc>
          <w:tcPr>
            <w:tcW w:w="0" w:type="auto"/>
          </w:tcPr>
          <w:p w14:paraId="18AC323D"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lastRenderedPageBreak/>
              <w:t>23</w:t>
            </w:r>
          </w:p>
        </w:tc>
        <w:tc>
          <w:tcPr>
            <w:tcW w:w="0" w:type="auto"/>
          </w:tcPr>
          <w:p w14:paraId="21101A84"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01D5F0F4"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Woman </w:t>
            </w:r>
          </w:p>
        </w:tc>
        <w:tc>
          <w:tcPr>
            <w:tcW w:w="0" w:type="auto"/>
          </w:tcPr>
          <w:p w14:paraId="0789808F"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Phone </w:t>
            </w:r>
          </w:p>
        </w:tc>
      </w:tr>
      <w:tr w:rsidR="008109AD" w:rsidRPr="009928AB" w14:paraId="30BA4FFE" w14:textId="77777777" w:rsidTr="00A74F4F">
        <w:trPr>
          <w:trHeight w:val="259"/>
          <w:jc w:val="center"/>
        </w:trPr>
        <w:tc>
          <w:tcPr>
            <w:tcW w:w="0" w:type="auto"/>
          </w:tcPr>
          <w:p w14:paraId="75859F4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24</w:t>
            </w:r>
          </w:p>
        </w:tc>
        <w:tc>
          <w:tcPr>
            <w:tcW w:w="0" w:type="auto"/>
          </w:tcPr>
          <w:p w14:paraId="223C0E22"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74F6EFC3"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Woman </w:t>
            </w:r>
          </w:p>
        </w:tc>
        <w:tc>
          <w:tcPr>
            <w:tcW w:w="0" w:type="auto"/>
          </w:tcPr>
          <w:p w14:paraId="4058FBA2"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Phone </w:t>
            </w:r>
          </w:p>
        </w:tc>
      </w:tr>
      <w:tr w:rsidR="008109AD" w:rsidRPr="009928AB" w14:paraId="778B2D62" w14:textId="77777777" w:rsidTr="00A74F4F">
        <w:trPr>
          <w:trHeight w:val="270"/>
          <w:jc w:val="center"/>
        </w:trPr>
        <w:tc>
          <w:tcPr>
            <w:tcW w:w="0" w:type="auto"/>
          </w:tcPr>
          <w:p w14:paraId="769B8A74"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25</w:t>
            </w:r>
          </w:p>
        </w:tc>
        <w:tc>
          <w:tcPr>
            <w:tcW w:w="0" w:type="auto"/>
          </w:tcPr>
          <w:p w14:paraId="481B7369"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602752F1"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5FA5D28C"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7940AEC9" w14:textId="77777777" w:rsidTr="00A74F4F">
        <w:trPr>
          <w:trHeight w:val="259"/>
          <w:jc w:val="center"/>
        </w:trPr>
        <w:tc>
          <w:tcPr>
            <w:tcW w:w="0" w:type="auto"/>
          </w:tcPr>
          <w:p w14:paraId="3158F15A"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26</w:t>
            </w:r>
          </w:p>
        </w:tc>
        <w:tc>
          <w:tcPr>
            <w:tcW w:w="0" w:type="auto"/>
          </w:tcPr>
          <w:p w14:paraId="3C2FE123"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13DCD49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Woman </w:t>
            </w:r>
          </w:p>
        </w:tc>
        <w:tc>
          <w:tcPr>
            <w:tcW w:w="0" w:type="auto"/>
          </w:tcPr>
          <w:p w14:paraId="19D41BF1"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59750C55" w14:textId="77777777" w:rsidTr="00A74F4F">
        <w:trPr>
          <w:trHeight w:val="259"/>
          <w:jc w:val="center"/>
        </w:trPr>
        <w:tc>
          <w:tcPr>
            <w:tcW w:w="0" w:type="auto"/>
          </w:tcPr>
          <w:p w14:paraId="417E44BD"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27</w:t>
            </w:r>
          </w:p>
        </w:tc>
        <w:tc>
          <w:tcPr>
            <w:tcW w:w="0" w:type="auto"/>
          </w:tcPr>
          <w:p w14:paraId="241FD9E8"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74F76B8D"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Woman</w:t>
            </w:r>
          </w:p>
        </w:tc>
        <w:tc>
          <w:tcPr>
            <w:tcW w:w="0" w:type="auto"/>
          </w:tcPr>
          <w:p w14:paraId="52E5EAFF"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Phone</w:t>
            </w:r>
          </w:p>
        </w:tc>
      </w:tr>
      <w:tr w:rsidR="008109AD" w:rsidRPr="009928AB" w14:paraId="6EC0A3A9" w14:textId="77777777" w:rsidTr="00A74F4F">
        <w:trPr>
          <w:trHeight w:val="270"/>
          <w:jc w:val="center"/>
        </w:trPr>
        <w:tc>
          <w:tcPr>
            <w:tcW w:w="0" w:type="auto"/>
          </w:tcPr>
          <w:p w14:paraId="7A66EE98"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28</w:t>
            </w:r>
          </w:p>
        </w:tc>
        <w:tc>
          <w:tcPr>
            <w:tcW w:w="0" w:type="auto"/>
          </w:tcPr>
          <w:p w14:paraId="59DC35A1"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7002376E"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Man</w:t>
            </w:r>
          </w:p>
        </w:tc>
        <w:tc>
          <w:tcPr>
            <w:tcW w:w="0" w:type="auto"/>
          </w:tcPr>
          <w:p w14:paraId="20155DEA"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1EED4747" w14:textId="77777777" w:rsidTr="00A74F4F">
        <w:trPr>
          <w:trHeight w:val="259"/>
          <w:jc w:val="center"/>
        </w:trPr>
        <w:tc>
          <w:tcPr>
            <w:tcW w:w="0" w:type="auto"/>
          </w:tcPr>
          <w:p w14:paraId="6F537970"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29</w:t>
            </w:r>
          </w:p>
        </w:tc>
        <w:tc>
          <w:tcPr>
            <w:tcW w:w="0" w:type="auto"/>
          </w:tcPr>
          <w:p w14:paraId="70669F04"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2BEF5ADC"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187D6DE2"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7FC7292F" w14:textId="77777777" w:rsidTr="00A74F4F">
        <w:trPr>
          <w:trHeight w:val="259"/>
          <w:jc w:val="center"/>
        </w:trPr>
        <w:tc>
          <w:tcPr>
            <w:tcW w:w="0" w:type="auto"/>
          </w:tcPr>
          <w:p w14:paraId="0FD42FE9"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30</w:t>
            </w:r>
          </w:p>
        </w:tc>
        <w:tc>
          <w:tcPr>
            <w:tcW w:w="0" w:type="auto"/>
          </w:tcPr>
          <w:p w14:paraId="5A3EAB33"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313AAE27"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3337D3DA"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650666E4" w14:textId="77777777" w:rsidTr="00A74F4F">
        <w:trPr>
          <w:trHeight w:val="270"/>
          <w:jc w:val="center"/>
        </w:trPr>
        <w:tc>
          <w:tcPr>
            <w:tcW w:w="0" w:type="auto"/>
          </w:tcPr>
          <w:p w14:paraId="1683EBDC"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31</w:t>
            </w:r>
          </w:p>
        </w:tc>
        <w:tc>
          <w:tcPr>
            <w:tcW w:w="0" w:type="auto"/>
          </w:tcPr>
          <w:p w14:paraId="5DFC0D18"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298F3813"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7666E90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16D9AF4C" w14:textId="77777777" w:rsidTr="00A74F4F">
        <w:trPr>
          <w:trHeight w:val="259"/>
          <w:jc w:val="center"/>
        </w:trPr>
        <w:tc>
          <w:tcPr>
            <w:tcW w:w="0" w:type="auto"/>
          </w:tcPr>
          <w:p w14:paraId="41A61F41"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32</w:t>
            </w:r>
          </w:p>
        </w:tc>
        <w:tc>
          <w:tcPr>
            <w:tcW w:w="0" w:type="auto"/>
          </w:tcPr>
          <w:p w14:paraId="1D09E612"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Saudi</w:t>
            </w:r>
          </w:p>
        </w:tc>
        <w:tc>
          <w:tcPr>
            <w:tcW w:w="0" w:type="auto"/>
          </w:tcPr>
          <w:p w14:paraId="1FCBF1C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6E06D301"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46C30169" w14:textId="77777777" w:rsidTr="00A74F4F">
        <w:trPr>
          <w:trHeight w:val="270"/>
          <w:jc w:val="center"/>
        </w:trPr>
        <w:tc>
          <w:tcPr>
            <w:tcW w:w="0" w:type="auto"/>
          </w:tcPr>
          <w:p w14:paraId="3826B9AC"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33</w:t>
            </w:r>
          </w:p>
        </w:tc>
        <w:tc>
          <w:tcPr>
            <w:tcW w:w="0" w:type="auto"/>
          </w:tcPr>
          <w:p w14:paraId="40ADC4C4"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Saudi </w:t>
            </w:r>
          </w:p>
        </w:tc>
        <w:tc>
          <w:tcPr>
            <w:tcW w:w="0" w:type="auto"/>
          </w:tcPr>
          <w:p w14:paraId="65625F67"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Woman </w:t>
            </w:r>
          </w:p>
        </w:tc>
        <w:tc>
          <w:tcPr>
            <w:tcW w:w="0" w:type="auto"/>
          </w:tcPr>
          <w:p w14:paraId="09F2E83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Phone </w:t>
            </w:r>
          </w:p>
        </w:tc>
      </w:tr>
      <w:tr w:rsidR="008109AD" w:rsidRPr="009928AB" w14:paraId="76049460" w14:textId="77777777" w:rsidTr="00A74F4F">
        <w:trPr>
          <w:trHeight w:val="259"/>
          <w:jc w:val="center"/>
        </w:trPr>
        <w:tc>
          <w:tcPr>
            <w:tcW w:w="0" w:type="auto"/>
          </w:tcPr>
          <w:p w14:paraId="4219EFE9"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1</w:t>
            </w:r>
          </w:p>
        </w:tc>
        <w:tc>
          <w:tcPr>
            <w:tcW w:w="0" w:type="auto"/>
          </w:tcPr>
          <w:p w14:paraId="7815A48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Non-Saudi</w:t>
            </w:r>
          </w:p>
        </w:tc>
        <w:tc>
          <w:tcPr>
            <w:tcW w:w="0" w:type="auto"/>
          </w:tcPr>
          <w:p w14:paraId="71556B37"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74FF023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3B090473" w14:textId="77777777" w:rsidTr="00A74F4F">
        <w:trPr>
          <w:trHeight w:val="259"/>
          <w:jc w:val="center"/>
        </w:trPr>
        <w:tc>
          <w:tcPr>
            <w:tcW w:w="0" w:type="auto"/>
          </w:tcPr>
          <w:p w14:paraId="28BD2116"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2</w:t>
            </w:r>
          </w:p>
        </w:tc>
        <w:tc>
          <w:tcPr>
            <w:tcW w:w="0" w:type="auto"/>
          </w:tcPr>
          <w:p w14:paraId="7AAB065B"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Non-Saudi</w:t>
            </w:r>
          </w:p>
        </w:tc>
        <w:tc>
          <w:tcPr>
            <w:tcW w:w="0" w:type="auto"/>
          </w:tcPr>
          <w:p w14:paraId="0E1FC833"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744FF8CF"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39A55820" w14:textId="77777777" w:rsidTr="00A74F4F">
        <w:trPr>
          <w:trHeight w:val="270"/>
          <w:jc w:val="center"/>
        </w:trPr>
        <w:tc>
          <w:tcPr>
            <w:tcW w:w="0" w:type="auto"/>
          </w:tcPr>
          <w:p w14:paraId="63FC954E"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3</w:t>
            </w:r>
          </w:p>
        </w:tc>
        <w:tc>
          <w:tcPr>
            <w:tcW w:w="0" w:type="auto"/>
          </w:tcPr>
          <w:p w14:paraId="6BF8AFE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Non-Saudi</w:t>
            </w:r>
          </w:p>
        </w:tc>
        <w:tc>
          <w:tcPr>
            <w:tcW w:w="0" w:type="auto"/>
          </w:tcPr>
          <w:p w14:paraId="3E80C6DF"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6D5A3B64"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1572B125" w14:textId="77777777" w:rsidTr="00A74F4F">
        <w:trPr>
          <w:trHeight w:val="259"/>
          <w:jc w:val="center"/>
        </w:trPr>
        <w:tc>
          <w:tcPr>
            <w:tcW w:w="0" w:type="auto"/>
          </w:tcPr>
          <w:p w14:paraId="17329394"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4</w:t>
            </w:r>
          </w:p>
        </w:tc>
        <w:tc>
          <w:tcPr>
            <w:tcW w:w="0" w:type="auto"/>
          </w:tcPr>
          <w:p w14:paraId="0A5440FA"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Non-Saudi</w:t>
            </w:r>
          </w:p>
        </w:tc>
        <w:tc>
          <w:tcPr>
            <w:tcW w:w="0" w:type="auto"/>
          </w:tcPr>
          <w:p w14:paraId="5D4D70BD"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Man </w:t>
            </w:r>
          </w:p>
        </w:tc>
        <w:tc>
          <w:tcPr>
            <w:tcW w:w="0" w:type="auto"/>
          </w:tcPr>
          <w:p w14:paraId="7EEAEC28"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r w:rsidR="008109AD" w:rsidRPr="009928AB" w14:paraId="51891C2D" w14:textId="77777777" w:rsidTr="00A74F4F">
        <w:trPr>
          <w:trHeight w:val="259"/>
          <w:jc w:val="center"/>
        </w:trPr>
        <w:tc>
          <w:tcPr>
            <w:tcW w:w="0" w:type="auto"/>
            <w:tcBorders>
              <w:bottom w:val="single" w:sz="4" w:space="0" w:color="auto"/>
            </w:tcBorders>
          </w:tcPr>
          <w:p w14:paraId="6C02A098"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5</w:t>
            </w:r>
          </w:p>
        </w:tc>
        <w:tc>
          <w:tcPr>
            <w:tcW w:w="0" w:type="auto"/>
            <w:tcBorders>
              <w:bottom w:val="single" w:sz="4" w:space="0" w:color="auto"/>
            </w:tcBorders>
          </w:tcPr>
          <w:p w14:paraId="3BD7E459"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Non-Saudi </w:t>
            </w:r>
          </w:p>
        </w:tc>
        <w:tc>
          <w:tcPr>
            <w:tcW w:w="0" w:type="auto"/>
            <w:tcBorders>
              <w:bottom w:val="single" w:sz="4" w:space="0" w:color="auto"/>
            </w:tcBorders>
          </w:tcPr>
          <w:p w14:paraId="6460115B"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Woman</w:t>
            </w:r>
          </w:p>
        </w:tc>
        <w:tc>
          <w:tcPr>
            <w:tcW w:w="0" w:type="auto"/>
            <w:tcBorders>
              <w:bottom w:val="single" w:sz="4" w:space="0" w:color="auto"/>
            </w:tcBorders>
          </w:tcPr>
          <w:p w14:paraId="5486C6E5" w14:textId="77777777" w:rsidR="008109AD" w:rsidRPr="009928AB" w:rsidRDefault="008109AD" w:rsidP="00A74F4F">
            <w:pPr>
              <w:spacing w:before="120" w:after="120" w:line="240" w:lineRule="auto"/>
              <w:rPr>
                <w:rFonts w:asciiTheme="majorBidi" w:hAnsiTheme="majorBidi" w:cstheme="majorBidi"/>
              </w:rPr>
            </w:pPr>
            <w:r w:rsidRPr="009928AB">
              <w:rPr>
                <w:rFonts w:asciiTheme="majorBidi" w:hAnsiTheme="majorBidi" w:cstheme="majorBidi"/>
              </w:rPr>
              <w:t xml:space="preserve">Face to Face </w:t>
            </w:r>
          </w:p>
        </w:tc>
      </w:tr>
    </w:tbl>
    <w:p w14:paraId="140AD426" w14:textId="77777777" w:rsidR="008109AD" w:rsidRPr="00DC26B2" w:rsidRDefault="008109AD" w:rsidP="008109AD">
      <w:pPr>
        <w:spacing w:before="0" w:after="160" w:line="259" w:lineRule="auto"/>
        <w:ind w:firstLine="0"/>
        <w:jc w:val="left"/>
        <w:rPr>
          <w:b/>
          <w:bCs/>
          <w:sz w:val="28"/>
          <w:szCs w:val="28"/>
        </w:rPr>
      </w:pPr>
      <w:bookmarkStart w:id="671" w:name="_Toc155962059"/>
      <w:r>
        <w:br w:type="page"/>
      </w:r>
    </w:p>
    <w:p w14:paraId="7E797B8F" w14:textId="77777777" w:rsidR="008109AD" w:rsidRPr="00DC26B2" w:rsidRDefault="008109AD" w:rsidP="008109AD">
      <w:pPr>
        <w:pStyle w:val="HeadingLevel1"/>
        <w:numPr>
          <w:ilvl w:val="0"/>
          <w:numId w:val="0"/>
        </w:numPr>
        <w:ind w:left="357" w:hanging="357"/>
      </w:pPr>
      <w:bookmarkStart w:id="672" w:name="_Toc155965248"/>
      <w:bookmarkStart w:id="673" w:name="_Toc155965429"/>
      <w:bookmarkStart w:id="674" w:name="_Toc155965699"/>
      <w:bookmarkStart w:id="675" w:name="_Toc155994428"/>
      <w:r w:rsidRPr="00DC26B2">
        <w:lastRenderedPageBreak/>
        <w:t>Appendix5:</w:t>
      </w:r>
      <w:bookmarkEnd w:id="666"/>
      <w:bookmarkEnd w:id="671"/>
      <w:bookmarkEnd w:id="672"/>
      <w:bookmarkEnd w:id="673"/>
      <w:bookmarkEnd w:id="674"/>
      <w:bookmarkEnd w:id="675"/>
    </w:p>
    <w:p w14:paraId="15862147" w14:textId="77777777" w:rsidR="008109AD" w:rsidRPr="00C463DC" w:rsidRDefault="008109AD" w:rsidP="008109AD">
      <w:pPr>
        <w:ind w:firstLine="0"/>
      </w:pPr>
      <w:r w:rsidRPr="00C463DC">
        <w:t>Exploring Barriers to the Recruitment and Selection of the Visually Impaired in Saudi Arabia Consent Form for Questionnaire</w:t>
      </w:r>
    </w:p>
    <w:tbl>
      <w:tblPr>
        <w:tblpPr w:leftFromText="180" w:rightFromText="180" w:vertAnchor="text" w:tblpY="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3"/>
        <w:gridCol w:w="1276"/>
      </w:tblGrid>
      <w:tr w:rsidR="008109AD" w14:paraId="75A9544B" w14:textId="77777777" w:rsidTr="00A74F4F">
        <w:trPr>
          <w:trHeight w:val="280"/>
        </w:trPr>
        <w:tc>
          <w:tcPr>
            <w:tcW w:w="7933" w:type="dxa"/>
          </w:tcPr>
          <w:p w14:paraId="55B74BE0" w14:textId="77777777" w:rsidR="008109AD" w:rsidRDefault="008109AD" w:rsidP="00A74F4F">
            <w:pPr>
              <w:spacing w:after="80" w:line="240" w:lineRule="auto"/>
              <w:rPr>
                <w:b/>
              </w:rPr>
            </w:pPr>
            <w:r>
              <w:rPr>
                <w:b/>
                <w:i/>
              </w:rPr>
              <w:t>Please tick the appropriate boxes</w:t>
            </w:r>
          </w:p>
        </w:tc>
        <w:tc>
          <w:tcPr>
            <w:tcW w:w="1276" w:type="dxa"/>
          </w:tcPr>
          <w:p w14:paraId="73E6BB38" w14:textId="77777777" w:rsidR="008109AD" w:rsidRDefault="008109AD" w:rsidP="00A74F4F">
            <w:pPr>
              <w:spacing w:after="80" w:line="240" w:lineRule="auto"/>
              <w:rPr>
                <w:b/>
              </w:rPr>
            </w:pPr>
            <w:r>
              <w:rPr>
                <w:b/>
              </w:rPr>
              <w:t>Yes</w:t>
            </w:r>
          </w:p>
        </w:tc>
      </w:tr>
      <w:tr w:rsidR="008109AD" w14:paraId="6769A932" w14:textId="77777777" w:rsidTr="00A74F4F">
        <w:trPr>
          <w:trHeight w:val="300"/>
        </w:trPr>
        <w:tc>
          <w:tcPr>
            <w:tcW w:w="7933" w:type="dxa"/>
          </w:tcPr>
          <w:p w14:paraId="7C13B24F" w14:textId="77777777" w:rsidR="008109AD" w:rsidRDefault="008109AD" w:rsidP="00A74F4F">
            <w:pPr>
              <w:spacing w:after="120" w:line="240" w:lineRule="auto"/>
              <w:rPr>
                <w:b/>
              </w:rPr>
            </w:pPr>
            <w:r>
              <w:rPr>
                <w:b/>
              </w:rPr>
              <w:t>Taking Part in the Project</w:t>
            </w:r>
          </w:p>
        </w:tc>
        <w:tc>
          <w:tcPr>
            <w:tcW w:w="1276" w:type="dxa"/>
          </w:tcPr>
          <w:p w14:paraId="1AAC84A7" w14:textId="77777777" w:rsidR="008109AD" w:rsidRDefault="008109AD" w:rsidP="00A74F4F">
            <w:pPr>
              <w:spacing w:after="120" w:line="240" w:lineRule="auto"/>
            </w:pPr>
          </w:p>
        </w:tc>
      </w:tr>
      <w:tr w:rsidR="008109AD" w14:paraId="561CDCF0" w14:textId="77777777" w:rsidTr="00A74F4F">
        <w:trPr>
          <w:trHeight w:val="460"/>
        </w:trPr>
        <w:tc>
          <w:tcPr>
            <w:tcW w:w="7933" w:type="dxa"/>
          </w:tcPr>
          <w:p w14:paraId="5B8CDBA6" w14:textId="77777777" w:rsidR="008109AD" w:rsidRDefault="008109AD" w:rsidP="00A74F4F">
            <w:pPr>
              <w:spacing w:line="240" w:lineRule="auto"/>
              <w:rPr>
                <w:sz w:val="20"/>
                <w:szCs w:val="20"/>
              </w:rPr>
            </w:pPr>
            <w:r>
              <w:rPr>
                <w:sz w:val="20"/>
                <w:szCs w:val="20"/>
              </w:rPr>
              <w:t xml:space="preserve">I have read and understood the project information sheet dated </w:t>
            </w:r>
            <w:r w:rsidRPr="002C69BD">
              <w:rPr>
                <w:sz w:val="20"/>
                <w:szCs w:val="20"/>
              </w:rPr>
              <w:t>//</w:t>
            </w:r>
            <w:r>
              <w:rPr>
                <w:sz w:val="20"/>
                <w:szCs w:val="20"/>
              </w:rPr>
              <w:t xml:space="preserve"> or the project has been fully explained to me. </w:t>
            </w:r>
          </w:p>
        </w:tc>
        <w:tc>
          <w:tcPr>
            <w:tcW w:w="1276" w:type="dxa"/>
          </w:tcPr>
          <w:p w14:paraId="45D34C24" w14:textId="77777777" w:rsidR="008109AD" w:rsidRDefault="008109AD" w:rsidP="00A74F4F">
            <w:pPr>
              <w:spacing w:line="240" w:lineRule="auto"/>
              <w:jc w:val="center"/>
            </w:pPr>
            <w:r>
              <w:rPr>
                <w:noProof/>
              </w:rPr>
              <mc:AlternateContent>
                <mc:Choice Requires="wps">
                  <w:drawing>
                    <wp:anchor distT="0" distB="0" distL="114300" distR="114300" simplePos="0" relativeHeight="251659264" behindDoc="0" locked="0" layoutInCell="1" allowOverlap="1" wp14:anchorId="58A481DA" wp14:editId="3A16640F">
                      <wp:simplePos x="0" y="0"/>
                      <wp:positionH relativeFrom="margin">
                        <wp:posOffset>0</wp:posOffset>
                      </wp:positionH>
                      <wp:positionV relativeFrom="paragraph">
                        <wp:posOffset>127000</wp:posOffset>
                      </wp:positionV>
                      <wp:extent cx="161925" cy="152400"/>
                      <wp:effectExtent l="0" t="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2AE950A1" w14:textId="77777777" w:rsidR="008109AD" w:rsidRDefault="008109AD" w:rsidP="008109AD">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58A481DA" id="Rectangle 23" o:spid="_x0000_s1026" style="position:absolute;left:0;text-align:left;margin-left:0;margin-top:10pt;width:12.7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KNCwIAABY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" filled="f" strokecolor="black [3200]" strokeweight="1.5pt">
                      <v:stroke startarrowwidth="narrow" startarrowlength="short" endarrowwidth="narrow" endarrowlength="short"/>
                      <v:path arrowok="t"/>
                      <v:textbox inset="2.53958mm,2.53958mm,2.53958mm,2.53958mm">
                        <w:txbxContent>
                          <w:p w14:paraId="2AE950A1" w14:textId="77777777" w:rsidR="008109AD" w:rsidRDefault="008109AD" w:rsidP="008109AD">
                            <w:pPr>
                              <w:spacing w:after="0" w:line="240" w:lineRule="auto"/>
                              <w:textDirection w:val="btLr"/>
                            </w:pPr>
                          </w:p>
                        </w:txbxContent>
                      </v:textbox>
                      <w10:wrap anchorx="margin"/>
                    </v:rect>
                  </w:pict>
                </mc:Fallback>
              </mc:AlternateContent>
            </w:r>
          </w:p>
        </w:tc>
      </w:tr>
      <w:tr w:rsidR="008109AD" w14:paraId="5C828FAA" w14:textId="77777777" w:rsidTr="00A74F4F">
        <w:tc>
          <w:tcPr>
            <w:tcW w:w="7933" w:type="dxa"/>
          </w:tcPr>
          <w:p w14:paraId="2C54D78D" w14:textId="77777777" w:rsidR="008109AD" w:rsidRDefault="008109AD" w:rsidP="00A74F4F">
            <w:pPr>
              <w:spacing w:line="240" w:lineRule="auto"/>
              <w:rPr>
                <w:sz w:val="20"/>
                <w:szCs w:val="20"/>
              </w:rPr>
            </w:pPr>
            <w:r>
              <w:rPr>
                <w:sz w:val="20"/>
                <w:szCs w:val="20"/>
              </w:rPr>
              <w:t xml:space="preserve">I have been given the opportunity to ask questions about the project. </w:t>
            </w:r>
          </w:p>
        </w:tc>
        <w:tc>
          <w:tcPr>
            <w:tcW w:w="1276" w:type="dxa"/>
          </w:tcPr>
          <w:p w14:paraId="4DDE196F" w14:textId="77777777" w:rsidR="008109AD" w:rsidRDefault="008109AD" w:rsidP="00A74F4F">
            <w:pPr>
              <w:spacing w:line="240" w:lineRule="auto"/>
              <w:jc w:val="center"/>
            </w:pPr>
            <w:r>
              <w:rPr>
                <w:noProof/>
              </w:rPr>
              <mc:AlternateContent>
                <mc:Choice Requires="wps">
                  <w:drawing>
                    <wp:anchor distT="0" distB="0" distL="114300" distR="114300" simplePos="0" relativeHeight="251660288" behindDoc="0" locked="0" layoutInCell="1" allowOverlap="1" wp14:anchorId="08096174" wp14:editId="6AEC55FC">
                      <wp:simplePos x="0" y="0"/>
                      <wp:positionH relativeFrom="margin">
                        <wp:posOffset>0</wp:posOffset>
                      </wp:positionH>
                      <wp:positionV relativeFrom="paragraph">
                        <wp:posOffset>38100</wp:posOffset>
                      </wp:positionV>
                      <wp:extent cx="161925" cy="1524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15E12A52" w14:textId="77777777" w:rsidR="008109AD" w:rsidRDefault="008109AD" w:rsidP="008109AD">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8096174" id="Rectangle 3" o:spid="_x0000_s1027" style="position:absolute;left:0;text-align:left;margin-left:0;margin-top:3pt;width:12.75pt;height: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4hjDgIAAB0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" filled="f" strokecolor="black [3200]" strokeweight="1.5pt">
                      <v:stroke startarrowwidth="narrow" startarrowlength="short" endarrowwidth="narrow" endarrowlength="short"/>
                      <v:path arrowok="t"/>
                      <v:textbox inset="2.53958mm,2.53958mm,2.53958mm,2.53958mm">
                        <w:txbxContent>
                          <w:p w14:paraId="15E12A52" w14:textId="77777777" w:rsidR="008109AD" w:rsidRDefault="008109AD" w:rsidP="008109AD">
                            <w:pPr>
                              <w:spacing w:after="0" w:line="240" w:lineRule="auto"/>
                              <w:textDirection w:val="btLr"/>
                            </w:pPr>
                          </w:p>
                        </w:txbxContent>
                      </v:textbox>
                      <w10:wrap anchorx="margin"/>
                    </v:rect>
                  </w:pict>
                </mc:Fallback>
              </mc:AlternateContent>
            </w:r>
          </w:p>
        </w:tc>
      </w:tr>
      <w:tr w:rsidR="008109AD" w14:paraId="01CA9D5F" w14:textId="77777777" w:rsidTr="00A74F4F">
        <w:tc>
          <w:tcPr>
            <w:tcW w:w="7933" w:type="dxa"/>
          </w:tcPr>
          <w:p w14:paraId="17CE4C85" w14:textId="77777777" w:rsidR="008109AD" w:rsidRDefault="008109AD" w:rsidP="00A74F4F">
            <w:pPr>
              <w:spacing w:line="240" w:lineRule="auto"/>
              <w:rPr>
                <w:sz w:val="20"/>
                <w:szCs w:val="20"/>
              </w:rPr>
            </w:pPr>
            <w:r>
              <w:rPr>
                <w:sz w:val="20"/>
                <w:szCs w:val="20"/>
              </w:rPr>
              <w:t xml:space="preserve">I understand that my taking part is voluntary and that I can withdraw from the </w:t>
            </w:r>
            <w:r w:rsidRPr="00BF0CFC">
              <w:rPr>
                <w:sz w:val="20"/>
                <w:szCs w:val="20"/>
              </w:rPr>
              <w:t>study at any time</w:t>
            </w:r>
            <w:r>
              <w:rPr>
                <w:sz w:val="20"/>
                <w:szCs w:val="20"/>
              </w:rPr>
              <w:t>; I do not have to give any reasons for why I no longer want to take part and there will be no adverse consequences if I choose to withdraw.</w:t>
            </w:r>
          </w:p>
        </w:tc>
        <w:tc>
          <w:tcPr>
            <w:tcW w:w="1276" w:type="dxa"/>
          </w:tcPr>
          <w:p w14:paraId="605A4309" w14:textId="77777777" w:rsidR="008109AD" w:rsidRDefault="008109AD" w:rsidP="00A74F4F">
            <w:pPr>
              <w:spacing w:line="240" w:lineRule="auto"/>
              <w:jc w:val="center"/>
            </w:pPr>
            <w:r>
              <w:rPr>
                <w:noProof/>
              </w:rPr>
              <mc:AlternateContent>
                <mc:Choice Requires="wps">
                  <w:drawing>
                    <wp:anchor distT="0" distB="0" distL="114300" distR="114300" simplePos="0" relativeHeight="251661312" behindDoc="0" locked="0" layoutInCell="1" allowOverlap="1" wp14:anchorId="07ABA341" wp14:editId="5EA2AE15">
                      <wp:simplePos x="0" y="0"/>
                      <wp:positionH relativeFrom="margin">
                        <wp:posOffset>25400</wp:posOffset>
                      </wp:positionH>
                      <wp:positionV relativeFrom="paragraph">
                        <wp:posOffset>127000</wp:posOffset>
                      </wp:positionV>
                      <wp:extent cx="161925" cy="1524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911BF09" w14:textId="77777777" w:rsidR="008109AD" w:rsidRDefault="008109AD" w:rsidP="008109AD">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7ABA341" id="Rectangle 13" o:spid="_x0000_s1028" style="position:absolute;left:0;text-align:left;margin-left:2pt;margin-top:10pt;width:12.75pt;height: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SmDwIAAB0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" filled="f" strokecolor="black [3200]" strokeweight="1.5pt">
                      <v:stroke startarrowwidth="narrow" startarrowlength="short" endarrowwidth="narrow" endarrowlength="short"/>
                      <v:path arrowok="t"/>
                      <v:textbox inset="2.53958mm,2.53958mm,2.53958mm,2.53958mm">
                        <w:txbxContent>
                          <w:p w14:paraId="6911BF09" w14:textId="77777777" w:rsidR="008109AD" w:rsidRDefault="008109AD" w:rsidP="008109AD">
                            <w:pPr>
                              <w:spacing w:after="0" w:line="240" w:lineRule="auto"/>
                              <w:textDirection w:val="btLr"/>
                            </w:pPr>
                          </w:p>
                        </w:txbxContent>
                      </v:textbox>
                      <w10:wrap anchorx="margin"/>
                    </v:rect>
                  </w:pict>
                </mc:Fallback>
              </mc:AlternateContent>
            </w:r>
          </w:p>
        </w:tc>
      </w:tr>
      <w:tr w:rsidR="008109AD" w14:paraId="0FB86944" w14:textId="77777777" w:rsidTr="00A74F4F">
        <w:tc>
          <w:tcPr>
            <w:tcW w:w="7933" w:type="dxa"/>
          </w:tcPr>
          <w:p w14:paraId="5503E49B" w14:textId="77777777" w:rsidR="008109AD" w:rsidRDefault="008109AD" w:rsidP="00A74F4F">
            <w:pPr>
              <w:spacing w:after="80" w:line="240" w:lineRule="auto"/>
              <w:rPr>
                <w:b/>
              </w:rPr>
            </w:pPr>
            <w:r>
              <w:rPr>
                <w:b/>
              </w:rPr>
              <w:t>How my information will be used during and after the project</w:t>
            </w:r>
          </w:p>
        </w:tc>
        <w:tc>
          <w:tcPr>
            <w:tcW w:w="1276" w:type="dxa"/>
          </w:tcPr>
          <w:p w14:paraId="1165F6C4" w14:textId="77777777" w:rsidR="008109AD" w:rsidRDefault="008109AD" w:rsidP="00A74F4F">
            <w:pPr>
              <w:spacing w:after="80" w:line="240" w:lineRule="auto"/>
              <w:jc w:val="center"/>
            </w:pPr>
          </w:p>
        </w:tc>
      </w:tr>
      <w:tr w:rsidR="008109AD" w14:paraId="7DB65AEC" w14:textId="77777777" w:rsidTr="00A74F4F">
        <w:tc>
          <w:tcPr>
            <w:tcW w:w="7933" w:type="dxa"/>
          </w:tcPr>
          <w:p w14:paraId="30AB01B0" w14:textId="77777777" w:rsidR="008109AD" w:rsidRDefault="008109AD" w:rsidP="00A74F4F">
            <w:pPr>
              <w:spacing w:line="240" w:lineRule="auto"/>
              <w:rPr>
                <w:sz w:val="20"/>
                <w:szCs w:val="20"/>
              </w:rPr>
            </w:pPr>
            <w:r>
              <w:rPr>
                <w:sz w:val="20"/>
                <w:szCs w:val="20"/>
              </w:rPr>
              <w:t>I understand my personal details such as name, phone numb</w:t>
            </w:r>
            <w:r w:rsidRPr="00694555">
              <w:rPr>
                <w:sz w:val="20"/>
                <w:szCs w:val="20"/>
              </w:rPr>
              <w:t>er, address and email address etc.</w:t>
            </w:r>
            <w:r>
              <w:rPr>
                <w:sz w:val="20"/>
                <w:szCs w:val="20"/>
              </w:rPr>
              <w:t xml:space="preserve"> will not be revealed to people outside the project</w:t>
            </w:r>
          </w:p>
        </w:tc>
        <w:tc>
          <w:tcPr>
            <w:tcW w:w="1276" w:type="dxa"/>
          </w:tcPr>
          <w:p w14:paraId="2B6C8851" w14:textId="77777777" w:rsidR="008109AD" w:rsidRDefault="008109AD" w:rsidP="00A74F4F">
            <w:pPr>
              <w:spacing w:line="240" w:lineRule="auto"/>
              <w:jc w:val="center"/>
            </w:pPr>
            <w:r>
              <w:rPr>
                <w:noProof/>
              </w:rPr>
              <mc:AlternateContent>
                <mc:Choice Requires="wps">
                  <w:drawing>
                    <wp:anchor distT="0" distB="0" distL="114300" distR="114300" simplePos="0" relativeHeight="251662336" behindDoc="0" locked="0" layoutInCell="1" allowOverlap="1" wp14:anchorId="21FD41AF" wp14:editId="0BCD9930">
                      <wp:simplePos x="0" y="0"/>
                      <wp:positionH relativeFrom="margin">
                        <wp:posOffset>38100</wp:posOffset>
                      </wp:positionH>
                      <wp:positionV relativeFrom="paragraph">
                        <wp:posOffset>127000</wp:posOffset>
                      </wp:positionV>
                      <wp:extent cx="161925" cy="152400"/>
                      <wp:effectExtent l="0" t="0" r="28575"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28EAD1BC" w14:textId="77777777" w:rsidR="008109AD" w:rsidRDefault="008109AD" w:rsidP="008109AD">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1FD41AF" id="Rectangle 21" o:spid="_x0000_s1029" style="position:absolute;left:0;text-align:left;margin-left:3pt;margin-top:10pt;width:12.75pt;height: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BTDwIAAB0EAAAOAAAAZHJzL2Uyb0RvYy54bWysU01v2zAMvQ/YfxB0X2xnTdE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28EAD1BC" w14:textId="77777777" w:rsidR="008109AD" w:rsidRDefault="008109AD" w:rsidP="008109AD">
                            <w:pPr>
                              <w:spacing w:after="0" w:line="240" w:lineRule="auto"/>
                              <w:textDirection w:val="btLr"/>
                            </w:pPr>
                          </w:p>
                        </w:txbxContent>
                      </v:textbox>
                      <w10:wrap anchorx="margin"/>
                    </v:rect>
                  </w:pict>
                </mc:Fallback>
              </mc:AlternateContent>
            </w:r>
          </w:p>
        </w:tc>
      </w:tr>
      <w:tr w:rsidR="008109AD" w14:paraId="29C319F3" w14:textId="77777777" w:rsidTr="00A74F4F">
        <w:tc>
          <w:tcPr>
            <w:tcW w:w="7933" w:type="dxa"/>
          </w:tcPr>
          <w:p w14:paraId="57CB0539" w14:textId="77777777" w:rsidR="008109AD" w:rsidRDefault="008109AD" w:rsidP="00A74F4F">
            <w:pPr>
              <w:spacing w:line="240" w:lineRule="auto"/>
              <w:rPr>
                <w:sz w:val="20"/>
                <w:szCs w:val="20"/>
              </w:rPr>
            </w:pPr>
            <w:r>
              <w:rPr>
                <w:sz w:val="20"/>
                <w:szCs w:val="20"/>
              </w:rPr>
              <w:t>I understand and agree that my words may be quoted in publications, reports, web pages, and other research outputs. I understand that I will not be named in these outputs.</w:t>
            </w:r>
          </w:p>
        </w:tc>
        <w:tc>
          <w:tcPr>
            <w:tcW w:w="1276" w:type="dxa"/>
          </w:tcPr>
          <w:p w14:paraId="22942E5B" w14:textId="77777777" w:rsidR="008109AD" w:rsidRDefault="008109AD" w:rsidP="00A74F4F">
            <w:pPr>
              <w:spacing w:line="240" w:lineRule="auto"/>
              <w:jc w:val="center"/>
            </w:pPr>
            <w:r>
              <w:rPr>
                <w:noProof/>
              </w:rPr>
              <mc:AlternateContent>
                <mc:Choice Requires="wps">
                  <w:drawing>
                    <wp:anchor distT="0" distB="0" distL="114300" distR="114300" simplePos="0" relativeHeight="251663360" behindDoc="0" locked="0" layoutInCell="1" allowOverlap="1" wp14:anchorId="697A8C45" wp14:editId="1D6417FF">
                      <wp:simplePos x="0" y="0"/>
                      <wp:positionH relativeFrom="margin">
                        <wp:posOffset>25400</wp:posOffset>
                      </wp:positionH>
                      <wp:positionV relativeFrom="paragraph">
                        <wp:posOffset>127000</wp:posOffset>
                      </wp:positionV>
                      <wp:extent cx="161925" cy="1524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7BB09593" w14:textId="77777777" w:rsidR="008109AD" w:rsidRDefault="008109AD" w:rsidP="008109AD">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97A8C45" id="Rectangle 4" o:spid="_x0000_s1030" style="position:absolute;left:0;text-align:left;margin-left:2pt;margin-top:10pt;width:12.75pt;height: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" filled="f" strokecolor="black [3200]" strokeweight="1.5pt">
                      <v:stroke startarrowwidth="narrow" startarrowlength="short" endarrowwidth="narrow" endarrowlength="short"/>
                      <v:path arrowok="t"/>
                      <v:textbox inset="2.53958mm,2.53958mm,2.53958mm,2.53958mm">
                        <w:txbxContent>
                          <w:p w14:paraId="7BB09593" w14:textId="77777777" w:rsidR="008109AD" w:rsidRDefault="008109AD" w:rsidP="008109AD">
                            <w:pPr>
                              <w:spacing w:after="0" w:line="240" w:lineRule="auto"/>
                              <w:textDirection w:val="btLr"/>
                            </w:pPr>
                          </w:p>
                        </w:txbxContent>
                      </v:textbox>
                      <w10:wrap anchorx="margin"/>
                    </v:rect>
                  </w:pict>
                </mc:Fallback>
              </mc:AlternateContent>
            </w:r>
          </w:p>
        </w:tc>
      </w:tr>
      <w:tr w:rsidR="008109AD" w14:paraId="180E9693" w14:textId="77777777" w:rsidTr="00A74F4F">
        <w:tc>
          <w:tcPr>
            <w:tcW w:w="7933" w:type="dxa"/>
          </w:tcPr>
          <w:p w14:paraId="3CC73E4B" w14:textId="77777777" w:rsidR="008109AD" w:rsidRDefault="008109AD" w:rsidP="00A74F4F">
            <w:pPr>
              <w:spacing w:line="240" w:lineRule="auto"/>
              <w:rPr>
                <w:sz w:val="20"/>
                <w:szCs w:val="20"/>
              </w:rPr>
            </w:pPr>
            <w:r>
              <w:rPr>
                <w:sz w:val="20"/>
                <w:szCs w:val="20"/>
              </w:rPr>
              <w:t xml:space="preserve">I understand and agree that other </w:t>
            </w:r>
            <w:proofErr w:type="spellStart"/>
            <w:r>
              <w:rPr>
                <w:sz w:val="20"/>
                <w:szCs w:val="20"/>
              </w:rPr>
              <w:t>authorised</w:t>
            </w:r>
            <w:proofErr w:type="spellEnd"/>
            <w:r>
              <w:rPr>
                <w:sz w:val="20"/>
                <w:szCs w:val="20"/>
              </w:rPr>
              <w:t xml:space="preserve"> researchers will have access to this data only if they agree to preserve the confidentiality of the information as requested in this form.</w:t>
            </w:r>
          </w:p>
        </w:tc>
        <w:tc>
          <w:tcPr>
            <w:tcW w:w="1276" w:type="dxa"/>
          </w:tcPr>
          <w:p w14:paraId="42AD93DE" w14:textId="77777777" w:rsidR="008109AD" w:rsidRDefault="008109AD" w:rsidP="00A74F4F">
            <w:pPr>
              <w:spacing w:line="240" w:lineRule="auto"/>
              <w:jc w:val="center"/>
            </w:pPr>
            <w:r>
              <w:rPr>
                <w:noProof/>
              </w:rPr>
              <mc:AlternateContent>
                <mc:Choice Requires="wps">
                  <w:drawing>
                    <wp:anchor distT="0" distB="0" distL="114300" distR="114300" simplePos="0" relativeHeight="251664384" behindDoc="0" locked="0" layoutInCell="1" allowOverlap="1" wp14:anchorId="23F95ED1" wp14:editId="30B72ED9">
                      <wp:simplePos x="0" y="0"/>
                      <wp:positionH relativeFrom="margin">
                        <wp:posOffset>25400</wp:posOffset>
                      </wp:positionH>
                      <wp:positionV relativeFrom="paragraph">
                        <wp:posOffset>114300</wp:posOffset>
                      </wp:positionV>
                      <wp:extent cx="161925" cy="1524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D96B632" w14:textId="77777777" w:rsidR="008109AD" w:rsidRDefault="008109AD" w:rsidP="008109AD">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3F95ED1" id="Rectangle 2" o:spid="_x0000_s1031" style="position:absolute;left:0;text-align:left;margin-left:2pt;margin-top:9pt;width:12.75pt;height:1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gCDwIAAB0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" filled="f" strokecolor="black [3200]" strokeweight="1.5pt">
                      <v:stroke startarrowwidth="narrow" startarrowlength="short" endarrowwidth="narrow" endarrowlength="short"/>
                      <v:path arrowok="t"/>
                      <v:textbox inset="2.53958mm,2.53958mm,2.53958mm,2.53958mm">
                        <w:txbxContent>
                          <w:p w14:paraId="4D96B632" w14:textId="77777777" w:rsidR="008109AD" w:rsidRDefault="008109AD" w:rsidP="008109AD">
                            <w:pPr>
                              <w:spacing w:after="0" w:line="240" w:lineRule="auto"/>
                              <w:textDirection w:val="btLr"/>
                            </w:pPr>
                          </w:p>
                        </w:txbxContent>
                      </v:textbox>
                      <w10:wrap anchorx="margin"/>
                    </v:rect>
                  </w:pict>
                </mc:Fallback>
              </mc:AlternateContent>
            </w:r>
          </w:p>
        </w:tc>
      </w:tr>
      <w:tr w:rsidR="008109AD" w14:paraId="78BDED46" w14:textId="77777777" w:rsidTr="00A74F4F">
        <w:tc>
          <w:tcPr>
            <w:tcW w:w="7933" w:type="dxa"/>
          </w:tcPr>
          <w:p w14:paraId="02B3409A" w14:textId="77777777" w:rsidR="008109AD" w:rsidRDefault="008109AD" w:rsidP="00A74F4F">
            <w:pPr>
              <w:spacing w:line="240" w:lineRule="auto"/>
              <w:rPr>
                <w:sz w:val="20"/>
                <w:szCs w:val="20"/>
              </w:rPr>
            </w:pPr>
            <w:r>
              <w:rPr>
                <w:sz w:val="20"/>
                <w:szCs w:val="20"/>
              </w:rPr>
              <w:t xml:space="preserve">I understand and agree that other </w:t>
            </w:r>
            <w:proofErr w:type="spellStart"/>
            <w:r>
              <w:rPr>
                <w:sz w:val="20"/>
                <w:szCs w:val="20"/>
              </w:rPr>
              <w:t>authorised</w:t>
            </w:r>
            <w:proofErr w:type="spellEnd"/>
            <w:r>
              <w:rPr>
                <w:sz w:val="20"/>
                <w:szCs w:val="20"/>
              </w:rPr>
              <w:t xml:space="preserve"> researchers may use my data in publications, reports, web pages, and other research outputs, only if they agree to preserve the confidentiality of the information as requested in this form..</w:t>
            </w:r>
          </w:p>
        </w:tc>
        <w:tc>
          <w:tcPr>
            <w:tcW w:w="1276" w:type="dxa"/>
          </w:tcPr>
          <w:p w14:paraId="31C1F417" w14:textId="77777777" w:rsidR="008109AD" w:rsidRDefault="008109AD" w:rsidP="00A74F4F">
            <w:pPr>
              <w:spacing w:line="240" w:lineRule="auto"/>
              <w:jc w:val="center"/>
            </w:pPr>
            <w:r>
              <w:rPr>
                <w:noProof/>
              </w:rPr>
              <mc:AlternateContent>
                <mc:Choice Requires="wps">
                  <w:drawing>
                    <wp:anchor distT="0" distB="0" distL="114300" distR="114300" simplePos="0" relativeHeight="251665408" behindDoc="0" locked="0" layoutInCell="1" allowOverlap="1" wp14:anchorId="7E8D1A23" wp14:editId="0630B2B8">
                      <wp:simplePos x="0" y="0"/>
                      <wp:positionH relativeFrom="margin">
                        <wp:posOffset>50800</wp:posOffset>
                      </wp:positionH>
                      <wp:positionV relativeFrom="paragraph">
                        <wp:posOffset>114300</wp:posOffset>
                      </wp:positionV>
                      <wp:extent cx="161925" cy="1524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733ED2FC" w14:textId="77777777" w:rsidR="008109AD" w:rsidRDefault="008109AD" w:rsidP="008109AD">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E8D1A23" id="Rectangle 5" o:spid="_x0000_s1032" style="position:absolute;left:0;text-align:left;margin-left:4pt;margin-top:9pt;width:12.75pt;height: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733ED2FC" w14:textId="77777777" w:rsidR="008109AD" w:rsidRDefault="008109AD" w:rsidP="008109AD">
                            <w:pPr>
                              <w:spacing w:after="0" w:line="240" w:lineRule="auto"/>
                              <w:textDirection w:val="btLr"/>
                            </w:pPr>
                          </w:p>
                        </w:txbxContent>
                      </v:textbox>
                      <w10:wrap anchorx="margin"/>
                    </v:rect>
                  </w:pict>
                </mc:Fallback>
              </mc:AlternateContent>
            </w:r>
          </w:p>
        </w:tc>
      </w:tr>
      <w:tr w:rsidR="008109AD" w14:paraId="249680D9" w14:textId="77777777" w:rsidTr="00A74F4F">
        <w:tc>
          <w:tcPr>
            <w:tcW w:w="7933" w:type="dxa"/>
          </w:tcPr>
          <w:p w14:paraId="29447BE2" w14:textId="77777777" w:rsidR="008109AD" w:rsidRDefault="008109AD" w:rsidP="00A74F4F">
            <w:pPr>
              <w:spacing w:after="80" w:line="240" w:lineRule="auto"/>
              <w:rPr>
                <w:b/>
              </w:rPr>
            </w:pPr>
            <w:r>
              <w:rPr>
                <w:b/>
              </w:rPr>
              <w:t>So that the information you provide can be used legally by the researchers</w:t>
            </w:r>
          </w:p>
        </w:tc>
        <w:tc>
          <w:tcPr>
            <w:tcW w:w="1276" w:type="dxa"/>
          </w:tcPr>
          <w:p w14:paraId="435164D8" w14:textId="77777777" w:rsidR="008109AD" w:rsidRDefault="008109AD" w:rsidP="00A74F4F">
            <w:pPr>
              <w:spacing w:after="80" w:line="240" w:lineRule="auto"/>
              <w:jc w:val="center"/>
            </w:pPr>
          </w:p>
        </w:tc>
      </w:tr>
      <w:tr w:rsidR="008109AD" w14:paraId="0B3CC220" w14:textId="77777777" w:rsidTr="00A74F4F">
        <w:tc>
          <w:tcPr>
            <w:tcW w:w="7933" w:type="dxa"/>
          </w:tcPr>
          <w:p w14:paraId="3CD9B829" w14:textId="77777777" w:rsidR="008109AD" w:rsidRDefault="008109AD" w:rsidP="00A74F4F">
            <w:pPr>
              <w:spacing w:line="240" w:lineRule="auto"/>
              <w:rPr>
                <w:sz w:val="20"/>
                <w:szCs w:val="20"/>
              </w:rPr>
            </w:pPr>
            <w:r>
              <w:rPr>
                <w:sz w:val="20"/>
                <w:szCs w:val="20"/>
              </w:rPr>
              <w:t>I agree to assign the copyright I hold in any materials generated as part of this project to The University of Sheffield.</w:t>
            </w:r>
          </w:p>
        </w:tc>
        <w:tc>
          <w:tcPr>
            <w:tcW w:w="1276" w:type="dxa"/>
          </w:tcPr>
          <w:p w14:paraId="077AC0A2" w14:textId="77777777" w:rsidR="008109AD" w:rsidRDefault="008109AD" w:rsidP="00A74F4F">
            <w:pPr>
              <w:spacing w:line="240" w:lineRule="auto"/>
              <w:jc w:val="center"/>
            </w:pPr>
            <w:r>
              <w:rPr>
                <w:noProof/>
              </w:rPr>
              <mc:AlternateContent>
                <mc:Choice Requires="wps">
                  <w:drawing>
                    <wp:anchor distT="0" distB="0" distL="114300" distR="114300" simplePos="0" relativeHeight="251666432" behindDoc="0" locked="0" layoutInCell="1" allowOverlap="1" wp14:anchorId="1544F604" wp14:editId="119EC1A3">
                      <wp:simplePos x="0" y="0"/>
                      <wp:positionH relativeFrom="margin">
                        <wp:posOffset>15875</wp:posOffset>
                      </wp:positionH>
                      <wp:positionV relativeFrom="paragraph">
                        <wp:posOffset>76200</wp:posOffset>
                      </wp:positionV>
                      <wp:extent cx="161925" cy="152400"/>
                      <wp:effectExtent l="0" t="0" r="2857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10343893" w14:textId="77777777" w:rsidR="008109AD" w:rsidRDefault="008109AD" w:rsidP="008109AD">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544F604" id="Rectangle 22" o:spid="_x0000_s1033" style="position:absolute;left:0;text-align:left;margin-left:1.25pt;margin-top:6pt;width:12.75pt;height: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kAyDwIAAB0EAAAOAAAAZHJzL2Uyb0RvYy54bWysU01v2zAMvQ/YfxB0X2wHTdc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10343893" w14:textId="77777777" w:rsidR="008109AD" w:rsidRDefault="008109AD" w:rsidP="008109AD">
                            <w:pPr>
                              <w:spacing w:after="0" w:line="240" w:lineRule="auto"/>
                              <w:textDirection w:val="btLr"/>
                            </w:pPr>
                          </w:p>
                        </w:txbxContent>
                      </v:textbox>
                      <w10:wrap anchorx="margin"/>
                    </v:rect>
                  </w:pict>
                </mc:Fallback>
              </mc:AlternateContent>
            </w:r>
          </w:p>
        </w:tc>
      </w:tr>
    </w:tbl>
    <w:p w14:paraId="34EFECBD" w14:textId="77777777" w:rsidR="008109AD" w:rsidRDefault="008109AD" w:rsidP="008109AD">
      <w:pPr>
        <w:spacing w:before="0" w:after="160" w:line="259" w:lineRule="auto"/>
        <w:ind w:firstLine="0"/>
        <w:jc w:val="left"/>
      </w:pPr>
      <w:r>
        <w:br w:type="page"/>
      </w:r>
    </w:p>
    <w:p w14:paraId="7359E174" w14:textId="77777777" w:rsidR="008109AD" w:rsidRDefault="008109AD" w:rsidP="008109AD">
      <w:pPr>
        <w:pStyle w:val="HeadingLevel1"/>
        <w:numPr>
          <w:ilvl w:val="0"/>
          <w:numId w:val="0"/>
        </w:numPr>
        <w:ind w:left="357" w:hanging="357"/>
      </w:pPr>
      <w:bookmarkStart w:id="676" w:name="_Toc152793706"/>
      <w:bookmarkStart w:id="677" w:name="_Toc155962060"/>
      <w:bookmarkStart w:id="678" w:name="_Toc155965249"/>
      <w:bookmarkStart w:id="679" w:name="_Toc155965430"/>
      <w:bookmarkStart w:id="680" w:name="_Toc155965700"/>
      <w:bookmarkStart w:id="681" w:name="_Toc155994429"/>
      <w:r w:rsidRPr="00C463DC">
        <w:lastRenderedPageBreak/>
        <w:t xml:space="preserve">Appendix </w:t>
      </w:r>
      <w:r>
        <w:t>6</w:t>
      </w:r>
      <w:r w:rsidRPr="00C463DC">
        <w:t>:</w:t>
      </w:r>
      <w:bookmarkEnd w:id="676"/>
      <w:bookmarkEnd w:id="677"/>
      <w:bookmarkEnd w:id="678"/>
      <w:bookmarkEnd w:id="679"/>
      <w:bookmarkEnd w:id="680"/>
      <w:bookmarkEnd w:id="681"/>
      <w:r>
        <w:t xml:space="preserve"> </w:t>
      </w:r>
    </w:p>
    <w:p w14:paraId="5A2B1454" w14:textId="77777777" w:rsidR="008109AD" w:rsidRPr="00C463DC" w:rsidRDefault="008109AD" w:rsidP="008109AD">
      <w:r w:rsidRPr="00C463DC">
        <w:t>Participant Information Sheet: questionnaire</w:t>
      </w:r>
    </w:p>
    <w:p w14:paraId="41B7B7A7" w14:textId="77777777" w:rsidR="008109AD" w:rsidRDefault="008109AD" w:rsidP="008109AD">
      <w:pPr>
        <w:rPr>
          <w:szCs w:val="24"/>
        </w:rPr>
      </w:pPr>
      <w:r>
        <w:rPr>
          <w:b/>
          <w:bCs/>
          <w:szCs w:val="24"/>
        </w:rPr>
        <w:t xml:space="preserve">1. Research Project Title </w:t>
      </w:r>
    </w:p>
    <w:p w14:paraId="400D530A" w14:textId="77777777" w:rsidR="008109AD" w:rsidRDefault="008109AD" w:rsidP="008109AD">
      <w:pPr>
        <w:ind w:firstLine="0"/>
        <w:rPr>
          <w:szCs w:val="24"/>
        </w:rPr>
      </w:pPr>
      <w:r>
        <w:rPr>
          <w:szCs w:val="24"/>
        </w:rPr>
        <w:t xml:space="preserve">Exploring Barriers to the Recruitment and Selection of the Visually Impaired in Saudi Arabia </w:t>
      </w:r>
    </w:p>
    <w:p w14:paraId="5A378A83" w14:textId="77777777" w:rsidR="008109AD" w:rsidRDefault="008109AD" w:rsidP="008109AD">
      <w:pPr>
        <w:rPr>
          <w:szCs w:val="24"/>
        </w:rPr>
      </w:pPr>
      <w:r>
        <w:rPr>
          <w:b/>
          <w:bCs/>
          <w:szCs w:val="24"/>
        </w:rPr>
        <w:t xml:space="preserve">2. Invitation </w:t>
      </w:r>
    </w:p>
    <w:p w14:paraId="1FC9A24D" w14:textId="77777777" w:rsidR="008109AD" w:rsidRDefault="008109AD" w:rsidP="008109AD">
      <w:pPr>
        <w:ind w:firstLine="0"/>
        <w:rPr>
          <w:szCs w:val="24"/>
        </w:rPr>
      </w:pPr>
      <w:r>
        <w:rPr>
          <w:szCs w:val="24"/>
        </w:rPr>
        <w:t xml:space="preserve">You are being invited to take part in this research project. Before you decide to do so, it is important you understand why the research is being done and what it will involve. Please take time to read the following information carefully and discuss it with others if you wish. Ask me if there is anything that is not clear or if you would like more information. Take time to decide whether or not you wish to take part. Thank you for reading this. </w:t>
      </w:r>
    </w:p>
    <w:p w14:paraId="15642E3B" w14:textId="77777777" w:rsidR="008109AD" w:rsidRDefault="008109AD" w:rsidP="008109AD">
      <w:pPr>
        <w:rPr>
          <w:szCs w:val="24"/>
        </w:rPr>
      </w:pPr>
      <w:r>
        <w:rPr>
          <w:b/>
          <w:bCs/>
          <w:szCs w:val="24"/>
        </w:rPr>
        <w:t xml:space="preserve">3. What is the project’s purpose? </w:t>
      </w:r>
    </w:p>
    <w:p w14:paraId="3F4E4122" w14:textId="77777777" w:rsidR="008109AD" w:rsidRDefault="008109AD" w:rsidP="008109AD">
      <w:pPr>
        <w:ind w:firstLine="0"/>
        <w:rPr>
          <w:szCs w:val="24"/>
        </w:rPr>
      </w:pPr>
      <w:r>
        <w:rPr>
          <w:szCs w:val="24"/>
        </w:rPr>
        <w:t>This research project</w:t>
      </w:r>
      <w:r>
        <w:rPr>
          <w:szCs w:val="24"/>
          <w:lang w:val="en-AU"/>
        </w:rPr>
        <w:t xml:space="preserve"> aims to explore the barriers experienced by visually impaired persons during the recruitment and selection process</w:t>
      </w:r>
      <w:r>
        <w:rPr>
          <w:szCs w:val="24"/>
        </w:rPr>
        <w:t xml:space="preserve">. </w:t>
      </w:r>
      <w:r>
        <w:rPr>
          <w:szCs w:val="24"/>
          <w:lang w:val="en-AU"/>
        </w:rPr>
        <w:t xml:space="preserve">The research is being conducted with the intention of exploring these barriers from the perspectives of both the hiring managers in charge of recruitment and selection as well as the visually impaired in Saudi Arabia. </w:t>
      </w:r>
    </w:p>
    <w:p w14:paraId="38259BEE" w14:textId="77777777" w:rsidR="008109AD" w:rsidRDefault="008109AD" w:rsidP="008109AD">
      <w:pPr>
        <w:rPr>
          <w:szCs w:val="24"/>
        </w:rPr>
      </w:pPr>
      <w:r>
        <w:rPr>
          <w:b/>
          <w:bCs/>
          <w:szCs w:val="24"/>
        </w:rPr>
        <w:t xml:space="preserve">4. Why have I been chosen? </w:t>
      </w:r>
    </w:p>
    <w:p w14:paraId="15DBC67D" w14:textId="77777777" w:rsidR="008109AD" w:rsidRDefault="008109AD" w:rsidP="008109AD">
      <w:pPr>
        <w:ind w:firstLine="0"/>
        <w:rPr>
          <w:szCs w:val="24"/>
        </w:rPr>
      </w:pPr>
      <w:r>
        <w:rPr>
          <w:szCs w:val="24"/>
        </w:rPr>
        <w:t xml:space="preserve">You have been chosen because you are either a visually impaired person or you are a hiring manager who </w:t>
      </w:r>
      <w:r>
        <w:rPr>
          <w:szCs w:val="24"/>
          <w:lang w:val="en-AU"/>
        </w:rPr>
        <w:t>has the capacity/authority to make hiring decisions for a company in Saudi Arabia.</w:t>
      </w:r>
    </w:p>
    <w:p w14:paraId="2B5A78C3" w14:textId="77777777" w:rsidR="008109AD" w:rsidRDefault="008109AD" w:rsidP="008109AD">
      <w:pPr>
        <w:rPr>
          <w:szCs w:val="24"/>
        </w:rPr>
      </w:pPr>
      <w:r>
        <w:rPr>
          <w:b/>
          <w:bCs/>
          <w:szCs w:val="24"/>
        </w:rPr>
        <w:lastRenderedPageBreak/>
        <w:t xml:space="preserve">5. Do I have to take part? </w:t>
      </w:r>
    </w:p>
    <w:p w14:paraId="48D79207" w14:textId="77777777" w:rsidR="008109AD" w:rsidRDefault="008109AD" w:rsidP="008109AD">
      <w:pPr>
        <w:ind w:firstLine="0"/>
        <w:rPr>
          <w:szCs w:val="24"/>
        </w:rPr>
      </w:pPr>
      <w:r>
        <w:rPr>
          <w:szCs w:val="24"/>
        </w:rPr>
        <w:t xml:space="preserve">It is up to you to decide whether or not to take part. You should indicate your agreement to the online consent form. You can still withdraw at any time. You do not have to give a reason. </w:t>
      </w:r>
    </w:p>
    <w:p w14:paraId="1109F16F" w14:textId="77777777" w:rsidR="008109AD" w:rsidRDefault="008109AD" w:rsidP="008109AD">
      <w:pPr>
        <w:rPr>
          <w:szCs w:val="24"/>
        </w:rPr>
      </w:pPr>
      <w:r>
        <w:rPr>
          <w:b/>
          <w:bCs/>
          <w:szCs w:val="24"/>
        </w:rPr>
        <w:t xml:space="preserve">6. What will happen to me if I take part? </w:t>
      </w:r>
    </w:p>
    <w:p w14:paraId="457FEF76" w14:textId="77777777" w:rsidR="008109AD" w:rsidRDefault="008109AD" w:rsidP="008109AD">
      <w:pPr>
        <w:ind w:firstLine="0"/>
        <w:rPr>
          <w:szCs w:val="24"/>
        </w:rPr>
      </w:pPr>
      <w:r>
        <w:rPr>
          <w:szCs w:val="24"/>
        </w:rPr>
        <w:t xml:space="preserve">You will be asked to complete a web-based questionnaire which I estimate will take you 15 minutes. You may also wish to agree to a follow-up interview to find out more about your experience. This interview will take approximately 45 minutes. </w:t>
      </w:r>
    </w:p>
    <w:p w14:paraId="58126E4A" w14:textId="77777777" w:rsidR="008109AD" w:rsidRDefault="008109AD" w:rsidP="008109AD">
      <w:pPr>
        <w:rPr>
          <w:szCs w:val="24"/>
        </w:rPr>
      </w:pPr>
      <w:r>
        <w:rPr>
          <w:b/>
          <w:bCs/>
          <w:szCs w:val="24"/>
        </w:rPr>
        <w:t xml:space="preserve">7. What do I have to do? </w:t>
      </w:r>
    </w:p>
    <w:p w14:paraId="561DE05A" w14:textId="77777777" w:rsidR="008109AD" w:rsidRDefault="008109AD" w:rsidP="008109AD">
      <w:pPr>
        <w:ind w:firstLine="0"/>
        <w:rPr>
          <w:szCs w:val="24"/>
        </w:rPr>
      </w:pPr>
      <w:r>
        <w:rPr>
          <w:szCs w:val="24"/>
        </w:rPr>
        <w:t xml:space="preserve">Please answer the questions in the questionnaire. There are no other commitments or lifestyle restrictions associated with participating. </w:t>
      </w:r>
    </w:p>
    <w:p w14:paraId="5334C3DF" w14:textId="77777777" w:rsidR="008109AD" w:rsidRDefault="008109AD" w:rsidP="008109AD">
      <w:pPr>
        <w:rPr>
          <w:szCs w:val="24"/>
        </w:rPr>
      </w:pPr>
      <w:r>
        <w:rPr>
          <w:b/>
          <w:bCs/>
          <w:szCs w:val="24"/>
        </w:rPr>
        <w:t xml:space="preserve">8. What are the possible disadvantages and risks of taking part? </w:t>
      </w:r>
    </w:p>
    <w:p w14:paraId="2A4B206C" w14:textId="77777777" w:rsidR="008109AD" w:rsidRDefault="008109AD" w:rsidP="008109AD">
      <w:pPr>
        <w:ind w:firstLine="0"/>
        <w:rPr>
          <w:szCs w:val="24"/>
        </w:rPr>
      </w:pPr>
      <w:r>
        <w:rPr>
          <w:szCs w:val="24"/>
        </w:rPr>
        <w:t>Participating in the research is not anticipated to cause you any disadvantages or discomfort. There is also a listing at the bottom of the information sheet in case you experience any discomfort from discussing your experiences. If you are experiencing any discomfort discussing your experiences within recruitment and selection, please inform me.</w:t>
      </w:r>
    </w:p>
    <w:p w14:paraId="1F27A3FB" w14:textId="77777777" w:rsidR="008109AD" w:rsidRDefault="008109AD" w:rsidP="008109AD">
      <w:pPr>
        <w:rPr>
          <w:szCs w:val="24"/>
        </w:rPr>
      </w:pPr>
      <w:r>
        <w:rPr>
          <w:b/>
          <w:bCs/>
          <w:szCs w:val="24"/>
        </w:rPr>
        <w:t xml:space="preserve">9. What are the possible benefits of taking part? </w:t>
      </w:r>
    </w:p>
    <w:p w14:paraId="4ECA985E" w14:textId="77777777" w:rsidR="008109AD" w:rsidRDefault="008109AD" w:rsidP="008109AD">
      <w:pPr>
        <w:ind w:firstLine="0"/>
        <w:rPr>
          <w:szCs w:val="24"/>
        </w:rPr>
      </w:pPr>
      <w:r>
        <w:rPr>
          <w:szCs w:val="24"/>
        </w:rPr>
        <w:t xml:space="preserve">While there are no immediate benefits for those people participating in the project, it is hoped that this work will have a beneficial impact on the recruitment and selection of the visually impaired. </w:t>
      </w:r>
    </w:p>
    <w:p w14:paraId="4D44333A" w14:textId="77777777" w:rsidR="008109AD" w:rsidRDefault="008109AD" w:rsidP="008109AD">
      <w:pPr>
        <w:rPr>
          <w:szCs w:val="24"/>
        </w:rPr>
      </w:pPr>
      <w:r>
        <w:rPr>
          <w:b/>
          <w:bCs/>
          <w:szCs w:val="24"/>
        </w:rPr>
        <w:lastRenderedPageBreak/>
        <w:t xml:space="preserve">10. What happens if the research study stops earlier than expected? </w:t>
      </w:r>
    </w:p>
    <w:p w14:paraId="4C6E132F" w14:textId="77777777" w:rsidR="008109AD" w:rsidRDefault="008109AD" w:rsidP="008109AD">
      <w:pPr>
        <w:ind w:firstLine="0"/>
        <w:rPr>
          <w:szCs w:val="24"/>
        </w:rPr>
      </w:pPr>
      <w:r>
        <w:rPr>
          <w:szCs w:val="24"/>
        </w:rPr>
        <w:t xml:space="preserve">Should the research stop earlier than planned and you are affected in any way I will tell you and explain why. </w:t>
      </w:r>
    </w:p>
    <w:p w14:paraId="35E2C71E" w14:textId="77777777" w:rsidR="008109AD" w:rsidRDefault="008109AD" w:rsidP="008109AD">
      <w:pPr>
        <w:rPr>
          <w:szCs w:val="24"/>
        </w:rPr>
      </w:pPr>
      <w:r>
        <w:rPr>
          <w:b/>
          <w:bCs/>
          <w:szCs w:val="24"/>
        </w:rPr>
        <w:t xml:space="preserve">11. Will my taking part in this project be kept confidential? </w:t>
      </w:r>
    </w:p>
    <w:p w14:paraId="57FDA9F5" w14:textId="77777777" w:rsidR="008109AD" w:rsidRDefault="008109AD" w:rsidP="008109AD">
      <w:pPr>
        <w:ind w:firstLine="0"/>
        <w:rPr>
          <w:szCs w:val="24"/>
        </w:rPr>
      </w:pPr>
      <w:r>
        <w:rPr>
          <w:szCs w:val="24"/>
        </w:rPr>
        <w:t xml:space="preserve">All the information that I collect about you during the course of the research will be kept strictly confidential. You will not be able to be identified or identifiable in any reports or publications. Your </w:t>
      </w:r>
      <w:proofErr w:type="spellStart"/>
      <w:r>
        <w:rPr>
          <w:szCs w:val="24"/>
        </w:rPr>
        <w:t>organisation</w:t>
      </w:r>
      <w:proofErr w:type="spellEnd"/>
      <w:r>
        <w:rPr>
          <w:szCs w:val="24"/>
        </w:rPr>
        <w:t xml:space="preserve"> will also not be identified or identifiable. Any data collected about you in the online questionnaire will be stored online in a form protected by passwords and other relevant security processes and technologies. </w:t>
      </w:r>
    </w:p>
    <w:p w14:paraId="396DF099" w14:textId="77777777" w:rsidR="008109AD" w:rsidRDefault="008109AD" w:rsidP="008109AD">
      <w:pPr>
        <w:ind w:firstLine="0"/>
        <w:rPr>
          <w:szCs w:val="24"/>
        </w:rPr>
      </w:pPr>
      <w:r>
        <w:rPr>
          <w:szCs w:val="24"/>
        </w:rPr>
        <w:t xml:space="preserve">Data collected may be shared in an </w:t>
      </w:r>
      <w:proofErr w:type="spellStart"/>
      <w:r>
        <w:rPr>
          <w:szCs w:val="24"/>
        </w:rPr>
        <w:t>anonymised</w:t>
      </w:r>
      <w:proofErr w:type="spellEnd"/>
      <w:r>
        <w:rPr>
          <w:szCs w:val="24"/>
        </w:rPr>
        <w:t xml:space="preserve"> form to allow re-use by the researcher. These </w:t>
      </w:r>
      <w:proofErr w:type="spellStart"/>
      <w:r>
        <w:rPr>
          <w:szCs w:val="24"/>
        </w:rPr>
        <w:t>anonymised</w:t>
      </w:r>
      <w:proofErr w:type="spellEnd"/>
      <w:r>
        <w:rPr>
          <w:szCs w:val="24"/>
        </w:rPr>
        <w:t xml:space="preserve"> data will not allow any individuals or their institutions to be identified or identifiable. </w:t>
      </w:r>
    </w:p>
    <w:p w14:paraId="49B3FA31" w14:textId="77777777" w:rsidR="008109AD" w:rsidRDefault="008109AD" w:rsidP="008109AD">
      <w:pPr>
        <w:ind w:firstLine="0"/>
        <w:rPr>
          <w:szCs w:val="24"/>
        </w:rPr>
      </w:pPr>
      <w:r>
        <w:rPr>
          <w:b/>
          <w:bCs/>
          <w:szCs w:val="24"/>
        </w:rPr>
        <w:t xml:space="preserve">12. What type of information will be sought from me and why is the collection of this information relevant for achieving the research project’s objectives? </w:t>
      </w:r>
    </w:p>
    <w:p w14:paraId="18921720" w14:textId="77777777" w:rsidR="008109AD" w:rsidRDefault="008109AD" w:rsidP="008109AD">
      <w:pPr>
        <w:ind w:firstLine="0"/>
        <w:rPr>
          <w:szCs w:val="24"/>
        </w:rPr>
      </w:pPr>
      <w:r>
        <w:rPr>
          <w:szCs w:val="24"/>
        </w:rPr>
        <w:t xml:space="preserve">The questionnaire will ask you about your opinions and experiences as a visually impaired individual or as a hiring manager. Your views and experience are just what the project is interested in exploring. </w:t>
      </w:r>
    </w:p>
    <w:p w14:paraId="378DDAA0" w14:textId="77777777" w:rsidR="008109AD" w:rsidRDefault="008109AD" w:rsidP="008109AD">
      <w:pPr>
        <w:rPr>
          <w:szCs w:val="24"/>
        </w:rPr>
      </w:pPr>
      <w:r>
        <w:rPr>
          <w:b/>
          <w:bCs/>
          <w:szCs w:val="24"/>
        </w:rPr>
        <w:t xml:space="preserve">13. What will happen to the results of the research project? </w:t>
      </w:r>
    </w:p>
    <w:p w14:paraId="58090836" w14:textId="77777777" w:rsidR="008109AD" w:rsidRDefault="008109AD" w:rsidP="008109AD">
      <w:pPr>
        <w:ind w:firstLine="0"/>
        <w:rPr>
          <w:szCs w:val="24"/>
        </w:rPr>
      </w:pPr>
      <w:r>
        <w:rPr>
          <w:szCs w:val="24"/>
        </w:rPr>
        <w:t xml:space="preserve">It is anticipated the results of the research will be published in my final PhD thesis and subsequently in academic journal articles. You will not be identified in any report or </w:t>
      </w:r>
      <w:r>
        <w:rPr>
          <w:szCs w:val="24"/>
        </w:rPr>
        <w:lastRenderedPageBreak/>
        <w:t xml:space="preserve">publication. Your </w:t>
      </w:r>
      <w:proofErr w:type="spellStart"/>
      <w:r>
        <w:rPr>
          <w:szCs w:val="24"/>
        </w:rPr>
        <w:t>organisation</w:t>
      </w:r>
      <w:proofErr w:type="spellEnd"/>
      <w:r>
        <w:rPr>
          <w:szCs w:val="24"/>
        </w:rPr>
        <w:t xml:space="preserve"> will not be identified in any report or publication. If you wish to be given a copy of any reports resulting from the research, please ask me to put you on my circulation list. </w:t>
      </w:r>
    </w:p>
    <w:p w14:paraId="6D8CE285" w14:textId="77777777" w:rsidR="008109AD" w:rsidRDefault="008109AD" w:rsidP="008109AD">
      <w:pPr>
        <w:rPr>
          <w:szCs w:val="24"/>
        </w:rPr>
      </w:pPr>
      <w:r>
        <w:rPr>
          <w:b/>
          <w:bCs/>
          <w:szCs w:val="24"/>
        </w:rPr>
        <w:t xml:space="preserve">14. Who is </w:t>
      </w:r>
      <w:proofErr w:type="spellStart"/>
      <w:r>
        <w:rPr>
          <w:b/>
          <w:bCs/>
          <w:szCs w:val="24"/>
        </w:rPr>
        <w:t>organising</w:t>
      </w:r>
      <w:proofErr w:type="spellEnd"/>
      <w:r>
        <w:rPr>
          <w:b/>
          <w:bCs/>
          <w:szCs w:val="24"/>
        </w:rPr>
        <w:t xml:space="preserve"> and funding the research? </w:t>
      </w:r>
    </w:p>
    <w:p w14:paraId="50DAFF87" w14:textId="77777777" w:rsidR="008109AD" w:rsidRDefault="008109AD" w:rsidP="008109AD">
      <w:pPr>
        <w:ind w:firstLine="0"/>
        <w:rPr>
          <w:szCs w:val="24"/>
        </w:rPr>
      </w:pPr>
      <w:r>
        <w:rPr>
          <w:szCs w:val="24"/>
        </w:rPr>
        <w:t xml:space="preserve">The project is organized by Yousef Alanazi of the University of Sheffield (UK). While the project is funded by Al </w:t>
      </w:r>
      <w:proofErr w:type="spellStart"/>
      <w:r>
        <w:rPr>
          <w:szCs w:val="24"/>
        </w:rPr>
        <w:t>Jouf</w:t>
      </w:r>
      <w:proofErr w:type="spellEnd"/>
      <w:r>
        <w:rPr>
          <w:szCs w:val="24"/>
        </w:rPr>
        <w:t xml:space="preserve"> University (Saudi Arabia) with coordination from the Saudi Arabian Cultural Bureau, they will only have access to the final thesis with </w:t>
      </w:r>
      <w:proofErr w:type="spellStart"/>
      <w:r>
        <w:rPr>
          <w:szCs w:val="24"/>
        </w:rPr>
        <w:t>anonymised</w:t>
      </w:r>
      <w:proofErr w:type="spellEnd"/>
      <w:r>
        <w:rPr>
          <w:szCs w:val="24"/>
        </w:rPr>
        <w:t xml:space="preserve"> data</w:t>
      </w:r>
    </w:p>
    <w:p w14:paraId="7C89B794" w14:textId="77777777" w:rsidR="008109AD" w:rsidRDefault="008109AD" w:rsidP="008109AD">
      <w:pPr>
        <w:rPr>
          <w:szCs w:val="24"/>
        </w:rPr>
      </w:pPr>
      <w:r>
        <w:rPr>
          <w:b/>
          <w:bCs/>
          <w:szCs w:val="24"/>
        </w:rPr>
        <w:t xml:space="preserve">15. Who has ethically reviewed the project? </w:t>
      </w:r>
    </w:p>
    <w:p w14:paraId="4A54AB4A" w14:textId="77777777" w:rsidR="008109AD" w:rsidRDefault="008109AD" w:rsidP="008109AD">
      <w:pPr>
        <w:ind w:firstLine="0"/>
        <w:rPr>
          <w:szCs w:val="24"/>
        </w:rPr>
      </w:pPr>
      <w:r>
        <w:rPr>
          <w:szCs w:val="24"/>
        </w:rPr>
        <w:t xml:space="preserve">This project has been ethically approved by the Management School’s ethics review procedure. The University of Sheffield’s Research Ethics Committee monitors the application and delivery of the University’s Ethics Review Procedure across the University. </w:t>
      </w:r>
    </w:p>
    <w:p w14:paraId="2D3C1FE8" w14:textId="77777777" w:rsidR="008109AD" w:rsidRDefault="008109AD" w:rsidP="008109AD">
      <w:pPr>
        <w:rPr>
          <w:b/>
          <w:szCs w:val="24"/>
        </w:rPr>
      </w:pPr>
      <w:r>
        <w:rPr>
          <w:b/>
          <w:szCs w:val="24"/>
        </w:rPr>
        <w:t>16. Who should you contact with concerns or official complaints?</w:t>
      </w:r>
    </w:p>
    <w:p w14:paraId="76A0E1F1" w14:textId="77777777" w:rsidR="008109AD" w:rsidRDefault="008109AD" w:rsidP="008109AD">
      <w:pPr>
        <w:ind w:firstLine="0"/>
        <w:rPr>
          <w:szCs w:val="24"/>
        </w:rPr>
      </w:pPr>
      <w:r>
        <w:rPr>
          <w:szCs w:val="24"/>
        </w:rPr>
        <w:t xml:space="preserve">First, any concerns that you should have should be brought up with the following supervisors: Professor Paul Latreille at </w:t>
      </w:r>
      <w:r w:rsidRPr="00987B3F">
        <w:rPr>
          <w:szCs w:val="24"/>
          <w:lang w:val="en-GB"/>
        </w:rPr>
        <w:t>p.latreille@sheffield.ac.uk</w:t>
      </w:r>
      <w:r>
        <w:rPr>
          <w:szCs w:val="24"/>
        </w:rPr>
        <w:t xml:space="preserve"> and Professor Pauline Dibben at </w:t>
      </w:r>
      <w:hyperlink r:id="rId19" w:history="1">
        <w:r w:rsidRPr="006C18FD">
          <w:rPr>
            <w:rStyle w:val="Hyperlink"/>
            <w:szCs w:val="24"/>
            <w:lang w:val="en-GB"/>
          </w:rPr>
          <w:t>p.dibben@sheffield.ac.uk</w:t>
        </w:r>
      </w:hyperlink>
      <w:r>
        <w:rPr>
          <w:szCs w:val="24"/>
          <w:lang w:val="en-GB"/>
        </w:rPr>
        <w:t xml:space="preserve">. </w:t>
      </w:r>
      <w:r>
        <w:rPr>
          <w:szCs w:val="24"/>
        </w:rPr>
        <w:t>If you are still unhappy and wish to make a formal complaint, please contact Catherine Workman, Sheffield University Management School Research Support Manager, at c.workman@sheffield.ac.uk.</w:t>
      </w:r>
    </w:p>
    <w:p w14:paraId="1508D284" w14:textId="77777777" w:rsidR="008109AD" w:rsidRDefault="008109AD" w:rsidP="008109AD">
      <w:pPr>
        <w:rPr>
          <w:szCs w:val="24"/>
        </w:rPr>
      </w:pPr>
      <w:r>
        <w:rPr>
          <w:b/>
          <w:bCs/>
          <w:szCs w:val="24"/>
        </w:rPr>
        <w:t xml:space="preserve">17. Contacts for further information </w:t>
      </w:r>
    </w:p>
    <w:p w14:paraId="0E80BE17" w14:textId="77777777" w:rsidR="008109AD" w:rsidRDefault="008109AD" w:rsidP="008109AD">
      <w:pPr>
        <w:rPr>
          <w:szCs w:val="24"/>
        </w:rPr>
      </w:pPr>
      <w:r>
        <w:rPr>
          <w:szCs w:val="24"/>
        </w:rPr>
        <w:t>yalanazi1@sheffield.ac.uk</w:t>
      </w:r>
    </w:p>
    <w:p w14:paraId="7C092B4E" w14:textId="77777777" w:rsidR="008109AD" w:rsidRDefault="008109AD" w:rsidP="008109AD">
      <w:pPr>
        <w:rPr>
          <w:szCs w:val="24"/>
          <w:lang w:val="it-IT"/>
        </w:rPr>
      </w:pPr>
      <w:r>
        <w:rPr>
          <w:szCs w:val="24"/>
          <w:lang w:val="it-IT"/>
        </w:rPr>
        <w:t xml:space="preserve">Professor Paul </w:t>
      </w:r>
      <w:proofErr w:type="spellStart"/>
      <w:r>
        <w:rPr>
          <w:szCs w:val="24"/>
          <w:lang w:val="it-IT"/>
        </w:rPr>
        <w:t>Latreille</w:t>
      </w:r>
      <w:proofErr w:type="spellEnd"/>
    </w:p>
    <w:p w14:paraId="06CF3CF6" w14:textId="77777777" w:rsidR="008109AD" w:rsidRDefault="008109AD" w:rsidP="008109AD">
      <w:pPr>
        <w:rPr>
          <w:szCs w:val="24"/>
          <w:lang w:val="it-IT"/>
        </w:rPr>
      </w:pPr>
      <w:r>
        <w:rPr>
          <w:szCs w:val="24"/>
          <w:lang w:val="it-IT"/>
        </w:rPr>
        <w:lastRenderedPageBreak/>
        <w:t>p.latreille@sheffield.ac.uk</w:t>
      </w:r>
    </w:p>
    <w:p w14:paraId="576252F4" w14:textId="77777777" w:rsidR="008109AD" w:rsidRDefault="008109AD" w:rsidP="008109AD">
      <w:pPr>
        <w:rPr>
          <w:szCs w:val="24"/>
          <w:lang w:val="it-IT"/>
        </w:rPr>
      </w:pPr>
      <w:r>
        <w:rPr>
          <w:szCs w:val="24"/>
          <w:lang w:val="it-IT"/>
        </w:rPr>
        <w:t xml:space="preserve">Professor. Pauline </w:t>
      </w:r>
      <w:proofErr w:type="spellStart"/>
      <w:r>
        <w:rPr>
          <w:szCs w:val="24"/>
          <w:lang w:val="it-IT"/>
        </w:rPr>
        <w:t>Dibben</w:t>
      </w:r>
      <w:proofErr w:type="spellEnd"/>
      <w:r>
        <w:rPr>
          <w:szCs w:val="24"/>
          <w:lang w:val="it-IT"/>
        </w:rPr>
        <w:t xml:space="preserve"> </w:t>
      </w:r>
    </w:p>
    <w:p w14:paraId="72152D35" w14:textId="77777777" w:rsidR="008109AD" w:rsidRPr="00502267" w:rsidRDefault="003F0994" w:rsidP="008109AD">
      <w:pPr>
        <w:rPr>
          <w:szCs w:val="24"/>
          <w:lang w:val="it-IT"/>
        </w:rPr>
      </w:pPr>
      <w:hyperlink r:id="rId20" w:history="1">
        <w:r w:rsidR="008109AD" w:rsidRPr="00502267">
          <w:rPr>
            <w:rStyle w:val="Hyperlink"/>
            <w:szCs w:val="24"/>
            <w:lang w:val="it-IT"/>
          </w:rPr>
          <w:t>p.dibben@sheffield.ac.uk</w:t>
        </w:r>
      </w:hyperlink>
    </w:p>
    <w:p w14:paraId="317450E7" w14:textId="77777777" w:rsidR="008109AD" w:rsidRDefault="008109AD" w:rsidP="008109AD">
      <w:pPr>
        <w:rPr>
          <w:b/>
          <w:szCs w:val="24"/>
        </w:rPr>
      </w:pPr>
      <w:r>
        <w:rPr>
          <w:b/>
          <w:szCs w:val="24"/>
        </w:rPr>
        <w:t>For assistance with any discomfort arising from this research study, please contact:</w:t>
      </w:r>
    </w:p>
    <w:p w14:paraId="56507121" w14:textId="77777777" w:rsidR="008109AD" w:rsidRDefault="008109AD" w:rsidP="008109AD">
      <w:pPr>
        <w:spacing w:line="240" w:lineRule="auto"/>
        <w:rPr>
          <w:szCs w:val="24"/>
        </w:rPr>
      </w:pPr>
      <w:r>
        <w:rPr>
          <w:szCs w:val="24"/>
        </w:rPr>
        <w:t>King Saud University</w:t>
      </w:r>
    </w:p>
    <w:p w14:paraId="6710D634" w14:textId="77777777" w:rsidR="008109AD" w:rsidRDefault="008109AD" w:rsidP="008109AD">
      <w:pPr>
        <w:spacing w:line="240" w:lineRule="auto"/>
        <w:rPr>
          <w:szCs w:val="24"/>
        </w:rPr>
      </w:pPr>
      <w:r>
        <w:rPr>
          <w:szCs w:val="24"/>
        </w:rPr>
        <w:t>Education College</w:t>
      </w:r>
    </w:p>
    <w:p w14:paraId="0BF67338" w14:textId="77777777" w:rsidR="008109AD" w:rsidRDefault="008109AD" w:rsidP="008109AD">
      <w:pPr>
        <w:spacing w:line="240" w:lineRule="auto"/>
        <w:rPr>
          <w:szCs w:val="24"/>
        </w:rPr>
      </w:pPr>
      <w:r>
        <w:rPr>
          <w:szCs w:val="24"/>
        </w:rPr>
        <w:t>Psychology Department</w:t>
      </w:r>
    </w:p>
    <w:p w14:paraId="08AED528" w14:textId="77777777" w:rsidR="008109AD" w:rsidRDefault="008109AD" w:rsidP="008109AD">
      <w:pPr>
        <w:spacing w:line="240" w:lineRule="auto"/>
        <w:rPr>
          <w:szCs w:val="24"/>
        </w:rPr>
      </w:pPr>
      <w:r>
        <w:rPr>
          <w:szCs w:val="24"/>
        </w:rPr>
        <w:t>Building #15</w:t>
      </w:r>
    </w:p>
    <w:p w14:paraId="363420A5" w14:textId="77777777" w:rsidR="008109AD" w:rsidRDefault="008109AD" w:rsidP="008109AD">
      <w:pPr>
        <w:spacing w:line="240" w:lineRule="auto"/>
        <w:rPr>
          <w:szCs w:val="24"/>
        </w:rPr>
      </w:pPr>
      <w:r>
        <w:rPr>
          <w:szCs w:val="24"/>
        </w:rPr>
        <w:t>Riyadh 11451 Postal code 2458</w:t>
      </w:r>
    </w:p>
    <w:p w14:paraId="08D52DDD" w14:textId="77777777" w:rsidR="008109AD" w:rsidRDefault="008109AD" w:rsidP="008109AD">
      <w:pPr>
        <w:spacing w:line="240" w:lineRule="auto"/>
        <w:rPr>
          <w:szCs w:val="24"/>
        </w:rPr>
      </w:pPr>
      <w:r>
        <w:rPr>
          <w:szCs w:val="24"/>
        </w:rPr>
        <w:t>Phone number +966114674801</w:t>
      </w:r>
    </w:p>
    <w:p w14:paraId="754D3B8B" w14:textId="77777777" w:rsidR="008109AD" w:rsidRPr="003E7037" w:rsidRDefault="008109AD" w:rsidP="008109AD">
      <w:pPr>
        <w:spacing w:line="240" w:lineRule="auto"/>
        <w:rPr>
          <w:szCs w:val="24"/>
          <w:lang w:val="nl-NL"/>
        </w:rPr>
      </w:pPr>
      <w:r w:rsidRPr="003E7037">
        <w:rPr>
          <w:szCs w:val="24"/>
          <w:lang w:val="nl-NL"/>
        </w:rPr>
        <w:t xml:space="preserve">Website - </w:t>
      </w:r>
      <w:r w:rsidRPr="003E7037">
        <w:rPr>
          <w:lang w:val="nl-NL"/>
        </w:rPr>
        <w:t>- https://education.ksu.edu.sa/ar/content/</w:t>
      </w:r>
      <w:r>
        <w:rPr>
          <w:rtl/>
        </w:rPr>
        <w:t>لجنة-الإرشاد-الأكاديمي-0</w:t>
      </w:r>
    </w:p>
    <w:p w14:paraId="2EF22F8B" w14:textId="77777777" w:rsidR="008109AD" w:rsidRPr="00CD2A7A" w:rsidRDefault="008109AD" w:rsidP="008109AD">
      <w:pPr>
        <w:rPr>
          <w:szCs w:val="24"/>
          <w:lang w:val="nl-NL"/>
        </w:rPr>
      </w:pPr>
    </w:p>
    <w:p w14:paraId="1C16BEA4" w14:textId="77777777" w:rsidR="008109AD" w:rsidRDefault="008109AD" w:rsidP="008109AD">
      <w:pPr>
        <w:rPr>
          <w:szCs w:val="24"/>
        </w:rPr>
      </w:pPr>
      <w:r>
        <w:rPr>
          <w:szCs w:val="24"/>
        </w:rPr>
        <w:t>Thank you for taking part in this research.</w:t>
      </w:r>
    </w:p>
    <w:p w14:paraId="2F9C5692" w14:textId="77777777" w:rsidR="008109AD" w:rsidRDefault="008109AD" w:rsidP="008109AD">
      <w:pPr>
        <w:spacing w:before="0" w:after="160" w:line="259" w:lineRule="auto"/>
        <w:ind w:firstLine="0"/>
        <w:jc w:val="left"/>
        <w:rPr>
          <w:szCs w:val="24"/>
        </w:rPr>
      </w:pPr>
      <w:r>
        <w:rPr>
          <w:szCs w:val="24"/>
        </w:rPr>
        <w:br w:type="page"/>
      </w:r>
    </w:p>
    <w:p w14:paraId="1BB1F356" w14:textId="77777777" w:rsidR="008109AD" w:rsidRDefault="008109AD" w:rsidP="008109AD">
      <w:pPr>
        <w:pStyle w:val="HeadingLevel1"/>
        <w:numPr>
          <w:ilvl w:val="0"/>
          <w:numId w:val="0"/>
        </w:numPr>
        <w:ind w:left="357" w:hanging="357"/>
      </w:pPr>
      <w:bookmarkStart w:id="682" w:name="_Toc152793707"/>
      <w:bookmarkStart w:id="683" w:name="_Toc155962061"/>
      <w:bookmarkStart w:id="684" w:name="_Toc155965250"/>
      <w:bookmarkStart w:id="685" w:name="_Toc155965431"/>
      <w:bookmarkStart w:id="686" w:name="_Toc155965701"/>
      <w:bookmarkStart w:id="687" w:name="_Toc155994430"/>
      <w:r>
        <w:lastRenderedPageBreak/>
        <w:t>Appendix 7:</w:t>
      </w:r>
      <w:bookmarkEnd w:id="682"/>
      <w:bookmarkEnd w:id="683"/>
      <w:bookmarkEnd w:id="684"/>
      <w:bookmarkEnd w:id="685"/>
      <w:bookmarkEnd w:id="686"/>
      <w:bookmarkEnd w:id="687"/>
      <w:r>
        <w:t xml:space="preserve"> </w:t>
      </w:r>
    </w:p>
    <w:p w14:paraId="14D0EAFC" w14:textId="77777777" w:rsidR="008109AD" w:rsidRPr="00C463DC" w:rsidRDefault="008109AD" w:rsidP="008109AD">
      <w:pPr>
        <w:ind w:firstLine="0"/>
        <w:jc w:val="center"/>
        <w:rPr>
          <w:bCs/>
          <w:color w:val="FF0000"/>
          <w:sz w:val="21"/>
          <w:szCs w:val="21"/>
        </w:rPr>
      </w:pPr>
      <w:r w:rsidRPr="000E7A30">
        <w:t>Exploring Barriers to the Recruitment and Selection of the Visually Impaired in Saudi Arabia Consent Form for Interview</w:t>
      </w: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
        <w:gridCol w:w="3885"/>
        <w:gridCol w:w="2939"/>
        <w:gridCol w:w="1392"/>
        <w:gridCol w:w="850"/>
        <w:gridCol w:w="985"/>
        <w:gridCol w:w="203"/>
      </w:tblGrid>
      <w:tr w:rsidR="008109AD" w:rsidRPr="00C463DC" w14:paraId="1043423B" w14:textId="77777777" w:rsidTr="00A74F4F">
        <w:trPr>
          <w:gridAfter w:val="1"/>
          <w:wAfter w:w="203" w:type="dxa"/>
          <w:trHeight w:val="280"/>
        </w:trPr>
        <w:tc>
          <w:tcPr>
            <w:tcW w:w="8222" w:type="dxa"/>
            <w:gridSpan w:val="4"/>
            <w:tcBorders>
              <w:top w:val="single" w:sz="4" w:space="0" w:color="000000"/>
              <w:left w:val="single" w:sz="4" w:space="0" w:color="000000"/>
              <w:bottom w:val="single" w:sz="4" w:space="0" w:color="000000"/>
              <w:right w:val="single" w:sz="4" w:space="0" w:color="000000"/>
            </w:tcBorders>
            <w:hideMark/>
          </w:tcPr>
          <w:p w14:paraId="2DD376A0" w14:textId="77777777" w:rsidR="008109AD" w:rsidRPr="00C463DC" w:rsidRDefault="008109AD" w:rsidP="00A74F4F">
            <w:pPr>
              <w:spacing w:after="80" w:line="240" w:lineRule="auto"/>
              <w:jc w:val="left"/>
              <w:rPr>
                <w:rFonts w:asciiTheme="majorBidi" w:hAnsiTheme="majorBidi" w:cstheme="majorBidi"/>
                <w:b/>
              </w:rPr>
            </w:pPr>
            <w:r w:rsidRPr="00C463DC">
              <w:rPr>
                <w:rFonts w:asciiTheme="majorBidi" w:hAnsiTheme="majorBidi" w:cstheme="majorBidi"/>
                <w:b/>
                <w:i/>
              </w:rPr>
              <w:t>Please tick the appropriate boxes</w:t>
            </w:r>
          </w:p>
        </w:tc>
        <w:tc>
          <w:tcPr>
            <w:tcW w:w="850" w:type="dxa"/>
            <w:tcBorders>
              <w:top w:val="single" w:sz="4" w:space="0" w:color="000000"/>
              <w:left w:val="single" w:sz="4" w:space="0" w:color="000000"/>
              <w:bottom w:val="single" w:sz="4" w:space="0" w:color="000000"/>
              <w:right w:val="single" w:sz="4" w:space="0" w:color="000000"/>
            </w:tcBorders>
            <w:hideMark/>
          </w:tcPr>
          <w:p w14:paraId="247AB0FE" w14:textId="77777777" w:rsidR="008109AD" w:rsidRPr="00C463DC" w:rsidRDefault="008109AD" w:rsidP="00A74F4F">
            <w:pPr>
              <w:spacing w:after="80" w:line="240" w:lineRule="auto"/>
              <w:ind w:firstLine="0"/>
              <w:rPr>
                <w:rFonts w:asciiTheme="majorBidi" w:hAnsiTheme="majorBidi" w:cstheme="majorBidi"/>
                <w:b/>
              </w:rPr>
            </w:pPr>
            <w:r w:rsidRPr="00C463DC">
              <w:rPr>
                <w:rFonts w:asciiTheme="majorBidi" w:hAnsiTheme="majorBidi" w:cstheme="majorBidi"/>
                <w:b/>
              </w:rPr>
              <w:t>Yes</w:t>
            </w:r>
          </w:p>
        </w:tc>
        <w:tc>
          <w:tcPr>
            <w:tcW w:w="985" w:type="dxa"/>
            <w:tcBorders>
              <w:top w:val="single" w:sz="4" w:space="0" w:color="000000"/>
              <w:left w:val="single" w:sz="4" w:space="0" w:color="000000"/>
              <w:bottom w:val="single" w:sz="4" w:space="0" w:color="000000"/>
              <w:right w:val="single" w:sz="4" w:space="0" w:color="000000"/>
            </w:tcBorders>
            <w:hideMark/>
          </w:tcPr>
          <w:p w14:paraId="11E4C416" w14:textId="77777777" w:rsidR="008109AD" w:rsidRPr="00C463DC" w:rsidRDefault="008109AD" w:rsidP="00A74F4F">
            <w:pPr>
              <w:spacing w:after="80" w:line="240" w:lineRule="auto"/>
              <w:jc w:val="left"/>
              <w:rPr>
                <w:rFonts w:asciiTheme="majorBidi" w:hAnsiTheme="majorBidi" w:cstheme="majorBidi"/>
              </w:rPr>
            </w:pPr>
            <w:r w:rsidRPr="00C463DC">
              <w:rPr>
                <w:rFonts w:asciiTheme="majorBidi" w:hAnsiTheme="majorBidi" w:cstheme="majorBidi"/>
                <w:b/>
              </w:rPr>
              <w:t>No</w:t>
            </w:r>
          </w:p>
        </w:tc>
      </w:tr>
      <w:tr w:rsidR="008109AD" w:rsidRPr="00C463DC" w14:paraId="75B21719" w14:textId="77777777" w:rsidTr="00A74F4F">
        <w:trPr>
          <w:gridAfter w:val="1"/>
          <w:wAfter w:w="203" w:type="dxa"/>
          <w:trHeight w:val="300"/>
        </w:trPr>
        <w:tc>
          <w:tcPr>
            <w:tcW w:w="8222" w:type="dxa"/>
            <w:gridSpan w:val="4"/>
            <w:tcBorders>
              <w:top w:val="single" w:sz="4" w:space="0" w:color="000000"/>
              <w:left w:val="single" w:sz="4" w:space="0" w:color="000000"/>
              <w:bottom w:val="single" w:sz="4" w:space="0" w:color="000000"/>
              <w:right w:val="single" w:sz="4" w:space="0" w:color="000000"/>
            </w:tcBorders>
            <w:hideMark/>
          </w:tcPr>
          <w:p w14:paraId="7F509AC9" w14:textId="77777777" w:rsidR="008109AD" w:rsidRPr="00C463DC" w:rsidRDefault="008109AD" w:rsidP="00A74F4F">
            <w:pPr>
              <w:spacing w:after="120" w:line="240" w:lineRule="auto"/>
              <w:jc w:val="left"/>
              <w:rPr>
                <w:rFonts w:asciiTheme="majorBidi" w:hAnsiTheme="majorBidi" w:cstheme="majorBidi"/>
                <w:b/>
              </w:rPr>
            </w:pPr>
            <w:r w:rsidRPr="00C463DC">
              <w:rPr>
                <w:rFonts w:asciiTheme="majorBidi" w:hAnsiTheme="majorBidi" w:cstheme="majorBidi"/>
                <w:b/>
              </w:rPr>
              <w:t>Taking Part in the Project</w:t>
            </w:r>
          </w:p>
        </w:tc>
        <w:tc>
          <w:tcPr>
            <w:tcW w:w="850" w:type="dxa"/>
            <w:tcBorders>
              <w:top w:val="single" w:sz="4" w:space="0" w:color="000000"/>
              <w:left w:val="single" w:sz="4" w:space="0" w:color="000000"/>
              <w:bottom w:val="single" w:sz="4" w:space="0" w:color="000000"/>
              <w:right w:val="single" w:sz="4" w:space="0" w:color="000000"/>
            </w:tcBorders>
          </w:tcPr>
          <w:p w14:paraId="524F0A8D" w14:textId="77777777" w:rsidR="008109AD" w:rsidRPr="00C463DC" w:rsidRDefault="008109AD" w:rsidP="00A74F4F">
            <w:pPr>
              <w:spacing w:after="120" w:line="240" w:lineRule="auto"/>
              <w:jc w:val="left"/>
              <w:rPr>
                <w:rFonts w:asciiTheme="majorBidi" w:hAnsiTheme="majorBidi" w:cstheme="majorBidi"/>
              </w:rPr>
            </w:pPr>
          </w:p>
        </w:tc>
        <w:tc>
          <w:tcPr>
            <w:tcW w:w="985" w:type="dxa"/>
            <w:tcBorders>
              <w:top w:val="single" w:sz="4" w:space="0" w:color="000000"/>
              <w:left w:val="single" w:sz="4" w:space="0" w:color="000000"/>
              <w:bottom w:val="single" w:sz="4" w:space="0" w:color="000000"/>
              <w:right w:val="single" w:sz="4" w:space="0" w:color="000000"/>
            </w:tcBorders>
          </w:tcPr>
          <w:p w14:paraId="3D54B50A" w14:textId="77777777" w:rsidR="008109AD" w:rsidRPr="00C463DC" w:rsidRDefault="008109AD" w:rsidP="00A74F4F">
            <w:pPr>
              <w:spacing w:after="120" w:line="240" w:lineRule="auto"/>
              <w:jc w:val="left"/>
              <w:rPr>
                <w:rFonts w:asciiTheme="majorBidi" w:hAnsiTheme="majorBidi" w:cstheme="majorBidi"/>
              </w:rPr>
            </w:pPr>
          </w:p>
        </w:tc>
      </w:tr>
      <w:tr w:rsidR="008109AD" w:rsidRPr="00C463DC" w14:paraId="070328C6" w14:textId="77777777" w:rsidTr="00A74F4F">
        <w:trPr>
          <w:gridAfter w:val="1"/>
          <w:wAfter w:w="203" w:type="dxa"/>
          <w:trHeight w:val="460"/>
        </w:trPr>
        <w:tc>
          <w:tcPr>
            <w:tcW w:w="8222" w:type="dxa"/>
            <w:gridSpan w:val="4"/>
            <w:tcBorders>
              <w:top w:val="single" w:sz="4" w:space="0" w:color="000000"/>
              <w:left w:val="single" w:sz="4" w:space="0" w:color="000000"/>
              <w:bottom w:val="single" w:sz="4" w:space="0" w:color="000000"/>
              <w:right w:val="single" w:sz="4" w:space="0" w:color="000000"/>
            </w:tcBorders>
            <w:hideMark/>
          </w:tcPr>
          <w:p w14:paraId="4C2D0B73" w14:textId="77777777" w:rsidR="008109AD" w:rsidRPr="00C463DC" w:rsidRDefault="008109AD" w:rsidP="00A74F4F">
            <w:pPr>
              <w:spacing w:line="240" w:lineRule="auto"/>
              <w:ind w:firstLine="0"/>
              <w:jc w:val="left"/>
              <w:rPr>
                <w:rFonts w:asciiTheme="majorBidi" w:hAnsiTheme="majorBidi" w:cstheme="majorBidi"/>
                <w:sz w:val="20"/>
                <w:szCs w:val="20"/>
              </w:rPr>
            </w:pPr>
            <w:r w:rsidRPr="00C463DC">
              <w:rPr>
                <w:rFonts w:asciiTheme="majorBidi" w:hAnsiTheme="majorBidi" w:cstheme="majorBidi"/>
                <w:sz w:val="20"/>
                <w:szCs w:val="20"/>
                <w:lang w:eastAsia="en-US"/>
              </w:rPr>
              <w:t>I have read and understood the project information sheet dated // or the project has been fully explained to me.</w:t>
            </w:r>
          </w:p>
        </w:tc>
        <w:tc>
          <w:tcPr>
            <w:tcW w:w="850" w:type="dxa"/>
            <w:tcBorders>
              <w:top w:val="single" w:sz="4" w:space="0" w:color="000000"/>
              <w:left w:val="single" w:sz="4" w:space="0" w:color="000000"/>
              <w:bottom w:val="single" w:sz="4" w:space="0" w:color="000000"/>
              <w:right w:val="single" w:sz="4" w:space="0" w:color="000000"/>
            </w:tcBorders>
            <w:hideMark/>
          </w:tcPr>
          <w:p w14:paraId="771D0DDF"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67456" behindDoc="0" locked="0" layoutInCell="1" allowOverlap="1" wp14:anchorId="127736F3" wp14:editId="0283CC9E">
                      <wp:simplePos x="0" y="0"/>
                      <wp:positionH relativeFrom="margin">
                        <wp:posOffset>0</wp:posOffset>
                      </wp:positionH>
                      <wp:positionV relativeFrom="paragraph">
                        <wp:posOffset>127000</wp:posOffset>
                      </wp:positionV>
                      <wp:extent cx="161925" cy="152400"/>
                      <wp:effectExtent l="0" t="0" r="28575" b="1905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2B58C394"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27736F3" id="Rectangle 43" o:spid="_x0000_s1034" style="position:absolute;left:0;text-align:left;margin-left:0;margin-top:10pt;width:12.75pt;height: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" filled="f" strokecolor="black [3200]" strokeweight="1.5pt">
                      <v:stroke startarrowwidth="narrow" startarrowlength="short" endarrowwidth="narrow" endarrowlength="short"/>
                      <v:path arrowok="t"/>
                      <v:textbox inset="2.53958mm,2.53958mm,2.53958mm,2.53958mm">
                        <w:txbxContent>
                          <w:p w14:paraId="2B58C394" w14:textId="77777777" w:rsidR="008109AD" w:rsidRDefault="008109AD" w:rsidP="008109AD">
                            <w:pPr>
                              <w:spacing w:after="0" w:line="240" w:lineRule="auto"/>
                            </w:pPr>
                          </w:p>
                        </w:txbxContent>
                      </v:textbox>
                      <w10:wrap anchorx="margin"/>
                    </v:rect>
                  </w:pict>
                </mc:Fallback>
              </mc:AlternateContent>
            </w:r>
          </w:p>
        </w:tc>
        <w:tc>
          <w:tcPr>
            <w:tcW w:w="985" w:type="dxa"/>
            <w:tcBorders>
              <w:top w:val="single" w:sz="4" w:space="0" w:color="000000"/>
              <w:left w:val="single" w:sz="4" w:space="0" w:color="000000"/>
              <w:bottom w:val="single" w:sz="4" w:space="0" w:color="000000"/>
              <w:right w:val="single" w:sz="4" w:space="0" w:color="000000"/>
            </w:tcBorders>
            <w:hideMark/>
          </w:tcPr>
          <w:p w14:paraId="30AA0EB6"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68480" behindDoc="0" locked="0" layoutInCell="1" allowOverlap="1" wp14:anchorId="154D6FB1" wp14:editId="56C285CF">
                      <wp:simplePos x="0" y="0"/>
                      <wp:positionH relativeFrom="margin">
                        <wp:posOffset>71066</wp:posOffset>
                      </wp:positionH>
                      <wp:positionV relativeFrom="paragraph">
                        <wp:posOffset>139700</wp:posOffset>
                      </wp:positionV>
                      <wp:extent cx="161925" cy="152400"/>
                      <wp:effectExtent l="0" t="0" r="28575"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343438A6"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54D6FB1" id="Rectangle 42" o:spid="_x0000_s1035" style="position:absolute;left:0;text-align:left;margin-left:5.6pt;margin-top:11pt;width:12.75pt;height:1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343438A6" w14:textId="77777777" w:rsidR="008109AD" w:rsidRDefault="008109AD" w:rsidP="008109AD">
                            <w:pPr>
                              <w:spacing w:after="0" w:line="240" w:lineRule="auto"/>
                            </w:pPr>
                          </w:p>
                        </w:txbxContent>
                      </v:textbox>
                      <w10:wrap anchorx="margin"/>
                    </v:rect>
                  </w:pict>
                </mc:Fallback>
              </mc:AlternateContent>
            </w:r>
          </w:p>
        </w:tc>
      </w:tr>
      <w:tr w:rsidR="008109AD" w:rsidRPr="00C463DC" w14:paraId="4734DDC6" w14:textId="77777777" w:rsidTr="00A74F4F">
        <w:trPr>
          <w:gridAfter w:val="1"/>
          <w:wAfter w:w="203" w:type="dxa"/>
        </w:trPr>
        <w:tc>
          <w:tcPr>
            <w:tcW w:w="8222" w:type="dxa"/>
            <w:gridSpan w:val="4"/>
            <w:tcBorders>
              <w:top w:val="single" w:sz="4" w:space="0" w:color="000000"/>
              <w:left w:val="single" w:sz="4" w:space="0" w:color="000000"/>
              <w:bottom w:val="single" w:sz="4" w:space="0" w:color="000000"/>
              <w:right w:val="single" w:sz="4" w:space="0" w:color="000000"/>
            </w:tcBorders>
            <w:hideMark/>
          </w:tcPr>
          <w:p w14:paraId="1F3FE070" w14:textId="77777777" w:rsidR="008109AD" w:rsidRPr="00C463DC" w:rsidRDefault="008109AD" w:rsidP="00A74F4F">
            <w:pPr>
              <w:spacing w:line="240" w:lineRule="auto"/>
              <w:jc w:val="left"/>
              <w:rPr>
                <w:rFonts w:asciiTheme="majorBidi" w:hAnsiTheme="majorBidi" w:cstheme="majorBidi"/>
                <w:sz w:val="20"/>
                <w:szCs w:val="20"/>
              </w:rPr>
            </w:pPr>
            <w:r w:rsidRPr="00C463DC">
              <w:rPr>
                <w:rFonts w:asciiTheme="majorBidi" w:hAnsiTheme="majorBidi" w:cstheme="majorBidi"/>
                <w:sz w:val="20"/>
                <w:szCs w:val="20"/>
              </w:rPr>
              <w:t>I have been given the opportunity to ask questions about the project.</w:t>
            </w:r>
          </w:p>
        </w:tc>
        <w:tc>
          <w:tcPr>
            <w:tcW w:w="850" w:type="dxa"/>
            <w:tcBorders>
              <w:top w:val="single" w:sz="4" w:space="0" w:color="000000"/>
              <w:left w:val="single" w:sz="4" w:space="0" w:color="000000"/>
              <w:bottom w:val="single" w:sz="4" w:space="0" w:color="000000"/>
              <w:right w:val="single" w:sz="4" w:space="0" w:color="000000"/>
            </w:tcBorders>
            <w:hideMark/>
          </w:tcPr>
          <w:p w14:paraId="7091FE7A"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69504" behindDoc="0" locked="0" layoutInCell="1" allowOverlap="1" wp14:anchorId="7F9442FE" wp14:editId="75DB0095">
                      <wp:simplePos x="0" y="0"/>
                      <wp:positionH relativeFrom="margin">
                        <wp:posOffset>0</wp:posOffset>
                      </wp:positionH>
                      <wp:positionV relativeFrom="paragraph">
                        <wp:posOffset>38100</wp:posOffset>
                      </wp:positionV>
                      <wp:extent cx="161925" cy="152400"/>
                      <wp:effectExtent l="0" t="0" r="28575" b="1905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4590000"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F9442FE" id="Rectangle 41" o:spid="_x0000_s1036" style="position:absolute;left:0;text-align:left;margin-left:0;margin-top:3pt;width:12.75pt;height: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h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" filled="f" strokecolor="black [3200]" strokeweight="1.5pt">
                      <v:stroke startarrowwidth="narrow" startarrowlength="short" endarrowwidth="narrow" endarrowlength="short"/>
                      <v:path arrowok="t"/>
                      <v:textbox inset="2.53958mm,2.53958mm,2.53958mm,2.53958mm">
                        <w:txbxContent>
                          <w:p w14:paraId="64590000" w14:textId="77777777" w:rsidR="008109AD" w:rsidRDefault="008109AD" w:rsidP="008109AD">
                            <w:pPr>
                              <w:spacing w:after="0" w:line="240" w:lineRule="auto"/>
                            </w:pPr>
                          </w:p>
                        </w:txbxContent>
                      </v:textbox>
                      <w10:wrap anchorx="margin"/>
                    </v:rect>
                  </w:pict>
                </mc:Fallback>
              </mc:AlternateContent>
            </w:r>
          </w:p>
        </w:tc>
        <w:tc>
          <w:tcPr>
            <w:tcW w:w="985" w:type="dxa"/>
            <w:tcBorders>
              <w:top w:val="single" w:sz="4" w:space="0" w:color="000000"/>
              <w:left w:val="single" w:sz="4" w:space="0" w:color="000000"/>
              <w:bottom w:val="single" w:sz="4" w:space="0" w:color="000000"/>
              <w:right w:val="single" w:sz="4" w:space="0" w:color="000000"/>
            </w:tcBorders>
            <w:hideMark/>
          </w:tcPr>
          <w:p w14:paraId="2BDC8DB3"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70528" behindDoc="0" locked="0" layoutInCell="1" allowOverlap="1" wp14:anchorId="6DB24D23" wp14:editId="6C461F0A">
                      <wp:simplePos x="0" y="0"/>
                      <wp:positionH relativeFrom="margin">
                        <wp:posOffset>74038</wp:posOffset>
                      </wp:positionH>
                      <wp:positionV relativeFrom="paragraph">
                        <wp:posOffset>76741</wp:posOffset>
                      </wp:positionV>
                      <wp:extent cx="161925" cy="152400"/>
                      <wp:effectExtent l="0" t="0" r="28575" b="1905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5664B979"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DB24D23" id="Rectangle 40" o:spid="_x0000_s1037" style="position:absolute;left:0;text-align:left;margin-left:5.85pt;margin-top:6.05pt;width:12.75pt;height:1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U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" filled="f" strokecolor="black [3200]" strokeweight="1.5pt">
                      <v:stroke startarrowwidth="narrow" startarrowlength="short" endarrowwidth="narrow" endarrowlength="short"/>
                      <v:path arrowok="t"/>
                      <v:textbox inset="2.53958mm,2.53958mm,2.53958mm,2.53958mm">
                        <w:txbxContent>
                          <w:p w14:paraId="5664B979" w14:textId="77777777" w:rsidR="008109AD" w:rsidRDefault="008109AD" w:rsidP="008109AD">
                            <w:pPr>
                              <w:spacing w:after="0" w:line="240" w:lineRule="auto"/>
                            </w:pPr>
                          </w:p>
                        </w:txbxContent>
                      </v:textbox>
                      <w10:wrap anchorx="margin"/>
                    </v:rect>
                  </w:pict>
                </mc:Fallback>
              </mc:AlternateContent>
            </w:r>
          </w:p>
        </w:tc>
      </w:tr>
      <w:tr w:rsidR="008109AD" w:rsidRPr="00C463DC" w14:paraId="39E56F17" w14:textId="77777777" w:rsidTr="00A74F4F">
        <w:trPr>
          <w:gridAfter w:val="1"/>
          <w:wAfter w:w="203" w:type="dxa"/>
        </w:trPr>
        <w:tc>
          <w:tcPr>
            <w:tcW w:w="8222" w:type="dxa"/>
            <w:gridSpan w:val="4"/>
            <w:tcBorders>
              <w:top w:val="single" w:sz="4" w:space="0" w:color="000000"/>
              <w:left w:val="single" w:sz="4" w:space="0" w:color="000000"/>
              <w:bottom w:val="single" w:sz="4" w:space="0" w:color="000000"/>
              <w:right w:val="single" w:sz="4" w:space="0" w:color="000000"/>
            </w:tcBorders>
            <w:hideMark/>
          </w:tcPr>
          <w:p w14:paraId="522CD549" w14:textId="77777777" w:rsidR="008109AD" w:rsidRPr="00C463DC" w:rsidRDefault="008109AD" w:rsidP="00A74F4F">
            <w:pPr>
              <w:spacing w:line="240" w:lineRule="auto"/>
              <w:jc w:val="left"/>
              <w:rPr>
                <w:rFonts w:asciiTheme="majorBidi" w:hAnsiTheme="majorBidi" w:cstheme="majorBidi"/>
                <w:sz w:val="20"/>
                <w:szCs w:val="20"/>
              </w:rPr>
            </w:pPr>
            <w:r w:rsidRPr="00C463DC">
              <w:rPr>
                <w:rFonts w:asciiTheme="majorBidi" w:hAnsiTheme="majorBidi" w:cstheme="majorBidi"/>
                <w:sz w:val="20"/>
                <w:szCs w:val="20"/>
                <w:lang w:eastAsia="en-US"/>
              </w:rPr>
              <w:t>I understand that my taking part is voluntary and that I can withdraw from the study at any time; I do not have to give any reasons for why I no longer want to take part and there will be no adverse consequences if I choose to withdraw. I can also skip any question that I do not feel comfortable answering</w:t>
            </w:r>
            <w:r w:rsidRPr="00C463DC">
              <w:rPr>
                <w:rFonts w:asciiTheme="majorBidi" w:hAnsiTheme="majorBidi" w:cstheme="majorBidi"/>
                <w:sz w:val="20"/>
                <w:szCs w:val="20"/>
              </w:rPr>
              <w:t>.</w:t>
            </w:r>
          </w:p>
        </w:tc>
        <w:tc>
          <w:tcPr>
            <w:tcW w:w="850" w:type="dxa"/>
            <w:tcBorders>
              <w:top w:val="single" w:sz="4" w:space="0" w:color="000000"/>
              <w:left w:val="single" w:sz="4" w:space="0" w:color="000000"/>
              <w:bottom w:val="single" w:sz="4" w:space="0" w:color="000000"/>
              <w:right w:val="single" w:sz="4" w:space="0" w:color="000000"/>
            </w:tcBorders>
            <w:hideMark/>
          </w:tcPr>
          <w:p w14:paraId="1CFF41FD"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71552" behindDoc="0" locked="0" layoutInCell="1" allowOverlap="1" wp14:anchorId="5921AF0E" wp14:editId="7C457FA1">
                      <wp:simplePos x="0" y="0"/>
                      <wp:positionH relativeFrom="margin">
                        <wp:posOffset>25400</wp:posOffset>
                      </wp:positionH>
                      <wp:positionV relativeFrom="paragraph">
                        <wp:posOffset>127000</wp:posOffset>
                      </wp:positionV>
                      <wp:extent cx="161925" cy="152400"/>
                      <wp:effectExtent l="0" t="0" r="28575"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AB44D1D"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5921AF0E" id="Rectangle 39" o:spid="_x0000_s1038" style="position:absolute;left:0;text-align:left;margin-left:2pt;margin-top:10pt;width:12.75pt;height: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ngR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" filled="f" strokecolor="black [3200]" strokeweight="1.5pt">
                      <v:stroke startarrowwidth="narrow" startarrowlength="short" endarrowwidth="narrow" endarrowlength="short"/>
                      <v:path arrowok="t"/>
                      <v:textbox inset="2.53958mm,2.53958mm,2.53958mm,2.53958mm">
                        <w:txbxContent>
                          <w:p w14:paraId="4AB44D1D" w14:textId="77777777" w:rsidR="008109AD" w:rsidRDefault="008109AD" w:rsidP="008109AD">
                            <w:pPr>
                              <w:spacing w:after="0" w:line="240" w:lineRule="auto"/>
                            </w:pPr>
                          </w:p>
                        </w:txbxContent>
                      </v:textbox>
                      <w10:wrap anchorx="margin"/>
                    </v:rect>
                  </w:pict>
                </mc:Fallback>
              </mc:AlternateContent>
            </w:r>
          </w:p>
        </w:tc>
        <w:tc>
          <w:tcPr>
            <w:tcW w:w="985" w:type="dxa"/>
            <w:tcBorders>
              <w:top w:val="single" w:sz="4" w:space="0" w:color="000000"/>
              <w:left w:val="single" w:sz="4" w:space="0" w:color="000000"/>
              <w:bottom w:val="single" w:sz="4" w:space="0" w:color="000000"/>
              <w:right w:val="single" w:sz="4" w:space="0" w:color="000000"/>
            </w:tcBorders>
          </w:tcPr>
          <w:p w14:paraId="0793530B"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72576" behindDoc="0" locked="0" layoutInCell="1" allowOverlap="1" wp14:anchorId="113E31A3" wp14:editId="1A02EE4B">
                      <wp:simplePos x="0" y="0"/>
                      <wp:positionH relativeFrom="margin">
                        <wp:posOffset>66675</wp:posOffset>
                      </wp:positionH>
                      <wp:positionV relativeFrom="paragraph">
                        <wp:posOffset>175369</wp:posOffset>
                      </wp:positionV>
                      <wp:extent cx="161925" cy="152400"/>
                      <wp:effectExtent l="0" t="0" r="28575"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34721C15"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13E31A3" id="Rectangle 38" o:spid="_x0000_s1039" style="position:absolute;left:0;text-align:left;margin-left:5.25pt;margin-top:13.8pt;width:12.75pt;height: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zkEAIAAB4EAAAOAAAAZHJzL2Uyb0RvYy54bWysU01v2zAMvQ/YfxB0X2xnTdE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34721C15" w14:textId="77777777" w:rsidR="008109AD" w:rsidRDefault="008109AD" w:rsidP="008109AD">
                            <w:pPr>
                              <w:spacing w:after="0" w:line="240" w:lineRule="auto"/>
                            </w:pPr>
                          </w:p>
                        </w:txbxContent>
                      </v:textbox>
                      <w10:wrap anchorx="margin"/>
                    </v:rect>
                  </w:pict>
                </mc:Fallback>
              </mc:AlternateContent>
            </w:r>
          </w:p>
        </w:tc>
      </w:tr>
      <w:tr w:rsidR="008109AD" w:rsidRPr="00C463DC" w14:paraId="5D3FB2E0" w14:textId="77777777" w:rsidTr="00A74F4F">
        <w:trPr>
          <w:gridAfter w:val="1"/>
          <w:wAfter w:w="203" w:type="dxa"/>
        </w:trPr>
        <w:tc>
          <w:tcPr>
            <w:tcW w:w="8222" w:type="dxa"/>
            <w:gridSpan w:val="4"/>
            <w:tcBorders>
              <w:top w:val="single" w:sz="4" w:space="0" w:color="000000"/>
              <w:left w:val="single" w:sz="4" w:space="0" w:color="000000"/>
              <w:bottom w:val="single" w:sz="4" w:space="0" w:color="000000"/>
              <w:right w:val="single" w:sz="4" w:space="0" w:color="000000"/>
            </w:tcBorders>
            <w:hideMark/>
          </w:tcPr>
          <w:p w14:paraId="31E391A2" w14:textId="77777777" w:rsidR="008109AD" w:rsidRPr="00C463DC" w:rsidRDefault="008109AD" w:rsidP="00A74F4F">
            <w:pPr>
              <w:spacing w:after="80" w:line="240" w:lineRule="auto"/>
              <w:jc w:val="left"/>
              <w:rPr>
                <w:rFonts w:asciiTheme="majorBidi" w:hAnsiTheme="majorBidi" w:cstheme="majorBidi"/>
                <w:b/>
              </w:rPr>
            </w:pPr>
            <w:r w:rsidRPr="00C463DC">
              <w:rPr>
                <w:rFonts w:asciiTheme="majorBidi" w:hAnsiTheme="majorBidi" w:cstheme="majorBidi"/>
                <w:b/>
              </w:rPr>
              <w:t>How my information will be used during and after the project</w:t>
            </w:r>
          </w:p>
        </w:tc>
        <w:tc>
          <w:tcPr>
            <w:tcW w:w="850" w:type="dxa"/>
            <w:tcBorders>
              <w:top w:val="single" w:sz="4" w:space="0" w:color="000000"/>
              <w:left w:val="single" w:sz="4" w:space="0" w:color="000000"/>
              <w:bottom w:val="single" w:sz="4" w:space="0" w:color="000000"/>
              <w:right w:val="single" w:sz="4" w:space="0" w:color="000000"/>
            </w:tcBorders>
          </w:tcPr>
          <w:p w14:paraId="0256CA3F" w14:textId="77777777" w:rsidR="008109AD" w:rsidRPr="00C463DC" w:rsidRDefault="008109AD" w:rsidP="00A74F4F">
            <w:pPr>
              <w:spacing w:after="80" w:line="240" w:lineRule="auto"/>
              <w:jc w:val="left"/>
              <w:rPr>
                <w:rFonts w:asciiTheme="majorBidi" w:hAnsiTheme="majorBidi" w:cstheme="majorBidi"/>
              </w:rPr>
            </w:pPr>
          </w:p>
        </w:tc>
        <w:tc>
          <w:tcPr>
            <w:tcW w:w="985" w:type="dxa"/>
            <w:tcBorders>
              <w:top w:val="single" w:sz="4" w:space="0" w:color="000000"/>
              <w:left w:val="single" w:sz="4" w:space="0" w:color="000000"/>
              <w:bottom w:val="single" w:sz="4" w:space="0" w:color="000000"/>
              <w:right w:val="single" w:sz="4" w:space="0" w:color="000000"/>
            </w:tcBorders>
          </w:tcPr>
          <w:p w14:paraId="569996EC" w14:textId="77777777" w:rsidR="008109AD" w:rsidRPr="00C463DC" w:rsidRDefault="008109AD" w:rsidP="00A74F4F">
            <w:pPr>
              <w:spacing w:after="80" w:line="240" w:lineRule="auto"/>
              <w:jc w:val="left"/>
              <w:rPr>
                <w:rFonts w:asciiTheme="majorBidi" w:hAnsiTheme="majorBidi" w:cstheme="majorBidi"/>
              </w:rPr>
            </w:pPr>
          </w:p>
        </w:tc>
      </w:tr>
      <w:tr w:rsidR="008109AD" w:rsidRPr="00C463DC" w14:paraId="2D2B95C0" w14:textId="77777777" w:rsidTr="00A74F4F">
        <w:trPr>
          <w:gridAfter w:val="1"/>
          <w:wAfter w:w="203" w:type="dxa"/>
        </w:trPr>
        <w:tc>
          <w:tcPr>
            <w:tcW w:w="8222" w:type="dxa"/>
            <w:gridSpan w:val="4"/>
            <w:tcBorders>
              <w:top w:val="single" w:sz="4" w:space="0" w:color="000000"/>
              <w:left w:val="single" w:sz="4" w:space="0" w:color="000000"/>
              <w:bottom w:val="single" w:sz="4" w:space="0" w:color="000000"/>
              <w:right w:val="single" w:sz="4" w:space="0" w:color="000000"/>
            </w:tcBorders>
            <w:hideMark/>
          </w:tcPr>
          <w:p w14:paraId="6FBE35BB" w14:textId="77777777" w:rsidR="008109AD" w:rsidRPr="00C463DC" w:rsidRDefault="008109AD" w:rsidP="00A74F4F">
            <w:pPr>
              <w:spacing w:line="240" w:lineRule="auto"/>
              <w:jc w:val="left"/>
              <w:rPr>
                <w:rFonts w:asciiTheme="majorBidi" w:hAnsiTheme="majorBidi" w:cstheme="majorBidi"/>
                <w:sz w:val="20"/>
                <w:szCs w:val="20"/>
              </w:rPr>
            </w:pPr>
            <w:r w:rsidRPr="00C463DC">
              <w:rPr>
                <w:rFonts w:asciiTheme="majorBidi" w:hAnsiTheme="majorBidi" w:cstheme="majorBidi"/>
                <w:sz w:val="20"/>
                <w:szCs w:val="20"/>
                <w:lang w:eastAsia="en-US"/>
              </w:rPr>
              <w:t xml:space="preserve">I understand my personal details such as name, phone number, address and email address </w:t>
            </w:r>
            <w:proofErr w:type="spellStart"/>
            <w:r w:rsidRPr="00C463DC">
              <w:rPr>
                <w:rFonts w:asciiTheme="majorBidi" w:hAnsiTheme="majorBidi" w:cstheme="majorBidi"/>
                <w:sz w:val="20"/>
                <w:szCs w:val="20"/>
                <w:lang w:eastAsia="en-US"/>
              </w:rPr>
              <w:t>etc</w:t>
            </w:r>
            <w:proofErr w:type="spellEnd"/>
            <w:r w:rsidRPr="00C463DC">
              <w:rPr>
                <w:rFonts w:asciiTheme="majorBidi" w:hAnsiTheme="majorBidi" w:cstheme="majorBidi"/>
                <w:sz w:val="20"/>
                <w:szCs w:val="20"/>
                <w:lang w:eastAsia="en-US"/>
              </w:rPr>
              <w:t xml:space="preserve"> .will not be revealed to people outside the project.</w:t>
            </w:r>
          </w:p>
        </w:tc>
        <w:tc>
          <w:tcPr>
            <w:tcW w:w="850" w:type="dxa"/>
            <w:tcBorders>
              <w:top w:val="single" w:sz="4" w:space="0" w:color="000000"/>
              <w:left w:val="single" w:sz="4" w:space="0" w:color="000000"/>
              <w:bottom w:val="single" w:sz="4" w:space="0" w:color="000000"/>
              <w:right w:val="single" w:sz="4" w:space="0" w:color="000000"/>
            </w:tcBorders>
            <w:hideMark/>
          </w:tcPr>
          <w:p w14:paraId="6F203886"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73600" behindDoc="0" locked="0" layoutInCell="1" allowOverlap="1" wp14:anchorId="7D7C6FEF" wp14:editId="29DF28F9">
                      <wp:simplePos x="0" y="0"/>
                      <wp:positionH relativeFrom="margin">
                        <wp:posOffset>38100</wp:posOffset>
                      </wp:positionH>
                      <wp:positionV relativeFrom="paragraph">
                        <wp:posOffset>127000</wp:posOffset>
                      </wp:positionV>
                      <wp:extent cx="161925" cy="152400"/>
                      <wp:effectExtent l="0" t="0" r="28575"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207F7E19"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D7C6FEF" id="Rectangle 37" o:spid="_x0000_s1040" style="position:absolute;left:0;text-align:left;margin-left:3pt;margin-top:10pt;width:12.75pt;height: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207F7E19" w14:textId="77777777" w:rsidR="008109AD" w:rsidRDefault="008109AD" w:rsidP="008109AD">
                            <w:pPr>
                              <w:spacing w:after="0" w:line="240" w:lineRule="auto"/>
                            </w:pPr>
                          </w:p>
                        </w:txbxContent>
                      </v:textbox>
                      <w10:wrap anchorx="margin"/>
                    </v:rect>
                  </w:pict>
                </mc:Fallback>
              </mc:AlternateContent>
            </w:r>
          </w:p>
        </w:tc>
        <w:tc>
          <w:tcPr>
            <w:tcW w:w="985" w:type="dxa"/>
            <w:tcBorders>
              <w:top w:val="single" w:sz="4" w:space="0" w:color="000000"/>
              <w:left w:val="single" w:sz="4" w:space="0" w:color="000000"/>
              <w:bottom w:val="single" w:sz="4" w:space="0" w:color="000000"/>
              <w:right w:val="single" w:sz="4" w:space="0" w:color="000000"/>
            </w:tcBorders>
          </w:tcPr>
          <w:p w14:paraId="4225549B"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74624" behindDoc="0" locked="0" layoutInCell="1" allowOverlap="1" wp14:anchorId="7133A9C0" wp14:editId="66042E06">
                      <wp:simplePos x="0" y="0"/>
                      <wp:positionH relativeFrom="margin">
                        <wp:posOffset>79375</wp:posOffset>
                      </wp:positionH>
                      <wp:positionV relativeFrom="paragraph">
                        <wp:posOffset>139700</wp:posOffset>
                      </wp:positionV>
                      <wp:extent cx="161925" cy="152400"/>
                      <wp:effectExtent l="0" t="0" r="28575"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09C5597E"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133A9C0" id="Rectangle 36" o:spid="_x0000_s1041" style="position:absolute;left:0;text-align:left;margin-left:6.25pt;margin-top:11pt;width:12.75pt;height: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1S1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09C5597E" w14:textId="77777777" w:rsidR="008109AD" w:rsidRDefault="008109AD" w:rsidP="008109AD">
                            <w:pPr>
                              <w:spacing w:after="0" w:line="240" w:lineRule="auto"/>
                            </w:pPr>
                          </w:p>
                        </w:txbxContent>
                      </v:textbox>
                      <w10:wrap anchorx="margin"/>
                    </v:rect>
                  </w:pict>
                </mc:Fallback>
              </mc:AlternateContent>
            </w:r>
          </w:p>
        </w:tc>
      </w:tr>
      <w:tr w:rsidR="008109AD" w:rsidRPr="00C463DC" w14:paraId="5ECAC3DC" w14:textId="77777777" w:rsidTr="00A74F4F">
        <w:trPr>
          <w:gridAfter w:val="1"/>
          <w:wAfter w:w="203" w:type="dxa"/>
        </w:trPr>
        <w:tc>
          <w:tcPr>
            <w:tcW w:w="8222" w:type="dxa"/>
            <w:gridSpan w:val="4"/>
            <w:tcBorders>
              <w:top w:val="single" w:sz="4" w:space="0" w:color="000000"/>
              <w:left w:val="single" w:sz="4" w:space="0" w:color="000000"/>
              <w:bottom w:val="single" w:sz="4" w:space="0" w:color="000000"/>
              <w:right w:val="single" w:sz="4" w:space="0" w:color="000000"/>
            </w:tcBorders>
            <w:hideMark/>
          </w:tcPr>
          <w:p w14:paraId="7C1CBF9D" w14:textId="77777777" w:rsidR="008109AD" w:rsidRPr="00C463DC" w:rsidRDefault="008109AD" w:rsidP="00A74F4F">
            <w:pPr>
              <w:spacing w:line="240" w:lineRule="auto"/>
              <w:jc w:val="left"/>
              <w:rPr>
                <w:rFonts w:asciiTheme="majorBidi" w:hAnsiTheme="majorBidi" w:cstheme="majorBidi"/>
                <w:sz w:val="20"/>
                <w:szCs w:val="20"/>
              </w:rPr>
            </w:pPr>
            <w:r w:rsidRPr="00C463DC">
              <w:rPr>
                <w:rFonts w:asciiTheme="majorBidi" w:hAnsiTheme="majorBidi" w:cstheme="majorBidi"/>
                <w:sz w:val="20"/>
                <w:szCs w:val="20"/>
              </w:rPr>
              <w:t>I understand and agree that my words may be quoted in publications, reports, web pages, and other research outputs. I understand that I will not be named in these outputs.</w:t>
            </w:r>
          </w:p>
        </w:tc>
        <w:tc>
          <w:tcPr>
            <w:tcW w:w="850" w:type="dxa"/>
            <w:tcBorders>
              <w:top w:val="single" w:sz="4" w:space="0" w:color="000000"/>
              <w:left w:val="single" w:sz="4" w:space="0" w:color="000000"/>
              <w:bottom w:val="single" w:sz="4" w:space="0" w:color="000000"/>
              <w:right w:val="single" w:sz="4" w:space="0" w:color="000000"/>
            </w:tcBorders>
            <w:hideMark/>
          </w:tcPr>
          <w:p w14:paraId="75EFD435"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75648" behindDoc="0" locked="0" layoutInCell="1" allowOverlap="1" wp14:anchorId="49667F03" wp14:editId="7C235FF7">
                      <wp:simplePos x="0" y="0"/>
                      <wp:positionH relativeFrom="margin">
                        <wp:posOffset>25400</wp:posOffset>
                      </wp:positionH>
                      <wp:positionV relativeFrom="paragraph">
                        <wp:posOffset>127000</wp:posOffset>
                      </wp:positionV>
                      <wp:extent cx="161925" cy="152400"/>
                      <wp:effectExtent l="0" t="0" r="28575"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B190DA3"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49667F03" id="Rectangle 35" o:spid="_x0000_s1042" style="position:absolute;left:0;text-align:left;margin-left:2pt;margin-top:10pt;width:12.75pt;height: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" filled="f" strokecolor="black [3200]" strokeweight="1.5pt">
                      <v:stroke startarrowwidth="narrow" startarrowlength="short" endarrowwidth="narrow" endarrowlength="short"/>
                      <v:path arrowok="t"/>
                      <v:textbox inset="2.53958mm,2.53958mm,2.53958mm,2.53958mm">
                        <w:txbxContent>
                          <w:p w14:paraId="6B190DA3" w14:textId="77777777" w:rsidR="008109AD" w:rsidRDefault="008109AD" w:rsidP="008109AD">
                            <w:pPr>
                              <w:spacing w:after="0" w:line="240" w:lineRule="auto"/>
                            </w:pPr>
                          </w:p>
                        </w:txbxContent>
                      </v:textbox>
                      <w10:wrap anchorx="margin"/>
                    </v:rect>
                  </w:pict>
                </mc:Fallback>
              </mc:AlternateContent>
            </w:r>
          </w:p>
        </w:tc>
        <w:tc>
          <w:tcPr>
            <w:tcW w:w="985" w:type="dxa"/>
            <w:tcBorders>
              <w:top w:val="single" w:sz="4" w:space="0" w:color="000000"/>
              <w:left w:val="single" w:sz="4" w:space="0" w:color="000000"/>
              <w:bottom w:val="single" w:sz="4" w:space="0" w:color="000000"/>
              <w:right w:val="single" w:sz="4" w:space="0" w:color="000000"/>
            </w:tcBorders>
          </w:tcPr>
          <w:p w14:paraId="0CACDDEF"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76672" behindDoc="0" locked="0" layoutInCell="1" allowOverlap="1" wp14:anchorId="74258AAD" wp14:editId="5F460A1A">
                      <wp:simplePos x="0" y="0"/>
                      <wp:positionH relativeFrom="margin">
                        <wp:posOffset>163952</wp:posOffset>
                      </wp:positionH>
                      <wp:positionV relativeFrom="paragraph">
                        <wp:posOffset>175368</wp:posOffset>
                      </wp:positionV>
                      <wp:extent cx="161925" cy="152400"/>
                      <wp:effectExtent l="0" t="0" r="2857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9D21A8A"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4258AAD" id="Rectangle 34" o:spid="_x0000_s1043" style="position:absolute;left:0;text-align:left;margin-left:12.9pt;margin-top:13.8pt;width:12.75pt;height:1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yFEAIAAB4EAAAOAAAAZHJzL2Uyb0RvYy54bWysU01v2zAMvQ/YfxB0X2wHTdc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49D21A8A" w14:textId="77777777" w:rsidR="008109AD" w:rsidRDefault="008109AD" w:rsidP="008109AD">
                            <w:pPr>
                              <w:spacing w:after="0" w:line="240" w:lineRule="auto"/>
                            </w:pPr>
                          </w:p>
                        </w:txbxContent>
                      </v:textbox>
                      <w10:wrap anchorx="margin"/>
                    </v:rect>
                  </w:pict>
                </mc:Fallback>
              </mc:AlternateContent>
            </w:r>
          </w:p>
        </w:tc>
      </w:tr>
      <w:tr w:rsidR="008109AD" w:rsidRPr="00C463DC" w14:paraId="6175E511" w14:textId="77777777" w:rsidTr="00A74F4F">
        <w:trPr>
          <w:gridAfter w:val="1"/>
          <w:wAfter w:w="203" w:type="dxa"/>
        </w:trPr>
        <w:tc>
          <w:tcPr>
            <w:tcW w:w="8222" w:type="dxa"/>
            <w:gridSpan w:val="4"/>
            <w:tcBorders>
              <w:top w:val="single" w:sz="4" w:space="0" w:color="000000"/>
              <w:left w:val="single" w:sz="4" w:space="0" w:color="000000"/>
              <w:bottom w:val="single" w:sz="4" w:space="0" w:color="000000"/>
              <w:right w:val="single" w:sz="4" w:space="0" w:color="000000"/>
            </w:tcBorders>
            <w:hideMark/>
          </w:tcPr>
          <w:p w14:paraId="23C8A4F1" w14:textId="77777777" w:rsidR="008109AD" w:rsidRPr="00C463DC" w:rsidRDefault="008109AD" w:rsidP="00A74F4F">
            <w:pPr>
              <w:spacing w:line="240" w:lineRule="auto"/>
              <w:jc w:val="left"/>
              <w:rPr>
                <w:rFonts w:asciiTheme="majorBidi" w:hAnsiTheme="majorBidi" w:cstheme="majorBidi"/>
                <w:sz w:val="20"/>
                <w:szCs w:val="20"/>
              </w:rPr>
            </w:pPr>
            <w:r w:rsidRPr="00C463DC">
              <w:rPr>
                <w:rFonts w:asciiTheme="majorBidi" w:hAnsiTheme="majorBidi" w:cstheme="majorBidi"/>
                <w:sz w:val="20"/>
                <w:szCs w:val="20"/>
              </w:rPr>
              <w:t xml:space="preserve">I understand and agree that other </w:t>
            </w:r>
            <w:proofErr w:type="spellStart"/>
            <w:r w:rsidRPr="00C463DC">
              <w:rPr>
                <w:rFonts w:asciiTheme="majorBidi" w:hAnsiTheme="majorBidi" w:cstheme="majorBidi"/>
                <w:sz w:val="20"/>
                <w:szCs w:val="20"/>
              </w:rPr>
              <w:t>authorised</w:t>
            </w:r>
            <w:proofErr w:type="spellEnd"/>
            <w:r w:rsidRPr="00C463DC">
              <w:rPr>
                <w:rFonts w:asciiTheme="majorBidi" w:hAnsiTheme="majorBidi" w:cstheme="majorBidi"/>
                <w:sz w:val="20"/>
                <w:szCs w:val="20"/>
              </w:rPr>
              <w:t xml:space="preserve"> researchers will have access to this data only if they agree to preserve the confidentiality of the information as requested in this form.</w:t>
            </w:r>
          </w:p>
        </w:tc>
        <w:tc>
          <w:tcPr>
            <w:tcW w:w="850" w:type="dxa"/>
            <w:tcBorders>
              <w:top w:val="single" w:sz="4" w:space="0" w:color="000000"/>
              <w:left w:val="single" w:sz="4" w:space="0" w:color="000000"/>
              <w:bottom w:val="single" w:sz="4" w:space="0" w:color="000000"/>
              <w:right w:val="single" w:sz="4" w:space="0" w:color="000000"/>
            </w:tcBorders>
            <w:hideMark/>
          </w:tcPr>
          <w:p w14:paraId="636C791B"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77696" behindDoc="0" locked="0" layoutInCell="1" allowOverlap="1" wp14:anchorId="1CFE8002" wp14:editId="6A818A2A">
                      <wp:simplePos x="0" y="0"/>
                      <wp:positionH relativeFrom="margin">
                        <wp:posOffset>25400</wp:posOffset>
                      </wp:positionH>
                      <wp:positionV relativeFrom="paragraph">
                        <wp:posOffset>114300</wp:posOffset>
                      </wp:positionV>
                      <wp:extent cx="161925" cy="152400"/>
                      <wp:effectExtent l="0" t="0" r="28575"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67790F50"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CFE8002" id="Rectangle 33" o:spid="_x0000_s1044" style="position:absolute;left:0;text-align:left;margin-left:2pt;margin-top:9pt;width:12.75pt;height:1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67790F50" w14:textId="77777777" w:rsidR="008109AD" w:rsidRDefault="008109AD" w:rsidP="008109AD">
                            <w:pPr>
                              <w:spacing w:after="0" w:line="240" w:lineRule="auto"/>
                            </w:pPr>
                          </w:p>
                        </w:txbxContent>
                      </v:textbox>
                      <w10:wrap anchorx="margin"/>
                    </v:rect>
                  </w:pict>
                </mc:Fallback>
              </mc:AlternateContent>
            </w:r>
          </w:p>
        </w:tc>
        <w:tc>
          <w:tcPr>
            <w:tcW w:w="985" w:type="dxa"/>
            <w:tcBorders>
              <w:top w:val="single" w:sz="4" w:space="0" w:color="000000"/>
              <w:left w:val="single" w:sz="4" w:space="0" w:color="000000"/>
              <w:bottom w:val="single" w:sz="4" w:space="0" w:color="000000"/>
              <w:right w:val="single" w:sz="4" w:space="0" w:color="000000"/>
            </w:tcBorders>
          </w:tcPr>
          <w:p w14:paraId="536EEC8E"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78720" behindDoc="0" locked="0" layoutInCell="1" allowOverlap="1" wp14:anchorId="069E6B5E" wp14:editId="06899D2A">
                      <wp:simplePos x="0" y="0"/>
                      <wp:positionH relativeFrom="margin">
                        <wp:posOffset>163952</wp:posOffset>
                      </wp:positionH>
                      <wp:positionV relativeFrom="paragraph">
                        <wp:posOffset>195093</wp:posOffset>
                      </wp:positionV>
                      <wp:extent cx="161925" cy="152400"/>
                      <wp:effectExtent l="0" t="0" r="28575"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72890F8B"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69E6B5E" id="Rectangle 32" o:spid="_x0000_s1045" style="position:absolute;left:0;text-align:left;margin-left:12.9pt;margin-top:15.35pt;width:12.75pt;height:1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72890F8B" w14:textId="77777777" w:rsidR="008109AD" w:rsidRDefault="008109AD" w:rsidP="008109AD">
                            <w:pPr>
                              <w:spacing w:after="0" w:line="240" w:lineRule="auto"/>
                            </w:pPr>
                          </w:p>
                        </w:txbxContent>
                      </v:textbox>
                      <w10:wrap anchorx="margin"/>
                    </v:rect>
                  </w:pict>
                </mc:Fallback>
              </mc:AlternateContent>
            </w:r>
          </w:p>
        </w:tc>
      </w:tr>
      <w:tr w:rsidR="008109AD" w:rsidRPr="00C463DC" w14:paraId="5DDAD653" w14:textId="77777777" w:rsidTr="00A74F4F">
        <w:trPr>
          <w:gridAfter w:val="1"/>
          <w:wAfter w:w="203" w:type="dxa"/>
        </w:trPr>
        <w:tc>
          <w:tcPr>
            <w:tcW w:w="8222" w:type="dxa"/>
            <w:gridSpan w:val="4"/>
            <w:tcBorders>
              <w:top w:val="single" w:sz="4" w:space="0" w:color="000000"/>
              <w:left w:val="single" w:sz="4" w:space="0" w:color="000000"/>
              <w:bottom w:val="single" w:sz="4" w:space="0" w:color="000000"/>
              <w:right w:val="single" w:sz="4" w:space="0" w:color="000000"/>
            </w:tcBorders>
            <w:hideMark/>
          </w:tcPr>
          <w:p w14:paraId="02E1A315" w14:textId="77777777" w:rsidR="008109AD" w:rsidRPr="00C463DC" w:rsidRDefault="008109AD" w:rsidP="00A74F4F">
            <w:pPr>
              <w:spacing w:line="240" w:lineRule="auto"/>
              <w:jc w:val="left"/>
              <w:rPr>
                <w:rFonts w:asciiTheme="majorBidi" w:hAnsiTheme="majorBidi" w:cstheme="majorBidi"/>
                <w:sz w:val="20"/>
                <w:szCs w:val="20"/>
              </w:rPr>
            </w:pPr>
            <w:r w:rsidRPr="00C463DC">
              <w:rPr>
                <w:rFonts w:asciiTheme="majorBidi" w:hAnsiTheme="majorBidi" w:cstheme="majorBidi"/>
                <w:sz w:val="20"/>
                <w:szCs w:val="20"/>
              </w:rPr>
              <w:t xml:space="preserve">I understand and agree that other </w:t>
            </w:r>
            <w:proofErr w:type="spellStart"/>
            <w:r w:rsidRPr="00C463DC">
              <w:rPr>
                <w:rFonts w:asciiTheme="majorBidi" w:hAnsiTheme="majorBidi" w:cstheme="majorBidi"/>
                <w:sz w:val="20"/>
                <w:szCs w:val="20"/>
              </w:rPr>
              <w:t>authorised</w:t>
            </w:r>
            <w:proofErr w:type="spellEnd"/>
            <w:r w:rsidRPr="00C463DC">
              <w:rPr>
                <w:rFonts w:asciiTheme="majorBidi" w:hAnsiTheme="majorBidi" w:cstheme="majorBidi"/>
                <w:sz w:val="20"/>
                <w:szCs w:val="20"/>
              </w:rPr>
              <w:t xml:space="preserve"> researchers may use my data in publications, reports, web pages, and other research outputs, only if they agree to preserve the confidentiality of the information as requested in this form.</w:t>
            </w:r>
          </w:p>
        </w:tc>
        <w:tc>
          <w:tcPr>
            <w:tcW w:w="850" w:type="dxa"/>
            <w:tcBorders>
              <w:top w:val="single" w:sz="4" w:space="0" w:color="000000"/>
              <w:left w:val="single" w:sz="4" w:space="0" w:color="000000"/>
              <w:bottom w:val="single" w:sz="4" w:space="0" w:color="000000"/>
              <w:right w:val="single" w:sz="4" w:space="0" w:color="000000"/>
            </w:tcBorders>
            <w:hideMark/>
          </w:tcPr>
          <w:p w14:paraId="253A114E"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79744" behindDoc="0" locked="0" layoutInCell="1" allowOverlap="1" wp14:anchorId="685F0795" wp14:editId="20B2C93B">
                      <wp:simplePos x="0" y="0"/>
                      <wp:positionH relativeFrom="margin">
                        <wp:posOffset>50800</wp:posOffset>
                      </wp:positionH>
                      <wp:positionV relativeFrom="paragraph">
                        <wp:posOffset>114300</wp:posOffset>
                      </wp:positionV>
                      <wp:extent cx="161925" cy="152400"/>
                      <wp:effectExtent l="0" t="0" r="28575"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9715D05"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85F0795" id="Rectangle 31" o:spid="_x0000_s1046" style="position:absolute;left:0;text-align:left;margin-left:4pt;margin-top:9pt;width:12.75pt;height:1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ld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49715D05" w14:textId="77777777" w:rsidR="008109AD" w:rsidRDefault="008109AD" w:rsidP="008109AD">
                            <w:pPr>
                              <w:spacing w:after="0" w:line="240" w:lineRule="auto"/>
                            </w:pPr>
                          </w:p>
                        </w:txbxContent>
                      </v:textbox>
                      <w10:wrap anchorx="margin"/>
                    </v:rect>
                  </w:pict>
                </mc:Fallback>
              </mc:AlternateContent>
            </w:r>
          </w:p>
        </w:tc>
        <w:tc>
          <w:tcPr>
            <w:tcW w:w="985" w:type="dxa"/>
            <w:tcBorders>
              <w:top w:val="single" w:sz="4" w:space="0" w:color="000000"/>
              <w:left w:val="single" w:sz="4" w:space="0" w:color="000000"/>
              <w:bottom w:val="single" w:sz="4" w:space="0" w:color="000000"/>
              <w:right w:val="single" w:sz="4" w:space="0" w:color="000000"/>
            </w:tcBorders>
          </w:tcPr>
          <w:p w14:paraId="3FB6AB6A"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80768" behindDoc="0" locked="0" layoutInCell="1" allowOverlap="1" wp14:anchorId="05DE97B5" wp14:editId="476EA1DE">
                      <wp:simplePos x="0" y="0"/>
                      <wp:positionH relativeFrom="margin">
                        <wp:posOffset>173341</wp:posOffset>
                      </wp:positionH>
                      <wp:positionV relativeFrom="paragraph">
                        <wp:posOffset>185366</wp:posOffset>
                      </wp:positionV>
                      <wp:extent cx="161925" cy="152400"/>
                      <wp:effectExtent l="0" t="0" r="28575"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32C53536"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5DE97B5" id="Rectangle 30" o:spid="_x0000_s1047" style="position:absolute;left:0;text-align:left;margin-left:13.65pt;margin-top:14.6pt;width:12.75pt;height:1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2o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32C53536" w14:textId="77777777" w:rsidR="008109AD" w:rsidRDefault="008109AD" w:rsidP="008109AD">
                            <w:pPr>
                              <w:spacing w:after="0" w:line="240" w:lineRule="auto"/>
                            </w:pPr>
                          </w:p>
                        </w:txbxContent>
                      </v:textbox>
                      <w10:wrap anchorx="margin"/>
                    </v:rect>
                  </w:pict>
                </mc:Fallback>
              </mc:AlternateContent>
            </w:r>
          </w:p>
        </w:tc>
      </w:tr>
      <w:tr w:rsidR="008109AD" w:rsidRPr="00C463DC" w14:paraId="01C9D3A4" w14:textId="77777777" w:rsidTr="00A74F4F">
        <w:trPr>
          <w:gridAfter w:val="1"/>
          <w:wAfter w:w="203" w:type="dxa"/>
        </w:trPr>
        <w:tc>
          <w:tcPr>
            <w:tcW w:w="8222" w:type="dxa"/>
            <w:gridSpan w:val="4"/>
            <w:tcBorders>
              <w:top w:val="single" w:sz="4" w:space="0" w:color="000000"/>
              <w:left w:val="single" w:sz="4" w:space="0" w:color="000000"/>
              <w:bottom w:val="single" w:sz="4" w:space="0" w:color="000000"/>
              <w:right w:val="single" w:sz="4" w:space="0" w:color="000000"/>
            </w:tcBorders>
            <w:hideMark/>
          </w:tcPr>
          <w:p w14:paraId="2F5D1FAC" w14:textId="77777777" w:rsidR="008109AD" w:rsidRPr="00C463DC" w:rsidRDefault="008109AD" w:rsidP="00A74F4F">
            <w:pPr>
              <w:spacing w:after="80" w:line="240" w:lineRule="auto"/>
              <w:jc w:val="left"/>
              <w:rPr>
                <w:rFonts w:asciiTheme="majorBidi" w:hAnsiTheme="majorBidi" w:cstheme="majorBidi"/>
                <w:sz w:val="20"/>
                <w:szCs w:val="20"/>
                <w:shd w:val="clear" w:color="auto" w:fill="FFFFFF"/>
              </w:rPr>
            </w:pPr>
            <w:r w:rsidRPr="00C463DC">
              <w:rPr>
                <w:rFonts w:asciiTheme="majorBidi" w:hAnsiTheme="majorBidi" w:cstheme="majorBidi"/>
                <w:sz w:val="20"/>
                <w:szCs w:val="20"/>
                <w:shd w:val="clear" w:color="auto" w:fill="FFFFFF"/>
              </w:rPr>
              <w:t>I give permission for the interview to be recorded.</w:t>
            </w:r>
          </w:p>
        </w:tc>
        <w:tc>
          <w:tcPr>
            <w:tcW w:w="850" w:type="dxa"/>
            <w:tcBorders>
              <w:top w:val="single" w:sz="4" w:space="0" w:color="000000"/>
              <w:left w:val="single" w:sz="4" w:space="0" w:color="000000"/>
              <w:bottom w:val="single" w:sz="4" w:space="0" w:color="000000"/>
              <w:right w:val="single" w:sz="4" w:space="0" w:color="000000"/>
            </w:tcBorders>
            <w:hideMark/>
          </w:tcPr>
          <w:p w14:paraId="2294C415" w14:textId="77777777" w:rsidR="008109AD" w:rsidRPr="00C463DC" w:rsidRDefault="008109AD" w:rsidP="00A74F4F">
            <w:pPr>
              <w:spacing w:line="240" w:lineRule="auto"/>
              <w:jc w:val="left"/>
              <w:rPr>
                <w:rFonts w:asciiTheme="majorBidi" w:hAnsiTheme="majorBidi" w:cstheme="majorBidi"/>
                <w:noProof/>
              </w:rPr>
            </w:pPr>
            <w:r w:rsidRPr="00C463DC">
              <w:rPr>
                <w:rFonts w:asciiTheme="majorBidi" w:hAnsiTheme="majorBidi" w:cstheme="majorBidi"/>
                <w:noProof/>
              </w:rPr>
              <mc:AlternateContent>
                <mc:Choice Requires="wps">
                  <w:drawing>
                    <wp:anchor distT="0" distB="0" distL="114300" distR="114300" simplePos="0" relativeHeight="251689984" behindDoc="0" locked="0" layoutInCell="1" allowOverlap="1" wp14:anchorId="7A449471" wp14:editId="33FFA83D">
                      <wp:simplePos x="0" y="0"/>
                      <wp:positionH relativeFrom="margin">
                        <wp:posOffset>60770</wp:posOffset>
                      </wp:positionH>
                      <wp:positionV relativeFrom="paragraph">
                        <wp:posOffset>95236</wp:posOffset>
                      </wp:positionV>
                      <wp:extent cx="161925" cy="152400"/>
                      <wp:effectExtent l="0" t="0" r="28575" b="19050"/>
                      <wp:wrapNone/>
                      <wp:docPr id="1951313538" name="Rectangle 1951313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0DF8DE5C"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A449471" id="Rectangle 1951313538" o:spid="_x0000_s1048" style="position:absolute;left:0;text-align:left;margin-left:4.8pt;margin-top:7.5pt;width:12.75pt;height:1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0DF8DE5C" w14:textId="77777777" w:rsidR="008109AD" w:rsidRDefault="008109AD" w:rsidP="008109AD">
                            <w:pPr>
                              <w:spacing w:after="0" w:line="240" w:lineRule="auto"/>
                            </w:pPr>
                          </w:p>
                        </w:txbxContent>
                      </v:textbox>
                      <w10:wrap anchorx="margin"/>
                    </v:rect>
                  </w:pict>
                </mc:Fallback>
              </mc:AlternateContent>
            </w:r>
            <w:r w:rsidRPr="00C463DC">
              <w:rPr>
                <w:rFonts w:asciiTheme="majorBidi" w:hAnsiTheme="majorBidi" w:cstheme="majorBidi"/>
                <w:noProof/>
              </w:rPr>
              <mc:AlternateContent>
                <mc:Choice Requires="wps">
                  <w:drawing>
                    <wp:anchor distT="0" distB="0" distL="114300" distR="114300" simplePos="0" relativeHeight="251681792" behindDoc="0" locked="0" layoutInCell="1" allowOverlap="1" wp14:anchorId="71E6094B" wp14:editId="20FF79FC">
                      <wp:simplePos x="0" y="0"/>
                      <wp:positionH relativeFrom="margin">
                        <wp:posOffset>0</wp:posOffset>
                      </wp:positionH>
                      <wp:positionV relativeFrom="paragraph">
                        <wp:posOffset>9525</wp:posOffset>
                      </wp:positionV>
                      <wp:extent cx="161925" cy="152400"/>
                      <wp:effectExtent l="0" t="0" r="28575"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ysClr val="windowText" lastClr="FFFFFF"/>
                                </a:solidFill>
                                <a:prstDash val="solid"/>
                                <a:miter lim="800000"/>
                                <a:headEnd type="none" w="sm" len="sm"/>
                                <a:tailEnd type="none" w="sm" len="sm"/>
                              </a:ln>
                            </wps:spPr>
                            <wps:txbx>
                              <w:txbxContent>
                                <w:p w14:paraId="3965B903"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1E6094B" id="Rectangle 29" o:spid="_x0000_s1049" style="position:absolute;left:0;text-align:left;margin-left:0;margin-top:.75pt;width:12.75pt;height:1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" filled="f" strokecolor="windowText" strokeweight="1.5pt">
                      <v:stroke startarrowwidth="narrow" startarrowlength="short" endarrowwidth="narrow" endarrowlength="short"/>
                      <v:path arrowok="t"/>
                      <v:textbox inset="2.53958mm,2.53958mm,2.53958mm,2.53958mm">
                        <w:txbxContent>
                          <w:p w14:paraId="3965B903" w14:textId="77777777" w:rsidR="008109AD" w:rsidRDefault="008109AD" w:rsidP="008109AD">
                            <w:pPr>
                              <w:spacing w:after="0" w:line="240" w:lineRule="auto"/>
                            </w:pPr>
                          </w:p>
                        </w:txbxContent>
                      </v:textbox>
                      <w10:wrap anchorx="margin"/>
                    </v:rect>
                  </w:pict>
                </mc:Fallback>
              </mc:AlternateContent>
            </w:r>
          </w:p>
        </w:tc>
        <w:tc>
          <w:tcPr>
            <w:tcW w:w="985" w:type="dxa"/>
            <w:tcBorders>
              <w:top w:val="single" w:sz="4" w:space="0" w:color="000000"/>
              <w:left w:val="single" w:sz="4" w:space="0" w:color="000000"/>
              <w:bottom w:val="single" w:sz="4" w:space="0" w:color="000000"/>
              <w:right w:val="single" w:sz="4" w:space="0" w:color="000000"/>
            </w:tcBorders>
            <w:hideMark/>
          </w:tcPr>
          <w:p w14:paraId="40330EC1"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88960" behindDoc="0" locked="0" layoutInCell="1" allowOverlap="1" wp14:anchorId="03F77638" wp14:editId="477EE243">
                      <wp:simplePos x="0" y="0"/>
                      <wp:positionH relativeFrom="margin">
                        <wp:posOffset>156845</wp:posOffset>
                      </wp:positionH>
                      <wp:positionV relativeFrom="paragraph">
                        <wp:posOffset>72539</wp:posOffset>
                      </wp:positionV>
                      <wp:extent cx="161925" cy="152400"/>
                      <wp:effectExtent l="0" t="0" r="28575" b="19050"/>
                      <wp:wrapNone/>
                      <wp:docPr id="176661035" name="Rectangle 176661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16E35A1D"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3F77638" id="Rectangle 176661035" o:spid="_x0000_s1050" style="position:absolute;left:0;text-align:left;margin-left:12.35pt;margin-top:5.7pt;width:12.75pt;height:1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" filled="f" strokecolor="black [3200]" strokeweight="1.5pt">
                      <v:stroke startarrowwidth="narrow" startarrowlength="short" endarrowwidth="narrow" endarrowlength="short"/>
                      <v:path arrowok="t"/>
                      <v:textbox inset="2.53958mm,2.53958mm,2.53958mm,2.53958mm">
                        <w:txbxContent>
                          <w:p w14:paraId="16E35A1D" w14:textId="77777777" w:rsidR="008109AD" w:rsidRDefault="008109AD" w:rsidP="008109AD">
                            <w:pPr>
                              <w:spacing w:after="0" w:line="240" w:lineRule="auto"/>
                            </w:pPr>
                          </w:p>
                        </w:txbxContent>
                      </v:textbox>
                      <w10:wrap anchorx="margin"/>
                    </v:rect>
                  </w:pict>
                </mc:Fallback>
              </mc:AlternateContent>
            </w:r>
          </w:p>
        </w:tc>
      </w:tr>
      <w:tr w:rsidR="008109AD" w:rsidRPr="00C463DC" w14:paraId="49D5233D" w14:textId="77777777" w:rsidTr="00A74F4F">
        <w:trPr>
          <w:gridAfter w:val="1"/>
          <w:wAfter w:w="203" w:type="dxa"/>
        </w:trPr>
        <w:tc>
          <w:tcPr>
            <w:tcW w:w="8222" w:type="dxa"/>
            <w:gridSpan w:val="4"/>
            <w:tcBorders>
              <w:top w:val="single" w:sz="4" w:space="0" w:color="000000"/>
              <w:left w:val="single" w:sz="4" w:space="0" w:color="000000"/>
              <w:bottom w:val="single" w:sz="4" w:space="0" w:color="000000"/>
              <w:right w:val="single" w:sz="4" w:space="0" w:color="000000"/>
            </w:tcBorders>
            <w:hideMark/>
          </w:tcPr>
          <w:p w14:paraId="36C8DFAB" w14:textId="77777777" w:rsidR="008109AD" w:rsidRPr="00C463DC" w:rsidRDefault="008109AD" w:rsidP="00A74F4F">
            <w:pPr>
              <w:spacing w:after="80" w:line="240" w:lineRule="auto"/>
              <w:jc w:val="left"/>
              <w:rPr>
                <w:rFonts w:asciiTheme="majorBidi" w:hAnsiTheme="majorBidi" w:cstheme="majorBidi"/>
                <w:sz w:val="20"/>
                <w:szCs w:val="20"/>
                <w:shd w:val="clear" w:color="auto" w:fill="FFFFFF"/>
              </w:rPr>
            </w:pPr>
            <w:r w:rsidRPr="00C463DC">
              <w:rPr>
                <w:rFonts w:asciiTheme="majorBidi" w:hAnsiTheme="majorBidi" w:cstheme="majorBidi"/>
                <w:sz w:val="20"/>
                <w:szCs w:val="20"/>
                <w:shd w:val="clear" w:color="auto" w:fill="FFFFFF"/>
              </w:rPr>
              <w:t xml:space="preserve">I give permission for the </w:t>
            </w:r>
            <w:bookmarkStart w:id="688" w:name="_Hlk10996275"/>
            <w:r w:rsidRPr="00C463DC">
              <w:rPr>
                <w:rFonts w:asciiTheme="majorBidi" w:hAnsiTheme="majorBidi" w:cstheme="majorBidi"/>
                <w:sz w:val="20"/>
                <w:szCs w:val="20"/>
                <w:shd w:val="clear" w:color="auto" w:fill="FFFFFF"/>
              </w:rPr>
              <w:t xml:space="preserve">researcher </w:t>
            </w:r>
            <w:bookmarkEnd w:id="688"/>
            <w:r w:rsidRPr="00C463DC">
              <w:rPr>
                <w:rFonts w:asciiTheme="majorBidi" w:hAnsiTheme="majorBidi" w:cstheme="majorBidi"/>
                <w:sz w:val="20"/>
                <w:szCs w:val="20"/>
                <w:shd w:val="clear" w:color="auto" w:fill="FFFFFF"/>
              </w:rPr>
              <w:t xml:space="preserve">to take </w:t>
            </w:r>
            <w:proofErr w:type="spellStart"/>
            <w:r w:rsidRPr="00C463DC">
              <w:rPr>
                <w:rFonts w:asciiTheme="majorBidi" w:hAnsiTheme="majorBidi" w:cstheme="majorBidi"/>
                <w:sz w:val="20"/>
                <w:szCs w:val="20"/>
                <w:shd w:val="clear" w:color="auto" w:fill="FFFFFF"/>
              </w:rPr>
              <w:t>anonymised</w:t>
            </w:r>
            <w:proofErr w:type="spellEnd"/>
            <w:r w:rsidRPr="00C463DC">
              <w:rPr>
                <w:rFonts w:asciiTheme="majorBidi" w:hAnsiTheme="majorBidi" w:cstheme="majorBidi"/>
                <w:sz w:val="20"/>
                <w:szCs w:val="20"/>
                <w:shd w:val="clear" w:color="auto" w:fill="FFFFFF"/>
              </w:rPr>
              <w:t xml:space="preserve"> notes of our conversation.</w:t>
            </w:r>
          </w:p>
        </w:tc>
        <w:tc>
          <w:tcPr>
            <w:tcW w:w="850" w:type="dxa"/>
            <w:tcBorders>
              <w:top w:val="single" w:sz="4" w:space="0" w:color="000000"/>
              <w:left w:val="single" w:sz="4" w:space="0" w:color="000000"/>
              <w:bottom w:val="single" w:sz="4" w:space="0" w:color="000000"/>
              <w:right w:val="single" w:sz="4" w:space="0" w:color="000000"/>
            </w:tcBorders>
            <w:hideMark/>
          </w:tcPr>
          <w:p w14:paraId="53397997"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82816" behindDoc="0" locked="0" layoutInCell="1" allowOverlap="1" wp14:anchorId="69BB0CB6" wp14:editId="47E3A34B">
                      <wp:simplePos x="0" y="0"/>
                      <wp:positionH relativeFrom="margin">
                        <wp:posOffset>25400</wp:posOffset>
                      </wp:positionH>
                      <wp:positionV relativeFrom="paragraph">
                        <wp:posOffset>63500</wp:posOffset>
                      </wp:positionV>
                      <wp:extent cx="161925" cy="15240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722AD18A"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9BB0CB6" id="Rectangle 27" o:spid="_x0000_s1051" style="position:absolute;left:0;text-align:left;margin-left:2pt;margin-top:5pt;width:12.75pt;height:1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722AD18A" w14:textId="77777777" w:rsidR="008109AD" w:rsidRDefault="008109AD" w:rsidP="008109AD">
                            <w:pPr>
                              <w:spacing w:after="0" w:line="240" w:lineRule="auto"/>
                            </w:pPr>
                          </w:p>
                        </w:txbxContent>
                      </v:textbox>
                      <w10:wrap anchorx="margin"/>
                    </v:rect>
                  </w:pict>
                </mc:Fallback>
              </mc:AlternateContent>
            </w:r>
          </w:p>
        </w:tc>
        <w:tc>
          <w:tcPr>
            <w:tcW w:w="985" w:type="dxa"/>
            <w:tcBorders>
              <w:top w:val="single" w:sz="4" w:space="0" w:color="000000"/>
              <w:left w:val="single" w:sz="4" w:space="0" w:color="000000"/>
              <w:bottom w:val="single" w:sz="4" w:space="0" w:color="000000"/>
              <w:right w:val="single" w:sz="4" w:space="0" w:color="000000"/>
            </w:tcBorders>
          </w:tcPr>
          <w:p w14:paraId="5EFA77DC"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83840" behindDoc="0" locked="0" layoutInCell="1" allowOverlap="1" wp14:anchorId="02FC53C9" wp14:editId="2526E9D6">
                      <wp:simplePos x="0" y="0"/>
                      <wp:positionH relativeFrom="margin">
                        <wp:posOffset>196580</wp:posOffset>
                      </wp:positionH>
                      <wp:positionV relativeFrom="paragraph">
                        <wp:posOffset>108896</wp:posOffset>
                      </wp:positionV>
                      <wp:extent cx="161925" cy="152400"/>
                      <wp:effectExtent l="0" t="0" r="2857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25516133"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2FC53C9" id="Rectangle 26" o:spid="_x0000_s1052" style="position:absolute;left:0;text-align:left;margin-left:15.5pt;margin-top:8.55pt;width:12.75pt;height:1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" filled="f" strokecolor="black [3200]" strokeweight="1.5pt">
                      <v:stroke startarrowwidth="narrow" startarrowlength="short" endarrowwidth="narrow" endarrowlength="short"/>
                      <v:path arrowok="t"/>
                      <v:textbox inset="2.53958mm,2.53958mm,2.53958mm,2.53958mm">
                        <w:txbxContent>
                          <w:p w14:paraId="25516133" w14:textId="77777777" w:rsidR="008109AD" w:rsidRDefault="008109AD" w:rsidP="008109AD">
                            <w:pPr>
                              <w:spacing w:after="0" w:line="240" w:lineRule="auto"/>
                            </w:pPr>
                          </w:p>
                        </w:txbxContent>
                      </v:textbox>
                      <w10:wrap anchorx="margin"/>
                    </v:rect>
                  </w:pict>
                </mc:Fallback>
              </mc:AlternateContent>
            </w:r>
          </w:p>
        </w:tc>
      </w:tr>
      <w:tr w:rsidR="008109AD" w:rsidRPr="00C463DC" w14:paraId="3D9FE5A0" w14:textId="77777777" w:rsidTr="00A74F4F">
        <w:trPr>
          <w:gridAfter w:val="1"/>
          <w:wAfter w:w="203" w:type="dxa"/>
        </w:trPr>
        <w:tc>
          <w:tcPr>
            <w:tcW w:w="8222" w:type="dxa"/>
            <w:gridSpan w:val="4"/>
            <w:tcBorders>
              <w:top w:val="single" w:sz="4" w:space="0" w:color="000000"/>
              <w:left w:val="single" w:sz="4" w:space="0" w:color="000000"/>
              <w:bottom w:val="single" w:sz="4" w:space="0" w:color="000000"/>
              <w:right w:val="single" w:sz="4" w:space="0" w:color="000000"/>
            </w:tcBorders>
            <w:hideMark/>
          </w:tcPr>
          <w:p w14:paraId="10B5BFB8" w14:textId="77777777" w:rsidR="008109AD" w:rsidRPr="00C463DC" w:rsidRDefault="008109AD" w:rsidP="00A74F4F">
            <w:pPr>
              <w:spacing w:after="80" w:line="240" w:lineRule="auto"/>
              <w:jc w:val="left"/>
              <w:rPr>
                <w:rFonts w:asciiTheme="majorBidi" w:hAnsiTheme="majorBidi" w:cstheme="majorBidi"/>
                <w:sz w:val="20"/>
                <w:szCs w:val="20"/>
                <w:shd w:val="clear" w:color="auto" w:fill="FFFFFF"/>
              </w:rPr>
            </w:pPr>
            <w:r w:rsidRPr="00C463DC">
              <w:rPr>
                <w:rFonts w:asciiTheme="majorBidi" w:hAnsiTheme="majorBidi" w:cstheme="majorBidi"/>
                <w:color w:val="222222"/>
                <w:sz w:val="20"/>
                <w:szCs w:val="20"/>
                <w:shd w:val="clear" w:color="auto" w:fill="FFFFFF"/>
              </w:rPr>
              <w:lastRenderedPageBreak/>
              <w:t>I give permission for all </w:t>
            </w:r>
            <w:r w:rsidRPr="00C463DC">
              <w:rPr>
                <w:rFonts w:asciiTheme="majorBidi" w:hAnsiTheme="majorBidi" w:cstheme="majorBidi"/>
                <w:sz w:val="20"/>
                <w:szCs w:val="20"/>
                <w:shd w:val="clear" w:color="auto" w:fill="FFFFFF"/>
              </w:rPr>
              <w:t xml:space="preserve">interview record </w:t>
            </w:r>
            <w:r w:rsidRPr="00C463DC">
              <w:rPr>
                <w:rFonts w:asciiTheme="majorBidi" w:hAnsiTheme="majorBidi" w:cstheme="majorBidi"/>
                <w:color w:val="222222"/>
                <w:sz w:val="20"/>
                <w:szCs w:val="20"/>
                <w:shd w:val="clear" w:color="auto" w:fill="FFFFFF"/>
              </w:rPr>
              <w:t>that I provide to be deposited in the University of Sheffield Data Repository</w:t>
            </w:r>
            <w:r w:rsidRPr="00C463DC">
              <w:rPr>
                <w:rFonts w:asciiTheme="majorBidi" w:hAnsiTheme="majorBidi" w:cstheme="majorBidi"/>
                <w:b/>
                <w:bCs/>
                <w:color w:val="222222"/>
                <w:sz w:val="20"/>
                <w:szCs w:val="20"/>
                <w:shd w:val="clear" w:color="auto" w:fill="FFFFFF"/>
              </w:rPr>
              <w:t> </w:t>
            </w:r>
            <w:r w:rsidRPr="00C463DC">
              <w:rPr>
                <w:rFonts w:asciiTheme="majorBidi" w:hAnsiTheme="majorBidi" w:cstheme="majorBidi"/>
                <w:color w:val="222222"/>
                <w:sz w:val="20"/>
                <w:szCs w:val="20"/>
                <w:shd w:val="clear" w:color="auto" w:fill="FFFFFF"/>
              </w:rPr>
              <w:t>so it can be used for future research.</w:t>
            </w:r>
          </w:p>
        </w:tc>
        <w:tc>
          <w:tcPr>
            <w:tcW w:w="850" w:type="dxa"/>
            <w:tcBorders>
              <w:top w:val="single" w:sz="4" w:space="0" w:color="000000"/>
              <w:left w:val="single" w:sz="4" w:space="0" w:color="000000"/>
              <w:bottom w:val="single" w:sz="4" w:space="0" w:color="000000"/>
              <w:right w:val="single" w:sz="4" w:space="0" w:color="000000"/>
            </w:tcBorders>
          </w:tcPr>
          <w:p w14:paraId="2788A02E" w14:textId="77777777" w:rsidR="008109AD" w:rsidRPr="00C463DC" w:rsidRDefault="008109AD" w:rsidP="00A74F4F">
            <w:pPr>
              <w:spacing w:after="80" w:line="240" w:lineRule="auto"/>
              <w:jc w:val="left"/>
              <w:rPr>
                <w:rFonts w:asciiTheme="majorBidi" w:hAnsiTheme="majorBidi" w:cstheme="majorBidi"/>
              </w:rPr>
            </w:pPr>
          </w:p>
          <w:p w14:paraId="3F75D03D" w14:textId="77777777" w:rsidR="008109AD" w:rsidRPr="00C463DC" w:rsidRDefault="008109AD" w:rsidP="00A74F4F">
            <w:pPr>
              <w:spacing w:after="80"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84864" behindDoc="0" locked="0" layoutInCell="1" allowOverlap="1" wp14:anchorId="60E589D7" wp14:editId="60E5D871">
                      <wp:simplePos x="0" y="0"/>
                      <wp:positionH relativeFrom="margin">
                        <wp:posOffset>0</wp:posOffset>
                      </wp:positionH>
                      <wp:positionV relativeFrom="paragraph">
                        <wp:posOffset>4445</wp:posOffset>
                      </wp:positionV>
                      <wp:extent cx="161925" cy="152400"/>
                      <wp:effectExtent l="0" t="0" r="2857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3B3BE869"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0E589D7" id="Rectangle 25" o:spid="_x0000_s1053" style="position:absolute;left:0;text-align:left;margin-left:0;margin-top:.35pt;width:12.75pt;height:1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X5EAIAAB4EAAAOAAAAZHJzL2Uyb0RvYy54bWysU01v2zAMvQ/YfxB0X2wHTdc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3B3BE869" w14:textId="77777777" w:rsidR="008109AD" w:rsidRDefault="008109AD" w:rsidP="008109AD">
                            <w:pPr>
                              <w:spacing w:after="0" w:line="240" w:lineRule="auto"/>
                            </w:pPr>
                          </w:p>
                        </w:txbxContent>
                      </v:textbox>
                      <w10:wrap anchorx="margin"/>
                    </v:rect>
                  </w:pict>
                </mc:Fallback>
              </mc:AlternateContent>
            </w:r>
          </w:p>
        </w:tc>
        <w:tc>
          <w:tcPr>
            <w:tcW w:w="985" w:type="dxa"/>
            <w:tcBorders>
              <w:top w:val="single" w:sz="4" w:space="0" w:color="000000"/>
              <w:left w:val="single" w:sz="4" w:space="0" w:color="000000"/>
              <w:bottom w:val="single" w:sz="4" w:space="0" w:color="000000"/>
              <w:right w:val="single" w:sz="4" w:space="0" w:color="000000"/>
            </w:tcBorders>
          </w:tcPr>
          <w:p w14:paraId="25C29199" w14:textId="77777777" w:rsidR="008109AD" w:rsidRPr="00C463DC" w:rsidRDefault="008109AD" w:rsidP="00A74F4F">
            <w:pPr>
              <w:spacing w:after="80" w:line="240" w:lineRule="auto"/>
              <w:jc w:val="left"/>
              <w:rPr>
                <w:rFonts w:asciiTheme="majorBidi" w:hAnsiTheme="majorBidi" w:cstheme="majorBidi"/>
                <w:noProof/>
              </w:rPr>
            </w:pPr>
          </w:p>
          <w:p w14:paraId="34586177" w14:textId="77777777" w:rsidR="008109AD" w:rsidRPr="00C463DC" w:rsidRDefault="008109AD" w:rsidP="00A74F4F">
            <w:pPr>
              <w:spacing w:after="80"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85888" behindDoc="0" locked="0" layoutInCell="1" allowOverlap="1" wp14:anchorId="6CAD50FF" wp14:editId="500940B2">
                      <wp:simplePos x="0" y="0"/>
                      <wp:positionH relativeFrom="margin">
                        <wp:posOffset>-3175</wp:posOffset>
                      </wp:positionH>
                      <wp:positionV relativeFrom="paragraph">
                        <wp:posOffset>3810</wp:posOffset>
                      </wp:positionV>
                      <wp:extent cx="161925" cy="152400"/>
                      <wp:effectExtent l="0" t="0" r="28575"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04B3B8DD"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CAD50FF" id="Rectangle 24" o:spid="_x0000_s1054" style="position:absolute;left:0;text-align:left;margin-left:-.25pt;margin-top:.3pt;width:12.75pt;height:1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04B3B8DD" w14:textId="77777777" w:rsidR="008109AD" w:rsidRDefault="008109AD" w:rsidP="008109AD">
                            <w:pPr>
                              <w:spacing w:after="0" w:line="240" w:lineRule="auto"/>
                            </w:pPr>
                          </w:p>
                        </w:txbxContent>
                      </v:textbox>
                      <w10:wrap anchorx="margin"/>
                    </v:rect>
                  </w:pict>
                </mc:Fallback>
              </mc:AlternateContent>
            </w:r>
          </w:p>
        </w:tc>
      </w:tr>
      <w:tr w:rsidR="008109AD" w:rsidRPr="00C463DC" w14:paraId="4916EDA9" w14:textId="77777777" w:rsidTr="00A74F4F">
        <w:trPr>
          <w:gridAfter w:val="1"/>
          <w:wAfter w:w="203" w:type="dxa"/>
        </w:trPr>
        <w:tc>
          <w:tcPr>
            <w:tcW w:w="8222" w:type="dxa"/>
            <w:gridSpan w:val="4"/>
            <w:tcBorders>
              <w:top w:val="single" w:sz="4" w:space="0" w:color="000000"/>
              <w:left w:val="single" w:sz="4" w:space="0" w:color="000000"/>
              <w:bottom w:val="single" w:sz="4" w:space="0" w:color="000000"/>
              <w:right w:val="single" w:sz="4" w:space="0" w:color="000000"/>
            </w:tcBorders>
            <w:hideMark/>
          </w:tcPr>
          <w:p w14:paraId="3A390B55" w14:textId="77777777" w:rsidR="008109AD" w:rsidRPr="00C463DC" w:rsidRDefault="008109AD" w:rsidP="00A74F4F">
            <w:pPr>
              <w:spacing w:after="80" w:line="240" w:lineRule="auto"/>
              <w:jc w:val="left"/>
              <w:rPr>
                <w:rFonts w:asciiTheme="majorBidi" w:hAnsiTheme="majorBidi" w:cstheme="majorBidi"/>
                <w:b/>
              </w:rPr>
            </w:pPr>
            <w:r w:rsidRPr="00C463DC">
              <w:rPr>
                <w:rFonts w:asciiTheme="majorBidi" w:hAnsiTheme="majorBidi" w:cstheme="majorBidi"/>
                <w:b/>
              </w:rPr>
              <w:t>So that the information you provide can be used legally by the researchers</w:t>
            </w:r>
          </w:p>
        </w:tc>
        <w:tc>
          <w:tcPr>
            <w:tcW w:w="850" w:type="dxa"/>
            <w:tcBorders>
              <w:top w:val="single" w:sz="4" w:space="0" w:color="000000"/>
              <w:left w:val="single" w:sz="4" w:space="0" w:color="000000"/>
              <w:bottom w:val="single" w:sz="4" w:space="0" w:color="000000"/>
              <w:right w:val="single" w:sz="4" w:space="0" w:color="000000"/>
            </w:tcBorders>
          </w:tcPr>
          <w:p w14:paraId="39749E69" w14:textId="77777777" w:rsidR="008109AD" w:rsidRPr="00C463DC" w:rsidRDefault="008109AD" w:rsidP="00A74F4F">
            <w:pPr>
              <w:spacing w:after="80" w:line="240" w:lineRule="auto"/>
              <w:jc w:val="left"/>
              <w:rPr>
                <w:rFonts w:asciiTheme="majorBidi" w:hAnsiTheme="majorBidi" w:cstheme="majorBidi"/>
              </w:rPr>
            </w:pPr>
          </w:p>
        </w:tc>
        <w:tc>
          <w:tcPr>
            <w:tcW w:w="985" w:type="dxa"/>
            <w:tcBorders>
              <w:top w:val="single" w:sz="4" w:space="0" w:color="000000"/>
              <w:left w:val="single" w:sz="4" w:space="0" w:color="000000"/>
              <w:bottom w:val="single" w:sz="4" w:space="0" w:color="000000"/>
              <w:right w:val="single" w:sz="4" w:space="0" w:color="000000"/>
            </w:tcBorders>
          </w:tcPr>
          <w:p w14:paraId="49EDF683" w14:textId="77777777" w:rsidR="008109AD" w:rsidRPr="00C463DC" w:rsidRDefault="008109AD" w:rsidP="00A74F4F">
            <w:pPr>
              <w:spacing w:after="80" w:line="240" w:lineRule="auto"/>
              <w:jc w:val="left"/>
              <w:rPr>
                <w:rFonts w:asciiTheme="majorBidi" w:hAnsiTheme="majorBidi" w:cstheme="majorBidi"/>
                <w:noProof/>
              </w:rPr>
            </w:pPr>
          </w:p>
        </w:tc>
      </w:tr>
      <w:tr w:rsidR="008109AD" w:rsidRPr="00C463DC" w14:paraId="2FDA3922" w14:textId="77777777" w:rsidTr="00A74F4F">
        <w:trPr>
          <w:gridAfter w:val="1"/>
          <w:wAfter w:w="203" w:type="dxa"/>
        </w:trPr>
        <w:tc>
          <w:tcPr>
            <w:tcW w:w="8222" w:type="dxa"/>
            <w:gridSpan w:val="4"/>
            <w:tcBorders>
              <w:top w:val="single" w:sz="4" w:space="0" w:color="000000"/>
              <w:left w:val="single" w:sz="4" w:space="0" w:color="000000"/>
              <w:bottom w:val="single" w:sz="4" w:space="0" w:color="000000"/>
              <w:right w:val="single" w:sz="4" w:space="0" w:color="000000"/>
            </w:tcBorders>
            <w:hideMark/>
          </w:tcPr>
          <w:p w14:paraId="0FA83FB8" w14:textId="77777777" w:rsidR="008109AD" w:rsidRPr="00C463DC" w:rsidRDefault="008109AD" w:rsidP="00A74F4F">
            <w:pPr>
              <w:spacing w:line="240" w:lineRule="auto"/>
              <w:jc w:val="left"/>
              <w:rPr>
                <w:rFonts w:asciiTheme="majorBidi" w:hAnsiTheme="majorBidi" w:cstheme="majorBidi"/>
                <w:sz w:val="20"/>
                <w:szCs w:val="20"/>
              </w:rPr>
            </w:pPr>
            <w:r w:rsidRPr="00C463DC">
              <w:rPr>
                <w:rFonts w:asciiTheme="majorBidi" w:hAnsiTheme="majorBidi" w:cstheme="majorBidi"/>
                <w:sz w:val="20"/>
                <w:szCs w:val="20"/>
              </w:rPr>
              <w:t>I agree to assign the copyright I hold in any materials generated as part of this project to The University of Sheffield.</w:t>
            </w:r>
          </w:p>
        </w:tc>
        <w:tc>
          <w:tcPr>
            <w:tcW w:w="850" w:type="dxa"/>
            <w:tcBorders>
              <w:top w:val="single" w:sz="4" w:space="0" w:color="000000"/>
              <w:left w:val="single" w:sz="4" w:space="0" w:color="000000"/>
              <w:bottom w:val="single" w:sz="4" w:space="0" w:color="000000"/>
              <w:right w:val="single" w:sz="4" w:space="0" w:color="000000"/>
            </w:tcBorders>
            <w:hideMark/>
          </w:tcPr>
          <w:p w14:paraId="44A128B8"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86912" behindDoc="0" locked="0" layoutInCell="1" allowOverlap="1" wp14:anchorId="0E03C276" wp14:editId="4147DB85">
                      <wp:simplePos x="0" y="0"/>
                      <wp:positionH relativeFrom="margin">
                        <wp:posOffset>15875</wp:posOffset>
                      </wp:positionH>
                      <wp:positionV relativeFrom="paragraph">
                        <wp:posOffset>76200</wp:posOffset>
                      </wp:positionV>
                      <wp:extent cx="161925" cy="1524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7074E7C0"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E03C276" id="Rectangle 19" o:spid="_x0000_s1055" style="position:absolute;left:0;text-align:left;margin-left:1.25pt;margin-top:6pt;width:12.75pt;height:1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" filled="f" strokecolor="black [3200]" strokeweight="1.5pt">
                      <v:stroke startarrowwidth="narrow" startarrowlength="short" endarrowwidth="narrow" endarrowlength="short"/>
                      <v:path arrowok="t"/>
                      <v:textbox inset="2.53958mm,2.53958mm,2.53958mm,2.53958mm">
                        <w:txbxContent>
                          <w:p w14:paraId="7074E7C0" w14:textId="77777777" w:rsidR="008109AD" w:rsidRDefault="008109AD" w:rsidP="008109AD">
                            <w:pPr>
                              <w:spacing w:after="0" w:line="240" w:lineRule="auto"/>
                            </w:pPr>
                          </w:p>
                        </w:txbxContent>
                      </v:textbox>
                      <w10:wrap anchorx="margin"/>
                    </v:rect>
                  </w:pict>
                </mc:Fallback>
              </mc:AlternateContent>
            </w:r>
          </w:p>
        </w:tc>
        <w:tc>
          <w:tcPr>
            <w:tcW w:w="985" w:type="dxa"/>
            <w:tcBorders>
              <w:top w:val="single" w:sz="4" w:space="0" w:color="000000"/>
              <w:left w:val="single" w:sz="4" w:space="0" w:color="000000"/>
              <w:bottom w:val="single" w:sz="4" w:space="0" w:color="000000"/>
              <w:right w:val="single" w:sz="4" w:space="0" w:color="000000"/>
            </w:tcBorders>
            <w:hideMark/>
          </w:tcPr>
          <w:p w14:paraId="75A4017E" w14:textId="77777777" w:rsidR="008109AD" w:rsidRPr="00C463DC" w:rsidRDefault="008109AD" w:rsidP="00A74F4F">
            <w:pPr>
              <w:spacing w:line="240" w:lineRule="auto"/>
              <w:jc w:val="left"/>
              <w:rPr>
                <w:rFonts w:asciiTheme="majorBidi" w:hAnsiTheme="majorBidi" w:cstheme="majorBidi"/>
              </w:rPr>
            </w:pPr>
            <w:r w:rsidRPr="00C463DC">
              <w:rPr>
                <w:rFonts w:asciiTheme="majorBidi" w:hAnsiTheme="majorBidi" w:cstheme="majorBidi"/>
                <w:noProof/>
              </w:rPr>
              <mc:AlternateContent>
                <mc:Choice Requires="wps">
                  <w:drawing>
                    <wp:anchor distT="0" distB="0" distL="114300" distR="114300" simplePos="0" relativeHeight="251687936" behindDoc="0" locked="0" layoutInCell="1" allowOverlap="1" wp14:anchorId="7CBD4F0F" wp14:editId="058EF92D">
                      <wp:simplePos x="0" y="0"/>
                      <wp:positionH relativeFrom="margin">
                        <wp:posOffset>44450</wp:posOffset>
                      </wp:positionH>
                      <wp:positionV relativeFrom="paragraph">
                        <wp:posOffset>76200</wp:posOffset>
                      </wp:positionV>
                      <wp:extent cx="161925" cy="1524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1D557065" w14:textId="77777777" w:rsidR="008109AD" w:rsidRDefault="008109AD" w:rsidP="008109AD">
                                  <w:pPr>
                                    <w:spacing w:after="0" w:line="240" w:lineRule="auto"/>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7CBD4F0F" id="Rectangle 10" o:spid="_x0000_s1056" style="position:absolute;left:0;text-align:left;margin-left:3.5pt;margin-top:6pt;width:12.75pt;height:1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" filled="f" strokecolor="black [3200]" strokeweight="1.5pt">
                      <v:stroke startarrowwidth="narrow" startarrowlength="short" endarrowwidth="narrow" endarrowlength="short"/>
                      <v:path arrowok="t"/>
                      <v:textbox inset="2.53958mm,2.53958mm,2.53958mm,2.53958mm">
                        <w:txbxContent>
                          <w:p w14:paraId="1D557065" w14:textId="77777777" w:rsidR="008109AD" w:rsidRDefault="008109AD" w:rsidP="008109AD">
                            <w:pPr>
                              <w:spacing w:after="0" w:line="240" w:lineRule="auto"/>
                            </w:pPr>
                          </w:p>
                        </w:txbxContent>
                      </v:textbox>
                      <w10:wrap anchorx="margin"/>
                    </v:rect>
                  </w:pict>
                </mc:Fallback>
              </mc:AlternateContent>
            </w:r>
          </w:p>
        </w:tc>
      </w:tr>
      <w:tr w:rsidR="008109AD" w:rsidRPr="000E7A30" w14:paraId="4B630038" w14:textId="77777777" w:rsidTr="00A74F4F">
        <w:trPr>
          <w:gridBefore w:val="1"/>
          <w:wBefore w:w="6" w:type="dxa"/>
          <w:trHeight w:val="320"/>
        </w:trPr>
        <w:tc>
          <w:tcPr>
            <w:tcW w:w="3885" w:type="dxa"/>
            <w:tcBorders>
              <w:top w:val="nil"/>
              <w:left w:val="nil"/>
              <w:bottom w:val="nil"/>
              <w:right w:val="nil"/>
            </w:tcBorders>
          </w:tcPr>
          <w:p w14:paraId="61CE98A7" w14:textId="77777777" w:rsidR="008109AD" w:rsidRPr="00C463DC" w:rsidRDefault="008109AD" w:rsidP="00A74F4F">
            <w:pPr>
              <w:jc w:val="left"/>
              <w:rPr>
                <w:rFonts w:asciiTheme="majorBidi" w:hAnsiTheme="majorBidi" w:cstheme="majorBidi"/>
              </w:rPr>
            </w:pPr>
          </w:p>
        </w:tc>
        <w:tc>
          <w:tcPr>
            <w:tcW w:w="2939" w:type="dxa"/>
            <w:tcBorders>
              <w:top w:val="nil"/>
              <w:left w:val="nil"/>
              <w:bottom w:val="nil"/>
              <w:right w:val="nil"/>
            </w:tcBorders>
          </w:tcPr>
          <w:p w14:paraId="4DC32D90" w14:textId="77777777" w:rsidR="008109AD" w:rsidRPr="00C463DC" w:rsidRDefault="008109AD" w:rsidP="00A74F4F">
            <w:pPr>
              <w:jc w:val="left"/>
              <w:rPr>
                <w:rFonts w:asciiTheme="majorBidi" w:hAnsiTheme="majorBidi" w:cstheme="majorBidi"/>
              </w:rPr>
            </w:pPr>
          </w:p>
        </w:tc>
        <w:tc>
          <w:tcPr>
            <w:tcW w:w="3430" w:type="dxa"/>
            <w:gridSpan w:val="4"/>
            <w:tcBorders>
              <w:top w:val="nil"/>
              <w:left w:val="nil"/>
              <w:bottom w:val="nil"/>
              <w:right w:val="nil"/>
            </w:tcBorders>
          </w:tcPr>
          <w:p w14:paraId="53B7C08F" w14:textId="77777777" w:rsidR="008109AD" w:rsidRPr="00C463DC" w:rsidRDefault="008109AD" w:rsidP="00A74F4F">
            <w:pPr>
              <w:jc w:val="left"/>
              <w:rPr>
                <w:rFonts w:asciiTheme="majorBidi" w:hAnsiTheme="majorBidi" w:cstheme="majorBidi"/>
              </w:rPr>
            </w:pPr>
          </w:p>
        </w:tc>
      </w:tr>
      <w:tr w:rsidR="008109AD" w:rsidRPr="000E7A30" w14:paraId="351AF858" w14:textId="77777777" w:rsidTr="00A74F4F">
        <w:trPr>
          <w:gridBefore w:val="1"/>
          <w:wBefore w:w="6" w:type="dxa"/>
        </w:trPr>
        <w:tc>
          <w:tcPr>
            <w:tcW w:w="3885" w:type="dxa"/>
            <w:tcBorders>
              <w:top w:val="nil"/>
              <w:left w:val="nil"/>
              <w:bottom w:val="nil"/>
              <w:right w:val="nil"/>
            </w:tcBorders>
            <w:hideMark/>
          </w:tcPr>
          <w:p w14:paraId="300C4F1E" w14:textId="77777777" w:rsidR="008109AD" w:rsidRPr="00C463DC" w:rsidRDefault="008109AD" w:rsidP="00A74F4F">
            <w:pPr>
              <w:jc w:val="left"/>
              <w:rPr>
                <w:rFonts w:asciiTheme="majorBidi" w:hAnsiTheme="majorBidi" w:cstheme="majorBidi"/>
              </w:rPr>
            </w:pPr>
            <w:r w:rsidRPr="00C463DC">
              <w:rPr>
                <w:rFonts w:asciiTheme="majorBidi" w:hAnsiTheme="majorBidi" w:cstheme="majorBidi"/>
                <w:sz w:val="20"/>
                <w:szCs w:val="20"/>
              </w:rPr>
              <w:t>Name of participant</w:t>
            </w:r>
            <w:r>
              <w:rPr>
                <w:rFonts w:asciiTheme="majorBidi" w:hAnsiTheme="majorBidi" w:cstheme="majorBidi"/>
                <w:sz w:val="20"/>
                <w:szCs w:val="20"/>
              </w:rPr>
              <w:t xml:space="preserve"> </w:t>
            </w:r>
            <w:r w:rsidRPr="00C463DC">
              <w:rPr>
                <w:rFonts w:asciiTheme="majorBidi" w:hAnsiTheme="majorBidi" w:cstheme="majorBidi"/>
                <w:sz w:val="20"/>
                <w:szCs w:val="20"/>
              </w:rPr>
              <w:t>[printed]</w:t>
            </w:r>
          </w:p>
        </w:tc>
        <w:tc>
          <w:tcPr>
            <w:tcW w:w="2939" w:type="dxa"/>
            <w:tcBorders>
              <w:top w:val="nil"/>
              <w:left w:val="nil"/>
              <w:bottom w:val="nil"/>
              <w:right w:val="nil"/>
            </w:tcBorders>
            <w:hideMark/>
          </w:tcPr>
          <w:p w14:paraId="63440584" w14:textId="77777777" w:rsidR="008109AD" w:rsidRPr="00C463DC" w:rsidRDefault="008109AD" w:rsidP="00A74F4F">
            <w:pPr>
              <w:jc w:val="left"/>
              <w:rPr>
                <w:rFonts w:asciiTheme="majorBidi" w:hAnsiTheme="majorBidi" w:cstheme="majorBidi"/>
              </w:rPr>
            </w:pPr>
            <w:r w:rsidRPr="00C463DC">
              <w:rPr>
                <w:rFonts w:asciiTheme="majorBidi" w:hAnsiTheme="majorBidi" w:cstheme="majorBidi"/>
                <w:sz w:val="20"/>
                <w:szCs w:val="20"/>
              </w:rPr>
              <w:t>Signature</w:t>
            </w:r>
          </w:p>
        </w:tc>
        <w:tc>
          <w:tcPr>
            <w:tcW w:w="3430" w:type="dxa"/>
            <w:gridSpan w:val="4"/>
            <w:tcBorders>
              <w:top w:val="nil"/>
              <w:left w:val="nil"/>
              <w:bottom w:val="nil"/>
              <w:right w:val="nil"/>
            </w:tcBorders>
            <w:hideMark/>
          </w:tcPr>
          <w:p w14:paraId="43948E11" w14:textId="77777777" w:rsidR="008109AD" w:rsidRPr="00C463DC" w:rsidRDefault="008109AD" w:rsidP="00A74F4F">
            <w:pPr>
              <w:jc w:val="left"/>
              <w:rPr>
                <w:rFonts w:asciiTheme="majorBidi" w:hAnsiTheme="majorBidi" w:cstheme="majorBidi"/>
              </w:rPr>
            </w:pPr>
            <w:r w:rsidRPr="00C463DC">
              <w:rPr>
                <w:rFonts w:asciiTheme="majorBidi" w:hAnsiTheme="majorBidi" w:cstheme="majorBidi"/>
                <w:sz w:val="20"/>
                <w:szCs w:val="20"/>
              </w:rPr>
              <w:t>Date</w:t>
            </w:r>
          </w:p>
        </w:tc>
      </w:tr>
    </w:tbl>
    <w:p w14:paraId="66B61D76" w14:textId="77777777" w:rsidR="008109AD" w:rsidRDefault="008109AD" w:rsidP="008109AD">
      <w:pPr>
        <w:spacing w:before="0" w:after="160" w:line="259" w:lineRule="auto"/>
        <w:ind w:firstLine="0"/>
        <w:jc w:val="left"/>
        <w:rPr>
          <w:szCs w:val="24"/>
        </w:rPr>
      </w:pPr>
      <w:r>
        <w:rPr>
          <w:szCs w:val="24"/>
        </w:rPr>
        <w:br w:type="page"/>
      </w:r>
    </w:p>
    <w:p w14:paraId="73951B5E" w14:textId="77777777" w:rsidR="008109AD" w:rsidRDefault="008109AD" w:rsidP="008109AD">
      <w:pPr>
        <w:pStyle w:val="HeadingLevel1"/>
        <w:numPr>
          <w:ilvl w:val="0"/>
          <w:numId w:val="0"/>
        </w:numPr>
        <w:ind w:left="357" w:hanging="357"/>
      </w:pPr>
      <w:bookmarkStart w:id="689" w:name="_Toc152793708"/>
      <w:bookmarkStart w:id="690" w:name="_Toc155962062"/>
      <w:bookmarkStart w:id="691" w:name="_Toc155965251"/>
      <w:bookmarkStart w:id="692" w:name="_Toc155965432"/>
      <w:bookmarkStart w:id="693" w:name="_Toc155965702"/>
      <w:bookmarkStart w:id="694" w:name="_Toc155994431"/>
      <w:r>
        <w:lastRenderedPageBreak/>
        <w:t>Appendix 8:</w:t>
      </w:r>
      <w:bookmarkEnd w:id="689"/>
      <w:bookmarkEnd w:id="690"/>
      <w:bookmarkEnd w:id="691"/>
      <w:bookmarkEnd w:id="692"/>
      <w:bookmarkEnd w:id="693"/>
      <w:bookmarkEnd w:id="694"/>
    </w:p>
    <w:p w14:paraId="3A47EDBE" w14:textId="77777777" w:rsidR="008109AD" w:rsidRDefault="008109AD" w:rsidP="008109AD">
      <w:pPr>
        <w:rPr>
          <w:szCs w:val="24"/>
        </w:rPr>
      </w:pPr>
      <w:r>
        <w:rPr>
          <w:b/>
          <w:bCs/>
          <w:szCs w:val="24"/>
        </w:rPr>
        <w:t>Participant Information Sheet: Interview</w:t>
      </w:r>
    </w:p>
    <w:p w14:paraId="747870F4" w14:textId="77777777" w:rsidR="008109AD" w:rsidRDefault="008109AD" w:rsidP="008109AD">
      <w:pPr>
        <w:rPr>
          <w:szCs w:val="24"/>
        </w:rPr>
      </w:pPr>
      <w:r>
        <w:rPr>
          <w:b/>
          <w:bCs/>
          <w:szCs w:val="24"/>
        </w:rPr>
        <w:t xml:space="preserve">1. Research Project Title </w:t>
      </w:r>
    </w:p>
    <w:p w14:paraId="4B92462A" w14:textId="77777777" w:rsidR="008109AD" w:rsidRDefault="008109AD" w:rsidP="008109AD">
      <w:pPr>
        <w:ind w:firstLine="0"/>
        <w:rPr>
          <w:szCs w:val="24"/>
        </w:rPr>
      </w:pPr>
      <w:r>
        <w:rPr>
          <w:szCs w:val="24"/>
        </w:rPr>
        <w:t xml:space="preserve">Exploring Barriers to the Recruitment and Selection of the Visually Impaired in Saudi Arabia </w:t>
      </w:r>
    </w:p>
    <w:p w14:paraId="459A871C" w14:textId="77777777" w:rsidR="008109AD" w:rsidRDefault="008109AD" w:rsidP="008109AD">
      <w:pPr>
        <w:rPr>
          <w:szCs w:val="24"/>
        </w:rPr>
      </w:pPr>
      <w:r>
        <w:rPr>
          <w:b/>
          <w:bCs/>
          <w:szCs w:val="24"/>
        </w:rPr>
        <w:t xml:space="preserve">2. Invitation </w:t>
      </w:r>
    </w:p>
    <w:p w14:paraId="543E0C72" w14:textId="77777777" w:rsidR="008109AD" w:rsidRDefault="008109AD" w:rsidP="008109AD">
      <w:pPr>
        <w:ind w:firstLine="0"/>
        <w:rPr>
          <w:szCs w:val="24"/>
        </w:rPr>
      </w:pPr>
      <w:r>
        <w:rPr>
          <w:szCs w:val="24"/>
        </w:rPr>
        <w:t xml:space="preserve">You are being invited to take part in this research project. Before you decide to do so, it is important you understand why the research is being done and what it will involve. Please take time to read the following information carefully and discuss it with others if you wish. Ask me if there is anything that is not clear or if you would like more information. Take time to decide whether or not you wish to take part. Thank you for reading this. </w:t>
      </w:r>
    </w:p>
    <w:p w14:paraId="6B7051FF" w14:textId="77777777" w:rsidR="008109AD" w:rsidRDefault="008109AD" w:rsidP="008109AD">
      <w:pPr>
        <w:rPr>
          <w:szCs w:val="24"/>
        </w:rPr>
      </w:pPr>
      <w:r>
        <w:rPr>
          <w:b/>
          <w:bCs/>
          <w:szCs w:val="24"/>
        </w:rPr>
        <w:t xml:space="preserve">3. What is the project’s purpose? </w:t>
      </w:r>
    </w:p>
    <w:p w14:paraId="4F0682A5" w14:textId="77777777" w:rsidR="008109AD" w:rsidRDefault="008109AD" w:rsidP="008109AD">
      <w:pPr>
        <w:ind w:firstLine="0"/>
        <w:rPr>
          <w:szCs w:val="24"/>
        </w:rPr>
      </w:pPr>
      <w:r>
        <w:rPr>
          <w:szCs w:val="24"/>
        </w:rPr>
        <w:t>This research project</w:t>
      </w:r>
      <w:r>
        <w:rPr>
          <w:szCs w:val="24"/>
          <w:lang w:val="en-AU"/>
        </w:rPr>
        <w:t xml:space="preserve"> aims to explore the barriers experienced by visually impaired persons during the recruitment and selection process</w:t>
      </w:r>
      <w:r>
        <w:rPr>
          <w:szCs w:val="24"/>
        </w:rPr>
        <w:t xml:space="preserve">. </w:t>
      </w:r>
      <w:r>
        <w:rPr>
          <w:szCs w:val="24"/>
          <w:lang w:val="en-AU"/>
        </w:rPr>
        <w:t xml:space="preserve">The research is being conducted with the intention of exploring these barriers from the </w:t>
      </w:r>
      <w:proofErr w:type="spellStart"/>
      <w:r>
        <w:rPr>
          <w:szCs w:val="24"/>
          <w:lang w:val="en-AU"/>
        </w:rPr>
        <w:t>perspectivesof</w:t>
      </w:r>
      <w:proofErr w:type="spellEnd"/>
      <w:r>
        <w:rPr>
          <w:szCs w:val="24"/>
          <w:lang w:val="en-AU"/>
        </w:rPr>
        <w:t xml:space="preserve"> both the hiring managers in charge of recruitment and selection as well as the visually impaired in Saudi Arabia. </w:t>
      </w:r>
    </w:p>
    <w:p w14:paraId="47CEDA12" w14:textId="77777777" w:rsidR="008109AD" w:rsidRDefault="008109AD" w:rsidP="008109AD">
      <w:pPr>
        <w:rPr>
          <w:szCs w:val="24"/>
        </w:rPr>
      </w:pPr>
      <w:r>
        <w:rPr>
          <w:b/>
          <w:bCs/>
          <w:szCs w:val="24"/>
        </w:rPr>
        <w:t xml:space="preserve">4. Why have I been chosen? </w:t>
      </w:r>
    </w:p>
    <w:p w14:paraId="6590AE1E" w14:textId="77777777" w:rsidR="008109AD" w:rsidRDefault="008109AD" w:rsidP="008109AD">
      <w:pPr>
        <w:ind w:firstLine="0"/>
        <w:rPr>
          <w:szCs w:val="24"/>
        </w:rPr>
      </w:pPr>
      <w:r>
        <w:rPr>
          <w:szCs w:val="24"/>
        </w:rPr>
        <w:t xml:space="preserve">You have been chosen because you are either a visually impaired person or you are a hiring manager who </w:t>
      </w:r>
      <w:r>
        <w:rPr>
          <w:szCs w:val="24"/>
          <w:lang w:val="en-AU"/>
        </w:rPr>
        <w:t>has the capacity/authority to make hiring decisions for a company in Saudi Arabia.</w:t>
      </w:r>
    </w:p>
    <w:p w14:paraId="7A749CF8" w14:textId="77777777" w:rsidR="008109AD" w:rsidRDefault="008109AD" w:rsidP="008109AD">
      <w:pPr>
        <w:rPr>
          <w:szCs w:val="24"/>
        </w:rPr>
      </w:pPr>
      <w:r>
        <w:rPr>
          <w:b/>
          <w:bCs/>
          <w:szCs w:val="24"/>
        </w:rPr>
        <w:lastRenderedPageBreak/>
        <w:t xml:space="preserve">5. Do I have to take part? </w:t>
      </w:r>
    </w:p>
    <w:p w14:paraId="66B6E1C2" w14:textId="77777777" w:rsidR="008109AD" w:rsidRDefault="008109AD" w:rsidP="008109AD">
      <w:pPr>
        <w:ind w:firstLine="0"/>
        <w:rPr>
          <w:szCs w:val="24"/>
        </w:rPr>
      </w:pPr>
      <w:r>
        <w:rPr>
          <w:szCs w:val="24"/>
        </w:rPr>
        <w:t xml:space="preserve">It is up to you to decide whether or not to take part. If you do decide to take part you will be able to keep a copy of this information sheet and you should indicate your agreement on the consent form. You can still withdraw at any time. You do not have to give a reason. </w:t>
      </w:r>
    </w:p>
    <w:p w14:paraId="10FFBF7F" w14:textId="77777777" w:rsidR="008109AD" w:rsidRDefault="008109AD" w:rsidP="008109AD">
      <w:pPr>
        <w:rPr>
          <w:szCs w:val="24"/>
        </w:rPr>
      </w:pPr>
      <w:r>
        <w:rPr>
          <w:b/>
          <w:bCs/>
          <w:szCs w:val="24"/>
        </w:rPr>
        <w:t xml:space="preserve">6. What will happen to me if I take part? </w:t>
      </w:r>
    </w:p>
    <w:p w14:paraId="3E6233D1" w14:textId="77777777" w:rsidR="008109AD" w:rsidRDefault="008109AD" w:rsidP="008109AD">
      <w:pPr>
        <w:ind w:firstLine="0"/>
        <w:rPr>
          <w:szCs w:val="24"/>
        </w:rPr>
      </w:pPr>
      <w:r>
        <w:rPr>
          <w:szCs w:val="24"/>
        </w:rPr>
        <w:t>You will be asked to participate in an interview. This interview will take approximately 45 minutes. During this interview you will be asked a series of questions by the interviewer regarding your experiences in recruitment and selection. You may invite a family member to be with you in the interview in order to feel more comfortable.</w:t>
      </w:r>
    </w:p>
    <w:p w14:paraId="586ABA1B" w14:textId="77777777" w:rsidR="008109AD" w:rsidRDefault="008109AD" w:rsidP="008109AD">
      <w:pPr>
        <w:rPr>
          <w:szCs w:val="24"/>
        </w:rPr>
      </w:pPr>
      <w:r>
        <w:rPr>
          <w:b/>
          <w:bCs/>
          <w:szCs w:val="24"/>
        </w:rPr>
        <w:t xml:space="preserve">7. What do I have to do? </w:t>
      </w:r>
    </w:p>
    <w:p w14:paraId="11728E34" w14:textId="77777777" w:rsidR="008109AD" w:rsidRDefault="008109AD" w:rsidP="008109AD">
      <w:pPr>
        <w:ind w:firstLine="0"/>
        <w:rPr>
          <w:szCs w:val="24"/>
        </w:rPr>
      </w:pPr>
      <w:r>
        <w:rPr>
          <w:szCs w:val="24"/>
        </w:rPr>
        <w:t xml:space="preserve">Please answer the questions in the interview. There are no other commitments or lifestyle restrictions associated with participating. </w:t>
      </w:r>
    </w:p>
    <w:p w14:paraId="72C6260C" w14:textId="77777777" w:rsidR="008109AD" w:rsidRDefault="008109AD" w:rsidP="008109AD">
      <w:pPr>
        <w:rPr>
          <w:szCs w:val="24"/>
        </w:rPr>
      </w:pPr>
      <w:r>
        <w:rPr>
          <w:b/>
          <w:bCs/>
          <w:szCs w:val="24"/>
        </w:rPr>
        <w:t xml:space="preserve">8. What are the possible disadvantages and risks of taking part? </w:t>
      </w:r>
    </w:p>
    <w:p w14:paraId="36AE8D4D" w14:textId="77777777" w:rsidR="008109AD" w:rsidRDefault="008109AD" w:rsidP="008109AD">
      <w:pPr>
        <w:ind w:firstLine="0"/>
        <w:rPr>
          <w:szCs w:val="24"/>
        </w:rPr>
      </w:pPr>
      <w:r>
        <w:rPr>
          <w:szCs w:val="24"/>
        </w:rPr>
        <w:t xml:space="preserve">Participating in the research is not anticipated to cause you any disadvantages or discomfort. There is also a listing at the bottom of the information sheet in case you experience any discomfort from discussing your experiences of recruitment. If you are experiencing any discomfort discussing your experiences within recruitment and selection, please inform me. </w:t>
      </w:r>
    </w:p>
    <w:p w14:paraId="616F8F06" w14:textId="77777777" w:rsidR="008109AD" w:rsidRDefault="008109AD" w:rsidP="008109AD">
      <w:pPr>
        <w:rPr>
          <w:szCs w:val="24"/>
        </w:rPr>
      </w:pPr>
      <w:r>
        <w:rPr>
          <w:b/>
          <w:bCs/>
          <w:szCs w:val="24"/>
        </w:rPr>
        <w:t xml:space="preserve">9. What are the possible benefits of taking part? </w:t>
      </w:r>
    </w:p>
    <w:p w14:paraId="0FCEC109" w14:textId="77777777" w:rsidR="008109AD" w:rsidRDefault="008109AD" w:rsidP="008109AD">
      <w:pPr>
        <w:ind w:firstLine="0"/>
        <w:rPr>
          <w:szCs w:val="24"/>
        </w:rPr>
      </w:pPr>
      <w:r>
        <w:rPr>
          <w:szCs w:val="24"/>
        </w:rPr>
        <w:lastRenderedPageBreak/>
        <w:t xml:space="preserve">While there are no immediate benefits for those people participating in the project, it is hoped that this work will have a beneficial impact on the recruitment and selection of the visually impaired. </w:t>
      </w:r>
    </w:p>
    <w:p w14:paraId="09D0204F" w14:textId="77777777" w:rsidR="008109AD" w:rsidRDefault="008109AD" w:rsidP="008109AD">
      <w:pPr>
        <w:rPr>
          <w:szCs w:val="24"/>
        </w:rPr>
      </w:pPr>
      <w:r>
        <w:rPr>
          <w:b/>
          <w:bCs/>
          <w:szCs w:val="24"/>
        </w:rPr>
        <w:t xml:space="preserve">10. What happens if the research study stops earlier than expected? </w:t>
      </w:r>
    </w:p>
    <w:p w14:paraId="1074265B" w14:textId="77777777" w:rsidR="008109AD" w:rsidRDefault="008109AD" w:rsidP="008109AD">
      <w:pPr>
        <w:ind w:firstLine="0"/>
        <w:rPr>
          <w:color w:val="FF0000"/>
          <w:szCs w:val="24"/>
        </w:rPr>
      </w:pPr>
      <w:r>
        <w:rPr>
          <w:szCs w:val="24"/>
        </w:rPr>
        <w:t xml:space="preserve">Should the research stop earlier than planned and you are affected in any way I will tell you and explain why. </w:t>
      </w:r>
    </w:p>
    <w:p w14:paraId="52F0389D" w14:textId="77777777" w:rsidR="008109AD" w:rsidRDefault="008109AD" w:rsidP="008109AD">
      <w:pPr>
        <w:rPr>
          <w:szCs w:val="24"/>
        </w:rPr>
      </w:pPr>
      <w:r>
        <w:rPr>
          <w:b/>
          <w:bCs/>
          <w:szCs w:val="24"/>
        </w:rPr>
        <w:t xml:space="preserve">11. Will my taking part in this project be kept confidential? </w:t>
      </w:r>
    </w:p>
    <w:p w14:paraId="64B8CAC8" w14:textId="77777777" w:rsidR="008109AD" w:rsidRDefault="008109AD" w:rsidP="008109AD">
      <w:pPr>
        <w:ind w:firstLine="0"/>
        <w:rPr>
          <w:szCs w:val="24"/>
        </w:rPr>
      </w:pPr>
      <w:r>
        <w:rPr>
          <w:szCs w:val="24"/>
        </w:rPr>
        <w:t xml:space="preserve">All the information that I collect about you during the course of the research will be kept strictly confidential. You will not be able to be identified or identifiable in any reports or publications. Your </w:t>
      </w:r>
      <w:proofErr w:type="spellStart"/>
      <w:r>
        <w:rPr>
          <w:szCs w:val="24"/>
        </w:rPr>
        <w:t>organisation</w:t>
      </w:r>
      <w:proofErr w:type="spellEnd"/>
      <w:r>
        <w:rPr>
          <w:szCs w:val="24"/>
        </w:rPr>
        <w:t xml:space="preserve"> will also not be identified or identifiable. Any data collected about you from the interview will be stored in a secure database. </w:t>
      </w:r>
    </w:p>
    <w:p w14:paraId="20483C24" w14:textId="77777777" w:rsidR="008109AD" w:rsidRDefault="008109AD" w:rsidP="008109AD">
      <w:pPr>
        <w:ind w:firstLine="0"/>
        <w:rPr>
          <w:szCs w:val="24"/>
        </w:rPr>
      </w:pPr>
      <w:r>
        <w:rPr>
          <w:szCs w:val="24"/>
        </w:rPr>
        <w:t xml:space="preserve">Data collected may be shared in an </w:t>
      </w:r>
      <w:proofErr w:type="spellStart"/>
      <w:r>
        <w:rPr>
          <w:szCs w:val="24"/>
        </w:rPr>
        <w:t>anonymised</w:t>
      </w:r>
      <w:proofErr w:type="spellEnd"/>
      <w:r>
        <w:rPr>
          <w:szCs w:val="24"/>
        </w:rPr>
        <w:t xml:space="preserve"> form to allow re-use by the researcher. These </w:t>
      </w:r>
      <w:proofErr w:type="spellStart"/>
      <w:r>
        <w:rPr>
          <w:szCs w:val="24"/>
        </w:rPr>
        <w:t>anonymised</w:t>
      </w:r>
      <w:proofErr w:type="spellEnd"/>
      <w:r>
        <w:rPr>
          <w:szCs w:val="24"/>
        </w:rPr>
        <w:t xml:space="preserve"> data will not allow any individuals or their institutions to be identified or identifiable. </w:t>
      </w:r>
    </w:p>
    <w:p w14:paraId="0E37F09F" w14:textId="77777777" w:rsidR="008109AD" w:rsidRDefault="008109AD" w:rsidP="008109AD">
      <w:pPr>
        <w:rPr>
          <w:szCs w:val="24"/>
        </w:rPr>
      </w:pPr>
      <w:r>
        <w:rPr>
          <w:b/>
          <w:bCs/>
          <w:szCs w:val="24"/>
        </w:rPr>
        <w:t xml:space="preserve">12. Will I be recorded, and how will the recorded media be used? </w:t>
      </w:r>
    </w:p>
    <w:p w14:paraId="1316B870" w14:textId="77777777" w:rsidR="008109AD" w:rsidRDefault="008109AD" w:rsidP="008109AD">
      <w:pPr>
        <w:ind w:firstLine="0"/>
        <w:rPr>
          <w:szCs w:val="24"/>
        </w:rPr>
      </w:pPr>
      <w:r>
        <w:rPr>
          <w:szCs w:val="24"/>
        </w:rPr>
        <w:t xml:space="preserve">Yes, provided you agree to this. The original recording will be used to create an </w:t>
      </w:r>
      <w:proofErr w:type="spellStart"/>
      <w:r>
        <w:rPr>
          <w:szCs w:val="24"/>
        </w:rPr>
        <w:t>anonymised</w:t>
      </w:r>
      <w:proofErr w:type="spellEnd"/>
      <w:r>
        <w:rPr>
          <w:szCs w:val="24"/>
        </w:rPr>
        <w:t xml:space="preserve"> transcript. This </w:t>
      </w:r>
      <w:proofErr w:type="spellStart"/>
      <w:r>
        <w:rPr>
          <w:szCs w:val="24"/>
        </w:rPr>
        <w:t>anonymised</w:t>
      </w:r>
      <w:proofErr w:type="spellEnd"/>
      <w:r>
        <w:rPr>
          <w:szCs w:val="24"/>
        </w:rPr>
        <w:t xml:space="preserve"> transcript will not include any personal details and will be used during the research process. The original transcript will be securely stored for five years, after which it will be deleted. If you choose to not be recorded, I will take </w:t>
      </w:r>
      <w:proofErr w:type="spellStart"/>
      <w:r>
        <w:rPr>
          <w:szCs w:val="24"/>
        </w:rPr>
        <w:t>anonymised</w:t>
      </w:r>
      <w:proofErr w:type="spellEnd"/>
      <w:r>
        <w:rPr>
          <w:szCs w:val="24"/>
        </w:rPr>
        <w:t xml:space="preserve"> notes from our conversation.</w:t>
      </w:r>
    </w:p>
    <w:p w14:paraId="69AE6EC3" w14:textId="77777777" w:rsidR="008109AD" w:rsidRDefault="008109AD" w:rsidP="008109AD">
      <w:pPr>
        <w:rPr>
          <w:szCs w:val="24"/>
        </w:rPr>
      </w:pPr>
      <w:r>
        <w:rPr>
          <w:b/>
          <w:bCs/>
          <w:szCs w:val="24"/>
        </w:rPr>
        <w:lastRenderedPageBreak/>
        <w:t xml:space="preserve">13. What type of information will be sought from me and why is the collection of this information relevant for achieving the research project’s objectives? </w:t>
      </w:r>
    </w:p>
    <w:p w14:paraId="63DC1304" w14:textId="77777777" w:rsidR="008109AD" w:rsidRDefault="008109AD" w:rsidP="008109AD">
      <w:pPr>
        <w:ind w:firstLine="0"/>
        <w:rPr>
          <w:szCs w:val="24"/>
        </w:rPr>
      </w:pPr>
      <w:r>
        <w:rPr>
          <w:szCs w:val="24"/>
        </w:rPr>
        <w:t xml:space="preserve">The interview will ask you about your opinions and experiences as a visually impaired individual or as a hiring manager. Your views and experience are just what the project is interested in exploring. </w:t>
      </w:r>
    </w:p>
    <w:p w14:paraId="0CD27B0A" w14:textId="77777777" w:rsidR="008109AD" w:rsidRDefault="008109AD" w:rsidP="008109AD">
      <w:pPr>
        <w:rPr>
          <w:szCs w:val="24"/>
        </w:rPr>
      </w:pPr>
      <w:r>
        <w:rPr>
          <w:b/>
          <w:bCs/>
          <w:szCs w:val="24"/>
        </w:rPr>
        <w:t xml:space="preserve">14. What will happen to the results of the research project? </w:t>
      </w:r>
    </w:p>
    <w:p w14:paraId="01C6E868" w14:textId="77777777" w:rsidR="008109AD" w:rsidRDefault="008109AD" w:rsidP="008109AD">
      <w:pPr>
        <w:ind w:firstLine="0"/>
        <w:rPr>
          <w:szCs w:val="24"/>
        </w:rPr>
      </w:pPr>
      <w:r>
        <w:rPr>
          <w:szCs w:val="24"/>
        </w:rPr>
        <w:t xml:space="preserve">It is anticipated the results of the research will be published in my final PhD thesis and subsequently in academic journal articles. You will not be identified in any report or publication. Your </w:t>
      </w:r>
      <w:proofErr w:type="spellStart"/>
      <w:r>
        <w:rPr>
          <w:szCs w:val="24"/>
        </w:rPr>
        <w:t>organisation</w:t>
      </w:r>
      <w:proofErr w:type="spellEnd"/>
      <w:r>
        <w:rPr>
          <w:szCs w:val="24"/>
        </w:rPr>
        <w:t xml:space="preserve"> will not be identified in any report or publication. If you wish to be given a copy of any reports resulting from the research, please ask me to put you on my circulation list. </w:t>
      </w:r>
    </w:p>
    <w:p w14:paraId="46CE92FB" w14:textId="77777777" w:rsidR="008109AD" w:rsidRDefault="008109AD" w:rsidP="008109AD">
      <w:pPr>
        <w:rPr>
          <w:szCs w:val="24"/>
        </w:rPr>
      </w:pPr>
      <w:r>
        <w:rPr>
          <w:b/>
          <w:bCs/>
          <w:szCs w:val="24"/>
        </w:rPr>
        <w:t xml:space="preserve">15. Who is </w:t>
      </w:r>
      <w:proofErr w:type="spellStart"/>
      <w:r>
        <w:rPr>
          <w:b/>
          <w:bCs/>
          <w:szCs w:val="24"/>
        </w:rPr>
        <w:t>organising</w:t>
      </w:r>
      <w:proofErr w:type="spellEnd"/>
      <w:r>
        <w:rPr>
          <w:b/>
          <w:bCs/>
          <w:szCs w:val="24"/>
        </w:rPr>
        <w:t xml:space="preserve"> and funding the research? </w:t>
      </w:r>
    </w:p>
    <w:p w14:paraId="7DE97FAC" w14:textId="77777777" w:rsidR="008109AD" w:rsidRDefault="008109AD" w:rsidP="008109AD">
      <w:pPr>
        <w:ind w:firstLine="0"/>
        <w:rPr>
          <w:szCs w:val="24"/>
        </w:rPr>
      </w:pPr>
      <w:r>
        <w:rPr>
          <w:szCs w:val="24"/>
        </w:rPr>
        <w:t xml:space="preserve">The project is </w:t>
      </w:r>
      <w:proofErr w:type="spellStart"/>
      <w:r>
        <w:rPr>
          <w:szCs w:val="24"/>
        </w:rPr>
        <w:t>organised</w:t>
      </w:r>
      <w:proofErr w:type="spellEnd"/>
      <w:r>
        <w:rPr>
          <w:szCs w:val="24"/>
        </w:rPr>
        <w:t xml:space="preserve"> by Yousef Alanazi of the University of Sheffield (UK). While the project is funded by Al </w:t>
      </w:r>
      <w:proofErr w:type="spellStart"/>
      <w:r>
        <w:rPr>
          <w:szCs w:val="24"/>
        </w:rPr>
        <w:t>Jouf</w:t>
      </w:r>
      <w:proofErr w:type="spellEnd"/>
      <w:r>
        <w:rPr>
          <w:szCs w:val="24"/>
        </w:rPr>
        <w:t xml:space="preserve"> University (Saudi Arabia) with coordination from the Saudi Arabian Cultural Bureau, they will only have access to the final thesis with </w:t>
      </w:r>
      <w:proofErr w:type="spellStart"/>
      <w:r>
        <w:rPr>
          <w:szCs w:val="24"/>
        </w:rPr>
        <w:t>anonymised</w:t>
      </w:r>
      <w:proofErr w:type="spellEnd"/>
      <w:r>
        <w:rPr>
          <w:szCs w:val="24"/>
        </w:rPr>
        <w:t xml:space="preserve"> data.</w:t>
      </w:r>
    </w:p>
    <w:p w14:paraId="01D3EE30" w14:textId="77777777" w:rsidR="008109AD" w:rsidRDefault="008109AD" w:rsidP="008109AD">
      <w:pPr>
        <w:rPr>
          <w:szCs w:val="24"/>
        </w:rPr>
      </w:pPr>
      <w:r>
        <w:rPr>
          <w:b/>
          <w:bCs/>
          <w:szCs w:val="24"/>
        </w:rPr>
        <w:t xml:space="preserve">16. Who has ethically reviewed the project? </w:t>
      </w:r>
    </w:p>
    <w:p w14:paraId="3A654EED" w14:textId="77777777" w:rsidR="008109AD" w:rsidRDefault="008109AD" w:rsidP="008109AD">
      <w:pPr>
        <w:ind w:firstLine="0"/>
        <w:rPr>
          <w:szCs w:val="24"/>
        </w:rPr>
      </w:pPr>
      <w:r>
        <w:rPr>
          <w:szCs w:val="24"/>
        </w:rPr>
        <w:t xml:space="preserve">This project has been ethically approved by the Management School’s ethics review procedure. The University of Sheffield’s Research Ethics Committee monitors the application and delivery of the University’s Ethics Review Procedure across the University. </w:t>
      </w:r>
    </w:p>
    <w:p w14:paraId="5B91A95F" w14:textId="77777777" w:rsidR="008109AD" w:rsidRDefault="008109AD" w:rsidP="008109AD">
      <w:pPr>
        <w:rPr>
          <w:b/>
          <w:szCs w:val="24"/>
        </w:rPr>
      </w:pPr>
      <w:r>
        <w:rPr>
          <w:b/>
          <w:szCs w:val="24"/>
        </w:rPr>
        <w:t>17. Who should you contact with concerns or official complaints?</w:t>
      </w:r>
    </w:p>
    <w:p w14:paraId="7E1B9918" w14:textId="77777777" w:rsidR="008109AD" w:rsidRDefault="008109AD" w:rsidP="008109AD">
      <w:pPr>
        <w:ind w:firstLine="0"/>
        <w:rPr>
          <w:szCs w:val="24"/>
        </w:rPr>
      </w:pPr>
      <w:r>
        <w:rPr>
          <w:szCs w:val="24"/>
        </w:rPr>
        <w:lastRenderedPageBreak/>
        <w:t xml:space="preserve">First, any concerns that you should have should be brought up with the following supervisors: Professor Paul Latreille at </w:t>
      </w:r>
      <w:r>
        <w:rPr>
          <w:szCs w:val="24"/>
          <w:lang w:val="en-GB"/>
        </w:rPr>
        <w:t>p.latreille@sheffield.ac.uk</w:t>
      </w:r>
      <w:r>
        <w:rPr>
          <w:szCs w:val="24"/>
        </w:rPr>
        <w:t xml:space="preserve"> and Professor Pauline Dibben at </w:t>
      </w:r>
      <w:r>
        <w:rPr>
          <w:szCs w:val="24"/>
          <w:lang w:val="en-GB"/>
        </w:rPr>
        <w:t xml:space="preserve">p.dibben@sheffield.ac.uk. </w:t>
      </w:r>
      <w:r>
        <w:rPr>
          <w:szCs w:val="24"/>
        </w:rPr>
        <w:t>If you are still unhappy and wish to make a formal complaint, please contact Catherine Workman, Sheffield University Management School Research Support Manager, at c.workman@sheffield.ac.uk.</w:t>
      </w:r>
    </w:p>
    <w:p w14:paraId="03CD2A07" w14:textId="77777777" w:rsidR="008109AD" w:rsidRDefault="008109AD" w:rsidP="008109AD">
      <w:pPr>
        <w:rPr>
          <w:szCs w:val="24"/>
        </w:rPr>
      </w:pPr>
      <w:r>
        <w:rPr>
          <w:b/>
          <w:bCs/>
          <w:szCs w:val="24"/>
        </w:rPr>
        <w:t xml:space="preserve">18. Contacts for further information </w:t>
      </w:r>
    </w:p>
    <w:p w14:paraId="70D20F34" w14:textId="77777777" w:rsidR="008109AD" w:rsidRDefault="008109AD" w:rsidP="008109AD">
      <w:pPr>
        <w:rPr>
          <w:szCs w:val="24"/>
        </w:rPr>
      </w:pPr>
      <w:r>
        <w:rPr>
          <w:szCs w:val="24"/>
        </w:rPr>
        <w:t>yalanazi1@sheffield.ac.uk</w:t>
      </w:r>
    </w:p>
    <w:p w14:paraId="459E34BA" w14:textId="77777777" w:rsidR="008109AD" w:rsidRDefault="008109AD" w:rsidP="008109AD">
      <w:pPr>
        <w:rPr>
          <w:szCs w:val="24"/>
          <w:lang w:val="it-IT"/>
        </w:rPr>
      </w:pPr>
      <w:r>
        <w:rPr>
          <w:szCs w:val="24"/>
          <w:lang w:val="it-IT"/>
        </w:rPr>
        <w:t xml:space="preserve">Professor Paul </w:t>
      </w:r>
      <w:proofErr w:type="spellStart"/>
      <w:r>
        <w:rPr>
          <w:szCs w:val="24"/>
          <w:lang w:val="it-IT"/>
        </w:rPr>
        <w:t>Latreille</w:t>
      </w:r>
      <w:proofErr w:type="spellEnd"/>
    </w:p>
    <w:p w14:paraId="6159A0B4" w14:textId="77777777" w:rsidR="008109AD" w:rsidRDefault="008109AD" w:rsidP="008109AD">
      <w:pPr>
        <w:rPr>
          <w:szCs w:val="24"/>
          <w:lang w:val="it-IT"/>
        </w:rPr>
      </w:pPr>
      <w:r>
        <w:rPr>
          <w:szCs w:val="24"/>
          <w:lang w:val="it-IT"/>
        </w:rPr>
        <w:t>p.latreille@sheffield.ac.uk</w:t>
      </w:r>
    </w:p>
    <w:p w14:paraId="46771120" w14:textId="77777777" w:rsidR="008109AD" w:rsidRDefault="008109AD" w:rsidP="008109AD">
      <w:pPr>
        <w:rPr>
          <w:szCs w:val="24"/>
          <w:lang w:val="it-IT"/>
        </w:rPr>
      </w:pPr>
      <w:r>
        <w:rPr>
          <w:szCs w:val="24"/>
          <w:lang w:val="it-IT"/>
        </w:rPr>
        <w:t xml:space="preserve">Professor. Pauline </w:t>
      </w:r>
      <w:proofErr w:type="spellStart"/>
      <w:r>
        <w:rPr>
          <w:szCs w:val="24"/>
          <w:lang w:val="it-IT"/>
        </w:rPr>
        <w:t>Dibben</w:t>
      </w:r>
      <w:proofErr w:type="spellEnd"/>
      <w:r>
        <w:rPr>
          <w:szCs w:val="24"/>
          <w:lang w:val="it-IT"/>
        </w:rPr>
        <w:t xml:space="preserve"> </w:t>
      </w:r>
    </w:p>
    <w:p w14:paraId="60D8DC81" w14:textId="77777777" w:rsidR="008109AD" w:rsidRPr="00502267" w:rsidRDefault="003F0994" w:rsidP="008109AD">
      <w:pPr>
        <w:rPr>
          <w:szCs w:val="24"/>
          <w:lang w:val="it-IT"/>
        </w:rPr>
      </w:pPr>
      <w:hyperlink r:id="rId21" w:history="1">
        <w:r w:rsidR="008109AD" w:rsidRPr="00502267">
          <w:rPr>
            <w:rStyle w:val="Hyperlink"/>
            <w:szCs w:val="24"/>
            <w:lang w:val="it-IT"/>
          </w:rPr>
          <w:t>p.dibben@sheffield.ac.uk</w:t>
        </w:r>
      </w:hyperlink>
    </w:p>
    <w:p w14:paraId="7A901F92" w14:textId="77777777" w:rsidR="008109AD" w:rsidRDefault="008109AD" w:rsidP="008109AD">
      <w:pPr>
        <w:rPr>
          <w:b/>
          <w:szCs w:val="24"/>
        </w:rPr>
      </w:pPr>
      <w:r>
        <w:rPr>
          <w:b/>
          <w:szCs w:val="24"/>
        </w:rPr>
        <w:t>For assistance with any discomfort arising from this research study, please contact:</w:t>
      </w:r>
    </w:p>
    <w:p w14:paraId="061814A9" w14:textId="77777777" w:rsidR="008109AD" w:rsidRDefault="008109AD" w:rsidP="008109AD">
      <w:pPr>
        <w:spacing w:line="240" w:lineRule="auto"/>
        <w:rPr>
          <w:szCs w:val="24"/>
        </w:rPr>
      </w:pPr>
      <w:r>
        <w:rPr>
          <w:szCs w:val="24"/>
        </w:rPr>
        <w:t>King Saud University</w:t>
      </w:r>
    </w:p>
    <w:p w14:paraId="64DD4B2B" w14:textId="77777777" w:rsidR="008109AD" w:rsidRDefault="008109AD" w:rsidP="008109AD">
      <w:pPr>
        <w:spacing w:line="240" w:lineRule="auto"/>
        <w:rPr>
          <w:szCs w:val="24"/>
        </w:rPr>
      </w:pPr>
      <w:r>
        <w:rPr>
          <w:szCs w:val="24"/>
        </w:rPr>
        <w:t>Education College</w:t>
      </w:r>
    </w:p>
    <w:p w14:paraId="18999E2B" w14:textId="77777777" w:rsidR="008109AD" w:rsidRDefault="008109AD" w:rsidP="008109AD">
      <w:pPr>
        <w:spacing w:line="240" w:lineRule="auto"/>
        <w:rPr>
          <w:szCs w:val="24"/>
        </w:rPr>
      </w:pPr>
      <w:r>
        <w:rPr>
          <w:szCs w:val="24"/>
        </w:rPr>
        <w:t>Psychology Department</w:t>
      </w:r>
    </w:p>
    <w:p w14:paraId="5855A086" w14:textId="77777777" w:rsidR="008109AD" w:rsidRDefault="008109AD" w:rsidP="008109AD">
      <w:pPr>
        <w:spacing w:line="240" w:lineRule="auto"/>
        <w:rPr>
          <w:szCs w:val="24"/>
        </w:rPr>
      </w:pPr>
      <w:r>
        <w:rPr>
          <w:szCs w:val="24"/>
        </w:rPr>
        <w:t>Building #15</w:t>
      </w:r>
    </w:p>
    <w:p w14:paraId="67FC2AC4" w14:textId="77777777" w:rsidR="008109AD" w:rsidRDefault="008109AD" w:rsidP="008109AD">
      <w:pPr>
        <w:spacing w:line="240" w:lineRule="auto"/>
        <w:rPr>
          <w:szCs w:val="24"/>
        </w:rPr>
      </w:pPr>
      <w:r>
        <w:rPr>
          <w:szCs w:val="24"/>
        </w:rPr>
        <w:t>Riyadh 11451 Postal code 2458</w:t>
      </w:r>
    </w:p>
    <w:p w14:paraId="5001853B" w14:textId="77777777" w:rsidR="008109AD" w:rsidRDefault="008109AD" w:rsidP="008109AD">
      <w:pPr>
        <w:spacing w:line="240" w:lineRule="auto"/>
        <w:rPr>
          <w:szCs w:val="24"/>
        </w:rPr>
      </w:pPr>
      <w:r>
        <w:rPr>
          <w:szCs w:val="24"/>
        </w:rPr>
        <w:t>Phone number +966114674801</w:t>
      </w:r>
    </w:p>
    <w:p w14:paraId="65611514" w14:textId="77777777" w:rsidR="008109AD" w:rsidRPr="00CD2A7A" w:rsidRDefault="008109AD" w:rsidP="008109AD">
      <w:pPr>
        <w:spacing w:line="240" w:lineRule="auto"/>
        <w:rPr>
          <w:szCs w:val="24"/>
          <w:lang w:val="nl-NL"/>
        </w:rPr>
      </w:pPr>
      <w:r w:rsidRPr="003E7037">
        <w:rPr>
          <w:szCs w:val="24"/>
          <w:lang w:val="nl-NL"/>
        </w:rPr>
        <w:t xml:space="preserve">Website - </w:t>
      </w:r>
      <w:r w:rsidRPr="003E7037">
        <w:rPr>
          <w:lang w:val="nl-NL"/>
        </w:rPr>
        <w:t>- https://education.ksu.edu.sa/ar/content/</w:t>
      </w:r>
      <w:r>
        <w:rPr>
          <w:rtl/>
        </w:rPr>
        <w:t>لجنة-الإرشاد-الأكاديمي-0</w:t>
      </w:r>
    </w:p>
    <w:p w14:paraId="587288A4" w14:textId="77777777" w:rsidR="008109AD" w:rsidRPr="00F56C72" w:rsidRDefault="008109AD" w:rsidP="008109AD">
      <w:pPr>
        <w:rPr>
          <w:szCs w:val="24"/>
        </w:rPr>
      </w:pPr>
      <w:r>
        <w:rPr>
          <w:szCs w:val="24"/>
        </w:rPr>
        <w:t>Thank you for taking part in this research.</w:t>
      </w:r>
    </w:p>
    <w:p w14:paraId="3CF0D664" w14:textId="77777777" w:rsidR="008109AD" w:rsidRDefault="008109AD" w:rsidP="008109AD"/>
    <w:tbl>
      <w:tblPr>
        <w:tblW w:w="1025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5"/>
        <w:gridCol w:w="2939"/>
        <w:gridCol w:w="3430"/>
      </w:tblGrid>
      <w:tr w:rsidR="008109AD" w14:paraId="37FC321C" w14:textId="77777777" w:rsidTr="00A74F4F">
        <w:tc>
          <w:tcPr>
            <w:tcW w:w="3885" w:type="dxa"/>
            <w:tcBorders>
              <w:top w:val="nil"/>
              <w:left w:val="nil"/>
              <w:bottom w:val="nil"/>
              <w:right w:val="nil"/>
            </w:tcBorders>
            <w:hideMark/>
          </w:tcPr>
          <w:p w14:paraId="7E5D99DC" w14:textId="77777777" w:rsidR="008109AD" w:rsidRPr="000E7A30" w:rsidRDefault="008109AD" w:rsidP="00A74F4F">
            <w:r w:rsidRPr="000E7A30">
              <w:rPr>
                <w:sz w:val="20"/>
                <w:szCs w:val="20"/>
              </w:rPr>
              <w:t>Name of Researcher</w:t>
            </w:r>
            <w:r>
              <w:rPr>
                <w:sz w:val="20"/>
                <w:szCs w:val="20"/>
              </w:rPr>
              <w:t xml:space="preserve"> </w:t>
            </w:r>
            <w:r w:rsidRPr="000E7A30">
              <w:rPr>
                <w:sz w:val="20"/>
                <w:szCs w:val="20"/>
              </w:rPr>
              <w:t>[printed]</w:t>
            </w:r>
          </w:p>
        </w:tc>
        <w:tc>
          <w:tcPr>
            <w:tcW w:w="2939" w:type="dxa"/>
            <w:tcBorders>
              <w:top w:val="nil"/>
              <w:left w:val="nil"/>
              <w:bottom w:val="nil"/>
              <w:right w:val="nil"/>
            </w:tcBorders>
            <w:hideMark/>
          </w:tcPr>
          <w:p w14:paraId="67E47D76" w14:textId="77777777" w:rsidR="008109AD" w:rsidRPr="000E7A30" w:rsidRDefault="008109AD" w:rsidP="00A74F4F">
            <w:r w:rsidRPr="000E7A30">
              <w:rPr>
                <w:sz w:val="20"/>
                <w:szCs w:val="20"/>
              </w:rPr>
              <w:t>Signature</w:t>
            </w:r>
          </w:p>
        </w:tc>
        <w:tc>
          <w:tcPr>
            <w:tcW w:w="3430" w:type="dxa"/>
            <w:tcBorders>
              <w:top w:val="nil"/>
              <w:left w:val="nil"/>
              <w:bottom w:val="nil"/>
              <w:right w:val="nil"/>
            </w:tcBorders>
            <w:hideMark/>
          </w:tcPr>
          <w:p w14:paraId="43AE117A" w14:textId="77777777" w:rsidR="008109AD" w:rsidRDefault="008109AD" w:rsidP="00A74F4F">
            <w:pPr>
              <w:rPr>
                <w:sz w:val="20"/>
                <w:szCs w:val="20"/>
              </w:rPr>
            </w:pPr>
            <w:r w:rsidRPr="000E7A30">
              <w:rPr>
                <w:sz w:val="20"/>
                <w:szCs w:val="20"/>
              </w:rPr>
              <w:t>Date</w:t>
            </w:r>
          </w:p>
          <w:p w14:paraId="07E14798" w14:textId="77777777" w:rsidR="008109AD" w:rsidRDefault="008109AD" w:rsidP="00A74F4F">
            <w:pPr>
              <w:rPr>
                <w:sz w:val="20"/>
                <w:szCs w:val="20"/>
              </w:rPr>
            </w:pPr>
          </w:p>
          <w:p w14:paraId="688456A0" w14:textId="77777777" w:rsidR="008109AD" w:rsidRDefault="008109AD" w:rsidP="00A74F4F"/>
        </w:tc>
      </w:tr>
    </w:tbl>
    <w:p w14:paraId="611B2AEB" w14:textId="77777777" w:rsidR="008109AD" w:rsidRPr="00C463DC" w:rsidRDefault="008109AD" w:rsidP="008109AD">
      <w:pPr>
        <w:spacing w:after="0" w:line="240" w:lineRule="auto"/>
        <w:ind w:firstLine="0"/>
        <w:rPr>
          <w:b/>
          <w:sz w:val="20"/>
          <w:szCs w:val="20"/>
        </w:rPr>
      </w:pPr>
    </w:p>
    <w:p w14:paraId="6A4A75E6" w14:textId="77777777" w:rsidR="008109AD" w:rsidRDefault="008109AD" w:rsidP="008109AD"/>
    <w:p w14:paraId="4599F469" w14:textId="77777777" w:rsidR="008109AD" w:rsidRDefault="008109AD" w:rsidP="008109AD">
      <w:r>
        <w:br/>
      </w:r>
      <w:r>
        <w:br/>
      </w:r>
      <w:r>
        <w:br/>
      </w:r>
      <w:r>
        <w:br/>
      </w:r>
      <w:r>
        <w:br/>
      </w:r>
      <w:r>
        <w:br/>
      </w:r>
      <w:r>
        <w:br/>
      </w:r>
      <w:r>
        <w:br/>
      </w:r>
      <w:r>
        <w:br/>
      </w:r>
      <w:r>
        <w:br/>
      </w:r>
      <w:r>
        <w:br/>
      </w:r>
      <w:r>
        <w:br/>
      </w:r>
      <w:r>
        <w:br/>
      </w:r>
      <w:r>
        <w:br/>
      </w:r>
      <w:r>
        <w:br/>
      </w:r>
    </w:p>
    <w:tbl>
      <w:tblPr>
        <w:tblW w:w="0" w:type="auto"/>
        <w:tblLook w:val="04A0" w:firstRow="1" w:lastRow="0" w:firstColumn="1" w:lastColumn="0" w:noHBand="0" w:noVBand="1"/>
      </w:tblPr>
      <w:tblGrid>
        <w:gridCol w:w="962"/>
        <w:gridCol w:w="2950"/>
        <w:gridCol w:w="1346"/>
        <w:gridCol w:w="1111"/>
        <w:gridCol w:w="1096"/>
        <w:gridCol w:w="1561"/>
      </w:tblGrid>
      <w:tr w:rsidR="008109AD" w14:paraId="5D227BA1" w14:textId="77777777" w:rsidTr="00A74F4F">
        <w:trPr>
          <w:trHeight w:val="420"/>
        </w:trPr>
        <w:tc>
          <w:tcPr>
            <w:tcW w:w="0" w:type="auto"/>
            <w:gridSpan w:val="6"/>
            <w:tcBorders>
              <w:top w:val="nil"/>
              <w:left w:val="nil"/>
              <w:bottom w:val="single" w:sz="4" w:space="0" w:color="auto"/>
              <w:right w:val="nil"/>
            </w:tcBorders>
            <w:vAlign w:val="center"/>
            <w:hideMark/>
          </w:tcPr>
          <w:p w14:paraId="3E4243A6" w14:textId="77777777" w:rsidR="008109AD" w:rsidRDefault="008109AD" w:rsidP="00A74F4F">
            <w:pPr>
              <w:pStyle w:val="HeadingLevel1"/>
              <w:numPr>
                <w:ilvl w:val="0"/>
                <w:numId w:val="0"/>
              </w:numPr>
              <w:rPr>
                <w:lang w:val="en-GB"/>
              </w:rPr>
            </w:pPr>
            <w:bookmarkStart w:id="695" w:name="_Toc155965252"/>
            <w:bookmarkStart w:id="696" w:name="_Toc155965433"/>
            <w:bookmarkStart w:id="697" w:name="_Toc155965703"/>
            <w:bookmarkStart w:id="698" w:name="_Toc155994432"/>
            <w:r w:rsidRPr="00DC26B2">
              <w:lastRenderedPageBreak/>
              <w:t xml:space="preserve">Appendix 9: </w:t>
            </w:r>
            <w:r>
              <w:rPr>
                <w:lang w:val="en-GB"/>
              </w:rPr>
              <w:t>Descriptive Analysis of Hiring Manager Questionnaire</w:t>
            </w:r>
            <w:bookmarkEnd w:id="695"/>
            <w:bookmarkEnd w:id="696"/>
            <w:bookmarkEnd w:id="697"/>
            <w:bookmarkEnd w:id="698"/>
            <w:r>
              <w:rPr>
                <w:lang w:val="en-GB"/>
              </w:rPr>
              <w:t xml:space="preserve"> </w:t>
            </w:r>
          </w:p>
          <w:p w14:paraId="0F2A198A" w14:textId="77777777" w:rsidR="008109AD" w:rsidRDefault="008109AD" w:rsidP="00A74F4F">
            <w:pPr>
              <w:spacing w:after="0" w:line="240" w:lineRule="auto"/>
              <w:jc w:val="left"/>
              <w:rPr>
                <w:rFonts w:asciiTheme="majorBidi" w:hAnsiTheme="majorBidi" w:cstheme="majorBidi"/>
                <w:b/>
                <w:bCs/>
                <w:color w:val="000000" w:themeColor="text1"/>
                <w:sz w:val="22"/>
                <w:lang w:val="en-GB" w:eastAsia="en-US"/>
              </w:rPr>
            </w:pPr>
            <w:r>
              <w:rPr>
                <w:rFonts w:asciiTheme="majorBidi" w:hAnsiTheme="majorBidi" w:cstheme="majorBidi"/>
                <w:b/>
                <w:bCs/>
                <w:color w:val="000000" w:themeColor="text1"/>
                <w:lang w:val="en-GB"/>
              </w:rPr>
              <w:br/>
            </w:r>
            <w:r>
              <w:rPr>
                <w:rFonts w:asciiTheme="majorBidi" w:hAnsiTheme="majorBidi" w:cstheme="majorBidi"/>
                <w:b/>
                <w:bCs/>
                <w:color w:val="000000" w:themeColor="text1"/>
                <w:lang w:val="en-GB"/>
              </w:rPr>
              <w:br/>
              <w:t>Q2 - Age</w:t>
            </w:r>
          </w:p>
        </w:tc>
      </w:tr>
      <w:tr w:rsidR="008109AD" w14:paraId="6A09A7D4"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0EEDA7AF"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E46900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4106A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4C845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1229D62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9E81727" w14:textId="77777777" w:rsidTr="00A74F4F">
        <w:trPr>
          <w:trHeight w:val="342"/>
        </w:trPr>
        <w:tc>
          <w:tcPr>
            <w:tcW w:w="0" w:type="auto"/>
            <w:vMerge w:val="restart"/>
            <w:tcBorders>
              <w:top w:val="single" w:sz="4" w:space="0" w:color="auto"/>
              <w:left w:val="nil"/>
              <w:bottom w:val="nil"/>
              <w:right w:val="nil"/>
            </w:tcBorders>
            <w:hideMark/>
          </w:tcPr>
          <w:p w14:paraId="0F784E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noWrap/>
            <w:hideMark/>
          </w:tcPr>
          <w:p w14:paraId="155720F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tcBorders>
              <w:top w:val="single" w:sz="4" w:space="0" w:color="auto"/>
              <w:left w:val="nil"/>
              <w:bottom w:val="nil"/>
              <w:right w:val="nil"/>
            </w:tcBorders>
            <w:noWrap/>
            <w:hideMark/>
          </w:tcPr>
          <w:p w14:paraId="4A9962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tcBorders>
              <w:top w:val="single" w:sz="4" w:space="0" w:color="auto"/>
              <w:left w:val="nil"/>
              <w:bottom w:val="nil"/>
              <w:right w:val="nil"/>
            </w:tcBorders>
            <w:noWrap/>
            <w:hideMark/>
          </w:tcPr>
          <w:p w14:paraId="796C503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tcBorders>
              <w:top w:val="single" w:sz="4" w:space="0" w:color="auto"/>
              <w:left w:val="nil"/>
              <w:bottom w:val="nil"/>
              <w:right w:val="nil"/>
            </w:tcBorders>
            <w:noWrap/>
            <w:hideMark/>
          </w:tcPr>
          <w:p w14:paraId="4B4ED4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tcBorders>
              <w:top w:val="single" w:sz="4" w:space="0" w:color="auto"/>
              <w:left w:val="nil"/>
              <w:bottom w:val="nil"/>
              <w:right w:val="nil"/>
            </w:tcBorders>
            <w:noWrap/>
            <w:hideMark/>
          </w:tcPr>
          <w:p w14:paraId="2A2DCB9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r>
      <w:tr w:rsidR="008109AD" w14:paraId="73907174" w14:textId="77777777" w:rsidTr="00A74F4F">
        <w:trPr>
          <w:trHeight w:val="342"/>
        </w:trPr>
        <w:tc>
          <w:tcPr>
            <w:tcW w:w="0" w:type="auto"/>
            <w:vMerge/>
            <w:tcBorders>
              <w:top w:val="single" w:sz="4" w:space="0" w:color="auto"/>
              <w:left w:val="nil"/>
              <w:bottom w:val="nil"/>
              <w:right w:val="nil"/>
            </w:tcBorders>
            <w:vAlign w:val="center"/>
            <w:hideMark/>
          </w:tcPr>
          <w:p w14:paraId="17CD0EF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30C394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w:t>
            </w:r>
          </w:p>
        </w:tc>
        <w:tc>
          <w:tcPr>
            <w:tcW w:w="0" w:type="auto"/>
            <w:noWrap/>
            <w:hideMark/>
          </w:tcPr>
          <w:p w14:paraId="5A12FE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w:t>
            </w:r>
          </w:p>
        </w:tc>
        <w:tc>
          <w:tcPr>
            <w:tcW w:w="0" w:type="auto"/>
            <w:noWrap/>
            <w:hideMark/>
          </w:tcPr>
          <w:p w14:paraId="25BE31E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0C8D9A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2F7D43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r>
      <w:tr w:rsidR="008109AD" w14:paraId="7C3591D3" w14:textId="77777777" w:rsidTr="00A74F4F">
        <w:trPr>
          <w:trHeight w:val="342"/>
        </w:trPr>
        <w:tc>
          <w:tcPr>
            <w:tcW w:w="0" w:type="auto"/>
            <w:vMerge/>
            <w:tcBorders>
              <w:top w:val="single" w:sz="4" w:space="0" w:color="auto"/>
              <w:left w:val="nil"/>
              <w:bottom w:val="nil"/>
              <w:right w:val="nil"/>
            </w:tcBorders>
            <w:vAlign w:val="center"/>
            <w:hideMark/>
          </w:tcPr>
          <w:p w14:paraId="075D6C9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261AF9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w:t>
            </w:r>
          </w:p>
        </w:tc>
        <w:tc>
          <w:tcPr>
            <w:tcW w:w="0" w:type="auto"/>
            <w:noWrap/>
            <w:hideMark/>
          </w:tcPr>
          <w:p w14:paraId="73E562C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w:t>
            </w:r>
          </w:p>
        </w:tc>
        <w:tc>
          <w:tcPr>
            <w:tcW w:w="0" w:type="auto"/>
            <w:noWrap/>
            <w:hideMark/>
          </w:tcPr>
          <w:p w14:paraId="420A64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0" w:type="auto"/>
            <w:noWrap/>
            <w:hideMark/>
          </w:tcPr>
          <w:p w14:paraId="23C21D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0" w:type="auto"/>
            <w:noWrap/>
            <w:hideMark/>
          </w:tcPr>
          <w:p w14:paraId="68ED8C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r>
      <w:tr w:rsidR="008109AD" w14:paraId="52378C79" w14:textId="77777777" w:rsidTr="00A74F4F">
        <w:trPr>
          <w:trHeight w:val="342"/>
        </w:trPr>
        <w:tc>
          <w:tcPr>
            <w:tcW w:w="0" w:type="auto"/>
            <w:vMerge/>
            <w:tcBorders>
              <w:top w:val="single" w:sz="4" w:space="0" w:color="auto"/>
              <w:left w:val="nil"/>
              <w:bottom w:val="nil"/>
              <w:right w:val="nil"/>
            </w:tcBorders>
            <w:vAlign w:val="center"/>
            <w:hideMark/>
          </w:tcPr>
          <w:p w14:paraId="2E2849F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5AAB05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0" w:type="auto"/>
            <w:noWrap/>
            <w:hideMark/>
          </w:tcPr>
          <w:p w14:paraId="6E03334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w:t>
            </w:r>
          </w:p>
        </w:tc>
        <w:tc>
          <w:tcPr>
            <w:tcW w:w="0" w:type="auto"/>
            <w:noWrap/>
            <w:hideMark/>
          </w:tcPr>
          <w:p w14:paraId="0BD3CD9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0" w:type="auto"/>
            <w:noWrap/>
            <w:hideMark/>
          </w:tcPr>
          <w:p w14:paraId="5782F1B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0" w:type="auto"/>
            <w:noWrap/>
            <w:hideMark/>
          </w:tcPr>
          <w:p w14:paraId="558108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r>
      <w:tr w:rsidR="008109AD" w14:paraId="65943E3A" w14:textId="77777777" w:rsidTr="00A74F4F">
        <w:trPr>
          <w:trHeight w:val="342"/>
        </w:trPr>
        <w:tc>
          <w:tcPr>
            <w:tcW w:w="0" w:type="auto"/>
            <w:vMerge/>
            <w:tcBorders>
              <w:top w:val="single" w:sz="4" w:space="0" w:color="auto"/>
              <w:left w:val="nil"/>
              <w:bottom w:val="nil"/>
              <w:right w:val="nil"/>
            </w:tcBorders>
            <w:vAlign w:val="center"/>
            <w:hideMark/>
          </w:tcPr>
          <w:p w14:paraId="3814E8C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153401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w:t>
            </w:r>
          </w:p>
        </w:tc>
        <w:tc>
          <w:tcPr>
            <w:tcW w:w="0" w:type="auto"/>
            <w:noWrap/>
            <w:hideMark/>
          </w:tcPr>
          <w:p w14:paraId="07277D3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10FBF0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0" w:type="auto"/>
            <w:noWrap/>
            <w:hideMark/>
          </w:tcPr>
          <w:p w14:paraId="2C4A890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0" w:type="auto"/>
            <w:noWrap/>
            <w:hideMark/>
          </w:tcPr>
          <w:p w14:paraId="4276E0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9.3</w:t>
            </w:r>
          </w:p>
        </w:tc>
      </w:tr>
      <w:tr w:rsidR="008109AD" w14:paraId="15896263" w14:textId="77777777" w:rsidTr="00A74F4F">
        <w:trPr>
          <w:trHeight w:val="342"/>
        </w:trPr>
        <w:tc>
          <w:tcPr>
            <w:tcW w:w="0" w:type="auto"/>
            <w:vMerge/>
            <w:tcBorders>
              <w:top w:val="single" w:sz="4" w:space="0" w:color="auto"/>
              <w:left w:val="nil"/>
              <w:bottom w:val="nil"/>
              <w:right w:val="nil"/>
            </w:tcBorders>
            <w:vAlign w:val="center"/>
            <w:hideMark/>
          </w:tcPr>
          <w:p w14:paraId="03242AB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1D865F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w:t>
            </w:r>
          </w:p>
        </w:tc>
        <w:tc>
          <w:tcPr>
            <w:tcW w:w="0" w:type="auto"/>
            <w:noWrap/>
            <w:hideMark/>
          </w:tcPr>
          <w:p w14:paraId="471723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w:t>
            </w:r>
          </w:p>
        </w:tc>
        <w:tc>
          <w:tcPr>
            <w:tcW w:w="0" w:type="auto"/>
            <w:noWrap/>
            <w:hideMark/>
          </w:tcPr>
          <w:p w14:paraId="5DAE74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noWrap/>
            <w:hideMark/>
          </w:tcPr>
          <w:p w14:paraId="08C7BB2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noWrap/>
            <w:hideMark/>
          </w:tcPr>
          <w:p w14:paraId="71639C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13.8</w:t>
            </w:r>
          </w:p>
        </w:tc>
      </w:tr>
      <w:tr w:rsidR="008109AD" w14:paraId="64F28DE0" w14:textId="77777777" w:rsidTr="00A74F4F">
        <w:trPr>
          <w:trHeight w:val="342"/>
        </w:trPr>
        <w:tc>
          <w:tcPr>
            <w:tcW w:w="0" w:type="auto"/>
            <w:vMerge/>
            <w:tcBorders>
              <w:top w:val="single" w:sz="4" w:space="0" w:color="auto"/>
              <w:left w:val="nil"/>
              <w:bottom w:val="nil"/>
              <w:right w:val="nil"/>
            </w:tcBorders>
            <w:vAlign w:val="center"/>
            <w:hideMark/>
          </w:tcPr>
          <w:p w14:paraId="52901B5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7D7605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0" w:type="auto"/>
            <w:noWrap/>
            <w:hideMark/>
          </w:tcPr>
          <w:p w14:paraId="33C521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w:t>
            </w:r>
          </w:p>
        </w:tc>
        <w:tc>
          <w:tcPr>
            <w:tcW w:w="0" w:type="auto"/>
            <w:noWrap/>
            <w:hideMark/>
          </w:tcPr>
          <w:p w14:paraId="2C9F5EF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noWrap/>
            <w:hideMark/>
          </w:tcPr>
          <w:p w14:paraId="790BB8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noWrap/>
            <w:hideMark/>
          </w:tcPr>
          <w:p w14:paraId="51C3F0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18.3</w:t>
            </w:r>
          </w:p>
        </w:tc>
      </w:tr>
      <w:tr w:rsidR="008109AD" w14:paraId="12182AEF" w14:textId="77777777" w:rsidTr="00A74F4F">
        <w:trPr>
          <w:trHeight w:val="342"/>
        </w:trPr>
        <w:tc>
          <w:tcPr>
            <w:tcW w:w="0" w:type="auto"/>
            <w:vMerge/>
            <w:tcBorders>
              <w:top w:val="single" w:sz="4" w:space="0" w:color="auto"/>
              <w:left w:val="nil"/>
              <w:bottom w:val="nil"/>
              <w:right w:val="nil"/>
            </w:tcBorders>
            <w:vAlign w:val="center"/>
            <w:hideMark/>
          </w:tcPr>
          <w:p w14:paraId="4839B83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695D211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w:t>
            </w:r>
          </w:p>
        </w:tc>
        <w:tc>
          <w:tcPr>
            <w:tcW w:w="0" w:type="auto"/>
            <w:noWrap/>
            <w:hideMark/>
          </w:tcPr>
          <w:p w14:paraId="34CC87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w:t>
            </w:r>
          </w:p>
        </w:tc>
        <w:tc>
          <w:tcPr>
            <w:tcW w:w="0" w:type="auto"/>
            <w:noWrap/>
            <w:hideMark/>
          </w:tcPr>
          <w:p w14:paraId="25850E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7C9620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265B27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23.1</w:t>
            </w:r>
          </w:p>
        </w:tc>
      </w:tr>
      <w:tr w:rsidR="008109AD" w14:paraId="6B82DCD7" w14:textId="77777777" w:rsidTr="00A74F4F">
        <w:trPr>
          <w:trHeight w:val="342"/>
        </w:trPr>
        <w:tc>
          <w:tcPr>
            <w:tcW w:w="0" w:type="auto"/>
            <w:vMerge/>
            <w:tcBorders>
              <w:top w:val="single" w:sz="4" w:space="0" w:color="auto"/>
              <w:left w:val="nil"/>
              <w:bottom w:val="nil"/>
              <w:right w:val="nil"/>
            </w:tcBorders>
            <w:vAlign w:val="center"/>
            <w:hideMark/>
          </w:tcPr>
          <w:p w14:paraId="4433D94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142288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w:t>
            </w:r>
          </w:p>
        </w:tc>
        <w:tc>
          <w:tcPr>
            <w:tcW w:w="0" w:type="auto"/>
            <w:noWrap/>
            <w:hideMark/>
          </w:tcPr>
          <w:p w14:paraId="0BEBBEA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w:t>
            </w:r>
          </w:p>
        </w:tc>
        <w:tc>
          <w:tcPr>
            <w:tcW w:w="0" w:type="auto"/>
            <w:noWrap/>
            <w:hideMark/>
          </w:tcPr>
          <w:p w14:paraId="6DFE86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0" w:type="auto"/>
            <w:noWrap/>
            <w:hideMark/>
          </w:tcPr>
          <w:p w14:paraId="587706E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0" w:type="auto"/>
            <w:noWrap/>
            <w:hideMark/>
          </w:tcPr>
          <w:p w14:paraId="695135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28.4</w:t>
            </w:r>
          </w:p>
        </w:tc>
      </w:tr>
      <w:tr w:rsidR="008109AD" w14:paraId="553831E9" w14:textId="77777777" w:rsidTr="00A74F4F">
        <w:trPr>
          <w:trHeight w:val="342"/>
        </w:trPr>
        <w:tc>
          <w:tcPr>
            <w:tcW w:w="0" w:type="auto"/>
            <w:vMerge/>
            <w:tcBorders>
              <w:top w:val="single" w:sz="4" w:space="0" w:color="auto"/>
              <w:left w:val="nil"/>
              <w:bottom w:val="nil"/>
              <w:right w:val="nil"/>
            </w:tcBorders>
            <w:vAlign w:val="center"/>
            <w:hideMark/>
          </w:tcPr>
          <w:p w14:paraId="165F1A4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597F8D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w:t>
            </w:r>
          </w:p>
        </w:tc>
        <w:tc>
          <w:tcPr>
            <w:tcW w:w="0" w:type="auto"/>
            <w:noWrap/>
            <w:hideMark/>
          </w:tcPr>
          <w:p w14:paraId="0D6ED4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w:t>
            </w:r>
          </w:p>
        </w:tc>
        <w:tc>
          <w:tcPr>
            <w:tcW w:w="0" w:type="auto"/>
            <w:noWrap/>
            <w:hideMark/>
          </w:tcPr>
          <w:p w14:paraId="6FD817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c>
          <w:tcPr>
            <w:tcW w:w="0" w:type="auto"/>
            <w:noWrap/>
            <w:hideMark/>
          </w:tcPr>
          <w:p w14:paraId="501850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c>
          <w:tcPr>
            <w:tcW w:w="0" w:type="auto"/>
            <w:noWrap/>
            <w:hideMark/>
          </w:tcPr>
          <w:p w14:paraId="4FE6683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35.1</w:t>
            </w:r>
          </w:p>
        </w:tc>
      </w:tr>
      <w:tr w:rsidR="008109AD" w14:paraId="668D8D1C" w14:textId="77777777" w:rsidTr="00A74F4F">
        <w:trPr>
          <w:trHeight w:val="342"/>
        </w:trPr>
        <w:tc>
          <w:tcPr>
            <w:tcW w:w="0" w:type="auto"/>
            <w:vMerge/>
            <w:tcBorders>
              <w:top w:val="single" w:sz="4" w:space="0" w:color="auto"/>
              <w:left w:val="nil"/>
              <w:bottom w:val="nil"/>
              <w:right w:val="nil"/>
            </w:tcBorders>
            <w:vAlign w:val="center"/>
            <w:hideMark/>
          </w:tcPr>
          <w:p w14:paraId="67DF992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080246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0" w:type="auto"/>
            <w:noWrap/>
            <w:hideMark/>
          </w:tcPr>
          <w:p w14:paraId="5A5884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w:t>
            </w:r>
          </w:p>
        </w:tc>
        <w:tc>
          <w:tcPr>
            <w:tcW w:w="0" w:type="auto"/>
            <w:noWrap/>
            <w:hideMark/>
          </w:tcPr>
          <w:p w14:paraId="10CFE7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c>
          <w:tcPr>
            <w:tcW w:w="0" w:type="auto"/>
            <w:noWrap/>
            <w:hideMark/>
          </w:tcPr>
          <w:p w14:paraId="12F8C89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c>
          <w:tcPr>
            <w:tcW w:w="0" w:type="auto"/>
            <w:noWrap/>
            <w:hideMark/>
          </w:tcPr>
          <w:p w14:paraId="6D335D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41.8</w:t>
            </w:r>
          </w:p>
        </w:tc>
      </w:tr>
      <w:tr w:rsidR="008109AD" w14:paraId="6DE0393E" w14:textId="77777777" w:rsidTr="00A74F4F">
        <w:trPr>
          <w:trHeight w:val="342"/>
        </w:trPr>
        <w:tc>
          <w:tcPr>
            <w:tcW w:w="0" w:type="auto"/>
            <w:vMerge/>
            <w:tcBorders>
              <w:top w:val="single" w:sz="4" w:space="0" w:color="auto"/>
              <w:left w:val="nil"/>
              <w:bottom w:val="nil"/>
              <w:right w:val="nil"/>
            </w:tcBorders>
            <w:vAlign w:val="center"/>
            <w:hideMark/>
          </w:tcPr>
          <w:p w14:paraId="5F6B46C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318852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w:t>
            </w:r>
          </w:p>
        </w:tc>
        <w:tc>
          <w:tcPr>
            <w:tcW w:w="0" w:type="auto"/>
            <w:noWrap/>
            <w:hideMark/>
          </w:tcPr>
          <w:p w14:paraId="55D7E0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noWrap/>
            <w:hideMark/>
          </w:tcPr>
          <w:p w14:paraId="55D071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w:t>
            </w:r>
          </w:p>
        </w:tc>
        <w:tc>
          <w:tcPr>
            <w:tcW w:w="0" w:type="auto"/>
            <w:noWrap/>
            <w:hideMark/>
          </w:tcPr>
          <w:p w14:paraId="38A00C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w:t>
            </w:r>
          </w:p>
        </w:tc>
        <w:tc>
          <w:tcPr>
            <w:tcW w:w="0" w:type="auto"/>
            <w:noWrap/>
            <w:hideMark/>
          </w:tcPr>
          <w:p w14:paraId="6EF9528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50.0</w:t>
            </w:r>
          </w:p>
        </w:tc>
      </w:tr>
      <w:tr w:rsidR="008109AD" w14:paraId="7568D857" w14:textId="77777777" w:rsidTr="00A74F4F">
        <w:trPr>
          <w:trHeight w:val="342"/>
        </w:trPr>
        <w:tc>
          <w:tcPr>
            <w:tcW w:w="0" w:type="auto"/>
            <w:vMerge/>
            <w:tcBorders>
              <w:top w:val="single" w:sz="4" w:space="0" w:color="auto"/>
              <w:left w:val="nil"/>
              <w:bottom w:val="nil"/>
              <w:right w:val="nil"/>
            </w:tcBorders>
            <w:vAlign w:val="center"/>
            <w:hideMark/>
          </w:tcPr>
          <w:p w14:paraId="4E00F9E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167F1E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w:t>
            </w:r>
          </w:p>
        </w:tc>
        <w:tc>
          <w:tcPr>
            <w:tcW w:w="0" w:type="auto"/>
            <w:noWrap/>
            <w:hideMark/>
          </w:tcPr>
          <w:p w14:paraId="25BE44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w:t>
            </w:r>
          </w:p>
        </w:tc>
        <w:tc>
          <w:tcPr>
            <w:tcW w:w="0" w:type="auto"/>
            <w:noWrap/>
            <w:hideMark/>
          </w:tcPr>
          <w:p w14:paraId="0F4F84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78939C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51F9C0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54.9</w:t>
            </w:r>
          </w:p>
        </w:tc>
      </w:tr>
      <w:tr w:rsidR="008109AD" w14:paraId="10AD9CF8" w14:textId="77777777" w:rsidTr="00A74F4F">
        <w:trPr>
          <w:trHeight w:val="342"/>
        </w:trPr>
        <w:tc>
          <w:tcPr>
            <w:tcW w:w="0" w:type="auto"/>
            <w:vMerge/>
            <w:tcBorders>
              <w:top w:val="single" w:sz="4" w:space="0" w:color="auto"/>
              <w:left w:val="nil"/>
              <w:bottom w:val="nil"/>
              <w:right w:val="nil"/>
            </w:tcBorders>
            <w:vAlign w:val="center"/>
            <w:hideMark/>
          </w:tcPr>
          <w:p w14:paraId="52407DB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0F229A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0" w:type="auto"/>
            <w:noWrap/>
            <w:hideMark/>
          </w:tcPr>
          <w:p w14:paraId="3DA08B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0" w:type="auto"/>
            <w:noWrap/>
            <w:hideMark/>
          </w:tcPr>
          <w:p w14:paraId="5311417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7.1</w:t>
            </w:r>
          </w:p>
        </w:tc>
        <w:tc>
          <w:tcPr>
            <w:tcW w:w="0" w:type="auto"/>
            <w:noWrap/>
            <w:hideMark/>
          </w:tcPr>
          <w:p w14:paraId="580A4C6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7.1</w:t>
            </w:r>
          </w:p>
        </w:tc>
        <w:tc>
          <w:tcPr>
            <w:tcW w:w="0" w:type="auto"/>
            <w:noWrap/>
            <w:hideMark/>
          </w:tcPr>
          <w:p w14:paraId="1E21C5C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61.9</w:t>
            </w:r>
          </w:p>
        </w:tc>
      </w:tr>
      <w:tr w:rsidR="008109AD" w14:paraId="10E45393" w14:textId="77777777" w:rsidTr="00A74F4F">
        <w:trPr>
          <w:trHeight w:val="342"/>
        </w:trPr>
        <w:tc>
          <w:tcPr>
            <w:tcW w:w="0" w:type="auto"/>
            <w:vMerge/>
            <w:tcBorders>
              <w:top w:val="single" w:sz="4" w:space="0" w:color="auto"/>
              <w:left w:val="nil"/>
              <w:bottom w:val="nil"/>
              <w:right w:val="nil"/>
            </w:tcBorders>
            <w:vAlign w:val="center"/>
            <w:hideMark/>
          </w:tcPr>
          <w:p w14:paraId="6F6B8D9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0C24B0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w:t>
            </w:r>
          </w:p>
        </w:tc>
        <w:tc>
          <w:tcPr>
            <w:tcW w:w="0" w:type="auto"/>
            <w:noWrap/>
            <w:hideMark/>
          </w:tcPr>
          <w:p w14:paraId="769CB0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w:t>
            </w:r>
          </w:p>
        </w:tc>
        <w:tc>
          <w:tcPr>
            <w:tcW w:w="0" w:type="auto"/>
            <w:noWrap/>
            <w:hideMark/>
          </w:tcPr>
          <w:p w14:paraId="742FE66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c>
          <w:tcPr>
            <w:tcW w:w="0" w:type="auto"/>
            <w:noWrap/>
            <w:hideMark/>
          </w:tcPr>
          <w:p w14:paraId="6CA6CAF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c>
          <w:tcPr>
            <w:tcW w:w="0" w:type="auto"/>
            <w:noWrap/>
            <w:hideMark/>
          </w:tcPr>
          <w:p w14:paraId="55C565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68.7</w:t>
            </w:r>
          </w:p>
        </w:tc>
      </w:tr>
      <w:tr w:rsidR="008109AD" w14:paraId="195834A9" w14:textId="77777777" w:rsidTr="00A74F4F">
        <w:trPr>
          <w:trHeight w:val="342"/>
        </w:trPr>
        <w:tc>
          <w:tcPr>
            <w:tcW w:w="0" w:type="auto"/>
            <w:vMerge/>
            <w:tcBorders>
              <w:top w:val="single" w:sz="4" w:space="0" w:color="auto"/>
              <w:left w:val="nil"/>
              <w:bottom w:val="nil"/>
              <w:right w:val="nil"/>
            </w:tcBorders>
            <w:vAlign w:val="center"/>
            <w:hideMark/>
          </w:tcPr>
          <w:p w14:paraId="2266E86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60EE5B2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w:t>
            </w:r>
          </w:p>
        </w:tc>
        <w:tc>
          <w:tcPr>
            <w:tcW w:w="0" w:type="auto"/>
            <w:noWrap/>
            <w:hideMark/>
          </w:tcPr>
          <w:p w14:paraId="332C000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w:t>
            </w:r>
          </w:p>
        </w:tc>
        <w:tc>
          <w:tcPr>
            <w:tcW w:w="0" w:type="auto"/>
            <w:noWrap/>
            <w:hideMark/>
          </w:tcPr>
          <w:p w14:paraId="3A09AE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0" w:type="auto"/>
            <w:noWrap/>
            <w:hideMark/>
          </w:tcPr>
          <w:p w14:paraId="207D6F7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0" w:type="auto"/>
            <w:noWrap/>
            <w:hideMark/>
          </w:tcPr>
          <w:p w14:paraId="072B0B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70.5</w:t>
            </w:r>
          </w:p>
        </w:tc>
      </w:tr>
      <w:tr w:rsidR="008109AD" w14:paraId="6CE9DC8E" w14:textId="77777777" w:rsidTr="00A74F4F">
        <w:trPr>
          <w:trHeight w:val="342"/>
        </w:trPr>
        <w:tc>
          <w:tcPr>
            <w:tcW w:w="0" w:type="auto"/>
            <w:vMerge/>
            <w:tcBorders>
              <w:top w:val="single" w:sz="4" w:space="0" w:color="auto"/>
              <w:left w:val="nil"/>
              <w:bottom w:val="nil"/>
              <w:right w:val="nil"/>
            </w:tcBorders>
            <w:vAlign w:val="center"/>
            <w:hideMark/>
          </w:tcPr>
          <w:p w14:paraId="67E8E82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6D1FC35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w:t>
            </w:r>
          </w:p>
        </w:tc>
        <w:tc>
          <w:tcPr>
            <w:tcW w:w="0" w:type="auto"/>
            <w:noWrap/>
            <w:hideMark/>
          </w:tcPr>
          <w:p w14:paraId="7695B4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6849C2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w:t>
            </w:r>
          </w:p>
        </w:tc>
        <w:tc>
          <w:tcPr>
            <w:tcW w:w="0" w:type="auto"/>
            <w:noWrap/>
            <w:hideMark/>
          </w:tcPr>
          <w:p w14:paraId="70C05E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w:t>
            </w:r>
          </w:p>
        </w:tc>
        <w:tc>
          <w:tcPr>
            <w:tcW w:w="0" w:type="auto"/>
            <w:noWrap/>
            <w:hideMark/>
          </w:tcPr>
          <w:p w14:paraId="1EF30A9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76.1</w:t>
            </w:r>
          </w:p>
        </w:tc>
      </w:tr>
      <w:tr w:rsidR="008109AD" w14:paraId="7761C5A4" w14:textId="77777777" w:rsidTr="00A74F4F">
        <w:trPr>
          <w:trHeight w:val="342"/>
        </w:trPr>
        <w:tc>
          <w:tcPr>
            <w:tcW w:w="0" w:type="auto"/>
            <w:vMerge/>
            <w:tcBorders>
              <w:top w:val="single" w:sz="4" w:space="0" w:color="auto"/>
              <w:left w:val="nil"/>
              <w:bottom w:val="nil"/>
              <w:right w:val="nil"/>
            </w:tcBorders>
            <w:vAlign w:val="center"/>
            <w:hideMark/>
          </w:tcPr>
          <w:p w14:paraId="62BF190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58306C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0" w:type="auto"/>
            <w:noWrap/>
            <w:hideMark/>
          </w:tcPr>
          <w:p w14:paraId="54BA6D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w:t>
            </w:r>
          </w:p>
        </w:tc>
        <w:tc>
          <w:tcPr>
            <w:tcW w:w="0" w:type="auto"/>
            <w:noWrap/>
            <w:hideMark/>
          </w:tcPr>
          <w:p w14:paraId="0EFE09F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0" w:type="auto"/>
            <w:noWrap/>
            <w:hideMark/>
          </w:tcPr>
          <w:p w14:paraId="42D026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0" w:type="auto"/>
            <w:noWrap/>
            <w:hideMark/>
          </w:tcPr>
          <w:p w14:paraId="4659A0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79.5</w:t>
            </w:r>
          </w:p>
        </w:tc>
      </w:tr>
      <w:tr w:rsidR="008109AD" w14:paraId="18FDFBBD" w14:textId="77777777" w:rsidTr="00A74F4F">
        <w:trPr>
          <w:trHeight w:val="342"/>
        </w:trPr>
        <w:tc>
          <w:tcPr>
            <w:tcW w:w="0" w:type="auto"/>
            <w:vMerge/>
            <w:tcBorders>
              <w:top w:val="single" w:sz="4" w:space="0" w:color="auto"/>
              <w:left w:val="nil"/>
              <w:bottom w:val="nil"/>
              <w:right w:val="nil"/>
            </w:tcBorders>
            <w:vAlign w:val="center"/>
            <w:hideMark/>
          </w:tcPr>
          <w:p w14:paraId="7CE81DB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6FC9AA8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w:t>
            </w:r>
          </w:p>
        </w:tc>
        <w:tc>
          <w:tcPr>
            <w:tcW w:w="0" w:type="auto"/>
            <w:noWrap/>
            <w:hideMark/>
          </w:tcPr>
          <w:p w14:paraId="26A114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w:t>
            </w:r>
          </w:p>
        </w:tc>
        <w:tc>
          <w:tcPr>
            <w:tcW w:w="0" w:type="auto"/>
            <w:noWrap/>
            <w:hideMark/>
          </w:tcPr>
          <w:p w14:paraId="0C8E0A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w:t>
            </w:r>
          </w:p>
        </w:tc>
        <w:tc>
          <w:tcPr>
            <w:tcW w:w="0" w:type="auto"/>
            <w:noWrap/>
            <w:hideMark/>
          </w:tcPr>
          <w:p w14:paraId="402D53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w:t>
            </w:r>
          </w:p>
        </w:tc>
        <w:tc>
          <w:tcPr>
            <w:tcW w:w="0" w:type="auto"/>
            <w:noWrap/>
            <w:hideMark/>
          </w:tcPr>
          <w:p w14:paraId="25DFE2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82.1</w:t>
            </w:r>
          </w:p>
        </w:tc>
      </w:tr>
      <w:tr w:rsidR="008109AD" w14:paraId="7C429A89" w14:textId="77777777" w:rsidTr="00A74F4F">
        <w:trPr>
          <w:trHeight w:val="342"/>
        </w:trPr>
        <w:tc>
          <w:tcPr>
            <w:tcW w:w="0" w:type="auto"/>
            <w:vMerge/>
            <w:tcBorders>
              <w:top w:val="single" w:sz="4" w:space="0" w:color="auto"/>
              <w:left w:val="nil"/>
              <w:bottom w:val="nil"/>
              <w:right w:val="nil"/>
            </w:tcBorders>
            <w:vAlign w:val="center"/>
            <w:hideMark/>
          </w:tcPr>
          <w:p w14:paraId="62AF457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7908F53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w:t>
            </w:r>
          </w:p>
        </w:tc>
        <w:tc>
          <w:tcPr>
            <w:tcW w:w="0" w:type="auto"/>
            <w:noWrap/>
            <w:hideMark/>
          </w:tcPr>
          <w:p w14:paraId="67B3488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w:t>
            </w:r>
          </w:p>
        </w:tc>
        <w:tc>
          <w:tcPr>
            <w:tcW w:w="0" w:type="auto"/>
            <w:noWrap/>
            <w:hideMark/>
          </w:tcPr>
          <w:p w14:paraId="63F1E98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0" w:type="auto"/>
            <w:noWrap/>
            <w:hideMark/>
          </w:tcPr>
          <w:p w14:paraId="529A0B9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0" w:type="auto"/>
            <w:noWrap/>
            <w:hideMark/>
          </w:tcPr>
          <w:p w14:paraId="7ABB3D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85.4</w:t>
            </w:r>
          </w:p>
        </w:tc>
      </w:tr>
      <w:tr w:rsidR="008109AD" w14:paraId="00546D9D" w14:textId="77777777" w:rsidTr="00A74F4F">
        <w:trPr>
          <w:trHeight w:val="342"/>
        </w:trPr>
        <w:tc>
          <w:tcPr>
            <w:tcW w:w="0" w:type="auto"/>
            <w:vMerge/>
            <w:tcBorders>
              <w:top w:val="single" w:sz="4" w:space="0" w:color="auto"/>
              <w:left w:val="nil"/>
              <w:bottom w:val="nil"/>
              <w:right w:val="nil"/>
            </w:tcBorders>
            <w:vAlign w:val="center"/>
            <w:hideMark/>
          </w:tcPr>
          <w:p w14:paraId="222F6EE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10BDAA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w:t>
            </w:r>
          </w:p>
        </w:tc>
        <w:tc>
          <w:tcPr>
            <w:tcW w:w="0" w:type="auto"/>
            <w:noWrap/>
            <w:hideMark/>
          </w:tcPr>
          <w:p w14:paraId="573CCE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w:t>
            </w:r>
          </w:p>
        </w:tc>
        <w:tc>
          <w:tcPr>
            <w:tcW w:w="0" w:type="auto"/>
            <w:noWrap/>
            <w:hideMark/>
          </w:tcPr>
          <w:p w14:paraId="52C831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6519DF9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2CA2E5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86.9</w:t>
            </w:r>
          </w:p>
        </w:tc>
      </w:tr>
      <w:tr w:rsidR="008109AD" w14:paraId="2C821A39" w14:textId="77777777" w:rsidTr="00A74F4F">
        <w:trPr>
          <w:trHeight w:val="342"/>
        </w:trPr>
        <w:tc>
          <w:tcPr>
            <w:tcW w:w="0" w:type="auto"/>
            <w:vMerge/>
            <w:tcBorders>
              <w:top w:val="single" w:sz="4" w:space="0" w:color="auto"/>
              <w:left w:val="nil"/>
              <w:bottom w:val="nil"/>
              <w:right w:val="nil"/>
            </w:tcBorders>
            <w:vAlign w:val="center"/>
            <w:hideMark/>
          </w:tcPr>
          <w:p w14:paraId="41FDCD5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40BC64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noWrap/>
            <w:hideMark/>
          </w:tcPr>
          <w:p w14:paraId="1676791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w:t>
            </w:r>
          </w:p>
        </w:tc>
        <w:tc>
          <w:tcPr>
            <w:tcW w:w="0" w:type="auto"/>
            <w:noWrap/>
            <w:hideMark/>
          </w:tcPr>
          <w:p w14:paraId="5A0FEB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2FD2206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2B31B1E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88.4</w:t>
            </w:r>
          </w:p>
        </w:tc>
      </w:tr>
      <w:tr w:rsidR="008109AD" w14:paraId="5F1A13C2" w14:textId="77777777" w:rsidTr="00A74F4F">
        <w:trPr>
          <w:trHeight w:val="342"/>
        </w:trPr>
        <w:tc>
          <w:tcPr>
            <w:tcW w:w="0" w:type="auto"/>
            <w:vMerge/>
            <w:tcBorders>
              <w:top w:val="single" w:sz="4" w:space="0" w:color="auto"/>
              <w:left w:val="nil"/>
              <w:bottom w:val="nil"/>
              <w:right w:val="nil"/>
            </w:tcBorders>
            <w:vAlign w:val="center"/>
            <w:hideMark/>
          </w:tcPr>
          <w:p w14:paraId="1634BE7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007CD4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46</w:t>
            </w:r>
          </w:p>
        </w:tc>
        <w:tc>
          <w:tcPr>
            <w:tcW w:w="0" w:type="auto"/>
            <w:noWrap/>
            <w:hideMark/>
          </w:tcPr>
          <w:p w14:paraId="4FDF95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w:t>
            </w:r>
          </w:p>
        </w:tc>
        <w:tc>
          <w:tcPr>
            <w:tcW w:w="0" w:type="auto"/>
            <w:noWrap/>
            <w:hideMark/>
          </w:tcPr>
          <w:p w14:paraId="4F863B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6B9BC90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527B4B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89.6</w:t>
            </w:r>
          </w:p>
        </w:tc>
      </w:tr>
      <w:tr w:rsidR="008109AD" w14:paraId="0932BF54" w14:textId="77777777" w:rsidTr="00A74F4F">
        <w:trPr>
          <w:trHeight w:val="342"/>
        </w:trPr>
        <w:tc>
          <w:tcPr>
            <w:tcW w:w="0" w:type="auto"/>
            <w:vMerge/>
            <w:tcBorders>
              <w:top w:val="single" w:sz="4" w:space="0" w:color="auto"/>
              <w:left w:val="nil"/>
              <w:bottom w:val="nil"/>
              <w:right w:val="nil"/>
            </w:tcBorders>
            <w:vAlign w:val="center"/>
            <w:hideMark/>
          </w:tcPr>
          <w:p w14:paraId="0674D55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4B2938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w:t>
            </w:r>
          </w:p>
        </w:tc>
        <w:tc>
          <w:tcPr>
            <w:tcW w:w="0" w:type="auto"/>
            <w:noWrap/>
            <w:hideMark/>
          </w:tcPr>
          <w:p w14:paraId="076D6F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w:t>
            </w:r>
          </w:p>
        </w:tc>
        <w:tc>
          <w:tcPr>
            <w:tcW w:w="0" w:type="auto"/>
            <w:noWrap/>
            <w:hideMark/>
          </w:tcPr>
          <w:p w14:paraId="0C5C19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445121C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778A21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90.7</w:t>
            </w:r>
          </w:p>
        </w:tc>
      </w:tr>
      <w:tr w:rsidR="008109AD" w14:paraId="113020DC" w14:textId="77777777" w:rsidTr="00A74F4F">
        <w:trPr>
          <w:trHeight w:val="342"/>
        </w:trPr>
        <w:tc>
          <w:tcPr>
            <w:tcW w:w="0" w:type="auto"/>
            <w:vMerge/>
            <w:tcBorders>
              <w:top w:val="single" w:sz="4" w:space="0" w:color="auto"/>
              <w:left w:val="nil"/>
              <w:bottom w:val="nil"/>
              <w:right w:val="nil"/>
            </w:tcBorders>
            <w:vAlign w:val="center"/>
            <w:hideMark/>
          </w:tcPr>
          <w:p w14:paraId="7AE2BEF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67C53E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48</w:t>
            </w:r>
          </w:p>
        </w:tc>
        <w:tc>
          <w:tcPr>
            <w:tcW w:w="0" w:type="auto"/>
            <w:noWrap/>
            <w:hideMark/>
          </w:tcPr>
          <w:p w14:paraId="150B2C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w:t>
            </w:r>
          </w:p>
        </w:tc>
        <w:tc>
          <w:tcPr>
            <w:tcW w:w="0" w:type="auto"/>
            <w:noWrap/>
            <w:hideMark/>
          </w:tcPr>
          <w:p w14:paraId="68ABFCF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291478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115BFE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91.8</w:t>
            </w:r>
          </w:p>
        </w:tc>
      </w:tr>
      <w:tr w:rsidR="008109AD" w14:paraId="572B8E77" w14:textId="77777777" w:rsidTr="00A74F4F">
        <w:trPr>
          <w:trHeight w:val="342"/>
        </w:trPr>
        <w:tc>
          <w:tcPr>
            <w:tcW w:w="0" w:type="auto"/>
            <w:vMerge/>
            <w:tcBorders>
              <w:top w:val="single" w:sz="4" w:space="0" w:color="auto"/>
              <w:left w:val="nil"/>
              <w:bottom w:val="nil"/>
              <w:right w:val="nil"/>
            </w:tcBorders>
            <w:vAlign w:val="center"/>
            <w:hideMark/>
          </w:tcPr>
          <w:p w14:paraId="7E69639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2C1ECF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351CA8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278175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2C970D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39DC65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92.2</w:t>
            </w:r>
          </w:p>
        </w:tc>
      </w:tr>
      <w:tr w:rsidR="008109AD" w14:paraId="5C15969C" w14:textId="77777777" w:rsidTr="00A74F4F">
        <w:trPr>
          <w:trHeight w:val="342"/>
        </w:trPr>
        <w:tc>
          <w:tcPr>
            <w:tcW w:w="0" w:type="auto"/>
            <w:vMerge/>
            <w:tcBorders>
              <w:top w:val="single" w:sz="4" w:space="0" w:color="auto"/>
              <w:left w:val="nil"/>
              <w:bottom w:val="nil"/>
              <w:right w:val="nil"/>
            </w:tcBorders>
            <w:vAlign w:val="center"/>
            <w:hideMark/>
          </w:tcPr>
          <w:p w14:paraId="3D0547D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0EA1F0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w:t>
            </w:r>
          </w:p>
        </w:tc>
        <w:tc>
          <w:tcPr>
            <w:tcW w:w="0" w:type="auto"/>
            <w:noWrap/>
            <w:hideMark/>
          </w:tcPr>
          <w:p w14:paraId="75915F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w:t>
            </w:r>
          </w:p>
        </w:tc>
        <w:tc>
          <w:tcPr>
            <w:tcW w:w="0" w:type="auto"/>
            <w:noWrap/>
            <w:hideMark/>
          </w:tcPr>
          <w:p w14:paraId="651B3C7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60EB111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34FCAA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92.9</w:t>
            </w:r>
          </w:p>
        </w:tc>
      </w:tr>
      <w:tr w:rsidR="008109AD" w14:paraId="5B66B43C" w14:textId="77777777" w:rsidTr="00A74F4F">
        <w:trPr>
          <w:trHeight w:val="342"/>
        </w:trPr>
        <w:tc>
          <w:tcPr>
            <w:tcW w:w="0" w:type="auto"/>
            <w:vMerge/>
            <w:tcBorders>
              <w:top w:val="single" w:sz="4" w:space="0" w:color="auto"/>
              <w:left w:val="nil"/>
              <w:bottom w:val="nil"/>
              <w:right w:val="nil"/>
            </w:tcBorders>
            <w:vAlign w:val="center"/>
            <w:hideMark/>
          </w:tcPr>
          <w:p w14:paraId="433FB43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7DF272A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w:t>
            </w:r>
          </w:p>
        </w:tc>
        <w:tc>
          <w:tcPr>
            <w:tcW w:w="0" w:type="auto"/>
            <w:noWrap/>
            <w:hideMark/>
          </w:tcPr>
          <w:p w14:paraId="59248E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6A8D52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4AA6B2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781F14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93.3</w:t>
            </w:r>
          </w:p>
        </w:tc>
      </w:tr>
      <w:tr w:rsidR="008109AD" w14:paraId="71CA4D04" w14:textId="77777777" w:rsidTr="00A74F4F">
        <w:trPr>
          <w:trHeight w:val="342"/>
        </w:trPr>
        <w:tc>
          <w:tcPr>
            <w:tcW w:w="0" w:type="auto"/>
            <w:vMerge/>
            <w:tcBorders>
              <w:top w:val="single" w:sz="4" w:space="0" w:color="auto"/>
              <w:left w:val="nil"/>
              <w:bottom w:val="nil"/>
              <w:right w:val="nil"/>
            </w:tcBorders>
            <w:vAlign w:val="center"/>
            <w:hideMark/>
          </w:tcPr>
          <w:p w14:paraId="0E1D3C8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12A82C5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0" w:type="auto"/>
            <w:noWrap/>
            <w:hideMark/>
          </w:tcPr>
          <w:p w14:paraId="58B9AD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w:t>
            </w:r>
          </w:p>
        </w:tc>
        <w:tc>
          <w:tcPr>
            <w:tcW w:w="0" w:type="auto"/>
            <w:noWrap/>
            <w:hideMark/>
          </w:tcPr>
          <w:p w14:paraId="664380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469AAC3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36CD01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94.0</w:t>
            </w:r>
          </w:p>
        </w:tc>
      </w:tr>
      <w:tr w:rsidR="008109AD" w14:paraId="376F3EE5" w14:textId="77777777" w:rsidTr="00A74F4F">
        <w:trPr>
          <w:trHeight w:val="342"/>
        </w:trPr>
        <w:tc>
          <w:tcPr>
            <w:tcW w:w="0" w:type="auto"/>
            <w:vMerge/>
            <w:tcBorders>
              <w:top w:val="single" w:sz="4" w:space="0" w:color="auto"/>
              <w:left w:val="nil"/>
              <w:bottom w:val="nil"/>
              <w:right w:val="nil"/>
            </w:tcBorders>
            <w:vAlign w:val="center"/>
            <w:hideMark/>
          </w:tcPr>
          <w:p w14:paraId="78F979D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15C493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w:t>
            </w:r>
          </w:p>
        </w:tc>
        <w:tc>
          <w:tcPr>
            <w:tcW w:w="0" w:type="auto"/>
            <w:noWrap/>
            <w:hideMark/>
          </w:tcPr>
          <w:p w14:paraId="315BD10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w:t>
            </w:r>
          </w:p>
        </w:tc>
        <w:tc>
          <w:tcPr>
            <w:tcW w:w="0" w:type="auto"/>
            <w:noWrap/>
            <w:hideMark/>
          </w:tcPr>
          <w:p w14:paraId="2A6F85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136694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615FE8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95.1</w:t>
            </w:r>
          </w:p>
        </w:tc>
      </w:tr>
      <w:tr w:rsidR="008109AD" w14:paraId="511FE562" w14:textId="77777777" w:rsidTr="00A74F4F">
        <w:trPr>
          <w:trHeight w:val="342"/>
        </w:trPr>
        <w:tc>
          <w:tcPr>
            <w:tcW w:w="0" w:type="auto"/>
            <w:vMerge/>
            <w:tcBorders>
              <w:top w:val="single" w:sz="4" w:space="0" w:color="auto"/>
              <w:left w:val="nil"/>
              <w:bottom w:val="nil"/>
              <w:right w:val="nil"/>
            </w:tcBorders>
            <w:vAlign w:val="center"/>
            <w:hideMark/>
          </w:tcPr>
          <w:p w14:paraId="41CCBA8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661D61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w:t>
            </w:r>
          </w:p>
        </w:tc>
        <w:tc>
          <w:tcPr>
            <w:tcW w:w="0" w:type="auto"/>
            <w:noWrap/>
            <w:hideMark/>
          </w:tcPr>
          <w:p w14:paraId="1024FC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75EEBA8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6275E6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6008EA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95.5</w:t>
            </w:r>
          </w:p>
        </w:tc>
      </w:tr>
      <w:tr w:rsidR="008109AD" w14:paraId="24F08944" w14:textId="77777777" w:rsidTr="00A74F4F">
        <w:trPr>
          <w:trHeight w:val="342"/>
        </w:trPr>
        <w:tc>
          <w:tcPr>
            <w:tcW w:w="0" w:type="auto"/>
            <w:vMerge/>
            <w:tcBorders>
              <w:top w:val="single" w:sz="4" w:space="0" w:color="auto"/>
              <w:left w:val="nil"/>
              <w:bottom w:val="nil"/>
              <w:right w:val="nil"/>
            </w:tcBorders>
            <w:vAlign w:val="center"/>
            <w:hideMark/>
          </w:tcPr>
          <w:p w14:paraId="4FAFC81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259B7B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w:t>
            </w:r>
          </w:p>
        </w:tc>
        <w:tc>
          <w:tcPr>
            <w:tcW w:w="0" w:type="auto"/>
            <w:noWrap/>
            <w:hideMark/>
          </w:tcPr>
          <w:p w14:paraId="58D1A4B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w:t>
            </w:r>
          </w:p>
        </w:tc>
        <w:tc>
          <w:tcPr>
            <w:tcW w:w="0" w:type="auto"/>
            <w:noWrap/>
            <w:hideMark/>
          </w:tcPr>
          <w:p w14:paraId="7DA82C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37C819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12781C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96.6</w:t>
            </w:r>
          </w:p>
        </w:tc>
      </w:tr>
      <w:tr w:rsidR="008109AD" w14:paraId="3973DEE9" w14:textId="77777777" w:rsidTr="00A74F4F">
        <w:trPr>
          <w:trHeight w:val="342"/>
        </w:trPr>
        <w:tc>
          <w:tcPr>
            <w:tcW w:w="0" w:type="auto"/>
            <w:vMerge/>
            <w:tcBorders>
              <w:top w:val="single" w:sz="4" w:space="0" w:color="auto"/>
              <w:left w:val="nil"/>
              <w:bottom w:val="nil"/>
              <w:right w:val="nil"/>
            </w:tcBorders>
            <w:vAlign w:val="center"/>
            <w:hideMark/>
          </w:tcPr>
          <w:p w14:paraId="3ACEB19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267F0C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w:t>
            </w:r>
          </w:p>
        </w:tc>
        <w:tc>
          <w:tcPr>
            <w:tcW w:w="0" w:type="auto"/>
            <w:noWrap/>
            <w:hideMark/>
          </w:tcPr>
          <w:p w14:paraId="731EAB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w:t>
            </w:r>
          </w:p>
        </w:tc>
        <w:tc>
          <w:tcPr>
            <w:tcW w:w="0" w:type="auto"/>
            <w:noWrap/>
            <w:hideMark/>
          </w:tcPr>
          <w:p w14:paraId="7AAF90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3C3C289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6AEDA2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97.8</w:t>
            </w:r>
          </w:p>
        </w:tc>
      </w:tr>
      <w:tr w:rsidR="008109AD" w14:paraId="60AADAF2" w14:textId="77777777" w:rsidTr="00A74F4F">
        <w:trPr>
          <w:trHeight w:val="342"/>
        </w:trPr>
        <w:tc>
          <w:tcPr>
            <w:tcW w:w="0" w:type="auto"/>
            <w:vMerge/>
            <w:tcBorders>
              <w:top w:val="single" w:sz="4" w:space="0" w:color="auto"/>
              <w:left w:val="nil"/>
              <w:bottom w:val="nil"/>
              <w:right w:val="nil"/>
            </w:tcBorders>
            <w:vAlign w:val="center"/>
            <w:hideMark/>
          </w:tcPr>
          <w:p w14:paraId="2D3B519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57B693A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58</w:t>
            </w:r>
          </w:p>
        </w:tc>
        <w:tc>
          <w:tcPr>
            <w:tcW w:w="0" w:type="auto"/>
            <w:noWrap/>
            <w:hideMark/>
          </w:tcPr>
          <w:p w14:paraId="124B608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w:t>
            </w:r>
          </w:p>
        </w:tc>
        <w:tc>
          <w:tcPr>
            <w:tcW w:w="0" w:type="auto"/>
            <w:noWrap/>
            <w:hideMark/>
          </w:tcPr>
          <w:p w14:paraId="70C32C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0A96D3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5739D4F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98.5</w:t>
            </w:r>
          </w:p>
        </w:tc>
      </w:tr>
      <w:tr w:rsidR="008109AD" w14:paraId="4F537D1B" w14:textId="77777777" w:rsidTr="00A74F4F">
        <w:trPr>
          <w:trHeight w:val="342"/>
        </w:trPr>
        <w:tc>
          <w:tcPr>
            <w:tcW w:w="0" w:type="auto"/>
            <w:vMerge/>
            <w:tcBorders>
              <w:top w:val="single" w:sz="4" w:space="0" w:color="auto"/>
              <w:left w:val="nil"/>
              <w:bottom w:val="nil"/>
              <w:right w:val="nil"/>
            </w:tcBorders>
            <w:vAlign w:val="center"/>
            <w:hideMark/>
          </w:tcPr>
          <w:p w14:paraId="159E550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762FA7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w:t>
            </w:r>
          </w:p>
        </w:tc>
        <w:tc>
          <w:tcPr>
            <w:tcW w:w="0" w:type="auto"/>
            <w:noWrap/>
            <w:hideMark/>
          </w:tcPr>
          <w:p w14:paraId="1D429CC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1F8480A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3947D5F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13E83C0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98.9</w:t>
            </w:r>
          </w:p>
        </w:tc>
      </w:tr>
      <w:tr w:rsidR="008109AD" w14:paraId="1A50C91F" w14:textId="77777777" w:rsidTr="00A74F4F">
        <w:trPr>
          <w:trHeight w:val="342"/>
        </w:trPr>
        <w:tc>
          <w:tcPr>
            <w:tcW w:w="0" w:type="auto"/>
            <w:vMerge/>
            <w:tcBorders>
              <w:top w:val="single" w:sz="4" w:space="0" w:color="auto"/>
              <w:left w:val="nil"/>
              <w:bottom w:val="nil"/>
              <w:right w:val="nil"/>
            </w:tcBorders>
            <w:vAlign w:val="center"/>
            <w:hideMark/>
          </w:tcPr>
          <w:p w14:paraId="50F3673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24CBDD8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w:t>
            </w:r>
          </w:p>
        </w:tc>
        <w:tc>
          <w:tcPr>
            <w:tcW w:w="0" w:type="auto"/>
            <w:noWrap/>
            <w:hideMark/>
          </w:tcPr>
          <w:p w14:paraId="3BFF87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54F837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51703F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5A3765F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99.3</w:t>
            </w:r>
          </w:p>
        </w:tc>
      </w:tr>
      <w:tr w:rsidR="008109AD" w14:paraId="0BCA0277" w14:textId="77777777" w:rsidTr="00A74F4F">
        <w:trPr>
          <w:trHeight w:val="342"/>
        </w:trPr>
        <w:tc>
          <w:tcPr>
            <w:tcW w:w="0" w:type="auto"/>
            <w:vMerge/>
            <w:tcBorders>
              <w:top w:val="single" w:sz="4" w:space="0" w:color="auto"/>
              <w:left w:val="nil"/>
              <w:bottom w:val="nil"/>
              <w:right w:val="nil"/>
            </w:tcBorders>
            <w:vAlign w:val="center"/>
            <w:hideMark/>
          </w:tcPr>
          <w:p w14:paraId="284069C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4A27B8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62</w:t>
            </w:r>
          </w:p>
        </w:tc>
        <w:tc>
          <w:tcPr>
            <w:tcW w:w="0" w:type="auto"/>
            <w:noWrap/>
            <w:hideMark/>
          </w:tcPr>
          <w:p w14:paraId="70DE47A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1A7028F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5BDF53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21927C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99.6</w:t>
            </w:r>
          </w:p>
        </w:tc>
      </w:tr>
      <w:tr w:rsidR="008109AD" w14:paraId="710CD9E9" w14:textId="77777777" w:rsidTr="00A74F4F">
        <w:trPr>
          <w:trHeight w:val="342"/>
        </w:trPr>
        <w:tc>
          <w:tcPr>
            <w:tcW w:w="0" w:type="auto"/>
            <w:vMerge/>
            <w:tcBorders>
              <w:top w:val="single" w:sz="4" w:space="0" w:color="auto"/>
              <w:left w:val="nil"/>
              <w:bottom w:val="nil"/>
              <w:right w:val="nil"/>
            </w:tcBorders>
            <w:vAlign w:val="center"/>
            <w:hideMark/>
          </w:tcPr>
          <w:p w14:paraId="5FCD41B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605F8D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w:t>
            </w:r>
          </w:p>
        </w:tc>
        <w:tc>
          <w:tcPr>
            <w:tcW w:w="0" w:type="auto"/>
            <w:noWrap/>
            <w:hideMark/>
          </w:tcPr>
          <w:p w14:paraId="4CB52D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5D9BDE7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3FB3A7A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6A343C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75749C0" w14:textId="77777777" w:rsidTr="00A74F4F">
        <w:trPr>
          <w:trHeight w:val="342"/>
        </w:trPr>
        <w:tc>
          <w:tcPr>
            <w:tcW w:w="0" w:type="auto"/>
            <w:vMerge/>
            <w:tcBorders>
              <w:top w:val="single" w:sz="4" w:space="0" w:color="auto"/>
              <w:left w:val="nil"/>
              <w:bottom w:val="nil"/>
              <w:right w:val="nil"/>
            </w:tcBorders>
            <w:vAlign w:val="center"/>
            <w:hideMark/>
          </w:tcPr>
          <w:p w14:paraId="1510B94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D9FC4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3553DCB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268</w:t>
            </w:r>
          </w:p>
        </w:tc>
        <w:tc>
          <w:tcPr>
            <w:tcW w:w="0" w:type="auto"/>
            <w:noWrap/>
            <w:hideMark/>
          </w:tcPr>
          <w:p w14:paraId="6D485A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noWrap/>
            <w:hideMark/>
          </w:tcPr>
          <w:p w14:paraId="0BD3859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4CB8C480" w14:textId="77777777" w:rsidR="008109AD" w:rsidRDefault="008109AD" w:rsidP="00A74F4F">
            <w:pPr>
              <w:rPr>
                <w:rFonts w:asciiTheme="majorBidi" w:hAnsiTheme="majorBidi" w:cstheme="majorBidi"/>
                <w:color w:val="000000" w:themeColor="text1"/>
                <w:sz w:val="18"/>
                <w:szCs w:val="18"/>
                <w:lang w:val="en-GB"/>
              </w:rPr>
            </w:pPr>
          </w:p>
        </w:tc>
      </w:tr>
      <w:tr w:rsidR="008109AD" w14:paraId="3404329D" w14:textId="77777777" w:rsidTr="00A74F4F">
        <w:trPr>
          <w:trHeight w:val="288"/>
        </w:trPr>
        <w:tc>
          <w:tcPr>
            <w:tcW w:w="0" w:type="auto"/>
            <w:gridSpan w:val="6"/>
            <w:tcBorders>
              <w:top w:val="single" w:sz="4" w:space="0" w:color="auto"/>
              <w:left w:val="nil"/>
              <w:bottom w:val="nil"/>
              <w:right w:val="nil"/>
            </w:tcBorders>
            <w:noWrap/>
            <w:vAlign w:val="bottom"/>
            <w:hideMark/>
          </w:tcPr>
          <w:p w14:paraId="1AB53021" w14:textId="77777777" w:rsidR="008109AD" w:rsidRDefault="008109AD" w:rsidP="00A74F4F">
            <w:pPr>
              <w:spacing w:after="0"/>
              <w:rPr>
                <w:sz w:val="20"/>
                <w:szCs w:val="20"/>
              </w:rPr>
            </w:pPr>
          </w:p>
        </w:tc>
      </w:tr>
      <w:tr w:rsidR="008109AD" w14:paraId="18AA29C7" w14:textId="77777777" w:rsidTr="00A74F4F">
        <w:trPr>
          <w:trHeight w:val="420"/>
        </w:trPr>
        <w:tc>
          <w:tcPr>
            <w:tcW w:w="0" w:type="auto"/>
            <w:gridSpan w:val="6"/>
            <w:tcBorders>
              <w:top w:val="nil"/>
              <w:left w:val="nil"/>
              <w:bottom w:val="single" w:sz="4" w:space="0" w:color="auto"/>
              <w:right w:val="nil"/>
            </w:tcBorders>
            <w:vAlign w:val="center"/>
            <w:hideMark/>
          </w:tcPr>
          <w:p w14:paraId="20167599"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Q3 - Sex</w:t>
            </w:r>
          </w:p>
        </w:tc>
      </w:tr>
      <w:tr w:rsidR="008109AD" w14:paraId="7B40DB9E"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3117DCD"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113F8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562CE2C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1304CC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3A376C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B65B3E5" w14:textId="77777777" w:rsidTr="00A74F4F">
        <w:trPr>
          <w:trHeight w:val="342"/>
        </w:trPr>
        <w:tc>
          <w:tcPr>
            <w:tcW w:w="0" w:type="auto"/>
            <w:vMerge w:val="restart"/>
            <w:tcBorders>
              <w:top w:val="single" w:sz="4" w:space="0" w:color="auto"/>
              <w:left w:val="nil"/>
              <w:bottom w:val="single" w:sz="4" w:space="0" w:color="auto"/>
              <w:right w:val="nil"/>
            </w:tcBorders>
            <w:hideMark/>
          </w:tcPr>
          <w:p w14:paraId="02362C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735E4D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Male</w:t>
            </w:r>
          </w:p>
        </w:tc>
        <w:tc>
          <w:tcPr>
            <w:tcW w:w="0" w:type="auto"/>
            <w:tcBorders>
              <w:top w:val="single" w:sz="4" w:space="0" w:color="auto"/>
              <w:left w:val="nil"/>
              <w:bottom w:val="nil"/>
              <w:right w:val="nil"/>
            </w:tcBorders>
            <w:noWrap/>
            <w:hideMark/>
          </w:tcPr>
          <w:p w14:paraId="03C102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221</w:t>
            </w:r>
          </w:p>
        </w:tc>
        <w:tc>
          <w:tcPr>
            <w:tcW w:w="0" w:type="auto"/>
            <w:tcBorders>
              <w:top w:val="single" w:sz="4" w:space="0" w:color="auto"/>
              <w:left w:val="nil"/>
              <w:bottom w:val="nil"/>
              <w:right w:val="nil"/>
            </w:tcBorders>
            <w:noWrap/>
            <w:hideMark/>
          </w:tcPr>
          <w:p w14:paraId="1E96D09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82.5</w:t>
            </w:r>
          </w:p>
        </w:tc>
        <w:tc>
          <w:tcPr>
            <w:tcW w:w="0" w:type="auto"/>
            <w:tcBorders>
              <w:top w:val="single" w:sz="4" w:space="0" w:color="auto"/>
              <w:left w:val="nil"/>
              <w:bottom w:val="nil"/>
              <w:right w:val="nil"/>
            </w:tcBorders>
            <w:noWrap/>
            <w:hideMark/>
          </w:tcPr>
          <w:p w14:paraId="1ACD0C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82.5</w:t>
            </w:r>
          </w:p>
        </w:tc>
        <w:tc>
          <w:tcPr>
            <w:tcW w:w="0" w:type="auto"/>
            <w:tcBorders>
              <w:top w:val="single" w:sz="4" w:space="0" w:color="auto"/>
              <w:left w:val="nil"/>
              <w:bottom w:val="nil"/>
              <w:right w:val="nil"/>
            </w:tcBorders>
            <w:noWrap/>
            <w:hideMark/>
          </w:tcPr>
          <w:p w14:paraId="4767FD1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82.5</w:t>
            </w:r>
          </w:p>
        </w:tc>
      </w:tr>
      <w:tr w:rsidR="008109AD" w14:paraId="6899786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7B3562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5FCB05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Female</w:t>
            </w:r>
          </w:p>
        </w:tc>
        <w:tc>
          <w:tcPr>
            <w:tcW w:w="0" w:type="auto"/>
            <w:noWrap/>
            <w:hideMark/>
          </w:tcPr>
          <w:p w14:paraId="4A04FC5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noWrap/>
            <w:hideMark/>
          </w:tcPr>
          <w:p w14:paraId="3C50E16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16.8</w:t>
            </w:r>
          </w:p>
        </w:tc>
        <w:tc>
          <w:tcPr>
            <w:tcW w:w="0" w:type="auto"/>
            <w:noWrap/>
            <w:hideMark/>
          </w:tcPr>
          <w:p w14:paraId="05E32F4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16.8</w:t>
            </w:r>
          </w:p>
        </w:tc>
        <w:tc>
          <w:tcPr>
            <w:tcW w:w="0" w:type="auto"/>
            <w:noWrap/>
            <w:hideMark/>
          </w:tcPr>
          <w:p w14:paraId="7799F6A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99.3</w:t>
            </w:r>
          </w:p>
        </w:tc>
      </w:tr>
      <w:tr w:rsidR="008109AD" w14:paraId="3F84532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2AC152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EB452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Prefer not to say</w:t>
            </w:r>
          </w:p>
        </w:tc>
        <w:tc>
          <w:tcPr>
            <w:tcW w:w="0" w:type="auto"/>
            <w:noWrap/>
            <w:hideMark/>
          </w:tcPr>
          <w:p w14:paraId="66DE65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w:t>
            </w:r>
          </w:p>
        </w:tc>
        <w:tc>
          <w:tcPr>
            <w:tcW w:w="0" w:type="auto"/>
            <w:noWrap/>
            <w:hideMark/>
          </w:tcPr>
          <w:p w14:paraId="7CE9C9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2FE8FA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17D773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3925CD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276DAA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34AF30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3FE683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268</w:t>
            </w:r>
          </w:p>
        </w:tc>
        <w:tc>
          <w:tcPr>
            <w:tcW w:w="0" w:type="auto"/>
            <w:tcBorders>
              <w:top w:val="nil"/>
              <w:left w:val="nil"/>
              <w:bottom w:val="single" w:sz="4" w:space="0" w:color="auto"/>
              <w:right w:val="nil"/>
            </w:tcBorders>
            <w:noWrap/>
            <w:hideMark/>
          </w:tcPr>
          <w:p w14:paraId="093DED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noWrap/>
            <w:hideMark/>
          </w:tcPr>
          <w:p w14:paraId="27BDC97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36E613CC" w14:textId="77777777" w:rsidR="008109AD" w:rsidRDefault="008109AD" w:rsidP="00A74F4F">
            <w:pPr>
              <w:rPr>
                <w:rFonts w:asciiTheme="majorBidi" w:hAnsiTheme="majorBidi" w:cstheme="majorBidi"/>
                <w:color w:val="000000" w:themeColor="text1"/>
                <w:sz w:val="18"/>
                <w:szCs w:val="18"/>
                <w:lang w:val="en-GB"/>
              </w:rPr>
            </w:pPr>
          </w:p>
        </w:tc>
      </w:tr>
      <w:tr w:rsidR="008109AD" w14:paraId="5990AE3C" w14:textId="77777777" w:rsidTr="00A74F4F">
        <w:trPr>
          <w:trHeight w:val="288"/>
        </w:trPr>
        <w:tc>
          <w:tcPr>
            <w:tcW w:w="0" w:type="auto"/>
            <w:gridSpan w:val="6"/>
            <w:tcBorders>
              <w:top w:val="single" w:sz="4" w:space="0" w:color="auto"/>
              <w:left w:val="nil"/>
              <w:bottom w:val="nil"/>
              <w:right w:val="nil"/>
            </w:tcBorders>
            <w:noWrap/>
            <w:vAlign w:val="bottom"/>
            <w:hideMark/>
          </w:tcPr>
          <w:p w14:paraId="110074E2" w14:textId="77777777" w:rsidR="008109AD" w:rsidRDefault="008109AD" w:rsidP="00A74F4F">
            <w:pPr>
              <w:spacing w:after="0"/>
              <w:rPr>
                <w:sz w:val="20"/>
                <w:szCs w:val="20"/>
              </w:rPr>
            </w:pPr>
          </w:p>
        </w:tc>
      </w:tr>
      <w:tr w:rsidR="008109AD" w14:paraId="24F8D8CB" w14:textId="77777777" w:rsidTr="00A74F4F">
        <w:trPr>
          <w:trHeight w:val="420"/>
        </w:trPr>
        <w:tc>
          <w:tcPr>
            <w:tcW w:w="0" w:type="auto"/>
            <w:gridSpan w:val="6"/>
            <w:tcBorders>
              <w:top w:val="nil"/>
              <w:left w:val="nil"/>
              <w:bottom w:val="single" w:sz="4" w:space="0" w:color="auto"/>
              <w:right w:val="nil"/>
            </w:tcBorders>
            <w:vAlign w:val="center"/>
            <w:hideMark/>
          </w:tcPr>
          <w:p w14:paraId="1E790D1D"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Q4 -Education</w:t>
            </w:r>
          </w:p>
        </w:tc>
      </w:tr>
      <w:tr w:rsidR="008109AD" w14:paraId="17722E85"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9A1B39E"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B74A65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551F224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672546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0B1DF5F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6F4C45CC" w14:textId="77777777" w:rsidTr="00A74F4F">
        <w:trPr>
          <w:trHeight w:val="600"/>
        </w:trPr>
        <w:tc>
          <w:tcPr>
            <w:tcW w:w="0" w:type="auto"/>
            <w:vMerge w:val="restart"/>
            <w:tcBorders>
              <w:top w:val="single" w:sz="4" w:space="0" w:color="auto"/>
              <w:left w:val="nil"/>
              <w:bottom w:val="single" w:sz="4" w:space="0" w:color="auto"/>
              <w:right w:val="nil"/>
            </w:tcBorders>
            <w:hideMark/>
          </w:tcPr>
          <w:p w14:paraId="126F6EB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Valid</w:t>
            </w:r>
          </w:p>
        </w:tc>
        <w:tc>
          <w:tcPr>
            <w:tcW w:w="0" w:type="auto"/>
            <w:tcBorders>
              <w:top w:val="single" w:sz="4" w:space="0" w:color="auto"/>
              <w:left w:val="nil"/>
              <w:bottom w:val="nil"/>
              <w:right w:val="nil"/>
            </w:tcBorders>
            <w:hideMark/>
          </w:tcPr>
          <w:p w14:paraId="57F770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High school diploma or equivalent</w:t>
            </w:r>
          </w:p>
        </w:tc>
        <w:tc>
          <w:tcPr>
            <w:tcW w:w="0" w:type="auto"/>
            <w:tcBorders>
              <w:top w:val="single" w:sz="4" w:space="0" w:color="auto"/>
              <w:left w:val="nil"/>
              <w:bottom w:val="nil"/>
              <w:right w:val="nil"/>
            </w:tcBorders>
            <w:noWrap/>
            <w:hideMark/>
          </w:tcPr>
          <w:p w14:paraId="4AB0EC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tcBorders>
              <w:top w:val="single" w:sz="4" w:space="0" w:color="auto"/>
              <w:left w:val="nil"/>
              <w:bottom w:val="nil"/>
              <w:right w:val="nil"/>
            </w:tcBorders>
            <w:noWrap/>
            <w:hideMark/>
          </w:tcPr>
          <w:p w14:paraId="007968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0" w:type="auto"/>
            <w:tcBorders>
              <w:top w:val="single" w:sz="4" w:space="0" w:color="auto"/>
              <w:left w:val="nil"/>
              <w:bottom w:val="nil"/>
              <w:right w:val="nil"/>
            </w:tcBorders>
            <w:noWrap/>
            <w:hideMark/>
          </w:tcPr>
          <w:p w14:paraId="4CAF17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0" w:type="auto"/>
            <w:tcBorders>
              <w:top w:val="single" w:sz="4" w:space="0" w:color="auto"/>
              <w:left w:val="nil"/>
              <w:bottom w:val="nil"/>
              <w:right w:val="nil"/>
            </w:tcBorders>
            <w:noWrap/>
            <w:hideMark/>
          </w:tcPr>
          <w:p w14:paraId="741F49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r>
      <w:tr w:rsidR="008109AD" w14:paraId="35AC68D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C1E84B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9D73A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Associate's Degree</w:t>
            </w:r>
          </w:p>
        </w:tc>
        <w:tc>
          <w:tcPr>
            <w:tcW w:w="0" w:type="auto"/>
            <w:noWrap/>
            <w:hideMark/>
          </w:tcPr>
          <w:p w14:paraId="70EEF3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19F3835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0" w:type="auto"/>
            <w:noWrap/>
            <w:hideMark/>
          </w:tcPr>
          <w:p w14:paraId="2E01E4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0" w:type="auto"/>
            <w:noWrap/>
            <w:hideMark/>
          </w:tcPr>
          <w:p w14:paraId="19B0FB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w:t>
            </w:r>
          </w:p>
        </w:tc>
      </w:tr>
      <w:tr w:rsidR="008109AD" w14:paraId="3AF7F07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23EBAB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B8D408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Bachelor's Degree</w:t>
            </w:r>
          </w:p>
        </w:tc>
        <w:tc>
          <w:tcPr>
            <w:tcW w:w="0" w:type="auto"/>
            <w:noWrap/>
            <w:hideMark/>
          </w:tcPr>
          <w:p w14:paraId="64F0D9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162</w:t>
            </w:r>
          </w:p>
        </w:tc>
        <w:tc>
          <w:tcPr>
            <w:tcW w:w="0" w:type="auto"/>
            <w:noWrap/>
            <w:hideMark/>
          </w:tcPr>
          <w:p w14:paraId="06D3E8C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60.4</w:t>
            </w:r>
          </w:p>
        </w:tc>
        <w:tc>
          <w:tcPr>
            <w:tcW w:w="0" w:type="auto"/>
            <w:noWrap/>
            <w:hideMark/>
          </w:tcPr>
          <w:p w14:paraId="0A95CA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60.4</w:t>
            </w:r>
          </w:p>
        </w:tc>
        <w:tc>
          <w:tcPr>
            <w:tcW w:w="0" w:type="auto"/>
            <w:noWrap/>
            <w:hideMark/>
          </w:tcPr>
          <w:p w14:paraId="2F8276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68.7</w:t>
            </w:r>
          </w:p>
        </w:tc>
      </w:tr>
      <w:tr w:rsidR="008109AD" w14:paraId="095124A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4D10F5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345B3E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Master's Degree</w:t>
            </w:r>
          </w:p>
        </w:tc>
        <w:tc>
          <w:tcPr>
            <w:tcW w:w="0" w:type="auto"/>
            <w:noWrap/>
            <w:hideMark/>
          </w:tcPr>
          <w:p w14:paraId="54145D9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w:t>
            </w:r>
          </w:p>
        </w:tc>
        <w:tc>
          <w:tcPr>
            <w:tcW w:w="0" w:type="auto"/>
            <w:noWrap/>
            <w:hideMark/>
          </w:tcPr>
          <w:p w14:paraId="2C5769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28.4</w:t>
            </w:r>
          </w:p>
        </w:tc>
        <w:tc>
          <w:tcPr>
            <w:tcW w:w="0" w:type="auto"/>
            <w:noWrap/>
            <w:hideMark/>
          </w:tcPr>
          <w:p w14:paraId="307B53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28.4</w:t>
            </w:r>
          </w:p>
        </w:tc>
        <w:tc>
          <w:tcPr>
            <w:tcW w:w="0" w:type="auto"/>
            <w:noWrap/>
            <w:hideMark/>
          </w:tcPr>
          <w:p w14:paraId="064E6A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97.0</w:t>
            </w:r>
          </w:p>
        </w:tc>
      </w:tr>
      <w:tr w:rsidR="008109AD" w14:paraId="4CDDF1F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8F8E1B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EF8977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Doctoral Degree</w:t>
            </w:r>
          </w:p>
        </w:tc>
        <w:tc>
          <w:tcPr>
            <w:tcW w:w="0" w:type="auto"/>
            <w:noWrap/>
            <w:hideMark/>
          </w:tcPr>
          <w:p w14:paraId="31D712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w:t>
            </w:r>
          </w:p>
        </w:tc>
        <w:tc>
          <w:tcPr>
            <w:tcW w:w="0" w:type="auto"/>
            <w:noWrap/>
            <w:hideMark/>
          </w:tcPr>
          <w:p w14:paraId="22F8741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0" w:type="auto"/>
            <w:noWrap/>
            <w:hideMark/>
          </w:tcPr>
          <w:p w14:paraId="308ABD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0" w:type="auto"/>
            <w:noWrap/>
            <w:hideMark/>
          </w:tcPr>
          <w:p w14:paraId="55843B2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B85246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997EC9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45D2E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5BEB16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268</w:t>
            </w:r>
          </w:p>
        </w:tc>
        <w:tc>
          <w:tcPr>
            <w:tcW w:w="0" w:type="auto"/>
            <w:tcBorders>
              <w:top w:val="nil"/>
              <w:left w:val="nil"/>
              <w:bottom w:val="single" w:sz="4" w:space="0" w:color="auto"/>
              <w:right w:val="nil"/>
            </w:tcBorders>
            <w:noWrap/>
            <w:hideMark/>
          </w:tcPr>
          <w:p w14:paraId="4FA79B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noWrap/>
            <w:hideMark/>
          </w:tcPr>
          <w:p w14:paraId="6C0444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7AC4D0A4" w14:textId="77777777" w:rsidR="008109AD" w:rsidRDefault="008109AD" w:rsidP="00A74F4F">
            <w:pPr>
              <w:rPr>
                <w:rFonts w:asciiTheme="majorBidi" w:hAnsiTheme="majorBidi" w:cstheme="majorBidi"/>
                <w:color w:val="000000" w:themeColor="text1"/>
                <w:sz w:val="18"/>
                <w:szCs w:val="18"/>
                <w:lang w:val="en-GB"/>
              </w:rPr>
            </w:pPr>
          </w:p>
        </w:tc>
      </w:tr>
      <w:tr w:rsidR="008109AD" w14:paraId="508016A1" w14:textId="77777777" w:rsidTr="00A74F4F">
        <w:trPr>
          <w:trHeight w:val="288"/>
        </w:trPr>
        <w:tc>
          <w:tcPr>
            <w:tcW w:w="0" w:type="auto"/>
            <w:tcBorders>
              <w:top w:val="single" w:sz="4" w:space="0" w:color="auto"/>
              <w:left w:val="nil"/>
              <w:bottom w:val="nil"/>
              <w:right w:val="nil"/>
            </w:tcBorders>
            <w:noWrap/>
            <w:vAlign w:val="bottom"/>
            <w:hideMark/>
          </w:tcPr>
          <w:p w14:paraId="6DD1805E"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9367BFB"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5A3EF9F7"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3D0851E5"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033A9DE1"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7AC7727D" w14:textId="77777777" w:rsidR="008109AD" w:rsidRDefault="008109AD" w:rsidP="00A74F4F">
            <w:pPr>
              <w:spacing w:after="0"/>
              <w:rPr>
                <w:sz w:val="20"/>
                <w:szCs w:val="20"/>
              </w:rPr>
            </w:pPr>
          </w:p>
        </w:tc>
      </w:tr>
      <w:tr w:rsidR="008109AD" w14:paraId="23C9BC4F" w14:textId="77777777" w:rsidTr="00A74F4F">
        <w:trPr>
          <w:trHeight w:val="420"/>
        </w:trPr>
        <w:tc>
          <w:tcPr>
            <w:tcW w:w="0" w:type="auto"/>
            <w:gridSpan w:val="6"/>
            <w:tcBorders>
              <w:top w:val="nil"/>
              <w:left w:val="nil"/>
              <w:bottom w:val="single" w:sz="4" w:space="0" w:color="auto"/>
              <w:right w:val="nil"/>
            </w:tcBorders>
            <w:vAlign w:val="center"/>
            <w:hideMark/>
          </w:tcPr>
          <w:p w14:paraId="5CF0FA93"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Q5 - Is your company Saudi-owned?</w:t>
            </w:r>
          </w:p>
        </w:tc>
      </w:tr>
      <w:tr w:rsidR="008109AD" w14:paraId="402CBC11"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0D49F38D"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9111B5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505214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7E361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9320D1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178C38E" w14:textId="77777777" w:rsidTr="00A74F4F">
        <w:trPr>
          <w:trHeight w:val="342"/>
        </w:trPr>
        <w:tc>
          <w:tcPr>
            <w:tcW w:w="0" w:type="auto"/>
            <w:vMerge w:val="restart"/>
            <w:tcBorders>
              <w:top w:val="single" w:sz="4" w:space="0" w:color="auto"/>
              <w:left w:val="nil"/>
              <w:bottom w:val="single" w:sz="4" w:space="0" w:color="auto"/>
              <w:right w:val="nil"/>
            </w:tcBorders>
            <w:hideMark/>
          </w:tcPr>
          <w:p w14:paraId="0F379F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63DDD5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0" w:type="auto"/>
            <w:tcBorders>
              <w:top w:val="single" w:sz="4" w:space="0" w:color="auto"/>
              <w:left w:val="nil"/>
              <w:bottom w:val="nil"/>
              <w:right w:val="nil"/>
            </w:tcBorders>
            <w:noWrap/>
            <w:hideMark/>
          </w:tcPr>
          <w:p w14:paraId="50619F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231</w:t>
            </w:r>
          </w:p>
        </w:tc>
        <w:tc>
          <w:tcPr>
            <w:tcW w:w="0" w:type="auto"/>
            <w:tcBorders>
              <w:top w:val="single" w:sz="4" w:space="0" w:color="auto"/>
              <w:left w:val="nil"/>
              <w:bottom w:val="nil"/>
              <w:right w:val="nil"/>
            </w:tcBorders>
            <w:noWrap/>
            <w:hideMark/>
          </w:tcPr>
          <w:p w14:paraId="4C37926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86.2</w:t>
            </w:r>
          </w:p>
        </w:tc>
        <w:tc>
          <w:tcPr>
            <w:tcW w:w="0" w:type="auto"/>
            <w:tcBorders>
              <w:top w:val="single" w:sz="4" w:space="0" w:color="auto"/>
              <w:left w:val="nil"/>
              <w:bottom w:val="nil"/>
              <w:right w:val="nil"/>
            </w:tcBorders>
            <w:noWrap/>
            <w:hideMark/>
          </w:tcPr>
          <w:p w14:paraId="0AF767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86.2</w:t>
            </w:r>
          </w:p>
        </w:tc>
        <w:tc>
          <w:tcPr>
            <w:tcW w:w="0" w:type="auto"/>
            <w:tcBorders>
              <w:top w:val="single" w:sz="4" w:space="0" w:color="auto"/>
              <w:left w:val="nil"/>
              <w:bottom w:val="nil"/>
              <w:right w:val="nil"/>
            </w:tcBorders>
            <w:noWrap/>
            <w:hideMark/>
          </w:tcPr>
          <w:p w14:paraId="504E936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86.2</w:t>
            </w:r>
          </w:p>
        </w:tc>
      </w:tr>
      <w:tr w:rsidR="008109AD" w14:paraId="73476BB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0F31E3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9D9FE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noWrap/>
            <w:hideMark/>
          </w:tcPr>
          <w:p w14:paraId="4AF86C3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0" w:type="auto"/>
            <w:noWrap/>
            <w:hideMark/>
          </w:tcPr>
          <w:p w14:paraId="375C8D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13.8</w:t>
            </w:r>
          </w:p>
        </w:tc>
        <w:tc>
          <w:tcPr>
            <w:tcW w:w="0" w:type="auto"/>
            <w:noWrap/>
            <w:hideMark/>
          </w:tcPr>
          <w:p w14:paraId="74B94C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13.8</w:t>
            </w:r>
          </w:p>
        </w:tc>
        <w:tc>
          <w:tcPr>
            <w:tcW w:w="0" w:type="auto"/>
            <w:noWrap/>
            <w:hideMark/>
          </w:tcPr>
          <w:p w14:paraId="03C68E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8DD4F7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5FC429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09947A0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201ADF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268</w:t>
            </w:r>
          </w:p>
        </w:tc>
        <w:tc>
          <w:tcPr>
            <w:tcW w:w="0" w:type="auto"/>
            <w:tcBorders>
              <w:top w:val="nil"/>
              <w:left w:val="nil"/>
              <w:bottom w:val="single" w:sz="4" w:space="0" w:color="auto"/>
              <w:right w:val="nil"/>
            </w:tcBorders>
            <w:noWrap/>
            <w:hideMark/>
          </w:tcPr>
          <w:p w14:paraId="41F3594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noWrap/>
            <w:hideMark/>
          </w:tcPr>
          <w:p w14:paraId="2FB4565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34609913" w14:textId="77777777" w:rsidR="008109AD" w:rsidRDefault="008109AD" w:rsidP="00A74F4F">
            <w:pPr>
              <w:rPr>
                <w:rFonts w:asciiTheme="majorBidi" w:hAnsiTheme="majorBidi" w:cstheme="majorBidi"/>
                <w:color w:val="000000" w:themeColor="text1"/>
                <w:sz w:val="18"/>
                <w:szCs w:val="18"/>
                <w:lang w:val="en-GB"/>
              </w:rPr>
            </w:pPr>
          </w:p>
        </w:tc>
      </w:tr>
      <w:tr w:rsidR="008109AD" w14:paraId="4435F1DE" w14:textId="77777777" w:rsidTr="00A74F4F">
        <w:trPr>
          <w:trHeight w:val="288"/>
        </w:trPr>
        <w:tc>
          <w:tcPr>
            <w:tcW w:w="0" w:type="auto"/>
            <w:tcBorders>
              <w:top w:val="single" w:sz="4" w:space="0" w:color="auto"/>
              <w:left w:val="nil"/>
              <w:bottom w:val="nil"/>
              <w:right w:val="nil"/>
            </w:tcBorders>
            <w:noWrap/>
            <w:vAlign w:val="bottom"/>
            <w:hideMark/>
          </w:tcPr>
          <w:p w14:paraId="5D3E2860"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349FC1DE"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FDD3710"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49663B7"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87C238B"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7D6C70F2" w14:textId="77777777" w:rsidR="008109AD" w:rsidRDefault="008109AD" w:rsidP="00A74F4F">
            <w:pPr>
              <w:spacing w:after="0"/>
              <w:rPr>
                <w:sz w:val="20"/>
                <w:szCs w:val="20"/>
              </w:rPr>
            </w:pPr>
          </w:p>
        </w:tc>
      </w:tr>
      <w:tr w:rsidR="008109AD" w14:paraId="24CBC053" w14:textId="77777777" w:rsidTr="00A74F4F">
        <w:trPr>
          <w:trHeight w:val="420"/>
        </w:trPr>
        <w:tc>
          <w:tcPr>
            <w:tcW w:w="0" w:type="auto"/>
            <w:gridSpan w:val="6"/>
            <w:tcBorders>
              <w:top w:val="nil"/>
              <w:left w:val="nil"/>
              <w:bottom w:val="single" w:sz="4" w:space="0" w:color="auto"/>
              <w:right w:val="nil"/>
            </w:tcBorders>
            <w:vAlign w:val="center"/>
          </w:tcPr>
          <w:p w14:paraId="648CB886" w14:textId="77777777" w:rsidR="008109AD" w:rsidRDefault="008109AD" w:rsidP="00A74F4F">
            <w:pPr>
              <w:spacing w:after="0" w:line="240" w:lineRule="auto"/>
              <w:rPr>
                <w:rFonts w:asciiTheme="majorBidi" w:hAnsiTheme="majorBidi" w:cstheme="majorBidi"/>
                <w:b/>
                <w:bCs/>
                <w:color w:val="000000" w:themeColor="text1"/>
                <w:sz w:val="22"/>
                <w:lang w:val="en-GB"/>
              </w:rPr>
            </w:pPr>
          </w:p>
          <w:p w14:paraId="058FD595" w14:textId="77777777" w:rsidR="008109AD" w:rsidRDefault="008109AD" w:rsidP="00A74F4F">
            <w:pPr>
              <w:spacing w:after="0" w:line="240" w:lineRule="auto"/>
              <w:rPr>
                <w:rFonts w:asciiTheme="majorBidi" w:hAnsiTheme="majorBidi" w:cstheme="majorBidi"/>
                <w:b/>
                <w:bCs/>
                <w:color w:val="000000" w:themeColor="text1"/>
                <w:lang w:val="en-GB"/>
              </w:rPr>
            </w:pPr>
          </w:p>
          <w:p w14:paraId="7A0173FE" w14:textId="77777777" w:rsidR="008109AD" w:rsidRDefault="008109AD" w:rsidP="00A74F4F">
            <w:pPr>
              <w:spacing w:after="0" w:line="240" w:lineRule="auto"/>
              <w:rPr>
                <w:rFonts w:asciiTheme="majorBidi" w:hAnsiTheme="majorBidi" w:cstheme="majorBidi"/>
                <w:b/>
                <w:bCs/>
                <w:color w:val="000000" w:themeColor="text1"/>
                <w:lang w:val="en-GB"/>
              </w:rPr>
            </w:pPr>
            <w:r>
              <w:rPr>
                <w:rFonts w:asciiTheme="majorBidi" w:hAnsiTheme="majorBidi" w:cstheme="majorBidi"/>
                <w:b/>
                <w:bCs/>
                <w:color w:val="000000" w:themeColor="text1"/>
                <w:lang w:val="en-GB"/>
              </w:rPr>
              <w:t>Q6 - What description best applies to your Saudi company?</w:t>
            </w:r>
          </w:p>
        </w:tc>
      </w:tr>
      <w:tr w:rsidR="008109AD" w14:paraId="0DF0D4B6"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379DFD1B"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303BD3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17DC61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5125FAA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390EF5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6B359105" w14:textId="77777777" w:rsidTr="00A74F4F">
        <w:trPr>
          <w:trHeight w:val="342"/>
        </w:trPr>
        <w:tc>
          <w:tcPr>
            <w:tcW w:w="0" w:type="auto"/>
            <w:vMerge w:val="restart"/>
            <w:tcBorders>
              <w:top w:val="single" w:sz="4" w:space="0" w:color="auto"/>
              <w:left w:val="nil"/>
              <w:bottom w:val="nil"/>
              <w:right w:val="nil"/>
            </w:tcBorders>
            <w:hideMark/>
          </w:tcPr>
          <w:p w14:paraId="6B1D13B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5897B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Listed company</w:t>
            </w:r>
          </w:p>
        </w:tc>
        <w:tc>
          <w:tcPr>
            <w:tcW w:w="0" w:type="auto"/>
            <w:tcBorders>
              <w:top w:val="single" w:sz="4" w:space="0" w:color="auto"/>
              <w:left w:val="nil"/>
              <w:bottom w:val="nil"/>
              <w:right w:val="nil"/>
            </w:tcBorders>
            <w:noWrap/>
            <w:hideMark/>
          </w:tcPr>
          <w:p w14:paraId="165CE7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w:t>
            </w:r>
          </w:p>
        </w:tc>
        <w:tc>
          <w:tcPr>
            <w:tcW w:w="0" w:type="auto"/>
            <w:tcBorders>
              <w:top w:val="single" w:sz="4" w:space="0" w:color="auto"/>
              <w:left w:val="nil"/>
              <w:bottom w:val="nil"/>
              <w:right w:val="nil"/>
            </w:tcBorders>
            <w:noWrap/>
            <w:hideMark/>
          </w:tcPr>
          <w:p w14:paraId="05183B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19.0</w:t>
            </w:r>
          </w:p>
        </w:tc>
        <w:tc>
          <w:tcPr>
            <w:tcW w:w="0" w:type="auto"/>
            <w:tcBorders>
              <w:top w:val="single" w:sz="4" w:space="0" w:color="auto"/>
              <w:left w:val="nil"/>
              <w:bottom w:val="nil"/>
              <w:right w:val="nil"/>
            </w:tcBorders>
            <w:noWrap/>
            <w:hideMark/>
          </w:tcPr>
          <w:p w14:paraId="0DA6178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22.1</w:t>
            </w:r>
          </w:p>
        </w:tc>
        <w:tc>
          <w:tcPr>
            <w:tcW w:w="0" w:type="auto"/>
            <w:tcBorders>
              <w:top w:val="single" w:sz="4" w:space="0" w:color="auto"/>
              <w:left w:val="nil"/>
              <w:bottom w:val="nil"/>
              <w:right w:val="nil"/>
            </w:tcBorders>
            <w:noWrap/>
            <w:hideMark/>
          </w:tcPr>
          <w:p w14:paraId="37E1C45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22.1</w:t>
            </w:r>
          </w:p>
        </w:tc>
      </w:tr>
      <w:tr w:rsidR="008109AD" w14:paraId="465E66BC" w14:textId="77777777" w:rsidTr="00A74F4F">
        <w:trPr>
          <w:trHeight w:val="342"/>
        </w:trPr>
        <w:tc>
          <w:tcPr>
            <w:tcW w:w="0" w:type="auto"/>
            <w:vMerge/>
            <w:tcBorders>
              <w:top w:val="single" w:sz="4" w:space="0" w:color="auto"/>
              <w:left w:val="nil"/>
              <w:bottom w:val="nil"/>
              <w:right w:val="nil"/>
            </w:tcBorders>
            <w:vAlign w:val="center"/>
            <w:hideMark/>
          </w:tcPr>
          <w:p w14:paraId="01096A1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1380F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Not Listed company</w:t>
            </w:r>
          </w:p>
        </w:tc>
        <w:tc>
          <w:tcPr>
            <w:tcW w:w="0" w:type="auto"/>
            <w:noWrap/>
            <w:hideMark/>
          </w:tcPr>
          <w:p w14:paraId="3EB8B5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99</w:t>
            </w:r>
          </w:p>
        </w:tc>
        <w:tc>
          <w:tcPr>
            <w:tcW w:w="0" w:type="auto"/>
            <w:noWrap/>
            <w:hideMark/>
          </w:tcPr>
          <w:p w14:paraId="4F0718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36.9</w:t>
            </w:r>
          </w:p>
        </w:tc>
        <w:tc>
          <w:tcPr>
            <w:tcW w:w="0" w:type="auto"/>
            <w:noWrap/>
            <w:hideMark/>
          </w:tcPr>
          <w:p w14:paraId="5E3A4F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42.9</w:t>
            </w:r>
          </w:p>
        </w:tc>
        <w:tc>
          <w:tcPr>
            <w:tcW w:w="0" w:type="auto"/>
            <w:noWrap/>
            <w:hideMark/>
          </w:tcPr>
          <w:p w14:paraId="7E0CA6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64.9</w:t>
            </w:r>
          </w:p>
        </w:tc>
      </w:tr>
      <w:tr w:rsidR="008109AD" w14:paraId="678F395D" w14:textId="77777777" w:rsidTr="00A74F4F">
        <w:trPr>
          <w:trHeight w:val="600"/>
        </w:trPr>
        <w:tc>
          <w:tcPr>
            <w:tcW w:w="0" w:type="auto"/>
            <w:vMerge/>
            <w:tcBorders>
              <w:top w:val="single" w:sz="4" w:space="0" w:color="auto"/>
              <w:left w:val="nil"/>
              <w:bottom w:val="nil"/>
              <w:right w:val="nil"/>
            </w:tcBorders>
            <w:vAlign w:val="center"/>
            <w:hideMark/>
          </w:tcPr>
          <w:p w14:paraId="2E98095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9AB67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 owned by government</w:t>
            </w:r>
          </w:p>
        </w:tc>
        <w:tc>
          <w:tcPr>
            <w:tcW w:w="0" w:type="auto"/>
            <w:noWrap/>
            <w:hideMark/>
          </w:tcPr>
          <w:p w14:paraId="5F9BA31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w:t>
            </w:r>
          </w:p>
        </w:tc>
        <w:tc>
          <w:tcPr>
            <w:tcW w:w="0" w:type="auto"/>
            <w:noWrap/>
            <w:hideMark/>
          </w:tcPr>
          <w:p w14:paraId="70CCDB1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noWrap/>
            <w:hideMark/>
          </w:tcPr>
          <w:p w14:paraId="7DFDAF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23.4</w:t>
            </w:r>
          </w:p>
        </w:tc>
        <w:tc>
          <w:tcPr>
            <w:tcW w:w="0" w:type="auto"/>
            <w:noWrap/>
            <w:hideMark/>
          </w:tcPr>
          <w:p w14:paraId="0834AA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88.3</w:t>
            </w:r>
          </w:p>
        </w:tc>
      </w:tr>
      <w:tr w:rsidR="008109AD" w14:paraId="6D11CEC9" w14:textId="77777777" w:rsidTr="00A74F4F">
        <w:trPr>
          <w:trHeight w:val="342"/>
        </w:trPr>
        <w:tc>
          <w:tcPr>
            <w:tcW w:w="0" w:type="auto"/>
            <w:vMerge/>
            <w:tcBorders>
              <w:top w:val="single" w:sz="4" w:space="0" w:color="auto"/>
              <w:left w:val="nil"/>
              <w:bottom w:val="nil"/>
              <w:right w:val="nil"/>
            </w:tcBorders>
            <w:vAlign w:val="center"/>
            <w:hideMark/>
          </w:tcPr>
          <w:p w14:paraId="7C98A61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7296DA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Semi government owned</w:t>
            </w:r>
          </w:p>
        </w:tc>
        <w:tc>
          <w:tcPr>
            <w:tcW w:w="0" w:type="auto"/>
            <w:noWrap/>
            <w:hideMark/>
          </w:tcPr>
          <w:p w14:paraId="5B6014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0" w:type="auto"/>
            <w:noWrap/>
            <w:hideMark/>
          </w:tcPr>
          <w:p w14:paraId="1010AF7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10.1</w:t>
            </w:r>
          </w:p>
        </w:tc>
        <w:tc>
          <w:tcPr>
            <w:tcW w:w="0" w:type="auto"/>
            <w:noWrap/>
            <w:hideMark/>
          </w:tcPr>
          <w:p w14:paraId="6B27D4A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11.7</w:t>
            </w:r>
          </w:p>
        </w:tc>
        <w:tc>
          <w:tcPr>
            <w:tcW w:w="0" w:type="auto"/>
            <w:noWrap/>
            <w:hideMark/>
          </w:tcPr>
          <w:p w14:paraId="7216BB0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6577E47" w14:textId="77777777" w:rsidTr="00A74F4F">
        <w:trPr>
          <w:trHeight w:val="342"/>
        </w:trPr>
        <w:tc>
          <w:tcPr>
            <w:tcW w:w="0" w:type="auto"/>
            <w:vMerge/>
            <w:tcBorders>
              <w:top w:val="single" w:sz="4" w:space="0" w:color="auto"/>
              <w:left w:val="nil"/>
              <w:bottom w:val="nil"/>
              <w:right w:val="nil"/>
            </w:tcBorders>
            <w:vAlign w:val="center"/>
            <w:hideMark/>
          </w:tcPr>
          <w:p w14:paraId="5F36EDB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94AEA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2A0EAE6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231</w:t>
            </w:r>
          </w:p>
        </w:tc>
        <w:tc>
          <w:tcPr>
            <w:tcW w:w="0" w:type="auto"/>
            <w:noWrap/>
            <w:hideMark/>
          </w:tcPr>
          <w:p w14:paraId="1046A3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86.2</w:t>
            </w:r>
          </w:p>
        </w:tc>
        <w:tc>
          <w:tcPr>
            <w:tcW w:w="0" w:type="auto"/>
            <w:noWrap/>
            <w:hideMark/>
          </w:tcPr>
          <w:p w14:paraId="00F4A08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43BF8B80" w14:textId="77777777" w:rsidR="008109AD" w:rsidRDefault="008109AD" w:rsidP="00A74F4F">
            <w:pPr>
              <w:rPr>
                <w:rFonts w:asciiTheme="majorBidi" w:hAnsiTheme="majorBidi" w:cstheme="majorBidi"/>
                <w:color w:val="000000" w:themeColor="text1"/>
                <w:sz w:val="18"/>
                <w:szCs w:val="18"/>
                <w:lang w:val="en-GB"/>
              </w:rPr>
            </w:pPr>
          </w:p>
        </w:tc>
      </w:tr>
      <w:tr w:rsidR="008109AD" w14:paraId="1FA6A686" w14:textId="77777777" w:rsidTr="00A74F4F">
        <w:trPr>
          <w:trHeight w:val="288"/>
        </w:trPr>
        <w:tc>
          <w:tcPr>
            <w:tcW w:w="0" w:type="auto"/>
            <w:tcBorders>
              <w:top w:val="single" w:sz="4" w:space="0" w:color="auto"/>
              <w:left w:val="nil"/>
              <w:bottom w:val="nil"/>
              <w:right w:val="nil"/>
            </w:tcBorders>
            <w:noWrap/>
            <w:vAlign w:val="bottom"/>
          </w:tcPr>
          <w:p w14:paraId="05942165"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noWrap/>
            <w:vAlign w:val="bottom"/>
            <w:hideMark/>
          </w:tcPr>
          <w:p w14:paraId="1ED1CAA1" w14:textId="77777777" w:rsidR="008109AD" w:rsidRDefault="008109AD" w:rsidP="00A74F4F">
            <w:pPr>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noWrap/>
            <w:vAlign w:val="bottom"/>
            <w:hideMark/>
          </w:tcPr>
          <w:p w14:paraId="71573909"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3A33F11A"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75B53C66"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44DAF99C" w14:textId="77777777" w:rsidR="008109AD" w:rsidRDefault="008109AD" w:rsidP="00A74F4F">
            <w:pPr>
              <w:spacing w:after="0"/>
              <w:rPr>
                <w:sz w:val="20"/>
                <w:szCs w:val="20"/>
              </w:rPr>
            </w:pPr>
          </w:p>
        </w:tc>
      </w:tr>
      <w:tr w:rsidR="008109AD" w14:paraId="10036EDA" w14:textId="77777777" w:rsidTr="00A74F4F">
        <w:trPr>
          <w:trHeight w:val="420"/>
        </w:trPr>
        <w:tc>
          <w:tcPr>
            <w:tcW w:w="0" w:type="auto"/>
            <w:gridSpan w:val="6"/>
            <w:tcBorders>
              <w:top w:val="nil"/>
              <w:left w:val="nil"/>
              <w:bottom w:val="single" w:sz="4" w:space="0" w:color="auto"/>
              <w:right w:val="nil"/>
            </w:tcBorders>
            <w:vAlign w:val="center"/>
            <w:hideMark/>
          </w:tcPr>
          <w:p w14:paraId="574F15C8"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 xml:space="preserve">Q7 - GCC or </w:t>
            </w:r>
            <w:proofErr w:type="spellStart"/>
            <w:r>
              <w:rPr>
                <w:rFonts w:asciiTheme="majorBidi" w:hAnsiTheme="majorBidi" w:cstheme="majorBidi"/>
                <w:b/>
                <w:bCs/>
                <w:color w:val="000000" w:themeColor="text1"/>
                <w:lang w:val="en-GB"/>
              </w:rPr>
              <w:t>Fogn</w:t>
            </w:r>
            <w:proofErr w:type="spellEnd"/>
            <w:r>
              <w:rPr>
                <w:rFonts w:asciiTheme="majorBidi" w:hAnsiTheme="majorBidi" w:cstheme="majorBidi"/>
                <w:b/>
                <w:bCs/>
                <w:color w:val="000000" w:themeColor="text1"/>
                <w:lang w:val="en-GB"/>
              </w:rPr>
              <w:t>?</w:t>
            </w:r>
          </w:p>
        </w:tc>
      </w:tr>
      <w:tr w:rsidR="008109AD" w14:paraId="73414646"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EC068D3"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682595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31AB489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130C696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5E335B4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19DB0CF" w14:textId="77777777" w:rsidTr="00A74F4F">
        <w:trPr>
          <w:trHeight w:val="342"/>
        </w:trPr>
        <w:tc>
          <w:tcPr>
            <w:tcW w:w="0" w:type="auto"/>
            <w:vMerge w:val="restart"/>
            <w:tcBorders>
              <w:top w:val="single" w:sz="4" w:space="0" w:color="auto"/>
              <w:left w:val="nil"/>
              <w:bottom w:val="nil"/>
              <w:right w:val="nil"/>
            </w:tcBorders>
            <w:hideMark/>
          </w:tcPr>
          <w:p w14:paraId="2A31CD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3B72A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GCC ownership</w:t>
            </w:r>
          </w:p>
        </w:tc>
        <w:tc>
          <w:tcPr>
            <w:tcW w:w="0" w:type="auto"/>
            <w:tcBorders>
              <w:top w:val="single" w:sz="4" w:space="0" w:color="auto"/>
              <w:left w:val="nil"/>
              <w:bottom w:val="nil"/>
              <w:right w:val="nil"/>
            </w:tcBorders>
            <w:noWrap/>
            <w:hideMark/>
          </w:tcPr>
          <w:p w14:paraId="34F23C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w:t>
            </w:r>
          </w:p>
        </w:tc>
        <w:tc>
          <w:tcPr>
            <w:tcW w:w="0" w:type="auto"/>
            <w:tcBorders>
              <w:top w:val="single" w:sz="4" w:space="0" w:color="auto"/>
              <w:left w:val="nil"/>
              <w:bottom w:val="nil"/>
              <w:right w:val="nil"/>
            </w:tcBorders>
            <w:noWrap/>
            <w:hideMark/>
          </w:tcPr>
          <w:p w14:paraId="4BFDBF5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tcBorders>
              <w:top w:val="single" w:sz="4" w:space="0" w:color="auto"/>
              <w:left w:val="nil"/>
              <w:bottom w:val="nil"/>
              <w:right w:val="nil"/>
            </w:tcBorders>
            <w:noWrap/>
            <w:hideMark/>
          </w:tcPr>
          <w:p w14:paraId="60A3060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16.2</w:t>
            </w:r>
          </w:p>
        </w:tc>
        <w:tc>
          <w:tcPr>
            <w:tcW w:w="0" w:type="auto"/>
            <w:tcBorders>
              <w:top w:val="single" w:sz="4" w:space="0" w:color="auto"/>
              <w:left w:val="nil"/>
              <w:bottom w:val="nil"/>
              <w:right w:val="nil"/>
            </w:tcBorders>
            <w:noWrap/>
            <w:hideMark/>
          </w:tcPr>
          <w:p w14:paraId="692B6A6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16.2</w:t>
            </w:r>
          </w:p>
        </w:tc>
      </w:tr>
      <w:tr w:rsidR="008109AD" w14:paraId="7C8A99BE" w14:textId="77777777" w:rsidTr="00A74F4F">
        <w:trPr>
          <w:trHeight w:val="342"/>
        </w:trPr>
        <w:tc>
          <w:tcPr>
            <w:tcW w:w="0" w:type="auto"/>
            <w:vMerge/>
            <w:tcBorders>
              <w:top w:val="single" w:sz="4" w:space="0" w:color="auto"/>
              <w:left w:val="nil"/>
              <w:bottom w:val="nil"/>
              <w:right w:val="nil"/>
            </w:tcBorders>
            <w:vAlign w:val="center"/>
            <w:hideMark/>
          </w:tcPr>
          <w:p w14:paraId="5994C24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AEEDA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Foreign owned</w:t>
            </w:r>
          </w:p>
        </w:tc>
        <w:tc>
          <w:tcPr>
            <w:tcW w:w="0" w:type="auto"/>
            <w:noWrap/>
            <w:hideMark/>
          </w:tcPr>
          <w:p w14:paraId="78392C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w:t>
            </w:r>
          </w:p>
        </w:tc>
        <w:tc>
          <w:tcPr>
            <w:tcW w:w="0" w:type="auto"/>
            <w:noWrap/>
            <w:hideMark/>
          </w:tcPr>
          <w:p w14:paraId="4465D45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11.6</w:t>
            </w:r>
          </w:p>
        </w:tc>
        <w:tc>
          <w:tcPr>
            <w:tcW w:w="0" w:type="auto"/>
            <w:noWrap/>
            <w:hideMark/>
          </w:tcPr>
          <w:p w14:paraId="118F57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83.8</w:t>
            </w:r>
          </w:p>
        </w:tc>
        <w:tc>
          <w:tcPr>
            <w:tcW w:w="0" w:type="auto"/>
            <w:noWrap/>
            <w:hideMark/>
          </w:tcPr>
          <w:p w14:paraId="43144AE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F74EFF2" w14:textId="77777777" w:rsidTr="00A74F4F">
        <w:trPr>
          <w:trHeight w:val="342"/>
        </w:trPr>
        <w:tc>
          <w:tcPr>
            <w:tcW w:w="0" w:type="auto"/>
            <w:vMerge/>
            <w:tcBorders>
              <w:top w:val="single" w:sz="4" w:space="0" w:color="auto"/>
              <w:left w:val="nil"/>
              <w:bottom w:val="nil"/>
              <w:right w:val="nil"/>
            </w:tcBorders>
            <w:vAlign w:val="center"/>
            <w:hideMark/>
          </w:tcPr>
          <w:p w14:paraId="6C390AB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35C7E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6E7A19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0" w:type="auto"/>
            <w:noWrap/>
            <w:hideMark/>
          </w:tcPr>
          <w:p w14:paraId="5D35F9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13.8</w:t>
            </w:r>
          </w:p>
        </w:tc>
        <w:tc>
          <w:tcPr>
            <w:tcW w:w="0" w:type="auto"/>
            <w:noWrap/>
            <w:hideMark/>
          </w:tcPr>
          <w:p w14:paraId="7AA121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1298800B" w14:textId="77777777" w:rsidR="008109AD" w:rsidRDefault="008109AD" w:rsidP="00A74F4F">
            <w:pPr>
              <w:rPr>
                <w:rFonts w:asciiTheme="majorBidi" w:hAnsiTheme="majorBidi" w:cstheme="majorBidi"/>
                <w:color w:val="000000" w:themeColor="text1"/>
                <w:sz w:val="18"/>
                <w:szCs w:val="18"/>
                <w:lang w:val="en-GB"/>
              </w:rPr>
            </w:pPr>
          </w:p>
        </w:tc>
      </w:tr>
      <w:tr w:rsidR="008109AD" w14:paraId="05ECB93B" w14:textId="77777777" w:rsidTr="00A74F4F">
        <w:trPr>
          <w:trHeight w:val="288"/>
        </w:trPr>
        <w:tc>
          <w:tcPr>
            <w:tcW w:w="0" w:type="auto"/>
            <w:gridSpan w:val="6"/>
            <w:tcBorders>
              <w:top w:val="single" w:sz="4" w:space="0" w:color="auto"/>
              <w:left w:val="nil"/>
              <w:bottom w:val="nil"/>
              <w:right w:val="nil"/>
            </w:tcBorders>
            <w:noWrap/>
            <w:vAlign w:val="bottom"/>
            <w:hideMark/>
          </w:tcPr>
          <w:p w14:paraId="442621D5" w14:textId="77777777" w:rsidR="008109AD" w:rsidRDefault="008109AD" w:rsidP="00A74F4F">
            <w:pPr>
              <w:spacing w:after="0"/>
              <w:rPr>
                <w:sz w:val="20"/>
                <w:szCs w:val="20"/>
              </w:rPr>
            </w:pPr>
          </w:p>
        </w:tc>
      </w:tr>
      <w:tr w:rsidR="008109AD" w14:paraId="16E2BFF7" w14:textId="77777777" w:rsidTr="00A74F4F">
        <w:trPr>
          <w:trHeight w:val="420"/>
        </w:trPr>
        <w:tc>
          <w:tcPr>
            <w:tcW w:w="0" w:type="auto"/>
            <w:gridSpan w:val="6"/>
            <w:tcBorders>
              <w:top w:val="nil"/>
              <w:left w:val="nil"/>
              <w:bottom w:val="single" w:sz="4" w:space="0" w:color="auto"/>
              <w:right w:val="nil"/>
            </w:tcBorders>
            <w:vAlign w:val="center"/>
            <w:hideMark/>
          </w:tcPr>
          <w:p w14:paraId="658ABF88"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Q8 - Mixed ownership  or 100% Foreign owned</w:t>
            </w:r>
          </w:p>
        </w:tc>
      </w:tr>
      <w:tr w:rsidR="008109AD" w14:paraId="4DBC88FB"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13EB2E5D"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05E722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24D86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31D6D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AF2553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573A6EB9" w14:textId="77777777" w:rsidTr="00A74F4F">
        <w:trPr>
          <w:trHeight w:val="342"/>
        </w:trPr>
        <w:tc>
          <w:tcPr>
            <w:tcW w:w="0" w:type="auto"/>
            <w:vMerge w:val="restart"/>
            <w:tcBorders>
              <w:top w:val="single" w:sz="4" w:space="0" w:color="auto"/>
              <w:left w:val="nil"/>
              <w:bottom w:val="single" w:sz="4" w:space="0" w:color="auto"/>
              <w:right w:val="nil"/>
            </w:tcBorders>
            <w:hideMark/>
          </w:tcPr>
          <w:p w14:paraId="54DFE92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2CFFC9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Mixed ownership</w:t>
            </w:r>
          </w:p>
        </w:tc>
        <w:tc>
          <w:tcPr>
            <w:tcW w:w="0" w:type="auto"/>
            <w:tcBorders>
              <w:top w:val="single" w:sz="4" w:space="0" w:color="auto"/>
              <w:left w:val="nil"/>
              <w:bottom w:val="nil"/>
              <w:right w:val="nil"/>
            </w:tcBorders>
            <w:noWrap/>
            <w:hideMark/>
          </w:tcPr>
          <w:p w14:paraId="6BDDED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w:t>
            </w:r>
          </w:p>
        </w:tc>
        <w:tc>
          <w:tcPr>
            <w:tcW w:w="0" w:type="auto"/>
            <w:tcBorders>
              <w:top w:val="single" w:sz="4" w:space="0" w:color="auto"/>
              <w:left w:val="nil"/>
              <w:bottom w:val="nil"/>
              <w:right w:val="nil"/>
            </w:tcBorders>
            <w:noWrap/>
            <w:hideMark/>
          </w:tcPr>
          <w:p w14:paraId="3BF992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6.3</w:t>
            </w:r>
          </w:p>
        </w:tc>
        <w:tc>
          <w:tcPr>
            <w:tcW w:w="0" w:type="auto"/>
            <w:tcBorders>
              <w:top w:val="single" w:sz="4" w:space="0" w:color="auto"/>
              <w:left w:val="nil"/>
              <w:bottom w:val="nil"/>
              <w:right w:val="nil"/>
            </w:tcBorders>
            <w:noWrap/>
            <w:hideMark/>
          </w:tcPr>
          <w:p w14:paraId="70665F7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54.8</w:t>
            </w:r>
          </w:p>
        </w:tc>
        <w:tc>
          <w:tcPr>
            <w:tcW w:w="0" w:type="auto"/>
            <w:tcBorders>
              <w:top w:val="single" w:sz="4" w:space="0" w:color="auto"/>
              <w:left w:val="nil"/>
              <w:bottom w:val="nil"/>
              <w:right w:val="nil"/>
            </w:tcBorders>
            <w:noWrap/>
            <w:hideMark/>
          </w:tcPr>
          <w:p w14:paraId="2269FDC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54.8</w:t>
            </w:r>
          </w:p>
        </w:tc>
      </w:tr>
      <w:tr w:rsidR="008109AD" w14:paraId="4A215741"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77B6937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243F1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 Foreign owned company</w:t>
            </w:r>
          </w:p>
        </w:tc>
        <w:tc>
          <w:tcPr>
            <w:tcW w:w="0" w:type="auto"/>
            <w:noWrap/>
            <w:hideMark/>
          </w:tcPr>
          <w:p w14:paraId="738382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w:t>
            </w:r>
          </w:p>
        </w:tc>
        <w:tc>
          <w:tcPr>
            <w:tcW w:w="0" w:type="auto"/>
            <w:noWrap/>
            <w:hideMark/>
          </w:tcPr>
          <w:p w14:paraId="1725B4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0" w:type="auto"/>
            <w:noWrap/>
            <w:hideMark/>
          </w:tcPr>
          <w:p w14:paraId="1C995FA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45.2</w:t>
            </w:r>
          </w:p>
        </w:tc>
        <w:tc>
          <w:tcPr>
            <w:tcW w:w="0" w:type="auto"/>
            <w:noWrap/>
            <w:hideMark/>
          </w:tcPr>
          <w:p w14:paraId="42F849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55DF67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C1D469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0A2A9B0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F8A12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w:t>
            </w:r>
          </w:p>
        </w:tc>
        <w:tc>
          <w:tcPr>
            <w:tcW w:w="0" w:type="auto"/>
            <w:tcBorders>
              <w:top w:val="nil"/>
              <w:left w:val="nil"/>
              <w:bottom w:val="single" w:sz="4" w:space="0" w:color="auto"/>
              <w:right w:val="nil"/>
            </w:tcBorders>
            <w:noWrap/>
            <w:hideMark/>
          </w:tcPr>
          <w:p w14:paraId="0EF8FE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11.6</w:t>
            </w:r>
          </w:p>
        </w:tc>
        <w:tc>
          <w:tcPr>
            <w:tcW w:w="0" w:type="auto"/>
            <w:tcBorders>
              <w:top w:val="nil"/>
              <w:left w:val="nil"/>
              <w:bottom w:val="single" w:sz="4" w:space="0" w:color="auto"/>
              <w:right w:val="nil"/>
            </w:tcBorders>
            <w:noWrap/>
            <w:hideMark/>
          </w:tcPr>
          <w:p w14:paraId="013FE3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0B09786F" w14:textId="77777777" w:rsidR="008109AD" w:rsidRDefault="008109AD" w:rsidP="00A74F4F">
            <w:pPr>
              <w:rPr>
                <w:rFonts w:asciiTheme="majorBidi" w:hAnsiTheme="majorBidi" w:cstheme="majorBidi"/>
                <w:color w:val="000000" w:themeColor="text1"/>
                <w:sz w:val="18"/>
                <w:szCs w:val="18"/>
                <w:lang w:val="en-GB"/>
              </w:rPr>
            </w:pPr>
          </w:p>
        </w:tc>
      </w:tr>
      <w:tr w:rsidR="008109AD" w14:paraId="47CA583A" w14:textId="77777777" w:rsidTr="00A74F4F">
        <w:trPr>
          <w:trHeight w:val="420"/>
        </w:trPr>
        <w:tc>
          <w:tcPr>
            <w:tcW w:w="0" w:type="auto"/>
            <w:gridSpan w:val="6"/>
            <w:tcBorders>
              <w:top w:val="nil"/>
              <w:left w:val="nil"/>
              <w:bottom w:val="single" w:sz="4" w:space="0" w:color="auto"/>
              <w:right w:val="nil"/>
            </w:tcBorders>
            <w:vAlign w:val="center"/>
          </w:tcPr>
          <w:p w14:paraId="00C61FA6" w14:textId="77777777" w:rsidR="008109AD" w:rsidRDefault="008109AD" w:rsidP="00A74F4F">
            <w:pPr>
              <w:spacing w:after="0" w:line="240" w:lineRule="auto"/>
              <w:rPr>
                <w:rFonts w:asciiTheme="majorBidi" w:hAnsiTheme="majorBidi" w:cstheme="majorBidi"/>
                <w:b/>
                <w:bCs/>
                <w:color w:val="000000" w:themeColor="text1"/>
                <w:sz w:val="22"/>
                <w:lang w:val="en-GB"/>
              </w:rPr>
            </w:pPr>
          </w:p>
          <w:p w14:paraId="4BB8D34C" w14:textId="77777777" w:rsidR="008109AD" w:rsidRDefault="008109AD" w:rsidP="00A74F4F">
            <w:pPr>
              <w:spacing w:after="0" w:line="240" w:lineRule="auto"/>
              <w:rPr>
                <w:rFonts w:asciiTheme="majorBidi" w:hAnsiTheme="majorBidi" w:cstheme="majorBidi"/>
                <w:b/>
                <w:bCs/>
                <w:color w:val="000000" w:themeColor="text1"/>
                <w:lang w:val="en-GB"/>
              </w:rPr>
            </w:pPr>
          </w:p>
          <w:p w14:paraId="0C8EDE59" w14:textId="77777777" w:rsidR="008109AD" w:rsidRDefault="008109AD" w:rsidP="00A74F4F">
            <w:pPr>
              <w:spacing w:after="0" w:line="240" w:lineRule="auto"/>
              <w:rPr>
                <w:rFonts w:asciiTheme="majorBidi" w:hAnsiTheme="majorBidi" w:cstheme="majorBidi"/>
                <w:b/>
                <w:bCs/>
                <w:color w:val="000000" w:themeColor="text1"/>
                <w:lang w:val="en-GB"/>
              </w:rPr>
            </w:pPr>
          </w:p>
          <w:p w14:paraId="5FF4A77D" w14:textId="77777777" w:rsidR="008109AD" w:rsidRDefault="008109AD" w:rsidP="00A74F4F">
            <w:pPr>
              <w:spacing w:after="0" w:line="240" w:lineRule="auto"/>
              <w:rPr>
                <w:rFonts w:asciiTheme="majorBidi" w:hAnsiTheme="majorBidi" w:cstheme="majorBidi"/>
                <w:b/>
                <w:bCs/>
                <w:color w:val="000000" w:themeColor="text1"/>
                <w:lang w:val="en-GB"/>
              </w:rPr>
            </w:pPr>
            <w:r>
              <w:rPr>
                <w:rFonts w:asciiTheme="majorBidi" w:hAnsiTheme="majorBidi" w:cstheme="majorBidi"/>
                <w:b/>
                <w:bCs/>
                <w:color w:val="000000" w:themeColor="text1"/>
                <w:lang w:val="en-GB"/>
              </w:rPr>
              <w:t>Q9 - Company headquartered?</w:t>
            </w:r>
          </w:p>
        </w:tc>
      </w:tr>
      <w:tr w:rsidR="008109AD" w14:paraId="3DF77FEC"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38A77F8A"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0CD49C2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5376BD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D59B90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61C125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1BFC0F99" w14:textId="77777777" w:rsidTr="00A74F4F">
        <w:trPr>
          <w:trHeight w:val="342"/>
        </w:trPr>
        <w:tc>
          <w:tcPr>
            <w:tcW w:w="0" w:type="auto"/>
            <w:vMerge w:val="restart"/>
            <w:tcBorders>
              <w:top w:val="single" w:sz="4" w:space="0" w:color="auto"/>
              <w:left w:val="nil"/>
              <w:bottom w:val="nil"/>
              <w:right w:val="nil"/>
            </w:tcBorders>
            <w:hideMark/>
          </w:tcPr>
          <w:p w14:paraId="5AF35A0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44D26BF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United States</w:t>
            </w:r>
          </w:p>
        </w:tc>
        <w:tc>
          <w:tcPr>
            <w:tcW w:w="0" w:type="auto"/>
            <w:tcBorders>
              <w:top w:val="single" w:sz="4" w:space="0" w:color="auto"/>
              <w:left w:val="nil"/>
              <w:bottom w:val="nil"/>
              <w:right w:val="nil"/>
            </w:tcBorders>
            <w:noWrap/>
            <w:hideMark/>
          </w:tcPr>
          <w:p w14:paraId="57854C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w:t>
            </w:r>
          </w:p>
        </w:tc>
        <w:tc>
          <w:tcPr>
            <w:tcW w:w="0" w:type="auto"/>
            <w:tcBorders>
              <w:top w:val="single" w:sz="4" w:space="0" w:color="auto"/>
              <w:left w:val="nil"/>
              <w:bottom w:val="nil"/>
              <w:right w:val="nil"/>
            </w:tcBorders>
            <w:noWrap/>
            <w:hideMark/>
          </w:tcPr>
          <w:p w14:paraId="2FC3A7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0" w:type="auto"/>
            <w:tcBorders>
              <w:top w:val="single" w:sz="4" w:space="0" w:color="auto"/>
              <w:left w:val="nil"/>
              <w:bottom w:val="nil"/>
              <w:right w:val="nil"/>
            </w:tcBorders>
            <w:noWrap/>
            <w:hideMark/>
          </w:tcPr>
          <w:p w14:paraId="7FEC821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21.6</w:t>
            </w:r>
          </w:p>
        </w:tc>
        <w:tc>
          <w:tcPr>
            <w:tcW w:w="0" w:type="auto"/>
            <w:tcBorders>
              <w:top w:val="single" w:sz="4" w:space="0" w:color="auto"/>
              <w:left w:val="nil"/>
              <w:bottom w:val="nil"/>
              <w:right w:val="nil"/>
            </w:tcBorders>
            <w:noWrap/>
            <w:hideMark/>
          </w:tcPr>
          <w:p w14:paraId="2F48EEC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21.6</w:t>
            </w:r>
          </w:p>
        </w:tc>
      </w:tr>
      <w:tr w:rsidR="008109AD" w14:paraId="75E741AF" w14:textId="77777777" w:rsidTr="00A74F4F">
        <w:trPr>
          <w:trHeight w:val="342"/>
        </w:trPr>
        <w:tc>
          <w:tcPr>
            <w:tcW w:w="0" w:type="auto"/>
            <w:vMerge/>
            <w:tcBorders>
              <w:top w:val="single" w:sz="4" w:space="0" w:color="auto"/>
              <w:left w:val="nil"/>
              <w:bottom w:val="nil"/>
              <w:right w:val="nil"/>
            </w:tcBorders>
            <w:vAlign w:val="center"/>
            <w:hideMark/>
          </w:tcPr>
          <w:p w14:paraId="2FEF1DE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359E4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United Kingdom</w:t>
            </w:r>
          </w:p>
        </w:tc>
        <w:tc>
          <w:tcPr>
            <w:tcW w:w="0" w:type="auto"/>
            <w:noWrap/>
            <w:hideMark/>
          </w:tcPr>
          <w:p w14:paraId="2A938F5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w:t>
            </w:r>
          </w:p>
        </w:tc>
        <w:tc>
          <w:tcPr>
            <w:tcW w:w="0" w:type="auto"/>
            <w:noWrap/>
            <w:hideMark/>
          </w:tcPr>
          <w:p w14:paraId="79EE627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4943ED4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10.8</w:t>
            </w:r>
          </w:p>
        </w:tc>
        <w:tc>
          <w:tcPr>
            <w:tcW w:w="0" w:type="auto"/>
            <w:noWrap/>
            <w:hideMark/>
          </w:tcPr>
          <w:p w14:paraId="4DF2C7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32.4</w:t>
            </w:r>
          </w:p>
        </w:tc>
      </w:tr>
      <w:tr w:rsidR="008109AD" w14:paraId="55794E97" w14:textId="77777777" w:rsidTr="00A74F4F">
        <w:trPr>
          <w:trHeight w:val="342"/>
        </w:trPr>
        <w:tc>
          <w:tcPr>
            <w:tcW w:w="0" w:type="auto"/>
            <w:vMerge/>
            <w:tcBorders>
              <w:top w:val="single" w:sz="4" w:space="0" w:color="auto"/>
              <w:left w:val="nil"/>
              <w:bottom w:val="nil"/>
              <w:right w:val="nil"/>
            </w:tcBorders>
            <w:vAlign w:val="center"/>
            <w:hideMark/>
          </w:tcPr>
          <w:p w14:paraId="43CFC45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4AC41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Germany</w:t>
            </w:r>
          </w:p>
        </w:tc>
        <w:tc>
          <w:tcPr>
            <w:tcW w:w="0" w:type="auto"/>
            <w:noWrap/>
            <w:hideMark/>
          </w:tcPr>
          <w:p w14:paraId="2F6738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w:t>
            </w:r>
          </w:p>
        </w:tc>
        <w:tc>
          <w:tcPr>
            <w:tcW w:w="0" w:type="auto"/>
            <w:noWrap/>
            <w:hideMark/>
          </w:tcPr>
          <w:p w14:paraId="25FE3D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258A139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w:t>
            </w:r>
          </w:p>
        </w:tc>
        <w:tc>
          <w:tcPr>
            <w:tcW w:w="0" w:type="auto"/>
            <w:noWrap/>
            <w:hideMark/>
          </w:tcPr>
          <w:p w14:paraId="3D1E7B9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37.8</w:t>
            </w:r>
          </w:p>
        </w:tc>
      </w:tr>
      <w:tr w:rsidR="008109AD" w14:paraId="7304FB6A" w14:textId="77777777" w:rsidTr="00A74F4F">
        <w:trPr>
          <w:trHeight w:val="342"/>
        </w:trPr>
        <w:tc>
          <w:tcPr>
            <w:tcW w:w="0" w:type="auto"/>
            <w:vMerge/>
            <w:tcBorders>
              <w:top w:val="single" w:sz="4" w:space="0" w:color="auto"/>
              <w:left w:val="nil"/>
              <w:bottom w:val="nil"/>
              <w:right w:val="nil"/>
            </w:tcBorders>
            <w:vAlign w:val="center"/>
            <w:hideMark/>
          </w:tcPr>
          <w:p w14:paraId="29C8C9C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6F29A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France</w:t>
            </w:r>
          </w:p>
        </w:tc>
        <w:tc>
          <w:tcPr>
            <w:tcW w:w="0" w:type="auto"/>
            <w:noWrap/>
            <w:hideMark/>
          </w:tcPr>
          <w:p w14:paraId="7413C4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w:t>
            </w:r>
          </w:p>
        </w:tc>
        <w:tc>
          <w:tcPr>
            <w:tcW w:w="0" w:type="auto"/>
            <w:noWrap/>
            <w:hideMark/>
          </w:tcPr>
          <w:p w14:paraId="356D8C6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46B0E8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w:t>
            </w:r>
          </w:p>
        </w:tc>
        <w:tc>
          <w:tcPr>
            <w:tcW w:w="0" w:type="auto"/>
            <w:noWrap/>
            <w:hideMark/>
          </w:tcPr>
          <w:p w14:paraId="0BC3D6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43.2</w:t>
            </w:r>
          </w:p>
        </w:tc>
      </w:tr>
      <w:tr w:rsidR="008109AD" w14:paraId="3C830A60" w14:textId="77777777" w:rsidTr="00A74F4F">
        <w:trPr>
          <w:trHeight w:val="342"/>
        </w:trPr>
        <w:tc>
          <w:tcPr>
            <w:tcW w:w="0" w:type="auto"/>
            <w:vMerge/>
            <w:tcBorders>
              <w:top w:val="single" w:sz="4" w:space="0" w:color="auto"/>
              <w:left w:val="nil"/>
              <w:bottom w:val="nil"/>
              <w:right w:val="nil"/>
            </w:tcBorders>
            <w:vAlign w:val="center"/>
            <w:hideMark/>
          </w:tcPr>
          <w:p w14:paraId="212E151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FEB9EF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Belgium</w:t>
            </w:r>
          </w:p>
        </w:tc>
        <w:tc>
          <w:tcPr>
            <w:tcW w:w="0" w:type="auto"/>
            <w:noWrap/>
            <w:hideMark/>
          </w:tcPr>
          <w:p w14:paraId="0D3E6F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2F55DD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0C1C99A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0" w:type="auto"/>
            <w:noWrap/>
            <w:hideMark/>
          </w:tcPr>
          <w:p w14:paraId="403E99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45.9</w:t>
            </w:r>
          </w:p>
        </w:tc>
      </w:tr>
      <w:tr w:rsidR="008109AD" w14:paraId="7DB279F7" w14:textId="77777777" w:rsidTr="00A74F4F">
        <w:trPr>
          <w:trHeight w:val="342"/>
        </w:trPr>
        <w:tc>
          <w:tcPr>
            <w:tcW w:w="0" w:type="auto"/>
            <w:vMerge/>
            <w:tcBorders>
              <w:top w:val="single" w:sz="4" w:space="0" w:color="auto"/>
              <w:left w:val="nil"/>
              <w:bottom w:val="nil"/>
              <w:right w:val="nil"/>
            </w:tcBorders>
            <w:vAlign w:val="center"/>
            <w:hideMark/>
          </w:tcPr>
          <w:p w14:paraId="0A31DF9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65C62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Sweden</w:t>
            </w:r>
          </w:p>
        </w:tc>
        <w:tc>
          <w:tcPr>
            <w:tcW w:w="0" w:type="auto"/>
            <w:noWrap/>
            <w:hideMark/>
          </w:tcPr>
          <w:p w14:paraId="113F7C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w:t>
            </w:r>
          </w:p>
        </w:tc>
        <w:tc>
          <w:tcPr>
            <w:tcW w:w="0" w:type="auto"/>
            <w:noWrap/>
            <w:hideMark/>
          </w:tcPr>
          <w:p w14:paraId="4B8E4F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2D90DB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w:t>
            </w:r>
          </w:p>
        </w:tc>
        <w:tc>
          <w:tcPr>
            <w:tcW w:w="0" w:type="auto"/>
            <w:noWrap/>
            <w:hideMark/>
          </w:tcPr>
          <w:p w14:paraId="2942AB4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51.4</w:t>
            </w:r>
          </w:p>
        </w:tc>
      </w:tr>
      <w:tr w:rsidR="008109AD" w14:paraId="5EB9638A" w14:textId="77777777" w:rsidTr="00A74F4F">
        <w:trPr>
          <w:trHeight w:val="342"/>
        </w:trPr>
        <w:tc>
          <w:tcPr>
            <w:tcW w:w="0" w:type="auto"/>
            <w:vMerge/>
            <w:tcBorders>
              <w:top w:val="single" w:sz="4" w:space="0" w:color="auto"/>
              <w:left w:val="nil"/>
              <w:bottom w:val="nil"/>
              <w:right w:val="nil"/>
            </w:tcBorders>
            <w:vAlign w:val="center"/>
            <w:hideMark/>
          </w:tcPr>
          <w:p w14:paraId="42FE067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64C03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Ireland</w:t>
            </w:r>
          </w:p>
        </w:tc>
        <w:tc>
          <w:tcPr>
            <w:tcW w:w="0" w:type="auto"/>
            <w:noWrap/>
            <w:hideMark/>
          </w:tcPr>
          <w:p w14:paraId="4D1F51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458F84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2DECF8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0" w:type="auto"/>
            <w:noWrap/>
            <w:hideMark/>
          </w:tcPr>
          <w:p w14:paraId="770A3C5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54.1</w:t>
            </w:r>
          </w:p>
        </w:tc>
      </w:tr>
      <w:tr w:rsidR="008109AD" w14:paraId="5871FCF6" w14:textId="77777777" w:rsidTr="00A74F4F">
        <w:trPr>
          <w:trHeight w:val="342"/>
        </w:trPr>
        <w:tc>
          <w:tcPr>
            <w:tcW w:w="0" w:type="auto"/>
            <w:vMerge/>
            <w:tcBorders>
              <w:top w:val="single" w:sz="4" w:space="0" w:color="auto"/>
              <w:left w:val="nil"/>
              <w:bottom w:val="nil"/>
              <w:right w:val="nil"/>
            </w:tcBorders>
            <w:vAlign w:val="center"/>
            <w:hideMark/>
          </w:tcPr>
          <w:p w14:paraId="092C9D3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F9933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Finland</w:t>
            </w:r>
          </w:p>
        </w:tc>
        <w:tc>
          <w:tcPr>
            <w:tcW w:w="0" w:type="auto"/>
            <w:noWrap/>
            <w:hideMark/>
          </w:tcPr>
          <w:p w14:paraId="03682F3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4EE7D06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2E3208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0" w:type="auto"/>
            <w:noWrap/>
            <w:hideMark/>
          </w:tcPr>
          <w:p w14:paraId="506BF3B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56.8</w:t>
            </w:r>
          </w:p>
        </w:tc>
      </w:tr>
      <w:tr w:rsidR="008109AD" w14:paraId="58B22AF6" w14:textId="77777777" w:rsidTr="00A74F4F">
        <w:trPr>
          <w:trHeight w:val="342"/>
        </w:trPr>
        <w:tc>
          <w:tcPr>
            <w:tcW w:w="0" w:type="auto"/>
            <w:vMerge/>
            <w:tcBorders>
              <w:top w:val="single" w:sz="4" w:space="0" w:color="auto"/>
              <w:left w:val="nil"/>
              <w:bottom w:val="nil"/>
              <w:right w:val="nil"/>
            </w:tcBorders>
            <w:vAlign w:val="center"/>
            <w:hideMark/>
          </w:tcPr>
          <w:p w14:paraId="280253C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C545D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China</w:t>
            </w:r>
          </w:p>
        </w:tc>
        <w:tc>
          <w:tcPr>
            <w:tcW w:w="0" w:type="auto"/>
            <w:noWrap/>
            <w:hideMark/>
          </w:tcPr>
          <w:p w14:paraId="4B8DDC5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1C4A30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65372C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0" w:type="auto"/>
            <w:noWrap/>
            <w:hideMark/>
          </w:tcPr>
          <w:p w14:paraId="10A9AF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59.5</w:t>
            </w:r>
          </w:p>
        </w:tc>
      </w:tr>
      <w:tr w:rsidR="008109AD" w14:paraId="02B28194" w14:textId="77777777" w:rsidTr="00A74F4F">
        <w:trPr>
          <w:trHeight w:val="342"/>
        </w:trPr>
        <w:tc>
          <w:tcPr>
            <w:tcW w:w="0" w:type="auto"/>
            <w:vMerge/>
            <w:tcBorders>
              <w:top w:val="single" w:sz="4" w:space="0" w:color="auto"/>
              <w:left w:val="nil"/>
              <w:bottom w:val="nil"/>
              <w:right w:val="nil"/>
            </w:tcBorders>
            <w:vAlign w:val="center"/>
            <w:hideMark/>
          </w:tcPr>
          <w:p w14:paraId="4627027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197A7E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Japan</w:t>
            </w:r>
          </w:p>
        </w:tc>
        <w:tc>
          <w:tcPr>
            <w:tcW w:w="0" w:type="auto"/>
            <w:noWrap/>
            <w:hideMark/>
          </w:tcPr>
          <w:p w14:paraId="1210A2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23475A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037267B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0" w:type="auto"/>
            <w:noWrap/>
            <w:hideMark/>
          </w:tcPr>
          <w:p w14:paraId="5701FF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62.2</w:t>
            </w:r>
          </w:p>
        </w:tc>
      </w:tr>
      <w:tr w:rsidR="008109AD" w14:paraId="5C9BDE48" w14:textId="77777777" w:rsidTr="00A74F4F">
        <w:trPr>
          <w:trHeight w:val="342"/>
        </w:trPr>
        <w:tc>
          <w:tcPr>
            <w:tcW w:w="0" w:type="auto"/>
            <w:vMerge/>
            <w:tcBorders>
              <w:top w:val="single" w:sz="4" w:space="0" w:color="auto"/>
              <w:left w:val="nil"/>
              <w:bottom w:val="nil"/>
              <w:right w:val="nil"/>
            </w:tcBorders>
            <w:vAlign w:val="center"/>
            <w:hideMark/>
          </w:tcPr>
          <w:p w14:paraId="1521BC3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A3E85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India</w:t>
            </w:r>
          </w:p>
        </w:tc>
        <w:tc>
          <w:tcPr>
            <w:tcW w:w="0" w:type="auto"/>
            <w:noWrap/>
            <w:hideMark/>
          </w:tcPr>
          <w:p w14:paraId="5B9B9D8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7BF665A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36A5D6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0" w:type="auto"/>
            <w:noWrap/>
            <w:hideMark/>
          </w:tcPr>
          <w:p w14:paraId="132DBC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64.9</w:t>
            </w:r>
          </w:p>
        </w:tc>
      </w:tr>
      <w:tr w:rsidR="008109AD" w14:paraId="7D3DDA01" w14:textId="77777777" w:rsidTr="00A74F4F">
        <w:trPr>
          <w:trHeight w:val="342"/>
        </w:trPr>
        <w:tc>
          <w:tcPr>
            <w:tcW w:w="0" w:type="auto"/>
            <w:vMerge/>
            <w:tcBorders>
              <w:top w:val="single" w:sz="4" w:space="0" w:color="auto"/>
              <w:left w:val="nil"/>
              <w:bottom w:val="nil"/>
              <w:right w:val="nil"/>
            </w:tcBorders>
            <w:vAlign w:val="center"/>
            <w:hideMark/>
          </w:tcPr>
          <w:p w14:paraId="62AB53B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1B83C7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Australia</w:t>
            </w:r>
          </w:p>
        </w:tc>
        <w:tc>
          <w:tcPr>
            <w:tcW w:w="0" w:type="auto"/>
            <w:noWrap/>
            <w:hideMark/>
          </w:tcPr>
          <w:p w14:paraId="73F5AED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33429FF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1DFEAF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0" w:type="auto"/>
            <w:noWrap/>
            <w:hideMark/>
          </w:tcPr>
          <w:p w14:paraId="4E8C73A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67.6</w:t>
            </w:r>
          </w:p>
        </w:tc>
      </w:tr>
      <w:tr w:rsidR="008109AD" w14:paraId="58F5663E" w14:textId="77777777" w:rsidTr="00A74F4F">
        <w:trPr>
          <w:trHeight w:val="342"/>
        </w:trPr>
        <w:tc>
          <w:tcPr>
            <w:tcW w:w="0" w:type="auto"/>
            <w:vMerge/>
            <w:tcBorders>
              <w:top w:val="single" w:sz="4" w:space="0" w:color="auto"/>
              <w:left w:val="nil"/>
              <w:bottom w:val="nil"/>
              <w:right w:val="nil"/>
            </w:tcBorders>
            <w:vAlign w:val="center"/>
            <w:hideMark/>
          </w:tcPr>
          <w:p w14:paraId="48E160B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948D6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United Arab Emirates</w:t>
            </w:r>
          </w:p>
        </w:tc>
        <w:tc>
          <w:tcPr>
            <w:tcW w:w="0" w:type="auto"/>
            <w:noWrap/>
            <w:hideMark/>
          </w:tcPr>
          <w:p w14:paraId="4A5039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w:t>
            </w:r>
          </w:p>
        </w:tc>
        <w:tc>
          <w:tcPr>
            <w:tcW w:w="0" w:type="auto"/>
            <w:noWrap/>
            <w:hideMark/>
          </w:tcPr>
          <w:p w14:paraId="02C6648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noWrap/>
            <w:hideMark/>
          </w:tcPr>
          <w:p w14:paraId="100BA74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16.2</w:t>
            </w:r>
          </w:p>
        </w:tc>
        <w:tc>
          <w:tcPr>
            <w:tcW w:w="0" w:type="auto"/>
            <w:noWrap/>
            <w:hideMark/>
          </w:tcPr>
          <w:p w14:paraId="2A1DEC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83.8</w:t>
            </w:r>
          </w:p>
        </w:tc>
      </w:tr>
      <w:tr w:rsidR="008109AD" w14:paraId="792D726F" w14:textId="77777777" w:rsidTr="00A74F4F">
        <w:trPr>
          <w:trHeight w:val="342"/>
        </w:trPr>
        <w:tc>
          <w:tcPr>
            <w:tcW w:w="0" w:type="auto"/>
            <w:vMerge/>
            <w:tcBorders>
              <w:top w:val="single" w:sz="4" w:space="0" w:color="auto"/>
              <w:left w:val="nil"/>
              <w:bottom w:val="nil"/>
              <w:right w:val="nil"/>
            </w:tcBorders>
            <w:vAlign w:val="center"/>
            <w:hideMark/>
          </w:tcPr>
          <w:p w14:paraId="5960493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DE5A4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Norway</w:t>
            </w:r>
          </w:p>
        </w:tc>
        <w:tc>
          <w:tcPr>
            <w:tcW w:w="0" w:type="auto"/>
            <w:noWrap/>
            <w:hideMark/>
          </w:tcPr>
          <w:p w14:paraId="4DD1E98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08F96D4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63E16F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0" w:type="auto"/>
            <w:noWrap/>
            <w:hideMark/>
          </w:tcPr>
          <w:p w14:paraId="5A72979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86.5</w:t>
            </w:r>
          </w:p>
        </w:tc>
      </w:tr>
      <w:tr w:rsidR="008109AD" w14:paraId="6DDDAA24" w14:textId="77777777" w:rsidTr="00A74F4F">
        <w:trPr>
          <w:trHeight w:val="342"/>
        </w:trPr>
        <w:tc>
          <w:tcPr>
            <w:tcW w:w="0" w:type="auto"/>
            <w:vMerge/>
            <w:tcBorders>
              <w:top w:val="single" w:sz="4" w:space="0" w:color="auto"/>
              <w:left w:val="nil"/>
              <w:bottom w:val="nil"/>
              <w:right w:val="nil"/>
            </w:tcBorders>
            <w:vAlign w:val="center"/>
            <w:hideMark/>
          </w:tcPr>
          <w:p w14:paraId="5F8C079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A0BB15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Saudi Arabia</w:t>
            </w:r>
          </w:p>
        </w:tc>
        <w:tc>
          <w:tcPr>
            <w:tcW w:w="0" w:type="auto"/>
            <w:noWrap/>
            <w:hideMark/>
          </w:tcPr>
          <w:p w14:paraId="4D9EA0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w:t>
            </w:r>
          </w:p>
        </w:tc>
        <w:tc>
          <w:tcPr>
            <w:tcW w:w="0" w:type="auto"/>
            <w:noWrap/>
            <w:hideMark/>
          </w:tcPr>
          <w:p w14:paraId="5991AE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44E9A3C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10.8</w:t>
            </w:r>
          </w:p>
        </w:tc>
        <w:tc>
          <w:tcPr>
            <w:tcW w:w="0" w:type="auto"/>
            <w:noWrap/>
            <w:hideMark/>
          </w:tcPr>
          <w:p w14:paraId="523C49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97.3</w:t>
            </w:r>
          </w:p>
        </w:tc>
      </w:tr>
      <w:tr w:rsidR="008109AD" w14:paraId="51EB3988" w14:textId="77777777" w:rsidTr="00A74F4F">
        <w:trPr>
          <w:trHeight w:val="342"/>
        </w:trPr>
        <w:tc>
          <w:tcPr>
            <w:tcW w:w="0" w:type="auto"/>
            <w:vMerge/>
            <w:tcBorders>
              <w:top w:val="single" w:sz="4" w:space="0" w:color="auto"/>
              <w:left w:val="nil"/>
              <w:bottom w:val="nil"/>
              <w:right w:val="nil"/>
            </w:tcBorders>
            <w:vAlign w:val="center"/>
            <w:hideMark/>
          </w:tcPr>
          <w:p w14:paraId="6BD508B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6BBFBA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Tanzania</w:t>
            </w:r>
          </w:p>
        </w:tc>
        <w:tc>
          <w:tcPr>
            <w:tcW w:w="0" w:type="auto"/>
            <w:noWrap/>
            <w:hideMark/>
          </w:tcPr>
          <w:p w14:paraId="54B2A8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6508B70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1A62D40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0" w:type="auto"/>
            <w:noWrap/>
            <w:hideMark/>
          </w:tcPr>
          <w:p w14:paraId="5C6CB8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459E0A5" w14:textId="77777777" w:rsidTr="00A74F4F">
        <w:trPr>
          <w:trHeight w:val="342"/>
        </w:trPr>
        <w:tc>
          <w:tcPr>
            <w:tcW w:w="0" w:type="auto"/>
            <w:vMerge/>
            <w:tcBorders>
              <w:top w:val="single" w:sz="4" w:space="0" w:color="auto"/>
              <w:left w:val="nil"/>
              <w:bottom w:val="nil"/>
              <w:right w:val="nil"/>
            </w:tcBorders>
            <w:vAlign w:val="center"/>
            <w:hideMark/>
          </w:tcPr>
          <w:p w14:paraId="480B08B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A5B684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4FBBF39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0" w:type="auto"/>
            <w:noWrap/>
            <w:hideMark/>
          </w:tcPr>
          <w:p w14:paraId="787C97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13.8</w:t>
            </w:r>
          </w:p>
        </w:tc>
        <w:tc>
          <w:tcPr>
            <w:tcW w:w="0" w:type="auto"/>
            <w:noWrap/>
            <w:hideMark/>
          </w:tcPr>
          <w:p w14:paraId="5EBEE4C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5C5C19E2" w14:textId="77777777" w:rsidR="008109AD" w:rsidRDefault="008109AD" w:rsidP="00A74F4F">
            <w:pPr>
              <w:rPr>
                <w:rFonts w:asciiTheme="majorBidi" w:hAnsiTheme="majorBidi" w:cstheme="majorBidi"/>
                <w:color w:val="000000" w:themeColor="text1"/>
                <w:sz w:val="18"/>
                <w:szCs w:val="18"/>
                <w:lang w:val="en-GB"/>
              </w:rPr>
            </w:pPr>
          </w:p>
        </w:tc>
      </w:tr>
      <w:tr w:rsidR="008109AD" w14:paraId="43CA2C57" w14:textId="77777777" w:rsidTr="00A74F4F">
        <w:trPr>
          <w:trHeight w:val="1757"/>
        </w:trPr>
        <w:tc>
          <w:tcPr>
            <w:tcW w:w="0" w:type="auto"/>
            <w:gridSpan w:val="6"/>
            <w:tcBorders>
              <w:top w:val="single" w:sz="4" w:space="0" w:color="auto"/>
              <w:left w:val="nil"/>
              <w:bottom w:val="nil"/>
              <w:right w:val="nil"/>
            </w:tcBorders>
            <w:hideMark/>
          </w:tcPr>
          <w:p w14:paraId="170C0936" w14:textId="77777777" w:rsidR="008109AD" w:rsidRDefault="008109AD" w:rsidP="00A74F4F">
            <w:pPr>
              <w:spacing w:after="0"/>
              <w:rPr>
                <w:sz w:val="20"/>
                <w:szCs w:val="20"/>
              </w:rPr>
            </w:pPr>
          </w:p>
        </w:tc>
      </w:tr>
      <w:tr w:rsidR="008109AD" w14:paraId="1CF6D880" w14:textId="77777777" w:rsidTr="00A74F4F">
        <w:trPr>
          <w:trHeight w:val="420"/>
        </w:trPr>
        <w:tc>
          <w:tcPr>
            <w:tcW w:w="0" w:type="auto"/>
            <w:gridSpan w:val="6"/>
            <w:tcBorders>
              <w:top w:val="nil"/>
              <w:left w:val="nil"/>
              <w:bottom w:val="single" w:sz="4" w:space="0" w:color="auto"/>
              <w:right w:val="nil"/>
            </w:tcBorders>
            <w:vAlign w:val="center"/>
            <w:hideMark/>
          </w:tcPr>
          <w:p w14:paraId="3E13E9A3"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Q10 -  Company industry</w:t>
            </w:r>
          </w:p>
        </w:tc>
      </w:tr>
      <w:tr w:rsidR="008109AD" w14:paraId="6ED98D4C"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44DC6883"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56A244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A2702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35A914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32908F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21DB8048" w14:textId="77777777" w:rsidTr="00A74F4F">
        <w:trPr>
          <w:trHeight w:val="600"/>
        </w:trPr>
        <w:tc>
          <w:tcPr>
            <w:tcW w:w="0" w:type="auto"/>
            <w:vMerge w:val="restart"/>
            <w:tcBorders>
              <w:top w:val="single" w:sz="4" w:space="0" w:color="auto"/>
              <w:left w:val="nil"/>
              <w:bottom w:val="nil"/>
              <w:right w:val="nil"/>
            </w:tcBorders>
            <w:hideMark/>
          </w:tcPr>
          <w:p w14:paraId="2B0E8F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68A8C0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Agriculture, forestry and fishing</w:t>
            </w:r>
          </w:p>
        </w:tc>
        <w:tc>
          <w:tcPr>
            <w:tcW w:w="0" w:type="auto"/>
            <w:tcBorders>
              <w:top w:val="single" w:sz="4" w:space="0" w:color="auto"/>
              <w:left w:val="nil"/>
              <w:bottom w:val="nil"/>
              <w:right w:val="nil"/>
            </w:tcBorders>
            <w:noWrap/>
            <w:hideMark/>
          </w:tcPr>
          <w:p w14:paraId="2CDD4F4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w:t>
            </w:r>
          </w:p>
        </w:tc>
        <w:tc>
          <w:tcPr>
            <w:tcW w:w="0" w:type="auto"/>
            <w:tcBorders>
              <w:top w:val="single" w:sz="4" w:space="0" w:color="auto"/>
              <w:left w:val="nil"/>
              <w:bottom w:val="nil"/>
              <w:right w:val="nil"/>
            </w:tcBorders>
            <w:noWrap/>
            <w:hideMark/>
          </w:tcPr>
          <w:p w14:paraId="413811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tcBorders>
              <w:top w:val="single" w:sz="4" w:space="0" w:color="auto"/>
              <w:left w:val="nil"/>
              <w:bottom w:val="nil"/>
              <w:right w:val="nil"/>
            </w:tcBorders>
            <w:noWrap/>
            <w:hideMark/>
          </w:tcPr>
          <w:p w14:paraId="1F1243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tcBorders>
              <w:top w:val="single" w:sz="4" w:space="0" w:color="auto"/>
              <w:left w:val="nil"/>
              <w:bottom w:val="nil"/>
              <w:right w:val="nil"/>
            </w:tcBorders>
            <w:noWrap/>
            <w:hideMark/>
          </w:tcPr>
          <w:p w14:paraId="1ABEB9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r>
      <w:tr w:rsidR="008109AD" w14:paraId="571BF786" w14:textId="77777777" w:rsidTr="00A74F4F">
        <w:trPr>
          <w:trHeight w:val="342"/>
        </w:trPr>
        <w:tc>
          <w:tcPr>
            <w:tcW w:w="0" w:type="auto"/>
            <w:vMerge/>
            <w:tcBorders>
              <w:top w:val="single" w:sz="4" w:space="0" w:color="auto"/>
              <w:left w:val="nil"/>
              <w:bottom w:val="nil"/>
              <w:right w:val="nil"/>
            </w:tcBorders>
            <w:vAlign w:val="center"/>
            <w:hideMark/>
          </w:tcPr>
          <w:p w14:paraId="7CD5182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60C93B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Mining and quarrying</w:t>
            </w:r>
          </w:p>
        </w:tc>
        <w:tc>
          <w:tcPr>
            <w:tcW w:w="0" w:type="auto"/>
            <w:noWrap/>
            <w:hideMark/>
          </w:tcPr>
          <w:p w14:paraId="7B8CB85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w:t>
            </w:r>
          </w:p>
        </w:tc>
        <w:tc>
          <w:tcPr>
            <w:tcW w:w="0" w:type="auto"/>
            <w:noWrap/>
            <w:hideMark/>
          </w:tcPr>
          <w:p w14:paraId="6089A7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1BED5E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7C5800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r>
      <w:tr w:rsidR="008109AD" w14:paraId="4C26460D" w14:textId="77777777" w:rsidTr="00A74F4F">
        <w:trPr>
          <w:trHeight w:val="342"/>
        </w:trPr>
        <w:tc>
          <w:tcPr>
            <w:tcW w:w="0" w:type="auto"/>
            <w:vMerge/>
            <w:tcBorders>
              <w:top w:val="single" w:sz="4" w:space="0" w:color="auto"/>
              <w:left w:val="nil"/>
              <w:bottom w:val="nil"/>
              <w:right w:val="nil"/>
            </w:tcBorders>
            <w:vAlign w:val="center"/>
            <w:hideMark/>
          </w:tcPr>
          <w:p w14:paraId="66F3B8F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F0B4A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Manufacturing</w:t>
            </w:r>
          </w:p>
        </w:tc>
        <w:tc>
          <w:tcPr>
            <w:tcW w:w="0" w:type="auto"/>
            <w:noWrap/>
            <w:hideMark/>
          </w:tcPr>
          <w:p w14:paraId="5F300C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w:t>
            </w:r>
          </w:p>
        </w:tc>
        <w:tc>
          <w:tcPr>
            <w:tcW w:w="0" w:type="auto"/>
            <w:noWrap/>
            <w:hideMark/>
          </w:tcPr>
          <w:p w14:paraId="5166FC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w:t>
            </w:r>
          </w:p>
        </w:tc>
        <w:tc>
          <w:tcPr>
            <w:tcW w:w="0" w:type="auto"/>
            <w:noWrap/>
            <w:hideMark/>
          </w:tcPr>
          <w:p w14:paraId="770385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w:t>
            </w:r>
          </w:p>
        </w:tc>
        <w:tc>
          <w:tcPr>
            <w:tcW w:w="0" w:type="auto"/>
            <w:noWrap/>
            <w:hideMark/>
          </w:tcPr>
          <w:p w14:paraId="5D1D67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12.7</w:t>
            </w:r>
          </w:p>
        </w:tc>
      </w:tr>
      <w:tr w:rsidR="008109AD" w14:paraId="648BF03C" w14:textId="77777777" w:rsidTr="00A74F4F">
        <w:trPr>
          <w:trHeight w:val="918"/>
        </w:trPr>
        <w:tc>
          <w:tcPr>
            <w:tcW w:w="0" w:type="auto"/>
            <w:vMerge/>
            <w:tcBorders>
              <w:top w:val="single" w:sz="4" w:space="0" w:color="auto"/>
              <w:left w:val="nil"/>
              <w:bottom w:val="nil"/>
              <w:right w:val="nil"/>
            </w:tcBorders>
            <w:vAlign w:val="center"/>
            <w:hideMark/>
          </w:tcPr>
          <w:p w14:paraId="735A467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94E83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Electricity, gas, steam and air conditioning supply</w:t>
            </w:r>
          </w:p>
        </w:tc>
        <w:tc>
          <w:tcPr>
            <w:tcW w:w="0" w:type="auto"/>
            <w:noWrap/>
            <w:hideMark/>
          </w:tcPr>
          <w:p w14:paraId="04149CA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w:t>
            </w:r>
          </w:p>
        </w:tc>
        <w:tc>
          <w:tcPr>
            <w:tcW w:w="0" w:type="auto"/>
            <w:noWrap/>
            <w:hideMark/>
          </w:tcPr>
          <w:p w14:paraId="25C990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noWrap/>
            <w:hideMark/>
          </w:tcPr>
          <w:p w14:paraId="40BA3B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noWrap/>
            <w:hideMark/>
          </w:tcPr>
          <w:p w14:paraId="4395CAA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17.2</w:t>
            </w:r>
          </w:p>
        </w:tc>
      </w:tr>
      <w:tr w:rsidR="008109AD" w14:paraId="03BC1282" w14:textId="77777777" w:rsidTr="00A74F4F">
        <w:trPr>
          <w:trHeight w:val="918"/>
        </w:trPr>
        <w:tc>
          <w:tcPr>
            <w:tcW w:w="0" w:type="auto"/>
            <w:vMerge/>
            <w:tcBorders>
              <w:top w:val="single" w:sz="4" w:space="0" w:color="auto"/>
              <w:left w:val="nil"/>
              <w:bottom w:val="nil"/>
              <w:right w:val="nil"/>
            </w:tcBorders>
            <w:vAlign w:val="center"/>
            <w:hideMark/>
          </w:tcPr>
          <w:p w14:paraId="678C14E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40A930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Water supply; sewerage, waste management and remediation activities</w:t>
            </w:r>
          </w:p>
        </w:tc>
        <w:tc>
          <w:tcPr>
            <w:tcW w:w="0" w:type="auto"/>
            <w:noWrap/>
            <w:hideMark/>
          </w:tcPr>
          <w:p w14:paraId="24B6198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w:t>
            </w:r>
          </w:p>
        </w:tc>
        <w:tc>
          <w:tcPr>
            <w:tcW w:w="0" w:type="auto"/>
            <w:noWrap/>
            <w:hideMark/>
          </w:tcPr>
          <w:p w14:paraId="78FD2DA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23CE081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3218FD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17.9</w:t>
            </w:r>
          </w:p>
        </w:tc>
      </w:tr>
      <w:tr w:rsidR="008109AD" w14:paraId="40FC0410" w14:textId="77777777" w:rsidTr="00A74F4F">
        <w:trPr>
          <w:trHeight w:val="342"/>
        </w:trPr>
        <w:tc>
          <w:tcPr>
            <w:tcW w:w="0" w:type="auto"/>
            <w:vMerge/>
            <w:tcBorders>
              <w:top w:val="single" w:sz="4" w:space="0" w:color="auto"/>
              <w:left w:val="nil"/>
              <w:bottom w:val="nil"/>
              <w:right w:val="nil"/>
            </w:tcBorders>
            <w:vAlign w:val="center"/>
            <w:hideMark/>
          </w:tcPr>
          <w:p w14:paraId="611EAA2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072FC2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Construction</w:t>
            </w:r>
          </w:p>
        </w:tc>
        <w:tc>
          <w:tcPr>
            <w:tcW w:w="0" w:type="auto"/>
            <w:noWrap/>
            <w:hideMark/>
          </w:tcPr>
          <w:p w14:paraId="064037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w:t>
            </w:r>
          </w:p>
        </w:tc>
        <w:tc>
          <w:tcPr>
            <w:tcW w:w="0" w:type="auto"/>
            <w:noWrap/>
            <w:hideMark/>
          </w:tcPr>
          <w:p w14:paraId="689AAFD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noWrap/>
            <w:hideMark/>
          </w:tcPr>
          <w:p w14:paraId="11592FF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noWrap/>
            <w:hideMark/>
          </w:tcPr>
          <w:p w14:paraId="2590D9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22.4</w:t>
            </w:r>
          </w:p>
        </w:tc>
      </w:tr>
      <w:tr w:rsidR="008109AD" w14:paraId="4BEB34BA" w14:textId="77777777" w:rsidTr="00A74F4F">
        <w:trPr>
          <w:trHeight w:val="918"/>
        </w:trPr>
        <w:tc>
          <w:tcPr>
            <w:tcW w:w="0" w:type="auto"/>
            <w:vMerge/>
            <w:tcBorders>
              <w:top w:val="single" w:sz="4" w:space="0" w:color="auto"/>
              <w:left w:val="nil"/>
              <w:bottom w:val="nil"/>
              <w:right w:val="nil"/>
            </w:tcBorders>
            <w:vAlign w:val="center"/>
            <w:hideMark/>
          </w:tcPr>
          <w:p w14:paraId="1F34AC7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2C8EB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Wholesale and retail trade; repair of motor vehicles and motorcycles</w:t>
            </w:r>
          </w:p>
        </w:tc>
        <w:tc>
          <w:tcPr>
            <w:tcW w:w="0" w:type="auto"/>
            <w:noWrap/>
            <w:hideMark/>
          </w:tcPr>
          <w:p w14:paraId="3109307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w:t>
            </w:r>
          </w:p>
        </w:tc>
        <w:tc>
          <w:tcPr>
            <w:tcW w:w="0" w:type="auto"/>
            <w:noWrap/>
            <w:hideMark/>
          </w:tcPr>
          <w:p w14:paraId="489622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6.3</w:t>
            </w:r>
          </w:p>
        </w:tc>
        <w:tc>
          <w:tcPr>
            <w:tcW w:w="0" w:type="auto"/>
            <w:noWrap/>
            <w:hideMark/>
          </w:tcPr>
          <w:p w14:paraId="42B267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6.3</w:t>
            </w:r>
          </w:p>
        </w:tc>
        <w:tc>
          <w:tcPr>
            <w:tcW w:w="0" w:type="auto"/>
            <w:noWrap/>
            <w:hideMark/>
          </w:tcPr>
          <w:p w14:paraId="513DD39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28.7</w:t>
            </w:r>
          </w:p>
        </w:tc>
      </w:tr>
      <w:tr w:rsidR="008109AD" w14:paraId="782D7179" w14:textId="77777777" w:rsidTr="00A74F4F">
        <w:trPr>
          <w:trHeight w:val="600"/>
        </w:trPr>
        <w:tc>
          <w:tcPr>
            <w:tcW w:w="0" w:type="auto"/>
            <w:vMerge/>
            <w:tcBorders>
              <w:top w:val="single" w:sz="4" w:space="0" w:color="auto"/>
              <w:left w:val="nil"/>
              <w:bottom w:val="nil"/>
              <w:right w:val="nil"/>
            </w:tcBorders>
            <w:vAlign w:val="center"/>
            <w:hideMark/>
          </w:tcPr>
          <w:p w14:paraId="19529A7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0FD7B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Transportation and storage</w:t>
            </w:r>
          </w:p>
        </w:tc>
        <w:tc>
          <w:tcPr>
            <w:tcW w:w="0" w:type="auto"/>
            <w:noWrap/>
            <w:hideMark/>
          </w:tcPr>
          <w:p w14:paraId="678587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w:t>
            </w:r>
          </w:p>
        </w:tc>
        <w:tc>
          <w:tcPr>
            <w:tcW w:w="0" w:type="auto"/>
            <w:noWrap/>
            <w:hideMark/>
          </w:tcPr>
          <w:p w14:paraId="08AF1EB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0" w:type="auto"/>
            <w:noWrap/>
            <w:hideMark/>
          </w:tcPr>
          <w:p w14:paraId="413B410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0" w:type="auto"/>
            <w:noWrap/>
            <w:hideMark/>
          </w:tcPr>
          <w:p w14:paraId="193A99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31.7</w:t>
            </w:r>
          </w:p>
        </w:tc>
      </w:tr>
      <w:tr w:rsidR="008109AD" w14:paraId="7F8BD18F" w14:textId="77777777" w:rsidTr="00A74F4F">
        <w:trPr>
          <w:trHeight w:val="600"/>
        </w:trPr>
        <w:tc>
          <w:tcPr>
            <w:tcW w:w="0" w:type="auto"/>
            <w:vMerge/>
            <w:tcBorders>
              <w:top w:val="single" w:sz="4" w:space="0" w:color="auto"/>
              <w:left w:val="nil"/>
              <w:bottom w:val="nil"/>
              <w:right w:val="nil"/>
            </w:tcBorders>
            <w:vAlign w:val="center"/>
            <w:hideMark/>
          </w:tcPr>
          <w:p w14:paraId="0267260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A2A59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Accommodation and food service activities</w:t>
            </w:r>
          </w:p>
        </w:tc>
        <w:tc>
          <w:tcPr>
            <w:tcW w:w="0" w:type="auto"/>
            <w:noWrap/>
            <w:hideMark/>
          </w:tcPr>
          <w:p w14:paraId="55B5424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w:t>
            </w:r>
          </w:p>
        </w:tc>
        <w:tc>
          <w:tcPr>
            <w:tcW w:w="0" w:type="auto"/>
            <w:noWrap/>
            <w:hideMark/>
          </w:tcPr>
          <w:p w14:paraId="25BC778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0" w:type="auto"/>
            <w:noWrap/>
            <w:hideMark/>
          </w:tcPr>
          <w:p w14:paraId="4A4373A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0" w:type="auto"/>
            <w:noWrap/>
            <w:hideMark/>
          </w:tcPr>
          <w:p w14:paraId="18B8AB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33.6</w:t>
            </w:r>
          </w:p>
        </w:tc>
      </w:tr>
      <w:tr w:rsidR="008109AD" w14:paraId="7C484F16" w14:textId="77777777" w:rsidTr="00A74F4F">
        <w:trPr>
          <w:trHeight w:val="600"/>
        </w:trPr>
        <w:tc>
          <w:tcPr>
            <w:tcW w:w="0" w:type="auto"/>
            <w:vMerge/>
            <w:tcBorders>
              <w:top w:val="single" w:sz="4" w:space="0" w:color="auto"/>
              <w:left w:val="nil"/>
              <w:bottom w:val="nil"/>
              <w:right w:val="nil"/>
            </w:tcBorders>
            <w:vAlign w:val="center"/>
            <w:hideMark/>
          </w:tcPr>
          <w:p w14:paraId="31F3509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E676B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Information and communication</w:t>
            </w:r>
          </w:p>
        </w:tc>
        <w:tc>
          <w:tcPr>
            <w:tcW w:w="0" w:type="auto"/>
            <w:noWrap/>
            <w:hideMark/>
          </w:tcPr>
          <w:p w14:paraId="408956A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w:t>
            </w:r>
          </w:p>
        </w:tc>
        <w:tc>
          <w:tcPr>
            <w:tcW w:w="0" w:type="auto"/>
            <w:noWrap/>
            <w:hideMark/>
          </w:tcPr>
          <w:p w14:paraId="6FCE22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9.3</w:t>
            </w:r>
          </w:p>
        </w:tc>
        <w:tc>
          <w:tcPr>
            <w:tcW w:w="0" w:type="auto"/>
            <w:noWrap/>
            <w:hideMark/>
          </w:tcPr>
          <w:p w14:paraId="52106BE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9.3</w:t>
            </w:r>
          </w:p>
        </w:tc>
        <w:tc>
          <w:tcPr>
            <w:tcW w:w="0" w:type="auto"/>
            <w:noWrap/>
            <w:hideMark/>
          </w:tcPr>
          <w:p w14:paraId="5B08D1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42.9</w:t>
            </w:r>
          </w:p>
        </w:tc>
      </w:tr>
      <w:tr w:rsidR="008109AD" w14:paraId="7E31F4A2" w14:textId="77777777" w:rsidTr="00A74F4F">
        <w:trPr>
          <w:trHeight w:val="600"/>
        </w:trPr>
        <w:tc>
          <w:tcPr>
            <w:tcW w:w="0" w:type="auto"/>
            <w:vMerge/>
            <w:tcBorders>
              <w:top w:val="single" w:sz="4" w:space="0" w:color="auto"/>
              <w:left w:val="nil"/>
              <w:bottom w:val="nil"/>
              <w:right w:val="nil"/>
            </w:tcBorders>
            <w:vAlign w:val="center"/>
            <w:hideMark/>
          </w:tcPr>
          <w:p w14:paraId="7D0EF2C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183C86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Financial and insurance activities</w:t>
            </w:r>
          </w:p>
        </w:tc>
        <w:tc>
          <w:tcPr>
            <w:tcW w:w="0" w:type="auto"/>
            <w:noWrap/>
            <w:hideMark/>
          </w:tcPr>
          <w:p w14:paraId="77AB0B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w:t>
            </w:r>
          </w:p>
        </w:tc>
        <w:tc>
          <w:tcPr>
            <w:tcW w:w="0" w:type="auto"/>
            <w:noWrap/>
            <w:hideMark/>
          </w:tcPr>
          <w:p w14:paraId="77DA8F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10.4</w:t>
            </w:r>
          </w:p>
        </w:tc>
        <w:tc>
          <w:tcPr>
            <w:tcW w:w="0" w:type="auto"/>
            <w:noWrap/>
            <w:hideMark/>
          </w:tcPr>
          <w:p w14:paraId="16C6D75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10.4</w:t>
            </w:r>
          </w:p>
        </w:tc>
        <w:tc>
          <w:tcPr>
            <w:tcW w:w="0" w:type="auto"/>
            <w:noWrap/>
            <w:hideMark/>
          </w:tcPr>
          <w:p w14:paraId="6540B3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53.4</w:t>
            </w:r>
          </w:p>
        </w:tc>
      </w:tr>
      <w:tr w:rsidR="008109AD" w14:paraId="12BAF495" w14:textId="77777777" w:rsidTr="00A74F4F">
        <w:trPr>
          <w:trHeight w:val="342"/>
        </w:trPr>
        <w:tc>
          <w:tcPr>
            <w:tcW w:w="0" w:type="auto"/>
            <w:vMerge/>
            <w:tcBorders>
              <w:top w:val="single" w:sz="4" w:space="0" w:color="auto"/>
              <w:left w:val="nil"/>
              <w:bottom w:val="nil"/>
              <w:right w:val="nil"/>
            </w:tcBorders>
            <w:vAlign w:val="center"/>
            <w:hideMark/>
          </w:tcPr>
          <w:p w14:paraId="5D82D63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F612D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Real estate activities</w:t>
            </w:r>
          </w:p>
        </w:tc>
        <w:tc>
          <w:tcPr>
            <w:tcW w:w="0" w:type="auto"/>
            <w:noWrap/>
            <w:hideMark/>
          </w:tcPr>
          <w:p w14:paraId="4E2653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w:t>
            </w:r>
          </w:p>
        </w:tc>
        <w:tc>
          <w:tcPr>
            <w:tcW w:w="0" w:type="auto"/>
            <w:noWrap/>
            <w:hideMark/>
          </w:tcPr>
          <w:p w14:paraId="2F50146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noWrap/>
            <w:hideMark/>
          </w:tcPr>
          <w:p w14:paraId="2E2B46C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noWrap/>
            <w:hideMark/>
          </w:tcPr>
          <w:p w14:paraId="4D4608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55.6</w:t>
            </w:r>
          </w:p>
        </w:tc>
      </w:tr>
      <w:tr w:rsidR="008109AD" w14:paraId="7EF532BE" w14:textId="77777777" w:rsidTr="00A74F4F">
        <w:trPr>
          <w:trHeight w:val="600"/>
        </w:trPr>
        <w:tc>
          <w:tcPr>
            <w:tcW w:w="0" w:type="auto"/>
            <w:vMerge/>
            <w:tcBorders>
              <w:top w:val="single" w:sz="4" w:space="0" w:color="auto"/>
              <w:left w:val="nil"/>
              <w:bottom w:val="nil"/>
              <w:right w:val="nil"/>
            </w:tcBorders>
            <w:vAlign w:val="center"/>
            <w:hideMark/>
          </w:tcPr>
          <w:p w14:paraId="2945BF1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3C0895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Professional, scientific and technical activities</w:t>
            </w:r>
          </w:p>
        </w:tc>
        <w:tc>
          <w:tcPr>
            <w:tcW w:w="0" w:type="auto"/>
            <w:noWrap/>
            <w:hideMark/>
          </w:tcPr>
          <w:p w14:paraId="3C6244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w:t>
            </w:r>
          </w:p>
        </w:tc>
        <w:tc>
          <w:tcPr>
            <w:tcW w:w="0" w:type="auto"/>
            <w:noWrap/>
            <w:hideMark/>
          </w:tcPr>
          <w:p w14:paraId="20DD22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0" w:type="auto"/>
            <w:noWrap/>
            <w:hideMark/>
          </w:tcPr>
          <w:p w14:paraId="5E7E610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0" w:type="auto"/>
            <w:noWrap/>
            <w:hideMark/>
          </w:tcPr>
          <w:p w14:paraId="315E05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59.0</w:t>
            </w:r>
          </w:p>
        </w:tc>
      </w:tr>
      <w:tr w:rsidR="008109AD" w14:paraId="27F0AF06" w14:textId="77777777" w:rsidTr="00A74F4F">
        <w:trPr>
          <w:trHeight w:val="600"/>
        </w:trPr>
        <w:tc>
          <w:tcPr>
            <w:tcW w:w="0" w:type="auto"/>
            <w:vMerge/>
            <w:tcBorders>
              <w:top w:val="single" w:sz="4" w:space="0" w:color="auto"/>
              <w:left w:val="nil"/>
              <w:bottom w:val="nil"/>
              <w:right w:val="nil"/>
            </w:tcBorders>
            <w:vAlign w:val="center"/>
            <w:hideMark/>
          </w:tcPr>
          <w:p w14:paraId="1FA88D8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0491F5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Administrative and support service activities</w:t>
            </w:r>
          </w:p>
        </w:tc>
        <w:tc>
          <w:tcPr>
            <w:tcW w:w="0" w:type="auto"/>
            <w:noWrap/>
            <w:hideMark/>
          </w:tcPr>
          <w:p w14:paraId="304372F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w:t>
            </w:r>
          </w:p>
        </w:tc>
        <w:tc>
          <w:tcPr>
            <w:tcW w:w="0" w:type="auto"/>
            <w:noWrap/>
            <w:hideMark/>
          </w:tcPr>
          <w:p w14:paraId="269F4AD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c>
          <w:tcPr>
            <w:tcW w:w="0" w:type="auto"/>
            <w:noWrap/>
            <w:hideMark/>
          </w:tcPr>
          <w:p w14:paraId="48063E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c>
          <w:tcPr>
            <w:tcW w:w="0" w:type="auto"/>
            <w:noWrap/>
            <w:hideMark/>
          </w:tcPr>
          <w:p w14:paraId="328EB6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65.7</w:t>
            </w:r>
          </w:p>
        </w:tc>
      </w:tr>
      <w:tr w:rsidR="008109AD" w14:paraId="202D34F9" w14:textId="77777777" w:rsidTr="00A74F4F">
        <w:trPr>
          <w:trHeight w:val="918"/>
        </w:trPr>
        <w:tc>
          <w:tcPr>
            <w:tcW w:w="0" w:type="auto"/>
            <w:vMerge/>
            <w:tcBorders>
              <w:top w:val="single" w:sz="4" w:space="0" w:color="auto"/>
              <w:left w:val="nil"/>
              <w:bottom w:val="nil"/>
              <w:right w:val="nil"/>
            </w:tcBorders>
            <w:vAlign w:val="center"/>
            <w:hideMark/>
          </w:tcPr>
          <w:p w14:paraId="5777539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7CFB77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Public administration and defence; compulsory social security</w:t>
            </w:r>
          </w:p>
        </w:tc>
        <w:tc>
          <w:tcPr>
            <w:tcW w:w="0" w:type="auto"/>
            <w:noWrap/>
            <w:hideMark/>
          </w:tcPr>
          <w:p w14:paraId="16BDBB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w:t>
            </w:r>
          </w:p>
        </w:tc>
        <w:tc>
          <w:tcPr>
            <w:tcW w:w="0" w:type="auto"/>
            <w:noWrap/>
            <w:hideMark/>
          </w:tcPr>
          <w:p w14:paraId="07DF445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1B4CD3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6D6393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67.2</w:t>
            </w:r>
          </w:p>
        </w:tc>
      </w:tr>
      <w:tr w:rsidR="008109AD" w14:paraId="23615CBF" w14:textId="77777777" w:rsidTr="00A74F4F">
        <w:trPr>
          <w:trHeight w:val="342"/>
        </w:trPr>
        <w:tc>
          <w:tcPr>
            <w:tcW w:w="0" w:type="auto"/>
            <w:vMerge/>
            <w:tcBorders>
              <w:top w:val="single" w:sz="4" w:space="0" w:color="auto"/>
              <w:left w:val="nil"/>
              <w:bottom w:val="nil"/>
              <w:right w:val="nil"/>
            </w:tcBorders>
            <w:vAlign w:val="center"/>
            <w:hideMark/>
          </w:tcPr>
          <w:p w14:paraId="0155EF4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8C940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Education</w:t>
            </w:r>
          </w:p>
        </w:tc>
        <w:tc>
          <w:tcPr>
            <w:tcW w:w="0" w:type="auto"/>
            <w:noWrap/>
            <w:hideMark/>
          </w:tcPr>
          <w:p w14:paraId="3BC8A3D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w:t>
            </w:r>
          </w:p>
        </w:tc>
        <w:tc>
          <w:tcPr>
            <w:tcW w:w="0" w:type="auto"/>
            <w:noWrap/>
            <w:hideMark/>
          </w:tcPr>
          <w:p w14:paraId="1B413A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0" w:type="auto"/>
            <w:noWrap/>
            <w:hideMark/>
          </w:tcPr>
          <w:p w14:paraId="3072103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0" w:type="auto"/>
            <w:noWrap/>
            <w:hideMark/>
          </w:tcPr>
          <w:p w14:paraId="22E417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72.4</w:t>
            </w:r>
          </w:p>
        </w:tc>
      </w:tr>
      <w:tr w:rsidR="008109AD" w14:paraId="4B5ECE23" w14:textId="77777777" w:rsidTr="00A74F4F">
        <w:trPr>
          <w:trHeight w:val="600"/>
        </w:trPr>
        <w:tc>
          <w:tcPr>
            <w:tcW w:w="0" w:type="auto"/>
            <w:vMerge/>
            <w:tcBorders>
              <w:top w:val="single" w:sz="4" w:space="0" w:color="auto"/>
              <w:left w:val="nil"/>
              <w:bottom w:val="nil"/>
              <w:right w:val="nil"/>
            </w:tcBorders>
            <w:vAlign w:val="center"/>
            <w:hideMark/>
          </w:tcPr>
          <w:p w14:paraId="692FDEE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C883E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Human health and social work activities</w:t>
            </w:r>
          </w:p>
        </w:tc>
        <w:tc>
          <w:tcPr>
            <w:tcW w:w="0" w:type="auto"/>
            <w:noWrap/>
            <w:hideMark/>
          </w:tcPr>
          <w:p w14:paraId="41D69A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w:t>
            </w:r>
          </w:p>
        </w:tc>
        <w:tc>
          <w:tcPr>
            <w:tcW w:w="0" w:type="auto"/>
            <w:noWrap/>
            <w:hideMark/>
          </w:tcPr>
          <w:p w14:paraId="60F5B4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6.3</w:t>
            </w:r>
          </w:p>
        </w:tc>
        <w:tc>
          <w:tcPr>
            <w:tcW w:w="0" w:type="auto"/>
            <w:noWrap/>
            <w:hideMark/>
          </w:tcPr>
          <w:p w14:paraId="4D24FDE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6.3</w:t>
            </w:r>
          </w:p>
        </w:tc>
        <w:tc>
          <w:tcPr>
            <w:tcW w:w="0" w:type="auto"/>
            <w:noWrap/>
            <w:hideMark/>
          </w:tcPr>
          <w:p w14:paraId="1F2E397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78.7</w:t>
            </w:r>
          </w:p>
        </w:tc>
      </w:tr>
      <w:tr w:rsidR="008109AD" w14:paraId="31705DB3" w14:textId="77777777" w:rsidTr="00A74F4F">
        <w:trPr>
          <w:trHeight w:val="600"/>
        </w:trPr>
        <w:tc>
          <w:tcPr>
            <w:tcW w:w="0" w:type="auto"/>
            <w:vMerge/>
            <w:tcBorders>
              <w:top w:val="single" w:sz="4" w:space="0" w:color="auto"/>
              <w:left w:val="nil"/>
              <w:bottom w:val="nil"/>
              <w:right w:val="nil"/>
            </w:tcBorders>
            <w:vAlign w:val="center"/>
            <w:hideMark/>
          </w:tcPr>
          <w:p w14:paraId="0F16FAF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FA7B9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Arts, entertainment and recreation</w:t>
            </w:r>
          </w:p>
        </w:tc>
        <w:tc>
          <w:tcPr>
            <w:tcW w:w="0" w:type="auto"/>
            <w:noWrap/>
            <w:hideMark/>
          </w:tcPr>
          <w:p w14:paraId="608F5A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w:t>
            </w:r>
          </w:p>
        </w:tc>
        <w:tc>
          <w:tcPr>
            <w:tcW w:w="0" w:type="auto"/>
            <w:noWrap/>
            <w:hideMark/>
          </w:tcPr>
          <w:p w14:paraId="7684D6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6116B9C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3FE0E2F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79.5</w:t>
            </w:r>
          </w:p>
        </w:tc>
      </w:tr>
      <w:tr w:rsidR="008109AD" w14:paraId="2D1081D8" w14:textId="77777777" w:rsidTr="00A74F4F">
        <w:trPr>
          <w:trHeight w:val="342"/>
        </w:trPr>
        <w:tc>
          <w:tcPr>
            <w:tcW w:w="0" w:type="auto"/>
            <w:vMerge/>
            <w:tcBorders>
              <w:top w:val="single" w:sz="4" w:space="0" w:color="auto"/>
              <w:left w:val="nil"/>
              <w:bottom w:val="nil"/>
              <w:right w:val="nil"/>
            </w:tcBorders>
            <w:vAlign w:val="center"/>
            <w:hideMark/>
          </w:tcPr>
          <w:p w14:paraId="3EC75D7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158817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Other service activities</w:t>
            </w:r>
          </w:p>
        </w:tc>
        <w:tc>
          <w:tcPr>
            <w:tcW w:w="0" w:type="auto"/>
            <w:noWrap/>
            <w:hideMark/>
          </w:tcPr>
          <w:p w14:paraId="3B6C25D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w:t>
            </w:r>
          </w:p>
        </w:tc>
        <w:tc>
          <w:tcPr>
            <w:tcW w:w="0" w:type="auto"/>
            <w:noWrap/>
            <w:hideMark/>
          </w:tcPr>
          <w:p w14:paraId="3EF3D6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18.7</w:t>
            </w:r>
          </w:p>
        </w:tc>
        <w:tc>
          <w:tcPr>
            <w:tcW w:w="0" w:type="auto"/>
            <w:noWrap/>
            <w:hideMark/>
          </w:tcPr>
          <w:p w14:paraId="2B85A41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18.7</w:t>
            </w:r>
          </w:p>
        </w:tc>
        <w:tc>
          <w:tcPr>
            <w:tcW w:w="0" w:type="auto"/>
            <w:noWrap/>
            <w:hideMark/>
          </w:tcPr>
          <w:p w14:paraId="40F5B4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98.1</w:t>
            </w:r>
          </w:p>
        </w:tc>
      </w:tr>
      <w:tr w:rsidR="008109AD" w14:paraId="2CE343BC" w14:textId="77777777" w:rsidTr="00A74F4F">
        <w:trPr>
          <w:trHeight w:val="1182"/>
        </w:trPr>
        <w:tc>
          <w:tcPr>
            <w:tcW w:w="0" w:type="auto"/>
            <w:vMerge/>
            <w:tcBorders>
              <w:top w:val="single" w:sz="4" w:space="0" w:color="auto"/>
              <w:left w:val="nil"/>
              <w:bottom w:val="nil"/>
              <w:right w:val="nil"/>
            </w:tcBorders>
            <w:vAlign w:val="center"/>
            <w:hideMark/>
          </w:tcPr>
          <w:p w14:paraId="6D5214B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0F14A6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Activities of households as employers; undifferentiated goods- and services</w:t>
            </w:r>
          </w:p>
        </w:tc>
        <w:tc>
          <w:tcPr>
            <w:tcW w:w="0" w:type="auto"/>
            <w:noWrap/>
            <w:hideMark/>
          </w:tcPr>
          <w:p w14:paraId="43C04BE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w:t>
            </w:r>
          </w:p>
        </w:tc>
        <w:tc>
          <w:tcPr>
            <w:tcW w:w="0" w:type="auto"/>
            <w:noWrap/>
            <w:hideMark/>
          </w:tcPr>
          <w:p w14:paraId="432D9C4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47D0A17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29D008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99.6</w:t>
            </w:r>
          </w:p>
        </w:tc>
      </w:tr>
      <w:tr w:rsidR="008109AD" w14:paraId="025F8CF6" w14:textId="77777777" w:rsidTr="00A74F4F">
        <w:trPr>
          <w:trHeight w:val="600"/>
        </w:trPr>
        <w:tc>
          <w:tcPr>
            <w:tcW w:w="0" w:type="auto"/>
            <w:vMerge/>
            <w:tcBorders>
              <w:top w:val="single" w:sz="4" w:space="0" w:color="auto"/>
              <w:left w:val="nil"/>
              <w:bottom w:val="nil"/>
              <w:right w:val="nil"/>
            </w:tcBorders>
            <w:vAlign w:val="center"/>
            <w:hideMark/>
          </w:tcPr>
          <w:p w14:paraId="25AA5B5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37EDC7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Activities of extraterritorial organizations and bodies</w:t>
            </w:r>
          </w:p>
        </w:tc>
        <w:tc>
          <w:tcPr>
            <w:tcW w:w="0" w:type="auto"/>
            <w:noWrap/>
            <w:hideMark/>
          </w:tcPr>
          <w:p w14:paraId="04DD96F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43F5E0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4AAF3C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3FAD9CA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3D59E30" w14:textId="77777777" w:rsidTr="00A74F4F">
        <w:trPr>
          <w:trHeight w:val="342"/>
        </w:trPr>
        <w:tc>
          <w:tcPr>
            <w:tcW w:w="0" w:type="auto"/>
            <w:vMerge/>
            <w:tcBorders>
              <w:top w:val="single" w:sz="4" w:space="0" w:color="auto"/>
              <w:left w:val="nil"/>
              <w:bottom w:val="nil"/>
              <w:right w:val="nil"/>
            </w:tcBorders>
            <w:vAlign w:val="center"/>
            <w:hideMark/>
          </w:tcPr>
          <w:p w14:paraId="26AF682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23A544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02C0825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268</w:t>
            </w:r>
          </w:p>
        </w:tc>
        <w:tc>
          <w:tcPr>
            <w:tcW w:w="0" w:type="auto"/>
            <w:noWrap/>
            <w:hideMark/>
          </w:tcPr>
          <w:p w14:paraId="2E55D7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noWrap/>
            <w:hideMark/>
          </w:tcPr>
          <w:p w14:paraId="2E330F3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77DC271E" w14:textId="77777777" w:rsidR="008109AD" w:rsidRDefault="008109AD" w:rsidP="00A74F4F">
            <w:pPr>
              <w:rPr>
                <w:rFonts w:asciiTheme="majorBidi" w:hAnsiTheme="majorBidi" w:cstheme="majorBidi"/>
                <w:color w:val="000000" w:themeColor="text1"/>
                <w:sz w:val="18"/>
                <w:szCs w:val="18"/>
                <w:lang w:val="en-GB"/>
              </w:rPr>
            </w:pPr>
          </w:p>
        </w:tc>
      </w:tr>
      <w:tr w:rsidR="008109AD" w14:paraId="4238C0C4" w14:textId="77777777" w:rsidTr="00A74F4F">
        <w:trPr>
          <w:trHeight w:val="288"/>
        </w:trPr>
        <w:tc>
          <w:tcPr>
            <w:tcW w:w="0" w:type="auto"/>
            <w:tcBorders>
              <w:top w:val="single" w:sz="4" w:space="0" w:color="auto"/>
              <w:left w:val="nil"/>
              <w:bottom w:val="nil"/>
              <w:right w:val="nil"/>
            </w:tcBorders>
            <w:noWrap/>
            <w:vAlign w:val="bottom"/>
            <w:hideMark/>
          </w:tcPr>
          <w:p w14:paraId="45226DAE"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54D688AC"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45460DDE"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2B8EE041"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233DF8F4"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B846C3A" w14:textId="77777777" w:rsidR="008109AD" w:rsidRDefault="008109AD" w:rsidP="00A74F4F">
            <w:pPr>
              <w:spacing w:after="0"/>
              <w:rPr>
                <w:sz w:val="20"/>
                <w:szCs w:val="20"/>
              </w:rPr>
            </w:pPr>
          </w:p>
        </w:tc>
      </w:tr>
      <w:tr w:rsidR="008109AD" w14:paraId="618BD3C7" w14:textId="77777777" w:rsidTr="00A74F4F">
        <w:trPr>
          <w:trHeight w:val="420"/>
        </w:trPr>
        <w:tc>
          <w:tcPr>
            <w:tcW w:w="0" w:type="auto"/>
            <w:gridSpan w:val="6"/>
            <w:tcBorders>
              <w:top w:val="nil"/>
              <w:left w:val="nil"/>
              <w:bottom w:val="single" w:sz="4" w:space="0" w:color="auto"/>
              <w:right w:val="nil"/>
            </w:tcBorders>
            <w:vAlign w:val="center"/>
            <w:hideMark/>
          </w:tcPr>
          <w:p w14:paraId="1647F4ED"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Q11 -  Company size</w:t>
            </w:r>
          </w:p>
        </w:tc>
      </w:tr>
      <w:tr w:rsidR="008109AD" w14:paraId="0BD3D98A"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4C487586"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12D175A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89BC8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5B6338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087501D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3810C96" w14:textId="77777777" w:rsidTr="00A74F4F">
        <w:trPr>
          <w:trHeight w:val="342"/>
        </w:trPr>
        <w:tc>
          <w:tcPr>
            <w:tcW w:w="0" w:type="auto"/>
            <w:vMerge w:val="restart"/>
            <w:tcBorders>
              <w:top w:val="single" w:sz="4" w:space="0" w:color="auto"/>
              <w:left w:val="nil"/>
              <w:bottom w:val="single" w:sz="4" w:space="0" w:color="auto"/>
              <w:right w:val="nil"/>
            </w:tcBorders>
            <w:hideMark/>
          </w:tcPr>
          <w:p w14:paraId="594D4D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5A188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0-5 employees</w:t>
            </w:r>
          </w:p>
        </w:tc>
        <w:tc>
          <w:tcPr>
            <w:tcW w:w="0" w:type="auto"/>
            <w:tcBorders>
              <w:top w:val="single" w:sz="4" w:space="0" w:color="auto"/>
              <w:left w:val="nil"/>
              <w:bottom w:val="nil"/>
              <w:right w:val="nil"/>
            </w:tcBorders>
            <w:noWrap/>
            <w:hideMark/>
          </w:tcPr>
          <w:p w14:paraId="210DC2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w:t>
            </w:r>
          </w:p>
        </w:tc>
        <w:tc>
          <w:tcPr>
            <w:tcW w:w="0" w:type="auto"/>
            <w:tcBorders>
              <w:top w:val="single" w:sz="4" w:space="0" w:color="auto"/>
              <w:left w:val="nil"/>
              <w:bottom w:val="nil"/>
              <w:right w:val="nil"/>
            </w:tcBorders>
            <w:noWrap/>
            <w:hideMark/>
          </w:tcPr>
          <w:p w14:paraId="27D8BA7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tcBorders>
              <w:top w:val="single" w:sz="4" w:space="0" w:color="auto"/>
              <w:left w:val="nil"/>
              <w:bottom w:val="nil"/>
              <w:right w:val="nil"/>
            </w:tcBorders>
            <w:noWrap/>
            <w:hideMark/>
          </w:tcPr>
          <w:p w14:paraId="40773F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tcBorders>
              <w:top w:val="single" w:sz="4" w:space="0" w:color="auto"/>
              <w:left w:val="nil"/>
              <w:bottom w:val="nil"/>
              <w:right w:val="nil"/>
            </w:tcBorders>
            <w:noWrap/>
            <w:hideMark/>
          </w:tcPr>
          <w:p w14:paraId="39CFC9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r>
      <w:tr w:rsidR="008109AD" w14:paraId="15CB585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8CCD1C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49784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6-49 employees</w:t>
            </w:r>
          </w:p>
        </w:tc>
        <w:tc>
          <w:tcPr>
            <w:tcW w:w="0" w:type="auto"/>
            <w:noWrap/>
            <w:hideMark/>
          </w:tcPr>
          <w:p w14:paraId="63D41BB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w:t>
            </w:r>
          </w:p>
        </w:tc>
        <w:tc>
          <w:tcPr>
            <w:tcW w:w="0" w:type="auto"/>
            <w:noWrap/>
            <w:hideMark/>
          </w:tcPr>
          <w:p w14:paraId="5B38399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c>
          <w:tcPr>
            <w:tcW w:w="0" w:type="auto"/>
            <w:noWrap/>
            <w:hideMark/>
          </w:tcPr>
          <w:p w14:paraId="1705FDD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c>
          <w:tcPr>
            <w:tcW w:w="0" w:type="auto"/>
            <w:noWrap/>
            <w:hideMark/>
          </w:tcPr>
          <w:p w14:paraId="5BE9075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11.2</w:t>
            </w:r>
          </w:p>
        </w:tc>
      </w:tr>
      <w:tr w:rsidR="008109AD" w14:paraId="66A5267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508E33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10268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50-99 employees</w:t>
            </w:r>
          </w:p>
        </w:tc>
        <w:tc>
          <w:tcPr>
            <w:tcW w:w="0" w:type="auto"/>
            <w:noWrap/>
            <w:hideMark/>
          </w:tcPr>
          <w:p w14:paraId="447508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w:t>
            </w:r>
          </w:p>
        </w:tc>
        <w:tc>
          <w:tcPr>
            <w:tcW w:w="0" w:type="auto"/>
            <w:noWrap/>
            <w:hideMark/>
          </w:tcPr>
          <w:p w14:paraId="58C129E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6.3</w:t>
            </w:r>
          </w:p>
        </w:tc>
        <w:tc>
          <w:tcPr>
            <w:tcW w:w="0" w:type="auto"/>
            <w:noWrap/>
            <w:hideMark/>
          </w:tcPr>
          <w:p w14:paraId="0571D32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6.3</w:t>
            </w:r>
          </w:p>
        </w:tc>
        <w:tc>
          <w:tcPr>
            <w:tcW w:w="0" w:type="auto"/>
            <w:noWrap/>
            <w:hideMark/>
          </w:tcPr>
          <w:p w14:paraId="7ABE03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17.5</w:t>
            </w:r>
          </w:p>
        </w:tc>
      </w:tr>
      <w:tr w:rsidR="008109AD" w14:paraId="31088EB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8C09BD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02731F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100-199 employees</w:t>
            </w:r>
          </w:p>
        </w:tc>
        <w:tc>
          <w:tcPr>
            <w:tcW w:w="0" w:type="auto"/>
            <w:noWrap/>
            <w:hideMark/>
          </w:tcPr>
          <w:p w14:paraId="3AB4A6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0" w:type="auto"/>
            <w:noWrap/>
            <w:hideMark/>
          </w:tcPr>
          <w:p w14:paraId="3F6AFB7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10.1</w:t>
            </w:r>
          </w:p>
        </w:tc>
        <w:tc>
          <w:tcPr>
            <w:tcW w:w="0" w:type="auto"/>
            <w:noWrap/>
            <w:hideMark/>
          </w:tcPr>
          <w:p w14:paraId="063CC13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10.1</w:t>
            </w:r>
          </w:p>
        </w:tc>
        <w:tc>
          <w:tcPr>
            <w:tcW w:w="0" w:type="auto"/>
            <w:noWrap/>
            <w:hideMark/>
          </w:tcPr>
          <w:p w14:paraId="63CC55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27.6</w:t>
            </w:r>
          </w:p>
        </w:tc>
      </w:tr>
      <w:tr w:rsidR="008109AD" w14:paraId="0219ABF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0577F0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7B148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200-499 employees</w:t>
            </w:r>
          </w:p>
        </w:tc>
        <w:tc>
          <w:tcPr>
            <w:tcW w:w="0" w:type="auto"/>
            <w:noWrap/>
            <w:hideMark/>
          </w:tcPr>
          <w:p w14:paraId="5736196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48</w:t>
            </w:r>
          </w:p>
        </w:tc>
        <w:tc>
          <w:tcPr>
            <w:tcW w:w="0" w:type="auto"/>
            <w:noWrap/>
            <w:hideMark/>
          </w:tcPr>
          <w:p w14:paraId="51788CC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17.9</w:t>
            </w:r>
          </w:p>
        </w:tc>
        <w:tc>
          <w:tcPr>
            <w:tcW w:w="0" w:type="auto"/>
            <w:noWrap/>
            <w:hideMark/>
          </w:tcPr>
          <w:p w14:paraId="18BCC5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17.9</w:t>
            </w:r>
          </w:p>
        </w:tc>
        <w:tc>
          <w:tcPr>
            <w:tcW w:w="0" w:type="auto"/>
            <w:noWrap/>
            <w:hideMark/>
          </w:tcPr>
          <w:p w14:paraId="1CE7C2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45.5</w:t>
            </w:r>
          </w:p>
        </w:tc>
      </w:tr>
      <w:tr w:rsidR="008109AD" w14:paraId="1FCCDE4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DE694D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1E9F1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500-2999 employees</w:t>
            </w:r>
          </w:p>
        </w:tc>
        <w:tc>
          <w:tcPr>
            <w:tcW w:w="0" w:type="auto"/>
            <w:noWrap/>
            <w:hideMark/>
          </w:tcPr>
          <w:p w14:paraId="06EA43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c>
          <w:tcPr>
            <w:tcW w:w="0" w:type="auto"/>
            <w:noWrap/>
            <w:hideMark/>
          </w:tcPr>
          <w:p w14:paraId="64391A1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25.0</w:t>
            </w:r>
          </w:p>
        </w:tc>
        <w:tc>
          <w:tcPr>
            <w:tcW w:w="0" w:type="auto"/>
            <w:noWrap/>
            <w:hideMark/>
          </w:tcPr>
          <w:p w14:paraId="7DABFC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25.0</w:t>
            </w:r>
          </w:p>
        </w:tc>
        <w:tc>
          <w:tcPr>
            <w:tcW w:w="0" w:type="auto"/>
            <w:noWrap/>
            <w:hideMark/>
          </w:tcPr>
          <w:p w14:paraId="4A0794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70.5</w:t>
            </w:r>
          </w:p>
        </w:tc>
      </w:tr>
      <w:tr w:rsidR="008109AD" w14:paraId="50732FD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1778E9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2A670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3000 employees or more</w:t>
            </w:r>
          </w:p>
        </w:tc>
        <w:tc>
          <w:tcPr>
            <w:tcW w:w="0" w:type="auto"/>
            <w:noWrap/>
            <w:hideMark/>
          </w:tcPr>
          <w:p w14:paraId="364068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w:t>
            </w:r>
          </w:p>
        </w:tc>
        <w:tc>
          <w:tcPr>
            <w:tcW w:w="0" w:type="auto"/>
            <w:noWrap/>
            <w:hideMark/>
          </w:tcPr>
          <w:p w14:paraId="5FF75A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29.5</w:t>
            </w:r>
          </w:p>
        </w:tc>
        <w:tc>
          <w:tcPr>
            <w:tcW w:w="0" w:type="auto"/>
            <w:noWrap/>
            <w:hideMark/>
          </w:tcPr>
          <w:p w14:paraId="2F56430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29.5</w:t>
            </w:r>
          </w:p>
        </w:tc>
        <w:tc>
          <w:tcPr>
            <w:tcW w:w="0" w:type="auto"/>
            <w:noWrap/>
            <w:hideMark/>
          </w:tcPr>
          <w:p w14:paraId="1B56151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6FD197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DFF8FA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003671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43AA3D5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268</w:t>
            </w:r>
          </w:p>
        </w:tc>
        <w:tc>
          <w:tcPr>
            <w:tcW w:w="0" w:type="auto"/>
            <w:tcBorders>
              <w:top w:val="nil"/>
              <w:left w:val="nil"/>
              <w:bottom w:val="single" w:sz="4" w:space="0" w:color="auto"/>
              <w:right w:val="nil"/>
            </w:tcBorders>
            <w:noWrap/>
            <w:hideMark/>
          </w:tcPr>
          <w:p w14:paraId="74FFE4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noWrap/>
            <w:hideMark/>
          </w:tcPr>
          <w:p w14:paraId="17F9B5E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61C39377" w14:textId="77777777" w:rsidR="008109AD" w:rsidRDefault="008109AD" w:rsidP="00A74F4F">
            <w:pPr>
              <w:rPr>
                <w:rFonts w:asciiTheme="majorBidi" w:hAnsiTheme="majorBidi" w:cstheme="majorBidi"/>
                <w:color w:val="000000" w:themeColor="text1"/>
                <w:sz w:val="18"/>
                <w:szCs w:val="18"/>
                <w:lang w:val="en-GB"/>
              </w:rPr>
            </w:pPr>
          </w:p>
        </w:tc>
      </w:tr>
      <w:tr w:rsidR="008109AD" w14:paraId="34D98A63" w14:textId="77777777" w:rsidTr="00A74F4F">
        <w:trPr>
          <w:trHeight w:val="288"/>
        </w:trPr>
        <w:tc>
          <w:tcPr>
            <w:tcW w:w="0" w:type="auto"/>
            <w:tcBorders>
              <w:top w:val="single" w:sz="4" w:space="0" w:color="auto"/>
              <w:left w:val="nil"/>
              <w:bottom w:val="nil"/>
              <w:right w:val="nil"/>
            </w:tcBorders>
            <w:noWrap/>
            <w:vAlign w:val="bottom"/>
            <w:hideMark/>
          </w:tcPr>
          <w:p w14:paraId="56C5DC64"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7FA4C815"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F9CD313"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E5A6D12"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E173E68"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7CC1E0C9" w14:textId="77777777" w:rsidR="008109AD" w:rsidRDefault="008109AD" w:rsidP="00A74F4F">
            <w:pPr>
              <w:spacing w:after="0"/>
              <w:rPr>
                <w:sz w:val="20"/>
                <w:szCs w:val="20"/>
              </w:rPr>
            </w:pPr>
          </w:p>
        </w:tc>
      </w:tr>
      <w:tr w:rsidR="008109AD" w14:paraId="1F092757" w14:textId="77777777" w:rsidTr="00A74F4F">
        <w:trPr>
          <w:trHeight w:val="420"/>
        </w:trPr>
        <w:tc>
          <w:tcPr>
            <w:tcW w:w="0" w:type="auto"/>
            <w:gridSpan w:val="6"/>
            <w:tcBorders>
              <w:top w:val="nil"/>
              <w:left w:val="nil"/>
              <w:bottom w:val="single" w:sz="4" w:space="0" w:color="auto"/>
              <w:right w:val="nil"/>
            </w:tcBorders>
            <w:vAlign w:val="center"/>
            <w:hideMark/>
          </w:tcPr>
          <w:p w14:paraId="189ECC1D"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Q12 - How many employees are you responsible for?</w:t>
            </w:r>
          </w:p>
        </w:tc>
      </w:tr>
      <w:tr w:rsidR="008109AD" w14:paraId="6C550909"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3D36EDED"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7F52753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196789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341F9B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3BACB97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C9E9237" w14:textId="77777777" w:rsidTr="00A74F4F">
        <w:trPr>
          <w:trHeight w:val="342"/>
        </w:trPr>
        <w:tc>
          <w:tcPr>
            <w:tcW w:w="0" w:type="auto"/>
            <w:vMerge w:val="restart"/>
            <w:tcBorders>
              <w:top w:val="single" w:sz="4" w:space="0" w:color="auto"/>
              <w:left w:val="nil"/>
              <w:bottom w:val="nil"/>
              <w:right w:val="nil"/>
            </w:tcBorders>
            <w:hideMark/>
          </w:tcPr>
          <w:p w14:paraId="15489E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Valid</w:t>
            </w:r>
          </w:p>
        </w:tc>
        <w:tc>
          <w:tcPr>
            <w:tcW w:w="0" w:type="auto"/>
            <w:tcBorders>
              <w:top w:val="single" w:sz="4" w:space="0" w:color="auto"/>
              <w:left w:val="nil"/>
              <w:bottom w:val="nil"/>
              <w:right w:val="nil"/>
            </w:tcBorders>
            <w:hideMark/>
          </w:tcPr>
          <w:p w14:paraId="1DF739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0-5 employees</w:t>
            </w:r>
          </w:p>
        </w:tc>
        <w:tc>
          <w:tcPr>
            <w:tcW w:w="0" w:type="auto"/>
            <w:tcBorders>
              <w:top w:val="single" w:sz="4" w:space="0" w:color="auto"/>
              <w:left w:val="nil"/>
              <w:bottom w:val="nil"/>
              <w:right w:val="nil"/>
            </w:tcBorders>
            <w:noWrap/>
            <w:hideMark/>
          </w:tcPr>
          <w:p w14:paraId="3065B8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120</w:t>
            </w:r>
          </w:p>
        </w:tc>
        <w:tc>
          <w:tcPr>
            <w:tcW w:w="0" w:type="auto"/>
            <w:tcBorders>
              <w:top w:val="single" w:sz="4" w:space="0" w:color="auto"/>
              <w:left w:val="nil"/>
              <w:bottom w:val="nil"/>
              <w:right w:val="nil"/>
            </w:tcBorders>
            <w:noWrap/>
            <w:hideMark/>
          </w:tcPr>
          <w:p w14:paraId="496E2C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44.8</w:t>
            </w:r>
          </w:p>
        </w:tc>
        <w:tc>
          <w:tcPr>
            <w:tcW w:w="0" w:type="auto"/>
            <w:tcBorders>
              <w:top w:val="single" w:sz="4" w:space="0" w:color="auto"/>
              <w:left w:val="nil"/>
              <w:bottom w:val="nil"/>
              <w:right w:val="nil"/>
            </w:tcBorders>
            <w:noWrap/>
            <w:hideMark/>
          </w:tcPr>
          <w:p w14:paraId="22A135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44.8</w:t>
            </w:r>
          </w:p>
        </w:tc>
        <w:tc>
          <w:tcPr>
            <w:tcW w:w="0" w:type="auto"/>
            <w:tcBorders>
              <w:top w:val="single" w:sz="4" w:space="0" w:color="auto"/>
              <w:left w:val="nil"/>
              <w:bottom w:val="nil"/>
              <w:right w:val="nil"/>
            </w:tcBorders>
            <w:noWrap/>
            <w:hideMark/>
          </w:tcPr>
          <w:p w14:paraId="1D9BC9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44.8</w:t>
            </w:r>
          </w:p>
        </w:tc>
      </w:tr>
      <w:tr w:rsidR="008109AD" w14:paraId="15C6425F" w14:textId="77777777" w:rsidTr="00A74F4F">
        <w:trPr>
          <w:trHeight w:val="342"/>
        </w:trPr>
        <w:tc>
          <w:tcPr>
            <w:tcW w:w="0" w:type="auto"/>
            <w:vMerge/>
            <w:tcBorders>
              <w:top w:val="single" w:sz="4" w:space="0" w:color="auto"/>
              <w:left w:val="nil"/>
              <w:bottom w:val="nil"/>
              <w:right w:val="nil"/>
            </w:tcBorders>
            <w:vAlign w:val="center"/>
            <w:hideMark/>
          </w:tcPr>
          <w:p w14:paraId="6A5C314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DDA6C6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6-49 employees</w:t>
            </w:r>
          </w:p>
        </w:tc>
        <w:tc>
          <w:tcPr>
            <w:tcW w:w="0" w:type="auto"/>
            <w:noWrap/>
            <w:hideMark/>
          </w:tcPr>
          <w:p w14:paraId="6F7D3A1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98</w:t>
            </w:r>
          </w:p>
        </w:tc>
        <w:tc>
          <w:tcPr>
            <w:tcW w:w="0" w:type="auto"/>
            <w:noWrap/>
            <w:hideMark/>
          </w:tcPr>
          <w:p w14:paraId="322AE85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36.6</w:t>
            </w:r>
          </w:p>
        </w:tc>
        <w:tc>
          <w:tcPr>
            <w:tcW w:w="0" w:type="auto"/>
            <w:noWrap/>
            <w:hideMark/>
          </w:tcPr>
          <w:p w14:paraId="3321076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36.6</w:t>
            </w:r>
          </w:p>
        </w:tc>
        <w:tc>
          <w:tcPr>
            <w:tcW w:w="0" w:type="auto"/>
            <w:noWrap/>
            <w:hideMark/>
          </w:tcPr>
          <w:p w14:paraId="15270A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81.3</w:t>
            </w:r>
          </w:p>
        </w:tc>
      </w:tr>
      <w:tr w:rsidR="008109AD" w14:paraId="5B772683" w14:textId="77777777" w:rsidTr="00A74F4F">
        <w:trPr>
          <w:trHeight w:val="342"/>
        </w:trPr>
        <w:tc>
          <w:tcPr>
            <w:tcW w:w="0" w:type="auto"/>
            <w:vMerge/>
            <w:tcBorders>
              <w:top w:val="single" w:sz="4" w:space="0" w:color="auto"/>
              <w:left w:val="nil"/>
              <w:bottom w:val="nil"/>
              <w:right w:val="nil"/>
            </w:tcBorders>
            <w:vAlign w:val="center"/>
            <w:hideMark/>
          </w:tcPr>
          <w:p w14:paraId="71ECF82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AF8A82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50-99 employees</w:t>
            </w:r>
          </w:p>
        </w:tc>
        <w:tc>
          <w:tcPr>
            <w:tcW w:w="0" w:type="auto"/>
            <w:noWrap/>
            <w:hideMark/>
          </w:tcPr>
          <w:p w14:paraId="20573A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noWrap/>
            <w:hideMark/>
          </w:tcPr>
          <w:p w14:paraId="4D7C8B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w:t>
            </w:r>
          </w:p>
        </w:tc>
        <w:tc>
          <w:tcPr>
            <w:tcW w:w="0" w:type="auto"/>
            <w:noWrap/>
            <w:hideMark/>
          </w:tcPr>
          <w:p w14:paraId="3E098BE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w:t>
            </w:r>
          </w:p>
        </w:tc>
        <w:tc>
          <w:tcPr>
            <w:tcW w:w="0" w:type="auto"/>
            <w:noWrap/>
            <w:hideMark/>
          </w:tcPr>
          <w:p w14:paraId="0F4815C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89.6</w:t>
            </w:r>
          </w:p>
        </w:tc>
      </w:tr>
      <w:tr w:rsidR="008109AD" w14:paraId="18D801A1" w14:textId="77777777" w:rsidTr="00A74F4F">
        <w:trPr>
          <w:trHeight w:val="342"/>
        </w:trPr>
        <w:tc>
          <w:tcPr>
            <w:tcW w:w="0" w:type="auto"/>
            <w:vMerge/>
            <w:tcBorders>
              <w:top w:val="single" w:sz="4" w:space="0" w:color="auto"/>
              <w:left w:val="nil"/>
              <w:bottom w:val="nil"/>
              <w:right w:val="nil"/>
            </w:tcBorders>
            <w:vAlign w:val="center"/>
            <w:hideMark/>
          </w:tcPr>
          <w:p w14:paraId="050D5F8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D16CC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100-199 employees</w:t>
            </w:r>
          </w:p>
        </w:tc>
        <w:tc>
          <w:tcPr>
            <w:tcW w:w="0" w:type="auto"/>
            <w:noWrap/>
            <w:hideMark/>
          </w:tcPr>
          <w:p w14:paraId="1EAF6F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w:t>
            </w:r>
          </w:p>
        </w:tc>
        <w:tc>
          <w:tcPr>
            <w:tcW w:w="0" w:type="auto"/>
            <w:noWrap/>
            <w:hideMark/>
          </w:tcPr>
          <w:p w14:paraId="4B68069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noWrap/>
            <w:hideMark/>
          </w:tcPr>
          <w:p w14:paraId="70D0B1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noWrap/>
            <w:hideMark/>
          </w:tcPr>
          <w:p w14:paraId="1130D1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91.8</w:t>
            </w:r>
          </w:p>
        </w:tc>
      </w:tr>
      <w:tr w:rsidR="008109AD" w14:paraId="11A97330" w14:textId="77777777" w:rsidTr="00A74F4F">
        <w:trPr>
          <w:trHeight w:val="342"/>
        </w:trPr>
        <w:tc>
          <w:tcPr>
            <w:tcW w:w="0" w:type="auto"/>
            <w:vMerge/>
            <w:tcBorders>
              <w:top w:val="single" w:sz="4" w:space="0" w:color="auto"/>
              <w:left w:val="nil"/>
              <w:bottom w:val="nil"/>
              <w:right w:val="nil"/>
            </w:tcBorders>
            <w:vAlign w:val="center"/>
            <w:hideMark/>
          </w:tcPr>
          <w:p w14:paraId="31C3499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BEBFA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200-499 employees</w:t>
            </w:r>
          </w:p>
        </w:tc>
        <w:tc>
          <w:tcPr>
            <w:tcW w:w="0" w:type="auto"/>
            <w:noWrap/>
            <w:hideMark/>
          </w:tcPr>
          <w:p w14:paraId="17036F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w:t>
            </w:r>
          </w:p>
        </w:tc>
        <w:tc>
          <w:tcPr>
            <w:tcW w:w="0" w:type="auto"/>
            <w:noWrap/>
            <w:hideMark/>
          </w:tcPr>
          <w:p w14:paraId="79E63B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107771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5153A9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96.6</w:t>
            </w:r>
          </w:p>
        </w:tc>
      </w:tr>
      <w:tr w:rsidR="008109AD" w14:paraId="09B866AC" w14:textId="77777777" w:rsidTr="00A74F4F">
        <w:trPr>
          <w:trHeight w:val="342"/>
        </w:trPr>
        <w:tc>
          <w:tcPr>
            <w:tcW w:w="0" w:type="auto"/>
            <w:vMerge/>
            <w:tcBorders>
              <w:top w:val="single" w:sz="4" w:space="0" w:color="auto"/>
              <w:left w:val="nil"/>
              <w:bottom w:val="nil"/>
              <w:right w:val="nil"/>
            </w:tcBorders>
            <w:vAlign w:val="center"/>
            <w:hideMark/>
          </w:tcPr>
          <w:p w14:paraId="2CB4A65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95F4B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500-2999 employees</w:t>
            </w:r>
          </w:p>
        </w:tc>
        <w:tc>
          <w:tcPr>
            <w:tcW w:w="0" w:type="auto"/>
            <w:noWrap/>
            <w:hideMark/>
          </w:tcPr>
          <w:p w14:paraId="47D6ADB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w:t>
            </w:r>
          </w:p>
        </w:tc>
        <w:tc>
          <w:tcPr>
            <w:tcW w:w="0" w:type="auto"/>
            <w:noWrap/>
            <w:hideMark/>
          </w:tcPr>
          <w:p w14:paraId="11D238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w:t>
            </w:r>
          </w:p>
        </w:tc>
        <w:tc>
          <w:tcPr>
            <w:tcW w:w="0" w:type="auto"/>
            <w:noWrap/>
            <w:hideMark/>
          </w:tcPr>
          <w:p w14:paraId="48C18D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w:t>
            </w:r>
          </w:p>
        </w:tc>
        <w:tc>
          <w:tcPr>
            <w:tcW w:w="0" w:type="auto"/>
            <w:noWrap/>
            <w:hideMark/>
          </w:tcPr>
          <w:p w14:paraId="445B9D9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99.3</w:t>
            </w:r>
          </w:p>
        </w:tc>
      </w:tr>
      <w:tr w:rsidR="008109AD" w14:paraId="5E9E9E09" w14:textId="77777777" w:rsidTr="00A74F4F">
        <w:trPr>
          <w:trHeight w:val="342"/>
        </w:trPr>
        <w:tc>
          <w:tcPr>
            <w:tcW w:w="0" w:type="auto"/>
            <w:vMerge/>
            <w:tcBorders>
              <w:top w:val="single" w:sz="4" w:space="0" w:color="auto"/>
              <w:left w:val="nil"/>
              <w:bottom w:val="nil"/>
              <w:right w:val="nil"/>
            </w:tcBorders>
            <w:vAlign w:val="center"/>
            <w:hideMark/>
          </w:tcPr>
          <w:p w14:paraId="0247814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C37E5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3000 employees or more</w:t>
            </w:r>
          </w:p>
        </w:tc>
        <w:tc>
          <w:tcPr>
            <w:tcW w:w="0" w:type="auto"/>
            <w:noWrap/>
            <w:hideMark/>
          </w:tcPr>
          <w:p w14:paraId="576E1A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w:t>
            </w:r>
          </w:p>
        </w:tc>
        <w:tc>
          <w:tcPr>
            <w:tcW w:w="0" w:type="auto"/>
            <w:noWrap/>
            <w:hideMark/>
          </w:tcPr>
          <w:p w14:paraId="3605485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03B584F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65BB545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4582675" w14:textId="77777777" w:rsidTr="00A74F4F">
        <w:trPr>
          <w:trHeight w:val="342"/>
        </w:trPr>
        <w:tc>
          <w:tcPr>
            <w:tcW w:w="0" w:type="auto"/>
            <w:vMerge/>
            <w:tcBorders>
              <w:top w:val="single" w:sz="4" w:space="0" w:color="auto"/>
              <w:left w:val="nil"/>
              <w:bottom w:val="nil"/>
              <w:right w:val="nil"/>
            </w:tcBorders>
            <w:vAlign w:val="center"/>
            <w:hideMark/>
          </w:tcPr>
          <w:p w14:paraId="0621ADB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512154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31C72FC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268</w:t>
            </w:r>
          </w:p>
        </w:tc>
        <w:tc>
          <w:tcPr>
            <w:tcW w:w="0" w:type="auto"/>
            <w:noWrap/>
            <w:hideMark/>
          </w:tcPr>
          <w:p w14:paraId="418140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noWrap/>
            <w:hideMark/>
          </w:tcPr>
          <w:p w14:paraId="16A3ED0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29C92333" w14:textId="77777777" w:rsidR="008109AD" w:rsidRDefault="008109AD" w:rsidP="00A74F4F">
            <w:pPr>
              <w:rPr>
                <w:rFonts w:asciiTheme="majorBidi" w:hAnsiTheme="majorBidi" w:cstheme="majorBidi"/>
                <w:color w:val="000000" w:themeColor="text1"/>
                <w:sz w:val="18"/>
                <w:szCs w:val="18"/>
                <w:lang w:val="en-GB"/>
              </w:rPr>
            </w:pPr>
          </w:p>
        </w:tc>
      </w:tr>
      <w:tr w:rsidR="008109AD" w14:paraId="74C1749E" w14:textId="77777777" w:rsidTr="00A74F4F">
        <w:trPr>
          <w:trHeight w:val="288"/>
        </w:trPr>
        <w:tc>
          <w:tcPr>
            <w:tcW w:w="0" w:type="auto"/>
            <w:tcBorders>
              <w:top w:val="single" w:sz="4" w:space="0" w:color="auto"/>
              <w:left w:val="nil"/>
              <w:bottom w:val="nil"/>
              <w:right w:val="nil"/>
            </w:tcBorders>
            <w:noWrap/>
            <w:vAlign w:val="bottom"/>
            <w:hideMark/>
          </w:tcPr>
          <w:p w14:paraId="64C8228E"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CE2896F"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49BF5E16"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4D894816"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269F4285"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46C7A994" w14:textId="77777777" w:rsidR="008109AD" w:rsidRDefault="008109AD" w:rsidP="00A74F4F">
            <w:pPr>
              <w:spacing w:after="0"/>
              <w:rPr>
                <w:sz w:val="20"/>
                <w:szCs w:val="20"/>
              </w:rPr>
            </w:pPr>
          </w:p>
        </w:tc>
      </w:tr>
      <w:tr w:rsidR="008109AD" w14:paraId="74F483F2" w14:textId="77777777" w:rsidTr="00A74F4F">
        <w:trPr>
          <w:trHeight w:val="720"/>
        </w:trPr>
        <w:tc>
          <w:tcPr>
            <w:tcW w:w="0" w:type="auto"/>
            <w:gridSpan w:val="6"/>
            <w:tcBorders>
              <w:top w:val="nil"/>
              <w:left w:val="nil"/>
              <w:bottom w:val="single" w:sz="4" w:space="0" w:color="auto"/>
              <w:right w:val="nil"/>
            </w:tcBorders>
            <w:vAlign w:val="center"/>
            <w:hideMark/>
          </w:tcPr>
          <w:p w14:paraId="3CA3DA25"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Q13- Approximately how many visually impaired employees do you have in your company?</w:t>
            </w:r>
          </w:p>
        </w:tc>
      </w:tr>
      <w:tr w:rsidR="008109AD" w14:paraId="4021864C"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376D831"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150C4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2939BB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3C8BB4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6C574D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E198411" w14:textId="77777777" w:rsidTr="00A74F4F">
        <w:trPr>
          <w:trHeight w:val="342"/>
        </w:trPr>
        <w:tc>
          <w:tcPr>
            <w:tcW w:w="0" w:type="auto"/>
            <w:vMerge w:val="restart"/>
            <w:tcBorders>
              <w:top w:val="single" w:sz="4" w:space="0" w:color="auto"/>
              <w:left w:val="nil"/>
              <w:bottom w:val="single" w:sz="4" w:space="0" w:color="auto"/>
              <w:right w:val="nil"/>
            </w:tcBorders>
            <w:hideMark/>
          </w:tcPr>
          <w:p w14:paraId="6129F2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213761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w:t>
            </w:r>
          </w:p>
        </w:tc>
        <w:tc>
          <w:tcPr>
            <w:tcW w:w="0" w:type="auto"/>
            <w:tcBorders>
              <w:top w:val="single" w:sz="4" w:space="0" w:color="auto"/>
              <w:left w:val="nil"/>
              <w:bottom w:val="nil"/>
              <w:right w:val="nil"/>
            </w:tcBorders>
            <w:noWrap/>
            <w:hideMark/>
          </w:tcPr>
          <w:p w14:paraId="6493B7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166</w:t>
            </w:r>
          </w:p>
        </w:tc>
        <w:tc>
          <w:tcPr>
            <w:tcW w:w="0" w:type="auto"/>
            <w:tcBorders>
              <w:top w:val="single" w:sz="4" w:space="0" w:color="auto"/>
              <w:left w:val="nil"/>
              <w:bottom w:val="nil"/>
              <w:right w:val="nil"/>
            </w:tcBorders>
            <w:noWrap/>
            <w:hideMark/>
          </w:tcPr>
          <w:p w14:paraId="11F53EB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61.9</w:t>
            </w:r>
          </w:p>
        </w:tc>
        <w:tc>
          <w:tcPr>
            <w:tcW w:w="0" w:type="auto"/>
            <w:tcBorders>
              <w:top w:val="single" w:sz="4" w:space="0" w:color="auto"/>
              <w:left w:val="nil"/>
              <w:bottom w:val="nil"/>
              <w:right w:val="nil"/>
            </w:tcBorders>
            <w:noWrap/>
            <w:hideMark/>
          </w:tcPr>
          <w:p w14:paraId="0872D5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61.9</w:t>
            </w:r>
          </w:p>
        </w:tc>
        <w:tc>
          <w:tcPr>
            <w:tcW w:w="0" w:type="auto"/>
            <w:tcBorders>
              <w:top w:val="single" w:sz="4" w:space="0" w:color="auto"/>
              <w:left w:val="nil"/>
              <w:bottom w:val="nil"/>
              <w:right w:val="nil"/>
            </w:tcBorders>
            <w:noWrap/>
            <w:hideMark/>
          </w:tcPr>
          <w:p w14:paraId="386462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61.9</w:t>
            </w:r>
          </w:p>
        </w:tc>
      </w:tr>
      <w:tr w:rsidR="008109AD" w14:paraId="19A7F7F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3EC6C1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FFADD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 employees</w:t>
            </w:r>
          </w:p>
        </w:tc>
        <w:tc>
          <w:tcPr>
            <w:tcW w:w="0" w:type="auto"/>
            <w:noWrap/>
            <w:hideMark/>
          </w:tcPr>
          <w:p w14:paraId="2621DD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0" w:type="auto"/>
            <w:noWrap/>
            <w:hideMark/>
          </w:tcPr>
          <w:p w14:paraId="7C419E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13.8</w:t>
            </w:r>
          </w:p>
        </w:tc>
        <w:tc>
          <w:tcPr>
            <w:tcW w:w="0" w:type="auto"/>
            <w:noWrap/>
            <w:hideMark/>
          </w:tcPr>
          <w:p w14:paraId="7C6C27E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13.8</w:t>
            </w:r>
          </w:p>
        </w:tc>
        <w:tc>
          <w:tcPr>
            <w:tcW w:w="0" w:type="auto"/>
            <w:noWrap/>
            <w:hideMark/>
          </w:tcPr>
          <w:p w14:paraId="5C43372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75.7</w:t>
            </w:r>
          </w:p>
        </w:tc>
      </w:tr>
      <w:tr w:rsidR="008109AD" w14:paraId="3B5077A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BDF761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6C180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6-10 employees</w:t>
            </w:r>
          </w:p>
        </w:tc>
        <w:tc>
          <w:tcPr>
            <w:tcW w:w="0" w:type="auto"/>
            <w:noWrap/>
            <w:hideMark/>
          </w:tcPr>
          <w:p w14:paraId="685C77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w:t>
            </w:r>
          </w:p>
        </w:tc>
        <w:tc>
          <w:tcPr>
            <w:tcW w:w="0" w:type="auto"/>
            <w:noWrap/>
            <w:hideMark/>
          </w:tcPr>
          <w:p w14:paraId="3E5DA45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2975F24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2CDD27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77.2</w:t>
            </w:r>
          </w:p>
        </w:tc>
      </w:tr>
      <w:tr w:rsidR="008109AD" w14:paraId="77DE4EB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90BE88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8E3BA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10-20 employees</w:t>
            </w:r>
          </w:p>
        </w:tc>
        <w:tc>
          <w:tcPr>
            <w:tcW w:w="0" w:type="auto"/>
            <w:noWrap/>
            <w:hideMark/>
          </w:tcPr>
          <w:p w14:paraId="5365D4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w:t>
            </w:r>
          </w:p>
        </w:tc>
        <w:tc>
          <w:tcPr>
            <w:tcW w:w="0" w:type="auto"/>
            <w:noWrap/>
            <w:hideMark/>
          </w:tcPr>
          <w:p w14:paraId="04A17F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0" w:type="auto"/>
            <w:noWrap/>
            <w:hideMark/>
          </w:tcPr>
          <w:p w14:paraId="42B7B3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0" w:type="auto"/>
            <w:noWrap/>
            <w:hideMark/>
          </w:tcPr>
          <w:p w14:paraId="1C655E4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79.1</w:t>
            </w:r>
          </w:p>
        </w:tc>
      </w:tr>
      <w:tr w:rsidR="008109AD" w14:paraId="28FEF29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67F820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4ACFB0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30-50 employees</w:t>
            </w:r>
          </w:p>
        </w:tc>
        <w:tc>
          <w:tcPr>
            <w:tcW w:w="0" w:type="auto"/>
            <w:noWrap/>
            <w:hideMark/>
          </w:tcPr>
          <w:p w14:paraId="7B26E7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1E9B50C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47769D4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2C7BEB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79.5</w:t>
            </w:r>
          </w:p>
        </w:tc>
      </w:tr>
      <w:tr w:rsidR="008109AD" w14:paraId="1E054D6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7AE64B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85AF8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 and more employees</w:t>
            </w:r>
          </w:p>
        </w:tc>
        <w:tc>
          <w:tcPr>
            <w:tcW w:w="0" w:type="auto"/>
            <w:noWrap/>
            <w:hideMark/>
          </w:tcPr>
          <w:p w14:paraId="34F96B0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w:t>
            </w:r>
          </w:p>
        </w:tc>
        <w:tc>
          <w:tcPr>
            <w:tcW w:w="0" w:type="auto"/>
            <w:noWrap/>
            <w:hideMark/>
          </w:tcPr>
          <w:p w14:paraId="5F8BC7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noWrap/>
            <w:hideMark/>
          </w:tcPr>
          <w:p w14:paraId="1081CDE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noWrap/>
            <w:hideMark/>
          </w:tcPr>
          <w:p w14:paraId="5EC3F11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81.7</w:t>
            </w:r>
          </w:p>
        </w:tc>
      </w:tr>
      <w:tr w:rsidR="008109AD" w14:paraId="2E55183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C777C4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EE68B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Not sure</w:t>
            </w:r>
          </w:p>
        </w:tc>
        <w:tc>
          <w:tcPr>
            <w:tcW w:w="0" w:type="auto"/>
            <w:noWrap/>
            <w:hideMark/>
          </w:tcPr>
          <w:p w14:paraId="0D8474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2D6593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18.3</w:t>
            </w:r>
          </w:p>
        </w:tc>
        <w:tc>
          <w:tcPr>
            <w:tcW w:w="0" w:type="auto"/>
            <w:noWrap/>
            <w:hideMark/>
          </w:tcPr>
          <w:p w14:paraId="2CE51C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18.3</w:t>
            </w:r>
          </w:p>
        </w:tc>
        <w:tc>
          <w:tcPr>
            <w:tcW w:w="0" w:type="auto"/>
            <w:noWrap/>
            <w:hideMark/>
          </w:tcPr>
          <w:p w14:paraId="6C770D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608DE4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18FCD6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4C6C75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68D980C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268</w:t>
            </w:r>
          </w:p>
        </w:tc>
        <w:tc>
          <w:tcPr>
            <w:tcW w:w="0" w:type="auto"/>
            <w:tcBorders>
              <w:top w:val="nil"/>
              <w:left w:val="nil"/>
              <w:bottom w:val="single" w:sz="4" w:space="0" w:color="auto"/>
              <w:right w:val="nil"/>
            </w:tcBorders>
            <w:noWrap/>
            <w:hideMark/>
          </w:tcPr>
          <w:p w14:paraId="7B2D88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noWrap/>
            <w:hideMark/>
          </w:tcPr>
          <w:p w14:paraId="1CE85FD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9B0FDE4" w14:textId="77777777" w:rsidR="008109AD" w:rsidRDefault="008109AD" w:rsidP="00A74F4F">
            <w:pPr>
              <w:rPr>
                <w:rFonts w:asciiTheme="majorBidi" w:hAnsiTheme="majorBidi" w:cstheme="majorBidi"/>
                <w:color w:val="000000" w:themeColor="text1"/>
                <w:sz w:val="18"/>
                <w:szCs w:val="18"/>
                <w:lang w:val="en-GB"/>
              </w:rPr>
            </w:pPr>
          </w:p>
        </w:tc>
      </w:tr>
      <w:tr w:rsidR="008109AD" w14:paraId="26F5F833" w14:textId="77777777" w:rsidTr="00A74F4F">
        <w:trPr>
          <w:trHeight w:val="288"/>
        </w:trPr>
        <w:tc>
          <w:tcPr>
            <w:tcW w:w="0" w:type="auto"/>
            <w:tcBorders>
              <w:top w:val="single" w:sz="4" w:space="0" w:color="auto"/>
              <w:left w:val="nil"/>
              <w:bottom w:val="nil"/>
              <w:right w:val="nil"/>
            </w:tcBorders>
            <w:noWrap/>
            <w:vAlign w:val="bottom"/>
            <w:hideMark/>
          </w:tcPr>
          <w:p w14:paraId="0D45454F"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35809B8D"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21DC3E60"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951ADA9"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D7FFC7E"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2064E48" w14:textId="77777777" w:rsidR="008109AD" w:rsidRDefault="008109AD" w:rsidP="00A74F4F">
            <w:pPr>
              <w:spacing w:after="0"/>
              <w:rPr>
                <w:sz w:val="20"/>
                <w:szCs w:val="20"/>
              </w:rPr>
            </w:pPr>
          </w:p>
        </w:tc>
      </w:tr>
      <w:tr w:rsidR="008109AD" w14:paraId="302E2BB7" w14:textId="77777777" w:rsidTr="00A74F4F">
        <w:trPr>
          <w:trHeight w:val="720"/>
        </w:trPr>
        <w:tc>
          <w:tcPr>
            <w:tcW w:w="0" w:type="auto"/>
            <w:gridSpan w:val="6"/>
            <w:tcBorders>
              <w:top w:val="nil"/>
              <w:left w:val="nil"/>
              <w:bottom w:val="single" w:sz="4" w:space="0" w:color="auto"/>
              <w:right w:val="nil"/>
            </w:tcBorders>
            <w:vAlign w:val="center"/>
            <w:hideMark/>
          </w:tcPr>
          <w:p w14:paraId="453F806A"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Q14 - How many visually impaired workers do you have in your department?</w:t>
            </w:r>
          </w:p>
        </w:tc>
      </w:tr>
      <w:tr w:rsidR="008109AD" w14:paraId="6D33349C"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64FD0B6"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F06D00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36764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60837E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2F94740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0423227C" w14:textId="77777777" w:rsidTr="00A74F4F">
        <w:trPr>
          <w:trHeight w:val="342"/>
        </w:trPr>
        <w:tc>
          <w:tcPr>
            <w:tcW w:w="0" w:type="auto"/>
            <w:vMerge w:val="restart"/>
            <w:hideMark/>
          </w:tcPr>
          <w:p w14:paraId="607634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31BEF3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Zero employees</w:t>
            </w:r>
          </w:p>
        </w:tc>
        <w:tc>
          <w:tcPr>
            <w:tcW w:w="0" w:type="auto"/>
            <w:tcBorders>
              <w:top w:val="single" w:sz="4" w:space="0" w:color="auto"/>
              <w:left w:val="nil"/>
              <w:bottom w:val="nil"/>
              <w:right w:val="nil"/>
            </w:tcBorders>
            <w:noWrap/>
            <w:hideMark/>
          </w:tcPr>
          <w:p w14:paraId="059D0CE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w:t>
            </w:r>
          </w:p>
        </w:tc>
        <w:tc>
          <w:tcPr>
            <w:tcW w:w="0" w:type="auto"/>
            <w:tcBorders>
              <w:top w:val="single" w:sz="4" w:space="0" w:color="auto"/>
              <w:left w:val="nil"/>
              <w:bottom w:val="nil"/>
              <w:right w:val="nil"/>
            </w:tcBorders>
            <w:noWrap/>
            <w:hideMark/>
          </w:tcPr>
          <w:p w14:paraId="750470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27.6</w:t>
            </w:r>
          </w:p>
        </w:tc>
        <w:tc>
          <w:tcPr>
            <w:tcW w:w="0" w:type="auto"/>
            <w:tcBorders>
              <w:top w:val="single" w:sz="4" w:space="0" w:color="auto"/>
              <w:left w:val="nil"/>
              <w:bottom w:val="nil"/>
              <w:right w:val="nil"/>
            </w:tcBorders>
            <w:noWrap/>
            <w:hideMark/>
          </w:tcPr>
          <w:p w14:paraId="466A35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72.5</w:t>
            </w:r>
          </w:p>
        </w:tc>
        <w:tc>
          <w:tcPr>
            <w:tcW w:w="0" w:type="auto"/>
            <w:tcBorders>
              <w:top w:val="single" w:sz="4" w:space="0" w:color="auto"/>
              <w:left w:val="nil"/>
              <w:bottom w:val="nil"/>
              <w:right w:val="nil"/>
            </w:tcBorders>
            <w:noWrap/>
            <w:hideMark/>
          </w:tcPr>
          <w:p w14:paraId="73A10AA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72.5</w:t>
            </w:r>
          </w:p>
        </w:tc>
      </w:tr>
      <w:tr w:rsidR="008109AD" w14:paraId="5FF28713" w14:textId="77777777" w:rsidTr="00A74F4F">
        <w:trPr>
          <w:trHeight w:val="342"/>
        </w:trPr>
        <w:tc>
          <w:tcPr>
            <w:tcW w:w="0" w:type="auto"/>
            <w:vMerge/>
            <w:vAlign w:val="center"/>
            <w:hideMark/>
          </w:tcPr>
          <w:p w14:paraId="52EE92F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587DB41"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Oneemployee</w:t>
            </w:r>
            <w:proofErr w:type="spellEnd"/>
          </w:p>
        </w:tc>
        <w:tc>
          <w:tcPr>
            <w:tcW w:w="0" w:type="auto"/>
            <w:noWrap/>
            <w:hideMark/>
          </w:tcPr>
          <w:p w14:paraId="67F30CD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w:t>
            </w:r>
          </w:p>
        </w:tc>
        <w:tc>
          <w:tcPr>
            <w:tcW w:w="0" w:type="auto"/>
            <w:noWrap/>
            <w:hideMark/>
          </w:tcPr>
          <w:p w14:paraId="723FEE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0" w:type="auto"/>
            <w:noWrap/>
            <w:hideMark/>
          </w:tcPr>
          <w:p w14:paraId="199BEB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w:t>
            </w:r>
          </w:p>
        </w:tc>
        <w:tc>
          <w:tcPr>
            <w:tcW w:w="0" w:type="auto"/>
            <w:noWrap/>
            <w:hideMark/>
          </w:tcPr>
          <w:p w14:paraId="0DA076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81.4</w:t>
            </w:r>
          </w:p>
        </w:tc>
      </w:tr>
      <w:tr w:rsidR="008109AD" w14:paraId="38A45531" w14:textId="77777777" w:rsidTr="00A74F4F">
        <w:trPr>
          <w:trHeight w:val="342"/>
        </w:trPr>
        <w:tc>
          <w:tcPr>
            <w:tcW w:w="0" w:type="auto"/>
            <w:vMerge/>
            <w:vAlign w:val="center"/>
            <w:hideMark/>
          </w:tcPr>
          <w:p w14:paraId="7634C64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1A7A4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Two employees</w:t>
            </w:r>
          </w:p>
        </w:tc>
        <w:tc>
          <w:tcPr>
            <w:tcW w:w="0" w:type="auto"/>
            <w:noWrap/>
            <w:hideMark/>
          </w:tcPr>
          <w:p w14:paraId="776FF49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0" w:type="auto"/>
            <w:noWrap/>
            <w:hideMark/>
          </w:tcPr>
          <w:p w14:paraId="1D0717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0" w:type="auto"/>
            <w:noWrap/>
            <w:hideMark/>
          </w:tcPr>
          <w:p w14:paraId="341A910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9.8</w:t>
            </w:r>
          </w:p>
        </w:tc>
        <w:tc>
          <w:tcPr>
            <w:tcW w:w="0" w:type="auto"/>
            <w:noWrap/>
            <w:hideMark/>
          </w:tcPr>
          <w:p w14:paraId="7A3AB0F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91.2</w:t>
            </w:r>
          </w:p>
        </w:tc>
      </w:tr>
      <w:tr w:rsidR="008109AD" w14:paraId="43464B23" w14:textId="77777777" w:rsidTr="00A74F4F">
        <w:trPr>
          <w:trHeight w:val="342"/>
        </w:trPr>
        <w:tc>
          <w:tcPr>
            <w:tcW w:w="0" w:type="auto"/>
            <w:vMerge/>
            <w:vAlign w:val="center"/>
            <w:hideMark/>
          </w:tcPr>
          <w:p w14:paraId="136501B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4FF4C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Four employees</w:t>
            </w:r>
          </w:p>
        </w:tc>
        <w:tc>
          <w:tcPr>
            <w:tcW w:w="0" w:type="auto"/>
            <w:noWrap/>
            <w:hideMark/>
          </w:tcPr>
          <w:p w14:paraId="7125C8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w:t>
            </w:r>
          </w:p>
        </w:tc>
        <w:tc>
          <w:tcPr>
            <w:tcW w:w="0" w:type="auto"/>
            <w:noWrap/>
            <w:hideMark/>
          </w:tcPr>
          <w:p w14:paraId="5183EAF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noWrap/>
            <w:hideMark/>
          </w:tcPr>
          <w:p w14:paraId="4CDA61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w:t>
            </w:r>
          </w:p>
        </w:tc>
        <w:tc>
          <w:tcPr>
            <w:tcW w:w="0" w:type="auto"/>
            <w:noWrap/>
            <w:hideMark/>
          </w:tcPr>
          <w:p w14:paraId="70D555B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93.1</w:t>
            </w:r>
          </w:p>
        </w:tc>
      </w:tr>
      <w:tr w:rsidR="008109AD" w14:paraId="72303679" w14:textId="77777777" w:rsidTr="00A74F4F">
        <w:trPr>
          <w:trHeight w:val="342"/>
        </w:trPr>
        <w:tc>
          <w:tcPr>
            <w:tcW w:w="0" w:type="auto"/>
            <w:vMerge/>
            <w:vAlign w:val="center"/>
            <w:hideMark/>
          </w:tcPr>
          <w:p w14:paraId="7ABD48B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A9B8D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Five employees</w:t>
            </w:r>
          </w:p>
        </w:tc>
        <w:tc>
          <w:tcPr>
            <w:tcW w:w="0" w:type="auto"/>
            <w:noWrap/>
            <w:hideMark/>
          </w:tcPr>
          <w:p w14:paraId="4C9E3B0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6D4AD9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6B7C589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0" w:type="auto"/>
            <w:noWrap/>
            <w:hideMark/>
          </w:tcPr>
          <w:p w14:paraId="1C5E8C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94.1</w:t>
            </w:r>
          </w:p>
        </w:tc>
      </w:tr>
      <w:tr w:rsidR="008109AD" w14:paraId="1AD6CD94" w14:textId="77777777" w:rsidTr="00A74F4F">
        <w:trPr>
          <w:trHeight w:val="342"/>
        </w:trPr>
        <w:tc>
          <w:tcPr>
            <w:tcW w:w="0" w:type="auto"/>
            <w:vMerge/>
            <w:vAlign w:val="center"/>
            <w:hideMark/>
          </w:tcPr>
          <w:p w14:paraId="3EA6B90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D15A2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Seven employees</w:t>
            </w:r>
          </w:p>
        </w:tc>
        <w:tc>
          <w:tcPr>
            <w:tcW w:w="0" w:type="auto"/>
            <w:noWrap/>
            <w:hideMark/>
          </w:tcPr>
          <w:p w14:paraId="6215667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6A08412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59B7C31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0" w:type="auto"/>
            <w:noWrap/>
            <w:hideMark/>
          </w:tcPr>
          <w:p w14:paraId="79C522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95.1</w:t>
            </w:r>
          </w:p>
        </w:tc>
      </w:tr>
      <w:tr w:rsidR="008109AD" w14:paraId="76C95D5E" w14:textId="77777777" w:rsidTr="00A74F4F">
        <w:trPr>
          <w:trHeight w:val="342"/>
        </w:trPr>
        <w:tc>
          <w:tcPr>
            <w:tcW w:w="0" w:type="auto"/>
            <w:vMerge/>
            <w:vAlign w:val="center"/>
            <w:hideMark/>
          </w:tcPr>
          <w:p w14:paraId="3D996C3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1D9AF2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 employees</w:t>
            </w:r>
          </w:p>
        </w:tc>
        <w:tc>
          <w:tcPr>
            <w:tcW w:w="0" w:type="auto"/>
            <w:noWrap/>
            <w:hideMark/>
          </w:tcPr>
          <w:p w14:paraId="572173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39519F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0B5FD5E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0" w:type="auto"/>
            <w:noWrap/>
            <w:hideMark/>
          </w:tcPr>
          <w:p w14:paraId="769CC1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96.1</w:t>
            </w:r>
          </w:p>
        </w:tc>
      </w:tr>
      <w:tr w:rsidR="008109AD" w14:paraId="34D8A3C6" w14:textId="77777777" w:rsidTr="00A74F4F">
        <w:trPr>
          <w:trHeight w:val="342"/>
        </w:trPr>
        <w:tc>
          <w:tcPr>
            <w:tcW w:w="0" w:type="auto"/>
            <w:vMerge/>
            <w:vAlign w:val="center"/>
            <w:hideMark/>
          </w:tcPr>
          <w:p w14:paraId="260FD41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84924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 employees</w:t>
            </w:r>
          </w:p>
        </w:tc>
        <w:tc>
          <w:tcPr>
            <w:tcW w:w="0" w:type="auto"/>
            <w:noWrap/>
            <w:hideMark/>
          </w:tcPr>
          <w:p w14:paraId="391730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49B853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3F74FC0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0" w:type="auto"/>
            <w:noWrap/>
            <w:hideMark/>
          </w:tcPr>
          <w:p w14:paraId="05F576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97.1</w:t>
            </w:r>
          </w:p>
        </w:tc>
      </w:tr>
      <w:tr w:rsidR="008109AD" w14:paraId="56D6F700" w14:textId="77777777" w:rsidTr="00A74F4F">
        <w:trPr>
          <w:trHeight w:val="342"/>
        </w:trPr>
        <w:tc>
          <w:tcPr>
            <w:tcW w:w="0" w:type="auto"/>
            <w:vMerge/>
            <w:vAlign w:val="center"/>
            <w:hideMark/>
          </w:tcPr>
          <w:p w14:paraId="760FB37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36533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 employees</w:t>
            </w:r>
          </w:p>
        </w:tc>
        <w:tc>
          <w:tcPr>
            <w:tcW w:w="0" w:type="auto"/>
            <w:noWrap/>
            <w:hideMark/>
          </w:tcPr>
          <w:p w14:paraId="6C6CEA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2963BA0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71E530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0" w:type="auto"/>
            <w:noWrap/>
            <w:hideMark/>
          </w:tcPr>
          <w:p w14:paraId="008A5B2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98.0</w:t>
            </w:r>
          </w:p>
        </w:tc>
      </w:tr>
      <w:tr w:rsidR="008109AD" w14:paraId="293B8492" w14:textId="77777777" w:rsidTr="00A74F4F">
        <w:trPr>
          <w:trHeight w:val="342"/>
        </w:trPr>
        <w:tc>
          <w:tcPr>
            <w:tcW w:w="0" w:type="auto"/>
            <w:vMerge/>
            <w:vAlign w:val="center"/>
            <w:hideMark/>
          </w:tcPr>
          <w:p w14:paraId="0FCE981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3AC73A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 employees</w:t>
            </w:r>
          </w:p>
        </w:tc>
        <w:tc>
          <w:tcPr>
            <w:tcW w:w="0" w:type="auto"/>
            <w:noWrap/>
            <w:hideMark/>
          </w:tcPr>
          <w:p w14:paraId="09DEBA3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4099DDC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69DE6F1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0" w:type="auto"/>
            <w:noWrap/>
            <w:hideMark/>
          </w:tcPr>
          <w:p w14:paraId="1559987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99.0</w:t>
            </w:r>
          </w:p>
        </w:tc>
      </w:tr>
      <w:tr w:rsidR="008109AD" w14:paraId="2D6A639E" w14:textId="77777777" w:rsidTr="00A74F4F">
        <w:trPr>
          <w:trHeight w:val="342"/>
        </w:trPr>
        <w:tc>
          <w:tcPr>
            <w:tcW w:w="0" w:type="auto"/>
            <w:vMerge/>
            <w:vAlign w:val="center"/>
            <w:hideMark/>
          </w:tcPr>
          <w:p w14:paraId="6B599F5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843BA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 employees</w:t>
            </w:r>
          </w:p>
        </w:tc>
        <w:tc>
          <w:tcPr>
            <w:tcW w:w="0" w:type="auto"/>
            <w:noWrap/>
            <w:hideMark/>
          </w:tcPr>
          <w:p w14:paraId="094A59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044E73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50C0DF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0" w:type="auto"/>
            <w:noWrap/>
            <w:hideMark/>
          </w:tcPr>
          <w:p w14:paraId="125A4DE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A99F788" w14:textId="77777777" w:rsidTr="00A74F4F">
        <w:trPr>
          <w:trHeight w:val="342"/>
        </w:trPr>
        <w:tc>
          <w:tcPr>
            <w:tcW w:w="0" w:type="auto"/>
            <w:vAlign w:val="center"/>
            <w:hideMark/>
          </w:tcPr>
          <w:p w14:paraId="657C64AF" w14:textId="77777777" w:rsidR="008109AD" w:rsidRDefault="008109AD" w:rsidP="00A74F4F">
            <w:pPr>
              <w:rPr>
                <w:rFonts w:asciiTheme="majorBidi" w:hAnsiTheme="majorBidi" w:cstheme="majorBidi"/>
                <w:color w:val="000000" w:themeColor="text1"/>
                <w:sz w:val="18"/>
                <w:szCs w:val="18"/>
                <w:lang w:val="en-GB"/>
              </w:rPr>
            </w:pPr>
          </w:p>
        </w:tc>
        <w:tc>
          <w:tcPr>
            <w:tcW w:w="0" w:type="auto"/>
            <w:hideMark/>
          </w:tcPr>
          <w:p w14:paraId="702F87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6A7EA7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102</w:t>
            </w:r>
          </w:p>
        </w:tc>
        <w:tc>
          <w:tcPr>
            <w:tcW w:w="0" w:type="auto"/>
            <w:noWrap/>
            <w:hideMark/>
          </w:tcPr>
          <w:p w14:paraId="17DB85A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38.1</w:t>
            </w:r>
          </w:p>
        </w:tc>
        <w:tc>
          <w:tcPr>
            <w:tcW w:w="0" w:type="auto"/>
            <w:noWrap/>
            <w:hideMark/>
          </w:tcPr>
          <w:p w14:paraId="5BA308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18908062" w14:textId="77777777" w:rsidR="008109AD" w:rsidRDefault="008109AD" w:rsidP="00A74F4F">
            <w:pPr>
              <w:rPr>
                <w:rFonts w:asciiTheme="majorBidi" w:hAnsiTheme="majorBidi" w:cstheme="majorBidi"/>
                <w:color w:val="000000" w:themeColor="text1"/>
                <w:sz w:val="18"/>
                <w:szCs w:val="18"/>
                <w:lang w:val="en-GB"/>
              </w:rPr>
            </w:pPr>
          </w:p>
        </w:tc>
      </w:tr>
      <w:tr w:rsidR="008109AD" w14:paraId="1E5087CE" w14:textId="77777777" w:rsidTr="00A74F4F">
        <w:trPr>
          <w:trHeight w:val="342"/>
        </w:trPr>
        <w:tc>
          <w:tcPr>
            <w:tcW w:w="0" w:type="auto"/>
            <w:gridSpan w:val="6"/>
            <w:tcBorders>
              <w:top w:val="single" w:sz="4" w:space="0" w:color="auto"/>
              <w:left w:val="nil"/>
              <w:bottom w:val="nil"/>
              <w:right w:val="nil"/>
            </w:tcBorders>
            <w:hideMark/>
          </w:tcPr>
          <w:p w14:paraId="7FBA04A1" w14:textId="77777777" w:rsidR="008109AD" w:rsidRDefault="008109AD" w:rsidP="00A74F4F">
            <w:pPr>
              <w:spacing w:after="0"/>
              <w:rPr>
                <w:sz w:val="20"/>
                <w:szCs w:val="20"/>
              </w:rPr>
            </w:pPr>
          </w:p>
        </w:tc>
      </w:tr>
      <w:tr w:rsidR="008109AD" w14:paraId="74D48546" w14:textId="77777777" w:rsidTr="00A74F4F">
        <w:trPr>
          <w:trHeight w:val="288"/>
        </w:trPr>
        <w:tc>
          <w:tcPr>
            <w:tcW w:w="0" w:type="auto"/>
            <w:noWrap/>
            <w:vAlign w:val="bottom"/>
          </w:tcPr>
          <w:p w14:paraId="1276B24B" w14:textId="77777777" w:rsidR="008109AD" w:rsidRDefault="008109AD" w:rsidP="00A74F4F">
            <w:pPr>
              <w:spacing w:after="0" w:line="240" w:lineRule="auto"/>
              <w:rPr>
                <w:rFonts w:asciiTheme="majorBidi" w:hAnsiTheme="majorBidi" w:cstheme="majorBidi"/>
                <w:color w:val="000000" w:themeColor="text1"/>
                <w:sz w:val="18"/>
                <w:szCs w:val="18"/>
                <w:lang w:val="en-GB"/>
              </w:rPr>
            </w:pPr>
          </w:p>
          <w:p w14:paraId="6EA2B385" w14:textId="77777777" w:rsidR="008109AD" w:rsidRDefault="008109AD" w:rsidP="00A74F4F">
            <w:pPr>
              <w:spacing w:after="0" w:line="240" w:lineRule="auto"/>
              <w:rPr>
                <w:rFonts w:asciiTheme="majorBidi" w:hAnsiTheme="majorBidi" w:cstheme="majorBidi"/>
                <w:color w:val="000000" w:themeColor="text1"/>
                <w:sz w:val="18"/>
                <w:szCs w:val="18"/>
                <w:lang w:val="en-GB"/>
              </w:rPr>
            </w:pPr>
          </w:p>
          <w:p w14:paraId="72CDF212"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noWrap/>
            <w:vAlign w:val="bottom"/>
            <w:hideMark/>
          </w:tcPr>
          <w:p w14:paraId="61CC8703" w14:textId="77777777" w:rsidR="008109AD" w:rsidRDefault="008109AD" w:rsidP="00A74F4F">
            <w:pPr>
              <w:rPr>
                <w:rFonts w:asciiTheme="majorBidi" w:hAnsiTheme="majorBidi" w:cstheme="majorBidi"/>
                <w:color w:val="000000" w:themeColor="text1"/>
                <w:sz w:val="18"/>
                <w:szCs w:val="18"/>
                <w:lang w:val="en-GB"/>
              </w:rPr>
            </w:pPr>
          </w:p>
        </w:tc>
        <w:tc>
          <w:tcPr>
            <w:tcW w:w="0" w:type="auto"/>
            <w:noWrap/>
            <w:vAlign w:val="bottom"/>
            <w:hideMark/>
          </w:tcPr>
          <w:p w14:paraId="7E645C45" w14:textId="77777777" w:rsidR="008109AD" w:rsidRDefault="008109AD" w:rsidP="00A74F4F">
            <w:pPr>
              <w:spacing w:after="0"/>
              <w:rPr>
                <w:sz w:val="20"/>
                <w:szCs w:val="20"/>
              </w:rPr>
            </w:pPr>
          </w:p>
        </w:tc>
        <w:tc>
          <w:tcPr>
            <w:tcW w:w="0" w:type="auto"/>
            <w:noWrap/>
            <w:vAlign w:val="bottom"/>
            <w:hideMark/>
          </w:tcPr>
          <w:p w14:paraId="6B34CFA1" w14:textId="77777777" w:rsidR="008109AD" w:rsidRDefault="008109AD" w:rsidP="00A74F4F">
            <w:pPr>
              <w:spacing w:after="0"/>
              <w:rPr>
                <w:sz w:val="20"/>
                <w:szCs w:val="20"/>
              </w:rPr>
            </w:pPr>
          </w:p>
        </w:tc>
        <w:tc>
          <w:tcPr>
            <w:tcW w:w="0" w:type="auto"/>
            <w:noWrap/>
            <w:vAlign w:val="bottom"/>
            <w:hideMark/>
          </w:tcPr>
          <w:p w14:paraId="640E4A66" w14:textId="77777777" w:rsidR="008109AD" w:rsidRDefault="008109AD" w:rsidP="00A74F4F">
            <w:pPr>
              <w:spacing w:after="0"/>
              <w:rPr>
                <w:sz w:val="20"/>
                <w:szCs w:val="20"/>
              </w:rPr>
            </w:pPr>
          </w:p>
        </w:tc>
        <w:tc>
          <w:tcPr>
            <w:tcW w:w="0" w:type="auto"/>
            <w:noWrap/>
            <w:vAlign w:val="bottom"/>
            <w:hideMark/>
          </w:tcPr>
          <w:p w14:paraId="13490F16" w14:textId="77777777" w:rsidR="008109AD" w:rsidRDefault="008109AD" w:rsidP="00A74F4F">
            <w:pPr>
              <w:spacing w:after="0"/>
              <w:rPr>
                <w:sz w:val="20"/>
                <w:szCs w:val="20"/>
              </w:rPr>
            </w:pPr>
          </w:p>
        </w:tc>
      </w:tr>
      <w:tr w:rsidR="008109AD" w14:paraId="47B6D7B9" w14:textId="77777777" w:rsidTr="00A74F4F">
        <w:trPr>
          <w:trHeight w:val="720"/>
        </w:trPr>
        <w:tc>
          <w:tcPr>
            <w:tcW w:w="0" w:type="auto"/>
            <w:gridSpan w:val="6"/>
            <w:tcBorders>
              <w:top w:val="nil"/>
              <w:left w:val="nil"/>
              <w:bottom w:val="single" w:sz="4" w:space="0" w:color="auto"/>
              <w:right w:val="nil"/>
            </w:tcBorders>
            <w:vAlign w:val="center"/>
            <w:hideMark/>
          </w:tcPr>
          <w:p w14:paraId="1809B6CF"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Q15 - Which of the following training have you received? 3- Disability</w:t>
            </w:r>
          </w:p>
        </w:tc>
      </w:tr>
      <w:tr w:rsidR="008109AD" w14:paraId="5A1E114D"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4C7EBAB5"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4CD9E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4F39F7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DE4F41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537567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0E6DF8E5" w14:textId="77777777" w:rsidTr="00A74F4F">
        <w:trPr>
          <w:trHeight w:val="342"/>
        </w:trPr>
        <w:tc>
          <w:tcPr>
            <w:tcW w:w="0" w:type="auto"/>
            <w:vMerge w:val="restart"/>
            <w:tcBorders>
              <w:top w:val="single" w:sz="4" w:space="0" w:color="auto"/>
              <w:left w:val="nil"/>
              <w:bottom w:val="single" w:sz="4" w:space="0" w:color="auto"/>
              <w:right w:val="nil"/>
            </w:tcBorders>
            <w:hideMark/>
          </w:tcPr>
          <w:p w14:paraId="4E8AA1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376350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78100DC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232</w:t>
            </w:r>
          </w:p>
        </w:tc>
        <w:tc>
          <w:tcPr>
            <w:tcW w:w="0" w:type="auto"/>
            <w:tcBorders>
              <w:top w:val="single" w:sz="4" w:space="0" w:color="auto"/>
              <w:left w:val="nil"/>
              <w:bottom w:val="nil"/>
              <w:right w:val="nil"/>
            </w:tcBorders>
            <w:noWrap/>
            <w:hideMark/>
          </w:tcPr>
          <w:p w14:paraId="1AEE6C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86.6</w:t>
            </w:r>
          </w:p>
        </w:tc>
        <w:tc>
          <w:tcPr>
            <w:tcW w:w="0" w:type="auto"/>
            <w:tcBorders>
              <w:top w:val="single" w:sz="4" w:space="0" w:color="auto"/>
              <w:left w:val="nil"/>
              <w:bottom w:val="nil"/>
              <w:right w:val="nil"/>
            </w:tcBorders>
            <w:noWrap/>
            <w:hideMark/>
          </w:tcPr>
          <w:p w14:paraId="47D3D3D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87.9</w:t>
            </w:r>
          </w:p>
        </w:tc>
        <w:tc>
          <w:tcPr>
            <w:tcW w:w="0" w:type="auto"/>
            <w:tcBorders>
              <w:top w:val="single" w:sz="4" w:space="0" w:color="auto"/>
              <w:left w:val="nil"/>
              <w:bottom w:val="nil"/>
              <w:right w:val="nil"/>
            </w:tcBorders>
            <w:noWrap/>
            <w:hideMark/>
          </w:tcPr>
          <w:p w14:paraId="2473ED9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87.9</w:t>
            </w:r>
          </w:p>
        </w:tc>
      </w:tr>
      <w:tr w:rsidR="008109AD" w14:paraId="2D5B17C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BF2308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53C5B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Disability</w:t>
            </w:r>
          </w:p>
        </w:tc>
        <w:tc>
          <w:tcPr>
            <w:tcW w:w="0" w:type="auto"/>
            <w:noWrap/>
            <w:hideMark/>
          </w:tcPr>
          <w:p w14:paraId="778FEB2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w:t>
            </w:r>
          </w:p>
        </w:tc>
        <w:tc>
          <w:tcPr>
            <w:tcW w:w="0" w:type="auto"/>
            <w:noWrap/>
            <w:hideMark/>
          </w:tcPr>
          <w:p w14:paraId="673D68A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11.9</w:t>
            </w:r>
          </w:p>
        </w:tc>
        <w:tc>
          <w:tcPr>
            <w:tcW w:w="0" w:type="auto"/>
            <w:noWrap/>
            <w:hideMark/>
          </w:tcPr>
          <w:p w14:paraId="39E574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12.1</w:t>
            </w:r>
          </w:p>
        </w:tc>
        <w:tc>
          <w:tcPr>
            <w:tcW w:w="0" w:type="auto"/>
            <w:noWrap/>
            <w:hideMark/>
          </w:tcPr>
          <w:p w14:paraId="32A6356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F8CC05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AAB9D4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44BCCBC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9E1C9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264</w:t>
            </w:r>
          </w:p>
        </w:tc>
        <w:tc>
          <w:tcPr>
            <w:tcW w:w="0" w:type="auto"/>
            <w:tcBorders>
              <w:top w:val="nil"/>
              <w:left w:val="nil"/>
              <w:bottom w:val="single" w:sz="4" w:space="0" w:color="auto"/>
              <w:right w:val="nil"/>
            </w:tcBorders>
            <w:noWrap/>
            <w:hideMark/>
          </w:tcPr>
          <w:p w14:paraId="05EB40C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98.5</w:t>
            </w:r>
          </w:p>
        </w:tc>
        <w:tc>
          <w:tcPr>
            <w:tcW w:w="0" w:type="auto"/>
            <w:tcBorders>
              <w:top w:val="nil"/>
              <w:left w:val="nil"/>
              <w:bottom w:val="single" w:sz="4" w:space="0" w:color="auto"/>
              <w:right w:val="nil"/>
            </w:tcBorders>
            <w:noWrap/>
            <w:hideMark/>
          </w:tcPr>
          <w:p w14:paraId="2D2013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42883CAE" w14:textId="77777777" w:rsidR="008109AD" w:rsidRDefault="008109AD" w:rsidP="00A74F4F">
            <w:pPr>
              <w:rPr>
                <w:rFonts w:asciiTheme="majorBidi" w:hAnsiTheme="majorBidi" w:cstheme="majorBidi"/>
                <w:color w:val="000000" w:themeColor="text1"/>
                <w:sz w:val="18"/>
                <w:szCs w:val="18"/>
                <w:lang w:val="en-GB"/>
              </w:rPr>
            </w:pPr>
          </w:p>
        </w:tc>
      </w:tr>
      <w:tr w:rsidR="008109AD" w14:paraId="1905C754" w14:textId="77777777" w:rsidTr="00A74F4F">
        <w:trPr>
          <w:trHeight w:val="288"/>
        </w:trPr>
        <w:tc>
          <w:tcPr>
            <w:tcW w:w="0" w:type="auto"/>
            <w:noWrap/>
            <w:vAlign w:val="bottom"/>
            <w:hideMark/>
          </w:tcPr>
          <w:p w14:paraId="55BACCD9" w14:textId="77777777" w:rsidR="008109AD" w:rsidRDefault="008109AD" w:rsidP="00A74F4F">
            <w:pPr>
              <w:spacing w:after="0"/>
              <w:rPr>
                <w:sz w:val="20"/>
                <w:szCs w:val="20"/>
              </w:rPr>
            </w:pPr>
          </w:p>
        </w:tc>
        <w:tc>
          <w:tcPr>
            <w:tcW w:w="0" w:type="auto"/>
            <w:noWrap/>
            <w:vAlign w:val="bottom"/>
            <w:hideMark/>
          </w:tcPr>
          <w:p w14:paraId="7A51908C" w14:textId="77777777" w:rsidR="008109AD" w:rsidRDefault="008109AD" w:rsidP="00A74F4F">
            <w:pPr>
              <w:spacing w:after="0"/>
              <w:rPr>
                <w:sz w:val="20"/>
                <w:szCs w:val="20"/>
              </w:rPr>
            </w:pPr>
          </w:p>
        </w:tc>
        <w:tc>
          <w:tcPr>
            <w:tcW w:w="0" w:type="auto"/>
            <w:noWrap/>
            <w:vAlign w:val="bottom"/>
            <w:hideMark/>
          </w:tcPr>
          <w:p w14:paraId="26234465" w14:textId="77777777" w:rsidR="008109AD" w:rsidRDefault="008109AD" w:rsidP="00A74F4F">
            <w:pPr>
              <w:spacing w:after="0"/>
              <w:rPr>
                <w:sz w:val="20"/>
                <w:szCs w:val="20"/>
              </w:rPr>
            </w:pPr>
          </w:p>
        </w:tc>
        <w:tc>
          <w:tcPr>
            <w:tcW w:w="0" w:type="auto"/>
            <w:noWrap/>
            <w:vAlign w:val="bottom"/>
            <w:hideMark/>
          </w:tcPr>
          <w:p w14:paraId="3203A225" w14:textId="77777777" w:rsidR="008109AD" w:rsidRDefault="008109AD" w:rsidP="00A74F4F">
            <w:pPr>
              <w:spacing w:after="0"/>
              <w:rPr>
                <w:sz w:val="20"/>
                <w:szCs w:val="20"/>
              </w:rPr>
            </w:pPr>
          </w:p>
        </w:tc>
        <w:tc>
          <w:tcPr>
            <w:tcW w:w="0" w:type="auto"/>
            <w:noWrap/>
            <w:vAlign w:val="bottom"/>
            <w:hideMark/>
          </w:tcPr>
          <w:p w14:paraId="50703BE8" w14:textId="77777777" w:rsidR="008109AD" w:rsidRDefault="008109AD" w:rsidP="00A74F4F">
            <w:pPr>
              <w:spacing w:after="0"/>
              <w:rPr>
                <w:sz w:val="20"/>
                <w:szCs w:val="20"/>
              </w:rPr>
            </w:pPr>
          </w:p>
        </w:tc>
        <w:tc>
          <w:tcPr>
            <w:tcW w:w="0" w:type="auto"/>
            <w:noWrap/>
            <w:vAlign w:val="bottom"/>
            <w:hideMark/>
          </w:tcPr>
          <w:p w14:paraId="7CB724A5" w14:textId="77777777" w:rsidR="008109AD" w:rsidRDefault="008109AD" w:rsidP="00A74F4F">
            <w:pPr>
              <w:spacing w:after="0"/>
              <w:rPr>
                <w:sz w:val="20"/>
                <w:szCs w:val="20"/>
              </w:rPr>
            </w:pPr>
          </w:p>
        </w:tc>
      </w:tr>
      <w:tr w:rsidR="008109AD" w14:paraId="182814E1" w14:textId="77777777" w:rsidTr="00A74F4F">
        <w:trPr>
          <w:trHeight w:val="720"/>
        </w:trPr>
        <w:tc>
          <w:tcPr>
            <w:tcW w:w="0" w:type="auto"/>
            <w:gridSpan w:val="6"/>
            <w:tcBorders>
              <w:top w:val="nil"/>
              <w:left w:val="nil"/>
              <w:bottom w:val="single" w:sz="4" w:space="0" w:color="auto"/>
              <w:right w:val="nil"/>
            </w:tcBorders>
            <w:vAlign w:val="center"/>
            <w:hideMark/>
          </w:tcPr>
          <w:p w14:paraId="0DBC9EE3"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Q15 - Which of the following training have you received? 4- None</w:t>
            </w:r>
          </w:p>
        </w:tc>
      </w:tr>
      <w:tr w:rsidR="008109AD" w14:paraId="0D77F218"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4B5A7DF"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57F5EF5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10EB30C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9BAEB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02F5097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01FD4EEB" w14:textId="77777777" w:rsidTr="00A74F4F">
        <w:trPr>
          <w:trHeight w:val="342"/>
        </w:trPr>
        <w:tc>
          <w:tcPr>
            <w:tcW w:w="0" w:type="auto"/>
            <w:vMerge w:val="restart"/>
            <w:tcBorders>
              <w:top w:val="single" w:sz="4" w:space="0" w:color="auto"/>
              <w:left w:val="nil"/>
              <w:bottom w:val="single" w:sz="4" w:space="0" w:color="auto"/>
              <w:right w:val="nil"/>
            </w:tcBorders>
            <w:hideMark/>
          </w:tcPr>
          <w:p w14:paraId="4D8F45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C696A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4325DE2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108</w:t>
            </w:r>
          </w:p>
        </w:tc>
        <w:tc>
          <w:tcPr>
            <w:tcW w:w="0" w:type="auto"/>
            <w:tcBorders>
              <w:top w:val="single" w:sz="4" w:space="0" w:color="auto"/>
              <w:left w:val="nil"/>
              <w:bottom w:val="nil"/>
              <w:right w:val="nil"/>
            </w:tcBorders>
            <w:noWrap/>
            <w:hideMark/>
          </w:tcPr>
          <w:p w14:paraId="1EC7406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40.3</w:t>
            </w:r>
          </w:p>
        </w:tc>
        <w:tc>
          <w:tcPr>
            <w:tcW w:w="0" w:type="auto"/>
            <w:tcBorders>
              <w:top w:val="single" w:sz="4" w:space="0" w:color="auto"/>
              <w:left w:val="nil"/>
              <w:bottom w:val="nil"/>
              <w:right w:val="nil"/>
            </w:tcBorders>
            <w:noWrap/>
            <w:hideMark/>
          </w:tcPr>
          <w:p w14:paraId="5CFD790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40.9</w:t>
            </w:r>
          </w:p>
        </w:tc>
        <w:tc>
          <w:tcPr>
            <w:tcW w:w="0" w:type="auto"/>
            <w:tcBorders>
              <w:top w:val="single" w:sz="4" w:space="0" w:color="auto"/>
              <w:left w:val="nil"/>
              <w:bottom w:val="nil"/>
              <w:right w:val="nil"/>
            </w:tcBorders>
            <w:noWrap/>
            <w:hideMark/>
          </w:tcPr>
          <w:p w14:paraId="0319707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40.9</w:t>
            </w:r>
          </w:p>
        </w:tc>
      </w:tr>
      <w:tr w:rsidR="008109AD" w14:paraId="2F09F97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DC9493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E0B9F0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None</w:t>
            </w:r>
          </w:p>
        </w:tc>
        <w:tc>
          <w:tcPr>
            <w:tcW w:w="0" w:type="auto"/>
            <w:noWrap/>
            <w:hideMark/>
          </w:tcPr>
          <w:p w14:paraId="7EE04A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156</w:t>
            </w:r>
          </w:p>
        </w:tc>
        <w:tc>
          <w:tcPr>
            <w:tcW w:w="0" w:type="auto"/>
            <w:noWrap/>
            <w:hideMark/>
          </w:tcPr>
          <w:p w14:paraId="7D920A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58.2</w:t>
            </w:r>
          </w:p>
        </w:tc>
        <w:tc>
          <w:tcPr>
            <w:tcW w:w="0" w:type="auto"/>
            <w:noWrap/>
            <w:hideMark/>
          </w:tcPr>
          <w:p w14:paraId="66A067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59.1</w:t>
            </w:r>
          </w:p>
        </w:tc>
        <w:tc>
          <w:tcPr>
            <w:tcW w:w="0" w:type="auto"/>
            <w:noWrap/>
            <w:hideMark/>
          </w:tcPr>
          <w:p w14:paraId="32B399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0B42CF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CB461A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F136D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476C2B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264</w:t>
            </w:r>
          </w:p>
        </w:tc>
        <w:tc>
          <w:tcPr>
            <w:tcW w:w="0" w:type="auto"/>
            <w:tcBorders>
              <w:top w:val="nil"/>
              <w:left w:val="nil"/>
              <w:bottom w:val="single" w:sz="4" w:space="0" w:color="auto"/>
              <w:right w:val="nil"/>
            </w:tcBorders>
            <w:noWrap/>
            <w:hideMark/>
          </w:tcPr>
          <w:p w14:paraId="1BBF86A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98.5</w:t>
            </w:r>
          </w:p>
        </w:tc>
        <w:tc>
          <w:tcPr>
            <w:tcW w:w="0" w:type="auto"/>
            <w:tcBorders>
              <w:top w:val="nil"/>
              <w:left w:val="nil"/>
              <w:bottom w:val="single" w:sz="4" w:space="0" w:color="auto"/>
              <w:right w:val="nil"/>
            </w:tcBorders>
            <w:noWrap/>
            <w:hideMark/>
          </w:tcPr>
          <w:p w14:paraId="1D9C88B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93566C4" w14:textId="77777777" w:rsidR="008109AD" w:rsidRDefault="008109AD" w:rsidP="00A74F4F">
            <w:pPr>
              <w:rPr>
                <w:rFonts w:asciiTheme="majorBidi" w:hAnsiTheme="majorBidi" w:cstheme="majorBidi"/>
                <w:color w:val="000000" w:themeColor="text1"/>
                <w:sz w:val="18"/>
                <w:szCs w:val="18"/>
                <w:lang w:val="en-GB"/>
              </w:rPr>
            </w:pPr>
          </w:p>
        </w:tc>
      </w:tr>
      <w:tr w:rsidR="008109AD" w14:paraId="39D75512" w14:textId="77777777" w:rsidTr="00A74F4F">
        <w:trPr>
          <w:trHeight w:val="288"/>
        </w:trPr>
        <w:tc>
          <w:tcPr>
            <w:tcW w:w="0" w:type="auto"/>
            <w:noWrap/>
            <w:vAlign w:val="bottom"/>
            <w:hideMark/>
          </w:tcPr>
          <w:p w14:paraId="0B2DEFAD" w14:textId="77777777" w:rsidR="008109AD" w:rsidRDefault="008109AD" w:rsidP="00A74F4F">
            <w:pPr>
              <w:spacing w:after="0"/>
              <w:rPr>
                <w:sz w:val="20"/>
                <w:szCs w:val="20"/>
              </w:rPr>
            </w:pPr>
          </w:p>
        </w:tc>
        <w:tc>
          <w:tcPr>
            <w:tcW w:w="0" w:type="auto"/>
            <w:noWrap/>
            <w:vAlign w:val="bottom"/>
            <w:hideMark/>
          </w:tcPr>
          <w:p w14:paraId="7C50818E" w14:textId="77777777" w:rsidR="008109AD" w:rsidRDefault="008109AD" w:rsidP="00A74F4F">
            <w:pPr>
              <w:spacing w:after="0"/>
              <w:rPr>
                <w:sz w:val="20"/>
                <w:szCs w:val="20"/>
              </w:rPr>
            </w:pPr>
          </w:p>
        </w:tc>
        <w:tc>
          <w:tcPr>
            <w:tcW w:w="0" w:type="auto"/>
            <w:noWrap/>
            <w:vAlign w:val="bottom"/>
            <w:hideMark/>
          </w:tcPr>
          <w:p w14:paraId="37873041" w14:textId="77777777" w:rsidR="008109AD" w:rsidRDefault="008109AD" w:rsidP="00A74F4F">
            <w:pPr>
              <w:spacing w:after="0"/>
              <w:rPr>
                <w:sz w:val="20"/>
                <w:szCs w:val="20"/>
              </w:rPr>
            </w:pPr>
          </w:p>
        </w:tc>
        <w:tc>
          <w:tcPr>
            <w:tcW w:w="0" w:type="auto"/>
            <w:noWrap/>
            <w:vAlign w:val="bottom"/>
            <w:hideMark/>
          </w:tcPr>
          <w:p w14:paraId="5852F744" w14:textId="77777777" w:rsidR="008109AD" w:rsidRDefault="008109AD" w:rsidP="00A74F4F">
            <w:pPr>
              <w:spacing w:after="0"/>
              <w:rPr>
                <w:sz w:val="20"/>
                <w:szCs w:val="20"/>
              </w:rPr>
            </w:pPr>
          </w:p>
        </w:tc>
        <w:tc>
          <w:tcPr>
            <w:tcW w:w="0" w:type="auto"/>
            <w:noWrap/>
            <w:vAlign w:val="bottom"/>
            <w:hideMark/>
          </w:tcPr>
          <w:p w14:paraId="01E4DAC0" w14:textId="77777777" w:rsidR="008109AD" w:rsidRDefault="008109AD" w:rsidP="00A74F4F">
            <w:pPr>
              <w:spacing w:after="0"/>
              <w:rPr>
                <w:sz w:val="20"/>
                <w:szCs w:val="20"/>
              </w:rPr>
            </w:pPr>
          </w:p>
        </w:tc>
        <w:tc>
          <w:tcPr>
            <w:tcW w:w="0" w:type="auto"/>
            <w:noWrap/>
            <w:vAlign w:val="bottom"/>
            <w:hideMark/>
          </w:tcPr>
          <w:p w14:paraId="43A8B292" w14:textId="77777777" w:rsidR="008109AD" w:rsidRDefault="008109AD" w:rsidP="00A74F4F">
            <w:pPr>
              <w:spacing w:after="0"/>
              <w:rPr>
                <w:sz w:val="20"/>
                <w:szCs w:val="20"/>
              </w:rPr>
            </w:pPr>
          </w:p>
        </w:tc>
      </w:tr>
      <w:tr w:rsidR="008109AD" w14:paraId="0DB50FE8" w14:textId="77777777" w:rsidTr="00A74F4F">
        <w:trPr>
          <w:trHeight w:val="720"/>
        </w:trPr>
        <w:tc>
          <w:tcPr>
            <w:tcW w:w="0" w:type="auto"/>
            <w:gridSpan w:val="6"/>
            <w:tcBorders>
              <w:top w:val="nil"/>
              <w:left w:val="nil"/>
              <w:bottom w:val="single" w:sz="4" w:space="0" w:color="auto"/>
              <w:right w:val="nil"/>
            </w:tcBorders>
            <w:vAlign w:val="center"/>
            <w:hideMark/>
          </w:tcPr>
          <w:p w14:paraId="14E76FB4"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Q16 - Does your recruitment policy include a procedure for disabled applicants?</w:t>
            </w:r>
          </w:p>
        </w:tc>
      </w:tr>
      <w:tr w:rsidR="008109AD" w14:paraId="4F5F562E"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62FDDA4"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2556DC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1060B6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69426D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347A356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3E54D22" w14:textId="77777777" w:rsidTr="00A74F4F">
        <w:trPr>
          <w:trHeight w:val="342"/>
        </w:trPr>
        <w:tc>
          <w:tcPr>
            <w:tcW w:w="0" w:type="auto"/>
            <w:vMerge w:val="restart"/>
            <w:tcBorders>
              <w:top w:val="single" w:sz="4" w:space="0" w:color="auto"/>
              <w:left w:val="nil"/>
              <w:bottom w:val="nil"/>
              <w:right w:val="nil"/>
            </w:tcBorders>
            <w:hideMark/>
          </w:tcPr>
          <w:p w14:paraId="177A11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40FF5AA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0" w:type="auto"/>
            <w:tcBorders>
              <w:top w:val="single" w:sz="4" w:space="0" w:color="auto"/>
              <w:left w:val="nil"/>
              <w:bottom w:val="nil"/>
              <w:right w:val="nil"/>
            </w:tcBorders>
            <w:noWrap/>
            <w:hideMark/>
          </w:tcPr>
          <w:p w14:paraId="1F46C1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105</w:t>
            </w:r>
          </w:p>
        </w:tc>
        <w:tc>
          <w:tcPr>
            <w:tcW w:w="0" w:type="auto"/>
            <w:tcBorders>
              <w:top w:val="single" w:sz="4" w:space="0" w:color="auto"/>
              <w:left w:val="nil"/>
              <w:bottom w:val="nil"/>
              <w:right w:val="nil"/>
            </w:tcBorders>
            <w:noWrap/>
            <w:hideMark/>
          </w:tcPr>
          <w:p w14:paraId="788C0B2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39.2</w:t>
            </w:r>
          </w:p>
        </w:tc>
        <w:tc>
          <w:tcPr>
            <w:tcW w:w="0" w:type="auto"/>
            <w:tcBorders>
              <w:top w:val="single" w:sz="4" w:space="0" w:color="auto"/>
              <w:left w:val="nil"/>
              <w:bottom w:val="nil"/>
              <w:right w:val="nil"/>
            </w:tcBorders>
            <w:noWrap/>
            <w:hideMark/>
          </w:tcPr>
          <w:p w14:paraId="2F93C8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39.2</w:t>
            </w:r>
          </w:p>
        </w:tc>
        <w:tc>
          <w:tcPr>
            <w:tcW w:w="0" w:type="auto"/>
            <w:tcBorders>
              <w:top w:val="single" w:sz="4" w:space="0" w:color="auto"/>
              <w:left w:val="nil"/>
              <w:bottom w:val="nil"/>
              <w:right w:val="nil"/>
            </w:tcBorders>
            <w:noWrap/>
            <w:hideMark/>
          </w:tcPr>
          <w:p w14:paraId="53717D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39.2</w:t>
            </w:r>
          </w:p>
        </w:tc>
      </w:tr>
      <w:tr w:rsidR="008109AD" w14:paraId="1DD336A9" w14:textId="77777777" w:rsidTr="00A74F4F">
        <w:trPr>
          <w:trHeight w:val="342"/>
        </w:trPr>
        <w:tc>
          <w:tcPr>
            <w:tcW w:w="0" w:type="auto"/>
            <w:vMerge/>
            <w:tcBorders>
              <w:top w:val="single" w:sz="4" w:space="0" w:color="auto"/>
              <w:left w:val="nil"/>
              <w:bottom w:val="nil"/>
              <w:right w:val="nil"/>
            </w:tcBorders>
            <w:vAlign w:val="center"/>
            <w:hideMark/>
          </w:tcPr>
          <w:p w14:paraId="4ECCF45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7C638B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noWrap/>
            <w:hideMark/>
          </w:tcPr>
          <w:p w14:paraId="7A79DA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163</w:t>
            </w:r>
          </w:p>
        </w:tc>
        <w:tc>
          <w:tcPr>
            <w:tcW w:w="0" w:type="auto"/>
            <w:noWrap/>
            <w:hideMark/>
          </w:tcPr>
          <w:p w14:paraId="2FAD544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60.8</w:t>
            </w:r>
          </w:p>
        </w:tc>
        <w:tc>
          <w:tcPr>
            <w:tcW w:w="0" w:type="auto"/>
            <w:noWrap/>
            <w:hideMark/>
          </w:tcPr>
          <w:p w14:paraId="2787ABD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60.8</w:t>
            </w:r>
          </w:p>
        </w:tc>
        <w:tc>
          <w:tcPr>
            <w:tcW w:w="0" w:type="auto"/>
            <w:noWrap/>
            <w:hideMark/>
          </w:tcPr>
          <w:p w14:paraId="1AD94F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02F1FEA" w14:textId="77777777" w:rsidTr="00A74F4F">
        <w:trPr>
          <w:trHeight w:val="342"/>
        </w:trPr>
        <w:tc>
          <w:tcPr>
            <w:tcW w:w="0" w:type="auto"/>
            <w:tcBorders>
              <w:top w:val="nil"/>
              <w:left w:val="nil"/>
              <w:bottom w:val="single" w:sz="4" w:space="0" w:color="auto"/>
              <w:right w:val="nil"/>
            </w:tcBorders>
            <w:vAlign w:val="center"/>
            <w:hideMark/>
          </w:tcPr>
          <w:p w14:paraId="4AE4A073" w14:textId="77777777" w:rsidR="008109AD" w:rsidRDefault="008109AD" w:rsidP="00A74F4F">
            <w:pPr>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3FEC38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64393B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268</w:t>
            </w:r>
          </w:p>
        </w:tc>
        <w:tc>
          <w:tcPr>
            <w:tcW w:w="0" w:type="auto"/>
            <w:tcBorders>
              <w:top w:val="nil"/>
              <w:left w:val="nil"/>
              <w:bottom w:val="single" w:sz="4" w:space="0" w:color="auto"/>
              <w:right w:val="nil"/>
            </w:tcBorders>
            <w:noWrap/>
            <w:hideMark/>
          </w:tcPr>
          <w:p w14:paraId="02A92FF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noWrap/>
            <w:hideMark/>
          </w:tcPr>
          <w:p w14:paraId="2FA2FE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B1CEFFB" w14:textId="77777777" w:rsidR="008109AD" w:rsidRDefault="008109AD" w:rsidP="00A74F4F">
            <w:pPr>
              <w:rPr>
                <w:rFonts w:asciiTheme="majorBidi" w:hAnsiTheme="majorBidi" w:cstheme="majorBidi"/>
                <w:color w:val="000000" w:themeColor="text1"/>
                <w:sz w:val="18"/>
                <w:szCs w:val="18"/>
                <w:lang w:val="en-GB"/>
              </w:rPr>
            </w:pPr>
          </w:p>
        </w:tc>
      </w:tr>
      <w:tr w:rsidR="008109AD" w14:paraId="6CE0527B" w14:textId="77777777" w:rsidTr="00A74F4F">
        <w:trPr>
          <w:trHeight w:val="288"/>
        </w:trPr>
        <w:tc>
          <w:tcPr>
            <w:tcW w:w="0" w:type="auto"/>
            <w:tcBorders>
              <w:top w:val="single" w:sz="4" w:space="0" w:color="auto"/>
              <w:left w:val="nil"/>
              <w:bottom w:val="nil"/>
              <w:right w:val="nil"/>
            </w:tcBorders>
            <w:noWrap/>
            <w:vAlign w:val="bottom"/>
            <w:hideMark/>
          </w:tcPr>
          <w:p w14:paraId="6AE82288"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681A308"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6584BD7"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54623A17"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575B6D07"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9729C3A" w14:textId="77777777" w:rsidR="008109AD" w:rsidRDefault="008109AD" w:rsidP="00A74F4F">
            <w:pPr>
              <w:spacing w:after="0"/>
              <w:rPr>
                <w:sz w:val="20"/>
                <w:szCs w:val="20"/>
              </w:rPr>
            </w:pPr>
          </w:p>
        </w:tc>
      </w:tr>
      <w:tr w:rsidR="008109AD" w14:paraId="6478E6BA" w14:textId="77777777" w:rsidTr="00A74F4F">
        <w:trPr>
          <w:trHeight w:val="420"/>
        </w:trPr>
        <w:tc>
          <w:tcPr>
            <w:tcW w:w="0" w:type="auto"/>
            <w:gridSpan w:val="6"/>
            <w:tcBorders>
              <w:top w:val="nil"/>
              <w:left w:val="nil"/>
              <w:bottom w:val="single" w:sz="4" w:space="0" w:color="auto"/>
              <w:right w:val="nil"/>
            </w:tcBorders>
            <w:vAlign w:val="center"/>
            <w:hideMark/>
          </w:tcPr>
          <w:p w14:paraId="74C92AB9"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Q17 - How do you recruit new employees? 1- Social media</w:t>
            </w:r>
          </w:p>
        </w:tc>
      </w:tr>
      <w:tr w:rsidR="008109AD" w14:paraId="277CFDC7"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0D386097"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6DE2D5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547F1E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BC4EC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3CBC86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556D8727" w14:textId="77777777" w:rsidTr="00A74F4F">
        <w:trPr>
          <w:trHeight w:val="342"/>
        </w:trPr>
        <w:tc>
          <w:tcPr>
            <w:tcW w:w="0" w:type="auto"/>
            <w:vMerge w:val="restart"/>
            <w:tcBorders>
              <w:top w:val="single" w:sz="4" w:space="0" w:color="auto"/>
              <w:left w:val="nil"/>
              <w:bottom w:val="single" w:sz="4" w:space="0" w:color="auto"/>
              <w:right w:val="nil"/>
            </w:tcBorders>
            <w:hideMark/>
          </w:tcPr>
          <w:p w14:paraId="012085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7AA66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3F1EE1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w:t>
            </w:r>
          </w:p>
        </w:tc>
        <w:tc>
          <w:tcPr>
            <w:tcW w:w="0" w:type="auto"/>
            <w:tcBorders>
              <w:top w:val="single" w:sz="4" w:space="0" w:color="auto"/>
              <w:left w:val="nil"/>
              <w:bottom w:val="nil"/>
              <w:right w:val="nil"/>
            </w:tcBorders>
            <w:noWrap/>
            <w:hideMark/>
          </w:tcPr>
          <w:p w14:paraId="1EBEF62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36.2</w:t>
            </w:r>
          </w:p>
        </w:tc>
        <w:tc>
          <w:tcPr>
            <w:tcW w:w="0" w:type="auto"/>
            <w:tcBorders>
              <w:top w:val="single" w:sz="4" w:space="0" w:color="auto"/>
              <w:left w:val="nil"/>
              <w:bottom w:val="nil"/>
              <w:right w:val="nil"/>
            </w:tcBorders>
            <w:noWrap/>
            <w:hideMark/>
          </w:tcPr>
          <w:p w14:paraId="1EF5DE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37.3</w:t>
            </w:r>
          </w:p>
        </w:tc>
        <w:tc>
          <w:tcPr>
            <w:tcW w:w="0" w:type="auto"/>
            <w:tcBorders>
              <w:top w:val="single" w:sz="4" w:space="0" w:color="auto"/>
              <w:left w:val="nil"/>
              <w:bottom w:val="nil"/>
              <w:right w:val="nil"/>
            </w:tcBorders>
            <w:noWrap/>
            <w:hideMark/>
          </w:tcPr>
          <w:p w14:paraId="5959646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37.3</w:t>
            </w:r>
          </w:p>
        </w:tc>
      </w:tr>
      <w:tr w:rsidR="008109AD" w14:paraId="63652D8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5E6C4C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118B9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Social media</w:t>
            </w:r>
          </w:p>
        </w:tc>
        <w:tc>
          <w:tcPr>
            <w:tcW w:w="0" w:type="auto"/>
            <w:noWrap/>
            <w:hideMark/>
          </w:tcPr>
          <w:p w14:paraId="0CA272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163</w:t>
            </w:r>
          </w:p>
        </w:tc>
        <w:tc>
          <w:tcPr>
            <w:tcW w:w="0" w:type="auto"/>
            <w:noWrap/>
            <w:hideMark/>
          </w:tcPr>
          <w:p w14:paraId="4EFF11B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60.8</w:t>
            </w:r>
          </w:p>
        </w:tc>
        <w:tc>
          <w:tcPr>
            <w:tcW w:w="0" w:type="auto"/>
            <w:noWrap/>
            <w:hideMark/>
          </w:tcPr>
          <w:p w14:paraId="2A57E9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62.7</w:t>
            </w:r>
          </w:p>
        </w:tc>
        <w:tc>
          <w:tcPr>
            <w:tcW w:w="0" w:type="auto"/>
            <w:noWrap/>
            <w:hideMark/>
          </w:tcPr>
          <w:p w14:paraId="09AD96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BE252D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B8F8C9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0D10AD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53E2E0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0" w:type="auto"/>
            <w:tcBorders>
              <w:top w:val="nil"/>
              <w:left w:val="nil"/>
              <w:bottom w:val="single" w:sz="4" w:space="0" w:color="auto"/>
              <w:right w:val="nil"/>
            </w:tcBorders>
            <w:noWrap/>
            <w:hideMark/>
          </w:tcPr>
          <w:p w14:paraId="41BBDF4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97.0</w:t>
            </w:r>
          </w:p>
        </w:tc>
        <w:tc>
          <w:tcPr>
            <w:tcW w:w="0" w:type="auto"/>
            <w:tcBorders>
              <w:top w:val="nil"/>
              <w:left w:val="nil"/>
              <w:bottom w:val="single" w:sz="4" w:space="0" w:color="auto"/>
              <w:right w:val="nil"/>
            </w:tcBorders>
            <w:noWrap/>
            <w:hideMark/>
          </w:tcPr>
          <w:p w14:paraId="5F7233A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3B33C391" w14:textId="77777777" w:rsidR="008109AD" w:rsidRDefault="008109AD" w:rsidP="00A74F4F">
            <w:pPr>
              <w:rPr>
                <w:rFonts w:asciiTheme="majorBidi" w:hAnsiTheme="majorBidi" w:cstheme="majorBidi"/>
                <w:color w:val="000000" w:themeColor="text1"/>
                <w:sz w:val="18"/>
                <w:szCs w:val="18"/>
                <w:lang w:val="en-GB"/>
              </w:rPr>
            </w:pPr>
          </w:p>
        </w:tc>
      </w:tr>
      <w:tr w:rsidR="008109AD" w14:paraId="1F7F280D" w14:textId="77777777" w:rsidTr="00A74F4F">
        <w:trPr>
          <w:trHeight w:val="1459"/>
        </w:trPr>
        <w:tc>
          <w:tcPr>
            <w:tcW w:w="0" w:type="auto"/>
            <w:gridSpan w:val="6"/>
            <w:tcBorders>
              <w:top w:val="single" w:sz="4" w:space="0" w:color="auto"/>
              <w:left w:val="nil"/>
              <w:bottom w:val="nil"/>
              <w:right w:val="nil"/>
            </w:tcBorders>
          </w:tcPr>
          <w:p w14:paraId="4491C32C" w14:textId="77777777" w:rsidR="008109AD" w:rsidRDefault="008109AD" w:rsidP="00A74F4F">
            <w:pPr>
              <w:spacing w:after="0" w:line="240" w:lineRule="auto"/>
              <w:rPr>
                <w:rFonts w:asciiTheme="majorBidi" w:hAnsiTheme="majorBidi" w:cstheme="majorBidi"/>
                <w:color w:val="000000" w:themeColor="text1"/>
                <w:sz w:val="18"/>
                <w:szCs w:val="18"/>
                <w:lang w:val="en-GB"/>
              </w:rPr>
            </w:pPr>
          </w:p>
          <w:p w14:paraId="26F9557D" w14:textId="77777777" w:rsidR="008109AD" w:rsidRDefault="008109AD" w:rsidP="00A74F4F">
            <w:pPr>
              <w:spacing w:after="0" w:line="240" w:lineRule="auto"/>
              <w:rPr>
                <w:rFonts w:asciiTheme="majorBidi" w:hAnsiTheme="majorBidi" w:cstheme="majorBidi"/>
                <w:color w:val="000000" w:themeColor="text1"/>
                <w:sz w:val="18"/>
                <w:szCs w:val="18"/>
                <w:lang w:val="en-GB"/>
              </w:rPr>
            </w:pPr>
          </w:p>
          <w:p w14:paraId="46516278" w14:textId="77777777" w:rsidR="008109AD" w:rsidRDefault="008109AD" w:rsidP="00A74F4F">
            <w:pPr>
              <w:spacing w:after="0" w:line="240" w:lineRule="auto"/>
              <w:rPr>
                <w:rFonts w:asciiTheme="majorBidi" w:hAnsiTheme="majorBidi" w:cstheme="majorBidi"/>
                <w:color w:val="000000" w:themeColor="text1"/>
                <w:sz w:val="18"/>
                <w:szCs w:val="18"/>
                <w:lang w:val="en-GB"/>
              </w:rPr>
            </w:pPr>
          </w:p>
          <w:p w14:paraId="3B3B6911" w14:textId="77777777" w:rsidR="008109AD" w:rsidRDefault="008109AD" w:rsidP="00A74F4F">
            <w:pPr>
              <w:spacing w:after="0" w:line="240" w:lineRule="auto"/>
              <w:rPr>
                <w:rFonts w:asciiTheme="majorBidi" w:hAnsiTheme="majorBidi" w:cstheme="majorBidi"/>
                <w:color w:val="000000" w:themeColor="text1"/>
                <w:sz w:val="18"/>
                <w:szCs w:val="18"/>
                <w:lang w:val="en-GB"/>
              </w:rPr>
            </w:pPr>
          </w:p>
          <w:p w14:paraId="713A71FC" w14:textId="77777777" w:rsidR="008109AD" w:rsidRDefault="008109AD" w:rsidP="00A74F4F">
            <w:pPr>
              <w:spacing w:after="0" w:line="240" w:lineRule="auto"/>
              <w:rPr>
                <w:rFonts w:asciiTheme="majorBidi" w:hAnsiTheme="majorBidi" w:cstheme="majorBidi"/>
                <w:color w:val="000000" w:themeColor="text1"/>
                <w:sz w:val="18"/>
                <w:szCs w:val="18"/>
                <w:lang w:val="en-GB"/>
              </w:rPr>
            </w:pPr>
          </w:p>
          <w:p w14:paraId="6A33D551" w14:textId="77777777" w:rsidR="008109AD" w:rsidRDefault="008109AD" w:rsidP="00A74F4F">
            <w:pPr>
              <w:spacing w:after="0" w:line="240" w:lineRule="auto"/>
              <w:rPr>
                <w:rFonts w:asciiTheme="majorBidi" w:hAnsiTheme="majorBidi" w:cstheme="majorBidi"/>
                <w:color w:val="000000" w:themeColor="text1"/>
                <w:sz w:val="18"/>
                <w:szCs w:val="18"/>
                <w:lang w:val="en-GB"/>
              </w:rPr>
            </w:pPr>
          </w:p>
          <w:p w14:paraId="618B7F88" w14:textId="77777777" w:rsidR="008109AD" w:rsidRDefault="008109AD" w:rsidP="00A74F4F">
            <w:pPr>
              <w:spacing w:after="0" w:line="240" w:lineRule="auto"/>
              <w:rPr>
                <w:rFonts w:asciiTheme="majorBidi" w:hAnsiTheme="majorBidi" w:cstheme="majorBidi"/>
                <w:color w:val="000000" w:themeColor="text1"/>
                <w:sz w:val="18"/>
                <w:szCs w:val="18"/>
                <w:lang w:val="en-GB"/>
              </w:rPr>
            </w:pPr>
          </w:p>
          <w:p w14:paraId="3FA86EF4" w14:textId="77777777" w:rsidR="008109AD" w:rsidRDefault="008109AD" w:rsidP="00A74F4F">
            <w:pPr>
              <w:spacing w:after="0" w:line="240" w:lineRule="auto"/>
              <w:rPr>
                <w:rFonts w:asciiTheme="majorBidi" w:hAnsiTheme="majorBidi" w:cstheme="majorBidi"/>
                <w:color w:val="000000" w:themeColor="text1"/>
                <w:sz w:val="18"/>
                <w:szCs w:val="18"/>
                <w:lang w:val="en-GB"/>
              </w:rPr>
            </w:pPr>
          </w:p>
          <w:p w14:paraId="3BB56BB8" w14:textId="77777777" w:rsidR="008109AD" w:rsidRDefault="008109AD" w:rsidP="00A74F4F">
            <w:pPr>
              <w:spacing w:after="0" w:line="240" w:lineRule="auto"/>
              <w:rPr>
                <w:rFonts w:asciiTheme="majorBidi" w:hAnsiTheme="majorBidi" w:cstheme="majorBidi"/>
                <w:color w:val="000000" w:themeColor="text1"/>
                <w:sz w:val="18"/>
                <w:szCs w:val="18"/>
                <w:lang w:val="en-GB"/>
              </w:rPr>
            </w:pPr>
          </w:p>
          <w:p w14:paraId="39F24CF5"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r>
      <w:tr w:rsidR="008109AD" w14:paraId="1057C178" w14:textId="77777777" w:rsidTr="00A74F4F">
        <w:trPr>
          <w:trHeight w:val="288"/>
        </w:trPr>
        <w:tc>
          <w:tcPr>
            <w:tcW w:w="0" w:type="auto"/>
            <w:gridSpan w:val="6"/>
            <w:noWrap/>
            <w:vAlign w:val="bottom"/>
            <w:hideMark/>
          </w:tcPr>
          <w:p w14:paraId="6C30346A" w14:textId="77777777" w:rsidR="008109AD" w:rsidRDefault="008109AD" w:rsidP="00A74F4F">
            <w:pPr>
              <w:rPr>
                <w:rFonts w:asciiTheme="majorBidi" w:hAnsiTheme="majorBidi" w:cstheme="majorBidi"/>
                <w:color w:val="000000" w:themeColor="text1"/>
                <w:sz w:val="18"/>
                <w:szCs w:val="18"/>
                <w:lang w:val="en-GB"/>
              </w:rPr>
            </w:pPr>
          </w:p>
        </w:tc>
      </w:tr>
      <w:tr w:rsidR="008109AD" w14:paraId="20FFDB4C" w14:textId="77777777" w:rsidTr="00A74F4F">
        <w:trPr>
          <w:trHeight w:val="420"/>
        </w:trPr>
        <w:tc>
          <w:tcPr>
            <w:tcW w:w="0" w:type="auto"/>
            <w:gridSpan w:val="6"/>
            <w:tcBorders>
              <w:top w:val="nil"/>
              <w:left w:val="nil"/>
              <w:bottom w:val="single" w:sz="4" w:space="0" w:color="auto"/>
              <w:right w:val="nil"/>
            </w:tcBorders>
            <w:vAlign w:val="center"/>
            <w:hideMark/>
          </w:tcPr>
          <w:p w14:paraId="11A5CEEB"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Q17 - How do you recruit new employees? 2- Local news</w:t>
            </w:r>
          </w:p>
        </w:tc>
      </w:tr>
      <w:tr w:rsidR="008109AD" w14:paraId="05D7240A"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128CC8DB"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E022FA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4EB1F6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B2108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3D411BE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5FEEFBAD" w14:textId="77777777" w:rsidTr="00A74F4F">
        <w:trPr>
          <w:trHeight w:val="342"/>
        </w:trPr>
        <w:tc>
          <w:tcPr>
            <w:tcW w:w="0" w:type="auto"/>
            <w:vMerge w:val="restart"/>
            <w:tcBorders>
              <w:top w:val="single" w:sz="4" w:space="0" w:color="auto"/>
              <w:left w:val="nil"/>
              <w:bottom w:val="single" w:sz="4" w:space="0" w:color="auto"/>
              <w:right w:val="nil"/>
            </w:tcBorders>
            <w:hideMark/>
          </w:tcPr>
          <w:p w14:paraId="298E47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26A6D6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57F49AA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222</w:t>
            </w:r>
          </w:p>
        </w:tc>
        <w:tc>
          <w:tcPr>
            <w:tcW w:w="0" w:type="auto"/>
            <w:tcBorders>
              <w:top w:val="single" w:sz="4" w:space="0" w:color="auto"/>
              <w:left w:val="nil"/>
              <w:bottom w:val="nil"/>
              <w:right w:val="nil"/>
            </w:tcBorders>
            <w:noWrap/>
            <w:hideMark/>
          </w:tcPr>
          <w:p w14:paraId="5DDDF16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82.8</w:t>
            </w:r>
          </w:p>
        </w:tc>
        <w:tc>
          <w:tcPr>
            <w:tcW w:w="0" w:type="auto"/>
            <w:tcBorders>
              <w:top w:val="single" w:sz="4" w:space="0" w:color="auto"/>
              <w:left w:val="nil"/>
              <w:bottom w:val="nil"/>
              <w:right w:val="nil"/>
            </w:tcBorders>
            <w:noWrap/>
            <w:hideMark/>
          </w:tcPr>
          <w:p w14:paraId="2681E1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85.4</w:t>
            </w:r>
          </w:p>
        </w:tc>
        <w:tc>
          <w:tcPr>
            <w:tcW w:w="0" w:type="auto"/>
            <w:tcBorders>
              <w:top w:val="single" w:sz="4" w:space="0" w:color="auto"/>
              <w:left w:val="nil"/>
              <w:bottom w:val="nil"/>
              <w:right w:val="nil"/>
            </w:tcBorders>
            <w:noWrap/>
            <w:hideMark/>
          </w:tcPr>
          <w:p w14:paraId="5FB939E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85.4</w:t>
            </w:r>
          </w:p>
        </w:tc>
      </w:tr>
      <w:tr w:rsidR="008109AD" w14:paraId="7A84F56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E3A14D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53EFC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Local news</w:t>
            </w:r>
          </w:p>
        </w:tc>
        <w:tc>
          <w:tcPr>
            <w:tcW w:w="0" w:type="auto"/>
            <w:noWrap/>
            <w:hideMark/>
          </w:tcPr>
          <w:p w14:paraId="1C7576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w:t>
            </w:r>
          </w:p>
        </w:tc>
        <w:tc>
          <w:tcPr>
            <w:tcW w:w="0" w:type="auto"/>
            <w:noWrap/>
            <w:hideMark/>
          </w:tcPr>
          <w:p w14:paraId="61589C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14.2</w:t>
            </w:r>
          </w:p>
        </w:tc>
        <w:tc>
          <w:tcPr>
            <w:tcW w:w="0" w:type="auto"/>
            <w:noWrap/>
            <w:hideMark/>
          </w:tcPr>
          <w:p w14:paraId="1F6A80A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14.6</w:t>
            </w:r>
          </w:p>
        </w:tc>
        <w:tc>
          <w:tcPr>
            <w:tcW w:w="0" w:type="auto"/>
            <w:noWrap/>
            <w:hideMark/>
          </w:tcPr>
          <w:p w14:paraId="53D702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4121D8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9C82AA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6F19B4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482D2A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0" w:type="auto"/>
            <w:tcBorders>
              <w:top w:val="nil"/>
              <w:left w:val="nil"/>
              <w:bottom w:val="single" w:sz="4" w:space="0" w:color="auto"/>
              <w:right w:val="nil"/>
            </w:tcBorders>
            <w:noWrap/>
            <w:hideMark/>
          </w:tcPr>
          <w:p w14:paraId="07D662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97.0</w:t>
            </w:r>
          </w:p>
        </w:tc>
        <w:tc>
          <w:tcPr>
            <w:tcW w:w="0" w:type="auto"/>
            <w:tcBorders>
              <w:top w:val="nil"/>
              <w:left w:val="nil"/>
              <w:bottom w:val="single" w:sz="4" w:space="0" w:color="auto"/>
              <w:right w:val="nil"/>
            </w:tcBorders>
            <w:noWrap/>
            <w:hideMark/>
          </w:tcPr>
          <w:p w14:paraId="467E82D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7E6F6F69" w14:textId="77777777" w:rsidR="008109AD" w:rsidRDefault="008109AD" w:rsidP="00A74F4F">
            <w:pPr>
              <w:rPr>
                <w:rFonts w:asciiTheme="majorBidi" w:hAnsiTheme="majorBidi" w:cstheme="majorBidi"/>
                <w:color w:val="000000" w:themeColor="text1"/>
                <w:sz w:val="18"/>
                <w:szCs w:val="18"/>
                <w:lang w:val="en-GB"/>
              </w:rPr>
            </w:pPr>
          </w:p>
        </w:tc>
      </w:tr>
      <w:tr w:rsidR="008109AD" w14:paraId="6A3A912C" w14:textId="77777777" w:rsidTr="00A74F4F">
        <w:trPr>
          <w:trHeight w:val="288"/>
        </w:trPr>
        <w:tc>
          <w:tcPr>
            <w:tcW w:w="0" w:type="auto"/>
            <w:noWrap/>
            <w:vAlign w:val="bottom"/>
            <w:hideMark/>
          </w:tcPr>
          <w:p w14:paraId="1602E290" w14:textId="77777777" w:rsidR="008109AD" w:rsidRDefault="008109AD" w:rsidP="00A74F4F">
            <w:pPr>
              <w:spacing w:after="0"/>
              <w:rPr>
                <w:sz w:val="20"/>
                <w:szCs w:val="20"/>
              </w:rPr>
            </w:pPr>
          </w:p>
        </w:tc>
        <w:tc>
          <w:tcPr>
            <w:tcW w:w="0" w:type="auto"/>
            <w:noWrap/>
            <w:vAlign w:val="bottom"/>
            <w:hideMark/>
          </w:tcPr>
          <w:p w14:paraId="07BA7C18" w14:textId="77777777" w:rsidR="008109AD" w:rsidRDefault="008109AD" w:rsidP="00A74F4F">
            <w:pPr>
              <w:spacing w:after="0"/>
              <w:rPr>
                <w:sz w:val="20"/>
                <w:szCs w:val="20"/>
              </w:rPr>
            </w:pPr>
          </w:p>
        </w:tc>
        <w:tc>
          <w:tcPr>
            <w:tcW w:w="0" w:type="auto"/>
            <w:noWrap/>
            <w:vAlign w:val="bottom"/>
            <w:hideMark/>
          </w:tcPr>
          <w:p w14:paraId="183746AA" w14:textId="77777777" w:rsidR="008109AD" w:rsidRDefault="008109AD" w:rsidP="00A74F4F">
            <w:pPr>
              <w:spacing w:after="0"/>
              <w:rPr>
                <w:sz w:val="20"/>
                <w:szCs w:val="20"/>
              </w:rPr>
            </w:pPr>
          </w:p>
        </w:tc>
        <w:tc>
          <w:tcPr>
            <w:tcW w:w="0" w:type="auto"/>
            <w:noWrap/>
            <w:vAlign w:val="bottom"/>
            <w:hideMark/>
          </w:tcPr>
          <w:p w14:paraId="1B9EA61A" w14:textId="77777777" w:rsidR="008109AD" w:rsidRDefault="008109AD" w:rsidP="00A74F4F">
            <w:pPr>
              <w:spacing w:after="0"/>
              <w:rPr>
                <w:sz w:val="20"/>
                <w:szCs w:val="20"/>
              </w:rPr>
            </w:pPr>
          </w:p>
        </w:tc>
        <w:tc>
          <w:tcPr>
            <w:tcW w:w="0" w:type="auto"/>
            <w:noWrap/>
            <w:vAlign w:val="bottom"/>
            <w:hideMark/>
          </w:tcPr>
          <w:p w14:paraId="3056EBB8" w14:textId="77777777" w:rsidR="008109AD" w:rsidRDefault="008109AD" w:rsidP="00A74F4F">
            <w:pPr>
              <w:spacing w:after="0"/>
              <w:rPr>
                <w:sz w:val="20"/>
                <w:szCs w:val="20"/>
              </w:rPr>
            </w:pPr>
          </w:p>
        </w:tc>
        <w:tc>
          <w:tcPr>
            <w:tcW w:w="0" w:type="auto"/>
            <w:noWrap/>
            <w:vAlign w:val="bottom"/>
            <w:hideMark/>
          </w:tcPr>
          <w:p w14:paraId="119DB522" w14:textId="77777777" w:rsidR="008109AD" w:rsidRDefault="008109AD" w:rsidP="00A74F4F">
            <w:pPr>
              <w:spacing w:after="0"/>
              <w:rPr>
                <w:sz w:val="20"/>
                <w:szCs w:val="20"/>
              </w:rPr>
            </w:pPr>
          </w:p>
        </w:tc>
      </w:tr>
      <w:tr w:rsidR="008109AD" w14:paraId="29E5A0FD" w14:textId="77777777" w:rsidTr="00A74F4F">
        <w:trPr>
          <w:trHeight w:val="420"/>
        </w:trPr>
        <w:tc>
          <w:tcPr>
            <w:tcW w:w="0" w:type="auto"/>
            <w:gridSpan w:val="6"/>
            <w:tcBorders>
              <w:top w:val="nil"/>
              <w:left w:val="nil"/>
              <w:bottom w:val="single" w:sz="4" w:space="0" w:color="auto"/>
              <w:right w:val="nil"/>
            </w:tcBorders>
            <w:vAlign w:val="center"/>
            <w:hideMark/>
          </w:tcPr>
          <w:p w14:paraId="63E02B2F"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Q17 - How do you recruit new employees? 3- Job fair</w:t>
            </w:r>
          </w:p>
        </w:tc>
      </w:tr>
      <w:tr w:rsidR="008109AD" w14:paraId="4A704607"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95DC780"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DBB5F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83F2D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1ACE91E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01C054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2D67D055" w14:textId="77777777" w:rsidTr="00A74F4F">
        <w:trPr>
          <w:trHeight w:val="342"/>
        </w:trPr>
        <w:tc>
          <w:tcPr>
            <w:tcW w:w="0" w:type="auto"/>
            <w:vMerge w:val="restart"/>
            <w:tcBorders>
              <w:top w:val="single" w:sz="4" w:space="0" w:color="auto"/>
              <w:left w:val="nil"/>
              <w:bottom w:val="single" w:sz="4" w:space="0" w:color="auto"/>
              <w:right w:val="nil"/>
            </w:tcBorders>
            <w:hideMark/>
          </w:tcPr>
          <w:p w14:paraId="503B4BC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DD68B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7AA50E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139</w:t>
            </w:r>
          </w:p>
        </w:tc>
        <w:tc>
          <w:tcPr>
            <w:tcW w:w="0" w:type="auto"/>
            <w:tcBorders>
              <w:top w:val="single" w:sz="4" w:space="0" w:color="auto"/>
              <w:left w:val="nil"/>
              <w:bottom w:val="nil"/>
              <w:right w:val="nil"/>
            </w:tcBorders>
            <w:noWrap/>
            <w:hideMark/>
          </w:tcPr>
          <w:p w14:paraId="293166A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51.9</w:t>
            </w:r>
          </w:p>
        </w:tc>
        <w:tc>
          <w:tcPr>
            <w:tcW w:w="0" w:type="auto"/>
            <w:tcBorders>
              <w:top w:val="single" w:sz="4" w:space="0" w:color="auto"/>
              <w:left w:val="nil"/>
              <w:bottom w:val="nil"/>
              <w:right w:val="nil"/>
            </w:tcBorders>
            <w:noWrap/>
            <w:hideMark/>
          </w:tcPr>
          <w:p w14:paraId="673B0F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53.5</w:t>
            </w:r>
          </w:p>
        </w:tc>
        <w:tc>
          <w:tcPr>
            <w:tcW w:w="0" w:type="auto"/>
            <w:tcBorders>
              <w:top w:val="single" w:sz="4" w:space="0" w:color="auto"/>
              <w:left w:val="nil"/>
              <w:bottom w:val="nil"/>
              <w:right w:val="nil"/>
            </w:tcBorders>
            <w:noWrap/>
            <w:hideMark/>
          </w:tcPr>
          <w:p w14:paraId="5FCF43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53.5</w:t>
            </w:r>
          </w:p>
        </w:tc>
      </w:tr>
      <w:tr w:rsidR="008109AD" w14:paraId="5870219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2B018B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8B0AA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Job fair</w:t>
            </w:r>
          </w:p>
        </w:tc>
        <w:tc>
          <w:tcPr>
            <w:tcW w:w="0" w:type="auto"/>
            <w:noWrap/>
            <w:hideMark/>
          </w:tcPr>
          <w:p w14:paraId="6C9171C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121</w:t>
            </w:r>
          </w:p>
        </w:tc>
        <w:tc>
          <w:tcPr>
            <w:tcW w:w="0" w:type="auto"/>
            <w:noWrap/>
            <w:hideMark/>
          </w:tcPr>
          <w:p w14:paraId="22C73E4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45.1</w:t>
            </w:r>
          </w:p>
        </w:tc>
        <w:tc>
          <w:tcPr>
            <w:tcW w:w="0" w:type="auto"/>
            <w:noWrap/>
            <w:hideMark/>
          </w:tcPr>
          <w:p w14:paraId="50AD193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46.5</w:t>
            </w:r>
          </w:p>
        </w:tc>
        <w:tc>
          <w:tcPr>
            <w:tcW w:w="0" w:type="auto"/>
            <w:noWrap/>
            <w:hideMark/>
          </w:tcPr>
          <w:p w14:paraId="1BAD0A4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77D53B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0C5182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043CBE3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295A8F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0" w:type="auto"/>
            <w:tcBorders>
              <w:top w:val="nil"/>
              <w:left w:val="nil"/>
              <w:bottom w:val="single" w:sz="4" w:space="0" w:color="auto"/>
              <w:right w:val="nil"/>
            </w:tcBorders>
            <w:noWrap/>
            <w:hideMark/>
          </w:tcPr>
          <w:p w14:paraId="122E2F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97.0</w:t>
            </w:r>
          </w:p>
        </w:tc>
        <w:tc>
          <w:tcPr>
            <w:tcW w:w="0" w:type="auto"/>
            <w:tcBorders>
              <w:top w:val="nil"/>
              <w:left w:val="nil"/>
              <w:bottom w:val="single" w:sz="4" w:space="0" w:color="auto"/>
              <w:right w:val="nil"/>
            </w:tcBorders>
            <w:noWrap/>
            <w:hideMark/>
          </w:tcPr>
          <w:p w14:paraId="10E301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6FBF4314" w14:textId="77777777" w:rsidR="008109AD" w:rsidRDefault="008109AD" w:rsidP="00A74F4F">
            <w:pPr>
              <w:rPr>
                <w:rFonts w:asciiTheme="majorBidi" w:hAnsiTheme="majorBidi" w:cstheme="majorBidi"/>
                <w:color w:val="000000" w:themeColor="text1"/>
                <w:sz w:val="18"/>
                <w:szCs w:val="18"/>
                <w:lang w:val="en-GB"/>
              </w:rPr>
            </w:pPr>
          </w:p>
        </w:tc>
      </w:tr>
      <w:tr w:rsidR="008109AD" w14:paraId="05CCCF8F" w14:textId="77777777" w:rsidTr="00A74F4F">
        <w:trPr>
          <w:trHeight w:val="288"/>
        </w:trPr>
        <w:tc>
          <w:tcPr>
            <w:tcW w:w="0" w:type="auto"/>
            <w:noWrap/>
            <w:vAlign w:val="bottom"/>
            <w:hideMark/>
          </w:tcPr>
          <w:p w14:paraId="3E00B033" w14:textId="77777777" w:rsidR="008109AD" w:rsidRDefault="008109AD" w:rsidP="00A74F4F">
            <w:pPr>
              <w:spacing w:after="0"/>
              <w:rPr>
                <w:sz w:val="20"/>
                <w:szCs w:val="20"/>
              </w:rPr>
            </w:pPr>
          </w:p>
        </w:tc>
        <w:tc>
          <w:tcPr>
            <w:tcW w:w="0" w:type="auto"/>
            <w:noWrap/>
            <w:vAlign w:val="bottom"/>
            <w:hideMark/>
          </w:tcPr>
          <w:p w14:paraId="3B747AE1" w14:textId="77777777" w:rsidR="008109AD" w:rsidRDefault="008109AD" w:rsidP="00A74F4F">
            <w:pPr>
              <w:spacing w:after="0"/>
              <w:rPr>
                <w:sz w:val="20"/>
                <w:szCs w:val="20"/>
              </w:rPr>
            </w:pPr>
          </w:p>
        </w:tc>
        <w:tc>
          <w:tcPr>
            <w:tcW w:w="0" w:type="auto"/>
            <w:noWrap/>
            <w:vAlign w:val="bottom"/>
            <w:hideMark/>
          </w:tcPr>
          <w:p w14:paraId="7E9AE838" w14:textId="77777777" w:rsidR="008109AD" w:rsidRDefault="008109AD" w:rsidP="00A74F4F">
            <w:pPr>
              <w:spacing w:after="0"/>
              <w:rPr>
                <w:sz w:val="20"/>
                <w:szCs w:val="20"/>
              </w:rPr>
            </w:pPr>
          </w:p>
        </w:tc>
        <w:tc>
          <w:tcPr>
            <w:tcW w:w="0" w:type="auto"/>
            <w:noWrap/>
            <w:vAlign w:val="bottom"/>
            <w:hideMark/>
          </w:tcPr>
          <w:p w14:paraId="17CBAE6C" w14:textId="77777777" w:rsidR="008109AD" w:rsidRDefault="008109AD" w:rsidP="00A74F4F">
            <w:pPr>
              <w:spacing w:after="0"/>
              <w:rPr>
                <w:sz w:val="20"/>
                <w:szCs w:val="20"/>
              </w:rPr>
            </w:pPr>
          </w:p>
        </w:tc>
        <w:tc>
          <w:tcPr>
            <w:tcW w:w="0" w:type="auto"/>
            <w:noWrap/>
            <w:vAlign w:val="bottom"/>
            <w:hideMark/>
          </w:tcPr>
          <w:p w14:paraId="7BEF254B" w14:textId="77777777" w:rsidR="008109AD" w:rsidRDefault="008109AD" w:rsidP="00A74F4F">
            <w:pPr>
              <w:spacing w:after="0"/>
              <w:rPr>
                <w:sz w:val="20"/>
                <w:szCs w:val="20"/>
              </w:rPr>
            </w:pPr>
          </w:p>
        </w:tc>
        <w:tc>
          <w:tcPr>
            <w:tcW w:w="0" w:type="auto"/>
            <w:noWrap/>
            <w:vAlign w:val="bottom"/>
            <w:hideMark/>
          </w:tcPr>
          <w:p w14:paraId="2076BA11" w14:textId="77777777" w:rsidR="008109AD" w:rsidRDefault="008109AD" w:rsidP="00A74F4F">
            <w:pPr>
              <w:spacing w:after="0"/>
              <w:rPr>
                <w:sz w:val="20"/>
                <w:szCs w:val="20"/>
              </w:rPr>
            </w:pPr>
          </w:p>
        </w:tc>
      </w:tr>
      <w:tr w:rsidR="008109AD" w14:paraId="3952DF0F" w14:textId="77777777" w:rsidTr="00A74F4F">
        <w:trPr>
          <w:trHeight w:val="420"/>
        </w:trPr>
        <w:tc>
          <w:tcPr>
            <w:tcW w:w="0" w:type="auto"/>
            <w:gridSpan w:val="6"/>
            <w:tcBorders>
              <w:top w:val="nil"/>
              <w:left w:val="nil"/>
              <w:bottom w:val="single" w:sz="4" w:space="0" w:color="auto"/>
              <w:right w:val="nil"/>
            </w:tcBorders>
            <w:vAlign w:val="center"/>
            <w:hideMark/>
          </w:tcPr>
          <w:p w14:paraId="1D4348F7"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Q17 - How do you recruit new employees? 4- University campus</w:t>
            </w:r>
          </w:p>
        </w:tc>
      </w:tr>
      <w:tr w:rsidR="008109AD" w14:paraId="56A5641D" w14:textId="77777777" w:rsidTr="00A74F4F">
        <w:trPr>
          <w:trHeight w:val="600"/>
        </w:trPr>
        <w:tc>
          <w:tcPr>
            <w:tcW w:w="0" w:type="auto"/>
            <w:gridSpan w:val="2"/>
            <w:tcBorders>
              <w:top w:val="single" w:sz="4" w:space="0" w:color="auto"/>
              <w:left w:val="nil"/>
              <w:bottom w:val="single" w:sz="4" w:space="0" w:color="auto"/>
              <w:right w:val="nil"/>
            </w:tcBorders>
            <w:vAlign w:val="bottom"/>
            <w:hideMark/>
          </w:tcPr>
          <w:p w14:paraId="3B44062F"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BAE1A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1435F3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30A92D3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538FF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00C95375" w14:textId="77777777" w:rsidTr="00A74F4F">
        <w:tc>
          <w:tcPr>
            <w:tcW w:w="0" w:type="auto"/>
            <w:gridSpan w:val="2"/>
            <w:tcBorders>
              <w:top w:val="single" w:sz="4" w:space="0" w:color="auto"/>
              <w:left w:val="nil"/>
              <w:bottom w:val="nil"/>
              <w:right w:val="nil"/>
            </w:tcBorders>
            <w:vAlign w:val="bottom"/>
          </w:tcPr>
          <w:p w14:paraId="21FE7DE9"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3B311129"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646C309A"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25917491"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58319260"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r>
      <w:tr w:rsidR="008109AD" w14:paraId="004F16E2" w14:textId="77777777" w:rsidTr="00A74F4F">
        <w:trPr>
          <w:trHeight w:val="342"/>
        </w:trPr>
        <w:tc>
          <w:tcPr>
            <w:tcW w:w="0" w:type="auto"/>
            <w:vMerge w:val="restart"/>
            <w:tcBorders>
              <w:top w:val="nil"/>
              <w:left w:val="nil"/>
              <w:bottom w:val="single" w:sz="4" w:space="0" w:color="auto"/>
              <w:right w:val="nil"/>
            </w:tcBorders>
            <w:hideMark/>
          </w:tcPr>
          <w:p w14:paraId="469356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hideMark/>
          </w:tcPr>
          <w:p w14:paraId="1D5D7E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noWrap/>
            <w:hideMark/>
          </w:tcPr>
          <w:p w14:paraId="26DCE3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207</w:t>
            </w:r>
          </w:p>
        </w:tc>
        <w:tc>
          <w:tcPr>
            <w:tcW w:w="0" w:type="auto"/>
            <w:noWrap/>
            <w:hideMark/>
          </w:tcPr>
          <w:p w14:paraId="03017C0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77.2</w:t>
            </w:r>
          </w:p>
        </w:tc>
        <w:tc>
          <w:tcPr>
            <w:tcW w:w="0" w:type="auto"/>
            <w:noWrap/>
            <w:hideMark/>
          </w:tcPr>
          <w:p w14:paraId="6B0087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79.6</w:t>
            </w:r>
          </w:p>
        </w:tc>
        <w:tc>
          <w:tcPr>
            <w:tcW w:w="0" w:type="auto"/>
            <w:noWrap/>
            <w:hideMark/>
          </w:tcPr>
          <w:p w14:paraId="0E6629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79.6</w:t>
            </w:r>
          </w:p>
        </w:tc>
      </w:tr>
      <w:tr w:rsidR="008109AD" w14:paraId="0A29453C" w14:textId="77777777" w:rsidTr="00A74F4F">
        <w:trPr>
          <w:trHeight w:val="342"/>
        </w:trPr>
        <w:tc>
          <w:tcPr>
            <w:tcW w:w="0" w:type="auto"/>
            <w:vMerge/>
            <w:tcBorders>
              <w:top w:val="nil"/>
              <w:left w:val="nil"/>
              <w:bottom w:val="single" w:sz="4" w:space="0" w:color="auto"/>
              <w:right w:val="nil"/>
            </w:tcBorders>
            <w:vAlign w:val="center"/>
            <w:hideMark/>
          </w:tcPr>
          <w:p w14:paraId="752D93F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0938A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University campus</w:t>
            </w:r>
          </w:p>
        </w:tc>
        <w:tc>
          <w:tcPr>
            <w:tcW w:w="0" w:type="auto"/>
            <w:noWrap/>
            <w:hideMark/>
          </w:tcPr>
          <w:p w14:paraId="6741021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w:t>
            </w:r>
          </w:p>
        </w:tc>
        <w:tc>
          <w:tcPr>
            <w:tcW w:w="0" w:type="auto"/>
            <w:noWrap/>
            <w:hideMark/>
          </w:tcPr>
          <w:p w14:paraId="43F9EC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noWrap/>
            <w:hideMark/>
          </w:tcPr>
          <w:p w14:paraId="65F56A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20.4</w:t>
            </w:r>
          </w:p>
        </w:tc>
        <w:tc>
          <w:tcPr>
            <w:tcW w:w="0" w:type="auto"/>
            <w:noWrap/>
            <w:hideMark/>
          </w:tcPr>
          <w:p w14:paraId="12F2DD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F28633F" w14:textId="77777777" w:rsidTr="00A74F4F">
        <w:trPr>
          <w:trHeight w:val="342"/>
        </w:trPr>
        <w:tc>
          <w:tcPr>
            <w:tcW w:w="0" w:type="auto"/>
            <w:vMerge/>
            <w:tcBorders>
              <w:top w:val="nil"/>
              <w:left w:val="nil"/>
              <w:bottom w:val="single" w:sz="4" w:space="0" w:color="auto"/>
              <w:right w:val="nil"/>
            </w:tcBorders>
            <w:vAlign w:val="center"/>
            <w:hideMark/>
          </w:tcPr>
          <w:p w14:paraId="6C51C35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7BF074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6878E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0" w:type="auto"/>
            <w:tcBorders>
              <w:top w:val="nil"/>
              <w:left w:val="nil"/>
              <w:bottom w:val="single" w:sz="4" w:space="0" w:color="auto"/>
              <w:right w:val="nil"/>
            </w:tcBorders>
            <w:noWrap/>
            <w:hideMark/>
          </w:tcPr>
          <w:p w14:paraId="696B19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97.0</w:t>
            </w:r>
          </w:p>
        </w:tc>
        <w:tc>
          <w:tcPr>
            <w:tcW w:w="0" w:type="auto"/>
            <w:tcBorders>
              <w:top w:val="nil"/>
              <w:left w:val="nil"/>
              <w:bottom w:val="single" w:sz="4" w:space="0" w:color="auto"/>
              <w:right w:val="nil"/>
            </w:tcBorders>
            <w:noWrap/>
            <w:hideMark/>
          </w:tcPr>
          <w:p w14:paraId="4CC9DB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76E3E07F" w14:textId="77777777" w:rsidR="008109AD" w:rsidRDefault="008109AD" w:rsidP="00A74F4F">
            <w:pPr>
              <w:rPr>
                <w:rFonts w:asciiTheme="majorBidi" w:hAnsiTheme="majorBidi" w:cstheme="majorBidi"/>
                <w:color w:val="000000" w:themeColor="text1"/>
                <w:sz w:val="18"/>
                <w:szCs w:val="18"/>
                <w:lang w:val="en-GB"/>
              </w:rPr>
            </w:pPr>
          </w:p>
        </w:tc>
      </w:tr>
      <w:tr w:rsidR="008109AD" w14:paraId="1322F58A" w14:textId="77777777" w:rsidTr="00A74F4F">
        <w:trPr>
          <w:trHeight w:val="288"/>
        </w:trPr>
        <w:tc>
          <w:tcPr>
            <w:tcW w:w="0" w:type="auto"/>
            <w:noWrap/>
            <w:vAlign w:val="bottom"/>
            <w:hideMark/>
          </w:tcPr>
          <w:p w14:paraId="6B742C25" w14:textId="77777777" w:rsidR="008109AD" w:rsidRDefault="008109AD" w:rsidP="00A74F4F">
            <w:pPr>
              <w:spacing w:after="0"/>
              <w:rPr>
                <w:sz w:val="20"/>
                <w:szCs w:val="20"/>
              </w:rPr>
            </w:pPr>
          </w:p>
        </w:tc>
        <w:tc>
          <w:tcPr>
            <w:tcW w:w="0" w:type="auto"/>
            <w:noWrap/>
            <w:vAlign w:val="bottom"/>
            <w:hideMark/>
          </w:tcPr>
          <w:p w14:paraId="62CE737C" w14:textId="77777777" w:rsidR="008109AD" w:rsidRDefault="008109AD" w:rsidP="00A74F4F">
            <w:pPr>
              <w:spacing w:after="0"/>
              <w:rPr>
                <w:sz w:val="20"/>
                <w:szCs w:val="20"/>
              </w:rPr>
            </w:pPr>
          </w:p>
        </w:tc>
        <w:tc>
          <w:tcPr>
            <w:tcW w:w="0" w:type="auto"/>
            <w:noWrap/>
            <w:vAlign w:val="bottom"/>
            <w:hideMark/>
          </w:tcPr>
          <w:p w14:paraId="2531598E" w14:textId="77777777" w:rsidR="008109AD" w:rsidRDefault="008109AD" w:rsidP="00A74F4F">
            <w:pPr>
              <w:spacing w:after="0"/>
              <w:rPr>
                <w:sz w:val="20"/>
                <w:szCs w:val="20"/>
              </w:rPr>
            </w:pPr>
          </w:p>
        </w:tc>
        <w:tc>
          <w:tcPr>
            <w:tcW w:w="0" w:type="auto"/>
            <w:noWrap/>
            <w:vAlign w:val="bottom"/>
            <w:hideMark/>
          </w:tcPr>
          <w:p w14:paraId="71455993" w14:textId="77777777" w:rsidR="008109AD" w:rsidRDefault="008109AD" w:rsidP="00A74F4F">
            <w:pPr>
              <w:spacing w:after="0"/>
              <w:rPr>
                <w:sz w:val="20"/>
                <w:szCs w:val="20"/>
              </w:rPr>
            </w:pPr>
          </w:p>
        </w:tc>
        <w:tc>
          <w:tcPr>
            <w:tcW w:w="0" w:type="auto"/>
            <w:noWrap/>
            <w:vAlign w:val="bottom"/>
            <w:hideMark/>
          </w:tcPr>
          <w:p w14:paraId="0C8A5710" w14:textId="77777777" w:rsidR="008109AD" w:rsidRDefault="008109AD" w:rsidP="00A74F4F">
            <w:pPr>
              <w:spacing w:after="0"/>
              <w:rPr>
                <w:sz w:val="20"/>
                <w:szCs w:val="20"/>
              </w:rPr>
            </w:pPr>
          </w:p>
        </w:tc>
        <w:tc>
          <w:tcPr>
            <w:tcW w:w="0" w:type="auto"/>
            <w:noWrap/>
            <w:vAlign w:val="bottom"/>
            <w:hideMark/>
          </w:tcPr>
          <w:p w14:paraId="323AC1A0" w14:textId="77777777" w:rsidR="008109AD" w:rsidRDefault="008109AD" w:rsidP="00A74F4F">
            <w:pPr>
              <w:spacing w:after="0"/>
              <w:rPr>
                <w:sz w:val="20"/>
                <w:szCs w:val="20"/>
              </w:rPr>
            </w:pPr>
          </w:p>
        </w:tc>
      </w:tr>
      <w:tr w:rsidR="008109AD" w14:paraId="0A3A5524" w14:textId="77777777" w:rsidTr="00A74F4F">
        <w:trPr>
          <w:trHeight w:val="420"/>
        </w:trPr>
        <w:tc>
          <w:tcPr>
            <w:tcW w:w="0" w:type="auto"/>
            <w:gridSpan w:val="6"/>
            <w:tcBorders>
              <w:top w:val="nil"/>
              <w:left w:val="nil"/>
              <w:bottom w:val="single" w:sz="4" w:space="0" w:color="auto"/>
              <w:right w:val="nil"/>
            </w:tcBorders>
            <w:vAlign w:val="center"/>
            <w:hideMark/>
          </w:tcPr>
          <w:p w14:paraId="3F325D84"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Q17 - How do you recruit new employees? 5- Website</w:t>
            </w:r>
          </w:p>
        </w:tc>
      </w:tr>
      <w:tr w:rsidR="008109AD" w14:paraId="6F5C392C"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AE104CA"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2581BA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CEA5E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464A09C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21665F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628A1D00" w14:textId="77777777" w:rsidTr="00A74F4F">
        <w:trPr>
          <w:trHeight w:val="342"/>
        </w:trPr>
        <w:tc>
          <w:tcPr>
            <w:tcW w:w="0" w:type="auto"/>
            <w:vMerge w:val="restart"/>
            <w:tcBorders>
              <w:top w:val="single" w:sz="4" w:space="0" w:color="auto"/>
              <w:left w:val="nil"/>
              <w:bottom w:val="single" w:sz="4" w:space="0" w:color="auto"/>
              <w:right w:val="nil"/>
            </w:tcBorders>
            <w:hideMark/>
          </w:tcPr>
          <w:p w14:paraId="400A32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622F6B0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5028BB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w:t>
            </w:r>
          </w:p>
        </w:tc>
        <w:tc>
          <w:tcPr>
            <w:tcW w:w="0" w:type="auto"/>
            <w:tcBorders>
              <w:top w:val="single" w:sz="4" w:space="0" w:color="auto"/>
              <w:left w:val="nil"/>
              <w:bottom w:val="nil"/>
              <w:right w:val="nil"/>
            </w:tcBorders>
            <w:noWrap/>
            <w:hideMark/>
          </w:tcPr>
          <w:p w14:paraId="459B3E0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32.8</w:t>
            </w:r>
          </w:p>
        </w:tc>
        <w:tc>
          <w:tcPr>
            <w:tcW w:w="0" w:type="auto"/>
            <w:tcBorders>
              <w:top w:val="single" w:sz="4" w:space="0" w:color="auto"/>
              <w:left w:val="nil"/>
              <w:bottom w:val="nil"/>
              <w:right w:val="nil"/>
            </w:tcBorders>
            <w:noWrap/>
            <w:hideMark/>
          </w:tcPr>
          <w:p w14:paraId="6FA7678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33.8</w:t>
            </w:r>
          </w:p>
        </w:tc>
        <w:tc>
          <w:tcPr>
            <w:tcW w:w="0" w:type="auto"/>
            <w:tcBorders>
              <w:top w:val="single" w:sz="4" w:space="0" w:color="auto"/>
              <w:left w:val="nil"/>
              <w:bottom w:val="nil"/>
              <w:right w:val="nil"/>
            </w:tcBorders>
            <w:noWrap/>
            <w:hideMark/>
          </w:tcPr>
          <w:p w14:paraId="043AE5A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33.8</w:t>
            </w:r>
          </w:p>
        </w:tc>
      </w:tr>
      <w:tr w:rsidR="008109AD" w14:paraId="0F2F328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7876C3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14EF3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Website</w:t>
            </w:r>
          </w:p>
        </w:tc>
        <w:tc>
          <w:tcPr>
            <w:tcW w:w="0" w:type="auto"/>
            <w:noWrap/>
            <w:hideMark/>
          </w:tcPr>
          <w:p w14:paraId="5CE4970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172</w:t>
            </w:r>
          </w:p>
        </w:tc>
        <w:tc>
          <w:tcPr>
            <w:tcW w:w="0" w:type="auto"/>
            <w:noWrap/>
            <w:hideMark/>
          </w:tcPr>
          <w:p w14:paraId="48824B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64.2</w:t>
            </w:r>
          </w:p>
        </w:tc>
        <w:tc>
          <w:tcPr>
            <w:tcW w:w="0" w:type="auto"/>
            <w:noWrap/>
            <w:hideMark/>
          </w:tcPr>
          <w:p w14:paraId="4989AA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66.2</w:t>
            </w:r>
          </w:p>
        </w:tc>
        <w:tc>
          <w:tcPr>
            <w:tcW w:w="0" w:type="auto"/>
            <w:noWrap/>
            <w:hideMark/>
          </w:tcPr>
          <w:p w14:paraId="4159055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581FE5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0B3116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0B08A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5FB9171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0" w:type="auto"/>
            <w:tcBorders>
              <w:top w:val="nil"/>
              <w:left w:val="nil"/>
              <w:bottom w:val="single" w:sz="4" w:space="0" w:color="auto"/>
              <w:right w:val="nil"/>
            </w:tcBorders>
            <w:noWrap/>
            <w:hideMark/>
          </w:tcPr>
          <w:p w14:paraId="5AB75F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97.0</w:t>
            </w:r>
          </w:p>
        </w:tc>
        <w:tc>
          <w:tcPr>
            <w:tcW w:w="0" w:type="auto"/>
            <w:tcBorders>
              <w:top w:val="nil"/>
              <w:left w:val="nil"/>
              <w:bottom w:val="single" w:sz="4" w:space="0" w:color="auto"/>
              <w:right w:val="nil"/>
            </w:tcBorders>
            <w:noWrap/>
            <w:hideMark/>
          </w:tcPr>
          <w:p w14:paraId="47E2961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5AA48B54" w14:textId="77777777" w:rsidR="008109AD" w:rsidRDefault="008109AD" w:rsidP="00A74F4F">
            <w:pPr>
              <w:rPr>
                <w:rFonts w:asciiTheme="majorBidi" w:hAnsiTheme="majorBidi" w:cstheme="majorBidi"/>
                <w:color w:val="000000" w:themeColor="text1"/>
                <w:sz w:val="18"/>
                <w:szCs w:val="18"/>
                <w:lang w:val="en-GB"/>
              </w:rPr>
            </w:pPr>
          </w:p>
        </w:tc>
      </w:tr>
      <w:tr w:rsidR="008109AD" w14:paraId="0C019A50" w14:textId="77777777" w:rsidTr="00A74F4F">
        <w:trPr>
          <w:trHeight w:val="288"/>
        </w:trPr>
        <w:tc>
          <w:tcPr>
            <w:tcW w:w="0" w:type="auto"/>
            <w:noWrap/>
            <w:vAlign w:val="bottom"/>
            <w:hideMark/>
          </w:tcPr>
          <w:p w14:paraId="17072DDE" w14:textId="77777777" w:rsidR="008109AD" w:rsidRDefault="008109AD" w:rsidP="00A74F4F">
            <w:pPr>
              <w:spacing w:after="0"/>
              <w:rPr>
                <w:sz w:val="20"/>
                <w:szCs w:val="20"/>
              </w:rPr>
            </w:pPr>
          </w:p>
        </w:tc>
        <w:tc>
          <w:tcPr>
            <w:tcW w:w="0" w:type="auto"/>
            <w:noWrap/>
            <w:vAlign w:val="bottom"/>
            <w:hideMark/>
          </w:tcPr>
          <w:p w14:paraId="0977649C" w14:textId="77777777" w:rsidR="008109AD" w:rsidRDefault="008109AD" w:rsidP="00A74F4F">
            <w:pPr>
              <w:spacing w:after="0"/>
              <w:rPr>
                <w:sz w:val="20"/>
                <w:szCs w:val="20"/>
              </w:rPr>
            </w:pPr>
          </w:p>
        </w:tc>
        <w:tc>
          <w:tcPr>
            <w:tcW w:w="0" w:type="auto"/>
            <w:noWrap/>
            <w:vAlign w:val="bottom"/>
            <w:hideMark/>
          </w:tcPr>
          <w:p w14:paraId="445B68AC" w14:textId="77777777" w:rsidR="008109AD" w:rsidRDefault="008109AD" w:rsidP="00A74F4F">
            <w:pPr>
              <w:spacing w:after="0"/>
              <w:rPr>
                <w:sz w:val="20"/>
                <w:szCs w:val="20"/>
              </w:rPr>
            </w:pPr>
          </w:p>
        </w:tc>
        <w:tc>
          <w:tcPr>
            <w:tcW w:w="0" w:type="auto"/>
            <w:noWrap/>
            <w:vAlign w:val="bottom"/>
            <w:hideMark/>
          </w:tcPr>
          <w:p w14:paraId="01CB6A93" w14:textId="77777777" w:rsidR="008109AD" w:rsidRDefault="008109AD" w:rsidP="00A74F4F">
            <w:pPr>
              <w:spacing w:after="0"/>
              <w:rPr>
                <w:sz w:val="20"/>
                <w:szCs w:val="20"/>
              </w:rPr>
            </w:pPr>
          </w:p>
        </w:tc>
        <w:tc>
          <w:tcPr>
            <w:tcW w:w="0" w:type="auto"/>
            <w:noWrap/>
            <w:vAlign w:val="bottom"/>
            <w:hideMark/>
          </w:tcPr>
          <w:p w14:paraId="73C445F1" w14:textId="77777777" w:rsidR="008109AD" w:rsidRDefault="008109AD" w:rsidP="00A74F4F">
            <w:pPr>
              <w:spacing w:after="0"/>
              <w:rPr>
                <w:sz w:val="20"/>
                <w:szCs w:val="20"/>
              </w:rPr>
            </w:pPr>
          </w:p>
        </w:tc>
        <w:tc>
          <w:tcPr>
            <w:tcW w:w="0" w:type="auto"/>
            <w:noWrap/>
            <w:vAlign w:val="bottom"/>
            <w:hideMark/>
          </w:tcPr>
          <w:p w14:paraId="4BBC25C3" w14:textId="77777777" w:rsidR="008109AD" w:rsidRDefault="008109AD" w:rsidP="00A74F4F">
            <w:pPr>
              <w:spacing w:after="0"/>
              <w:rPr>
                <w:sz w:val="20"/>
                <w:szCs w:val="20"/>
              </w:rPr>
            </w:pPr>
          </w:p>
        </w:tc>
      </w:tr>
      <w:tr w:rsidR="008109AD" w14:paraId="1D1F5179" w14:textId="77777777" w:rsidTr="00A74F4F">
        <w:trPr>
          <w:trHeight w:val="420"/>
        </w:trPr>
        <w:tc>
          <w:tcPr>
            <w:tcW w:w="0" w:type="auto"/>
            <w:gridSpan w:val="6"/>
            <w:tcBorders>
              <w:top w:val="nil"/>
              <w:left w:val="nil"/>
              <w:bottom w:val="single" w:sz="4" w:space="0" w:color="auto"/>
              <w:right w:val="nil"/>
            </w:tcBorders>
            <w:vAlign w:val="center"/>
            <w:hideMark/>
          </w:tcPr>
          <w:p w14:paraId="348994D4"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Q17 - How do you recruit new employees? 6- Paper posting at the company</w:t>
            </w:r>
          </w:p>
        </w:tc>
      </w:tr>
      <w:tr w:rsidR="008109AD" w14:paraId="592E7BCC"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5855B3C"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7809E3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E5D92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56D6F2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0F30AB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1622F551" w14:textId="77777777" w:rsidTr="00A74F4F">
        <w:trPr>
          <w:trHeight w:val="342"/>
        </w:trPr>
        <w:tc>
          <w:tcPr>
            <w:tcW w:w="0" w:type="auto"/>
            <w:vMerge w:val="restart"/>
            <w:tcBorders>
              <w:top w:val="single" w:sz="4" w:space="0" w:color="auto"/>
              <w:left w:val="nil"/>
              <w:bottom w:val="single" w:sz="4" w:space="0" w:color="auto"/>
              <w:right w:val="nil"/>
            </w:tcBorders>
            <w:hideMark/>
          </w:tcPr>
          <w:p w14:paraId="675028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92377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309B535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236</w:t>
            </w:r>
          </w:p>
        </w:tc>
        <w:tc>
          <w:tcPr>
            <w:tcW w:w="0" w:type="auto"/>
            <w:tcBorders>
              <w:top w:val="single" w:sz="4" w:space="0" w:color="auto"/>
              <w:left w:val="nil"/>
              <w:bottom w:val="nil"/>
              <w:right w:val="nil"/>
            </w:tcBorders>
            <w:noWrap/>
            <w:hideMark/>
          </w:tcPr>
          <w:p w14:paraId="51D80E3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88.1</w:t>
            </w:r>
          </w:p>
        </w:tc>
        <w:tc>
          <w:tcPr>
            <w:tcW w:w="0" w:type="auto"/>
            <w:tcBorders>
              <w:top w:val="single" w:sz="4" w:space="0" w:color="auto"/>
              <w:left w:val="nil"/>
              <w:bottom w:val="nil"/>
              <w:right w:val="nil"/>
            </w:tcBorders>
            <w:noWrap/>
            <w:hideMark/>
          </w:tcPr>
          <w:p w14:paraId="68A6FC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90.8</w:t>
            </w:r>
          </w:p>
        </w:tc>
        <w:tc>
          <w:tcPr>
            <w:tcW w:w="0" w:type="auto"/>
            <w:tcBorders>
              <w:top w:val="single" w:sz="4" w:space="0" w:color="auto"/>
              <w:left w:val="nil"/>
              <w:bottom w:val="nil"/>
              <w:right w:val="nil"/>
            </w:tcBorders>
            <w:noWrap/>
            <w:hideMark/>
          </w:tcPr>
          <w:p w14:paraId="692D9E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90.8</w:t>
            </w:r>
          </w:p>
        </w:tc>
      </w:tr>
      <w:tr w:rsidR="008109AD" w14:paraId="14AB52B5"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5629EFB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1DEA1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Paper posting at the company</w:t>
            </w:r>
          </w:p>
        </w:tc>
        <w:tc>
          <w:tcPr>
            <w:tcW w:w="0" w:type="auto"/>
            <w:noWrap/>
            <w:hideMark/>
          </w:tcPr>
          <w:p w14:paraId="74E525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w:t>
            </w:r>
          </w:p>
        </w:tc>
        <w:tc>
          <w:tcPr>
            <w:tcW w:w="0" w:type="auto"/>
            <w:noWrap/>
            <w:hideMark/>
          </w:tcPr>
          <w:p w14:paraId="15DB8B9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c>
          <w:tcPr>
            <w:tcW w:w="0" w:type="auto"/>
            <w:noWrap/>
            <w:hideMark/>
          </w:tcPr>
          <w:p w14:paraId="22870A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9.2</w:t>
            </w:r>
          </w:p>
        </w:tc>
        <w:tc>
          <w:tcPr>
            <w:tcW w:w="0" w:type="auto"/>
            <w:noWrap/>
            <w:hideMark/>
          </w:tcPr>
          <w:p w14:paraId="31B555D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0300CF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B909A5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457C972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57BF6D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0" w:type="auto"/>
            <w:tcBorders>
              <w:top w:val="nil"/>
              <w:left w:val="nil"/>
              <w:bottom w:val="single" w:sz="4" w:space="0" w:color="auto"/>
              <w:right w:val="nil"/>
            </w:tcBorders>
            <w:noWrap/>
            <w:hideMark/>
          </w:tcPr>
          <w:p w14:paraId="65D72D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97.0</w:t>
            </w:r>
          </w:p>
        </w:tc>
        <w:tc>
          <w:tcPr>
            <w:tcW w:w="0" w:type="auto"/>
            <w:tcBorders>
              <w:top w:val="nil"/>
              <w:left w:val="nil"/>
              <w:bottom w:val="single" w:sz="4" w:space="0" w:color="auto"/>
              <w:right w:val="nil"/>
            </w:tcBorders>
            <w:noWrap/>
            <w:hideMark/>
          </w:tcPr>
          <w:p w14:paraId="0B0699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73AA747" w14:textId="77777777" w:rsidR="008109AD" w:rsidRDefault="008109AD" w:rsidP="00A74F4F">
            <w:pPr>
              <w:rPr>
                <w:rFonts w:asciiTheme="majorBidi" w:hAnsiTheme="majorBidi" w:cstheme="majorBidi"/>
                <w:color w:val="000000" w:themeColor="text1"/>
                <w:sz w:val="18"/>
                <w:szCs w:val="18"/>
                <w:lang w:val="en-GB"/>
              </w:rPr>
            </w:pPr>
          </w:p>
        </w:tc>
      </w:tr>
      <w:tr w:rsidR="008109AD" w14:paraId="5CCBA725" w14:textId="77777777" w:rsidTr="00A74F4F">
        <w:trPr>
          <w:trHeight w:val="420"/>
        </w:trPr>
        <w:tc>
          <w:tcPr>
            <w:tcW w:w="0" w:type="auto"/>
            <w:gridSpan w:val="6"/>
            <w:tcBorders>
              <w:top w:val="nil"/>
              <w:left w:val="nil"/>
              <w:bottom w:val="single" w:sz="4" w:space="0" w:color="auto"/>
              <w:right w:val="nil"/>
            </w:tcBorders>
            <w:vAlign w:val="center"/>
          </w:tcPr>
          <w:p w14:paraId="0E6EF03F" w14:textId="77777777" w:rsidR="008109AD" w:rsidRDefault="008109AD" w:rsidP="00A74F4F">
            <w:pPr>
              <w:spacing w:after="0" w:line="240" w:lineRule="auto"/>
              <w:rPr>
                <w:rFonts w:asciiTheme="majorBidi" w:hAnsiTheme="majorBidi" w:cstheme="majorBidi"/>
                <w:b/>
                <w:bCs/>
                <w:color w:val="000000" w:themeColor="text1"/>
                <w:sz w:val="22"/>
                <w:lang w:val="en-GB"/>
              </w:rPr>
            </w:pPr>
          </w:p>
          <w:p w14:paraId="51036C6A" w14:textId="77777777" w:rsidR="008109AD" w:rsidRDefault="008109AD" w:rsidP="00A74F4F">
            <w:pPr>
              <w:spacing w:after="0" w:line="240" w:lineRule="auto"/>
              <w:rPr>
                <w:rFonts w:asciiTheme="majorBidi" w:hAnsiTheme="majorBidi" w:cstheme="majorBidi"/>
                <w:b/>
                <w:bCs/>
                <w:color w:val="000000" w:themeColor="text1"/>
                <w:lang w:val="en-GB"/>
              </w:rPr>
            </w:pPr>
          </w:p>
          <w:p w14:paraId="0B62FBF2" w14:textId="77777777" w:rsidR="008109AD" w:rsidRDefault="008109AD" w:rsidP="00A74F4F">
            <w:pPr>
              <w:spacing w:after="0" w:line="240" w:lineRule="auto"/>
              <w:rPr>
                <w:rFonts w:asciiTheme="majorBidi" w:hAnsiTheme="majorBidi" w:cstheme="majorBidi"/>
                <w:b/>
                <w:bCs/>
                <w:color w:val="000000" w:themeColor="text1"/>
                <w:lang w:val="en-GB"/>
              </w:rPr>
            </w:pPr>
          </w:p>
          <w:p w14:paraId="6F6839CB" w14:textId="77777777" w:rsidR="008109AD" w:rsidRDefault="008109AD" w:rsidP="00A74F4F">
            <w:pPr>
              <w:spacing w:after="0" w:line="240" w:lineRule="auto"/>
              <w:rPr>
                <w:rFonts w:asciiTheme="majorBidi" w:hAnsiTheme="majorBidi" w:cstheme="majorBidi"/>
                <w:b/>
                <w:bCs/>
                <w:color w:val="000000" w:themeColor="text1"/>
                <w:lang w:val="en-GB"/>
              </w:rPr>
            </w:pPr>
          </w:p>
          <w:p w14:paraId="0C7E1A82" w14:textId="77777777" w:rsidR="008109AD" w:rsidRDefault="008109AD" w:rsidP="00A74F4F">
            <w:pPr>
              <w:spacing w:after="0" w:line="240" w:lineRule="auto"/>
              <w:rPr>
                <w:rFonts w:asciiTheme="majorBidi" w:hAnsiTheme="majorBidi" w:cstheme="majorBidi"/>
                <w:b/>
                <w:bCs/>
                <w:color w:val="000000" w:themeColor="text1"/>
                <w:lang w:val="en-GB"/>
              </w:rPr>
            </w:pPr>
            <w:r>
              <w:rPr>
                <w:rFonts w:asciiTheme="majorBidi" w:hAnsiTheme="majorBidi" w:cstheme="majorBidi"/>
                <w:b/>
                <w:bCs/>
                <w:color w:val="000000" w:themeColor="text1"/>
                <w:lang w:val="en-GB"/>
              </w:rPr>
              <w:t>Q17 - How do you recruit new employees? 7- Emails</w:t>
            </w:r>
          </w:p>
        </w:tc>
      </w:tr>
      <w:tr w:rsidR="008109AD" w14:paraId="51515AE3"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0BD81FF2"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7D4E30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3BB2F0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5AC347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109C25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69445DB3" w14:textId="77777777" w:rsidTr="00A74F4F">
        <w:trPr>
          <w:trHeight w:val="342"/>
        </w:trPr>
        <w:tc>
          <w:tcPr>
            <w:tcW w:w="0" w:type="auto"/>
            <w:vMerge w:val="restart"/>
            <w:tcBorders>
              <w:top w:val="single" w:sz="4" w:space="0" w:color="auto"/>
              <w:left w:val="nil"/>
              <w:bottom w:val="single" w:sz="4" w:space="0" w:color="auto"/>
              <w:right w:val="nil"/>
            </w:tcBorders>
            <w:hideMark/>
          </w:tcPr>
          <w:p w14:paraId="39189FF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0BD96F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0455E34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153</w:t>
            </w:r>
          </w:p>
        </w:tc>
        <w:tc>
          <w:tcPr>
            <w:tcW w:w="0" w:type="auto"/>
            <w:tcBorders>
              <w:top w:val="single" w:sz="4" w:space="0" w:color="auto"/>
              <w:left w:val="nil"/>
              <w:bottom w:val="nil"/>
              <w:right w:val="nil"/>
            </w:tcBorders>
            <w:noWrap/>
            <w:hideMark/>
          </w:tcPr>
          <w:p w14:paraId="6DFC77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57.1</w:t>
            </w:r>
          </w:p>
        </w:tc>
        <w:tc>
          <w:tcPr>
            <w:tcW w:w="0" w:type="auto"/>
            <w:tcBorders>
              <w:top w:val="single" w:sz="4" w:space="0" w:color="auto"/>
              <w:left w:val="nil"/>
              <w:bottom w:val="nil"/>
              <w:right w:val="nil"/>
            </w:tcBorders>
            <w:noWrap/>
            <w:hideMark/>
          </w:tcPr>
          <w:p w14:paraId="0981600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58.8</w:t>
            </w:r>
          </w:p>
        </w:tc>
        <w:tc>
          <w:tcPr>
            <w:tcW w:w="0" w:type="auto"/>
            <w:tcBorders>
              <w:top w:val="single" w:sz="4" w:space="0" w:color="auto"/>
              <w:left w:val="nil"/>
              <w:bottom w:val="nil"/>
              <w:right w:val="nil"/>
            </w:tcBorders>
            <w:noWrap/>
            <w:hideMark/>
          </w:tcPr>
          <w:p w14:paraId="434C82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58.8</w:t>
            </w:r>
          </w:p>
        </w:tc>
      </w:tr>
      <w:tr w:rsidR="008109AD" w14:paraId="55BEDBC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ECB95E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343DF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Emails</w:t>
            </w:r>
          </w:p>
        </w:tc>
        <w:tc>
          <w:tcPr>
            <w:tcW w:w="0" w:type="auto"/>
            <w:noWrap/>
            <w:hideMark/>
          </w:tcPr>
          <w:p w14:paraId="3DF407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107</w:t>
            </w:r>
          </w:p>
        </w:tc>
        <w:tc>
          <w:tcPr>
            <w:tcW w:w="0" w:type="auto"/>
            <w:noWrap/>
            <w:hideMark/>
          </w:tcPr>
          <w:p w14:paraId="55D1CF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39.9</w:t>
            </w:r>
          </w:p>
        </w:tc>
        <w:tc>
          <w:tcPr>
            <w:tcW w:w="0" w:type="auto"/>
            <w:noWrap/>
            <w:hideMark/>
          </w:tcPr>
          <w:p w14:paraId="6D10C0A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41.2</w:t>
            </w:r>
          </w:p>
        </w:tc>
        <w:tc>
          <w:tcPr>
            <w:tcW w:w="0" w:type="auto"/>
            <w:noWrap/>
            <w:hideMark/>
          </w:tcPr>
          <w:p w14:paraId="36BB97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2EF2B6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601FB8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651AE6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5415E7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0" w:type="auto"/>
            <w:tcBorders>
              <w:top w:val="nil"/>
              <w:left w:val="nil"/>
              <w:bottom w:val="single" w:sz="4" w:space="0" w:color="auto"/>
              <w:right w:val="nil"/>
            </w:tcBorders>
            <w:noWrap/>
            <w:hideMark/>
          </w:tcPr>
          <w:p w14:paraId="675AF71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97.0</w:t>
            </w:r>
          </w:p>
        </w:tc>
        <w:tc>
          <w:tcPr>
            <w:tcW w:w="0" w:type="auto"/>
            <w:tcBorders>
              <w:top w:val="nil"/>
              <w:left w:val="nil"/>
              <w:bottom w:val="single" w:sz="4" w:space="0" w:color="auto"/>
              <w:right w:val="nil"/>
            </w:tcBorders>
            <w:noWrap/>
            <w:hideMark/>
          </w:tcPr>
          <w:p w14:paraId="27C703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8D1C7EA" w14:textId="77777777" w:rsidR="008109AD" w:rsidRDefault="008109AD" w:rsidP="00A74F4F">
            <w:pPr>
              <w:rPr>
                <w:rFonts w:asciiTheme="majorBidi" w:hAnsiTheme="majorBidi" w:cstheme="majorBidi"/>
                <w:color w:val="000000" w:themeColor="text1"/>
                <w:sz w:val="18"/>
                <w:szCs w:val="18"/>
                <w:lang w:val="en-GB"/>
              </w:rPr>
            </w:pPr>
          </w:p>
        </w:tc>
      </w:tr>
      <w:tr w:rsidR="008109AD" w14:paraId="3FE0AAB0" w14:textId="77777777" w:rsidTr="00A74F4F">
        <w:trPr>
          <w:trHeight w:val="420"/>
        </w:trPr>
        <w:tc>
          <w:tcPr>
            <w:tcW w:w="0" w:type="auto"/>
            <w:gridSpan w:val="6"/>
            <w:tcBorders>
              <w:top w:val="nil"/>
              <w:left w:val="nil"/>
              <w:bottom w:val="single" w:sz="4" w:space="0" w:color="auto"/>
              <w:right w:val="nil"/>
            </w:tcBorders>
            <w:vAlign w:val="center"/>
          </w:tcPr>
          <w:p w14:paraId="6C62097A" w14:textId="77777777" w:rsidR="008109AD" w:rsidRDefault="008109AD" w:rsidP="00A74F4F">
            <w:pPr>
              <w:spacing w:after="0" w:line="240" w:lineRule="auto"/>
              <w:rPr>
                <w:rFonts w:asciiTheme="majorBidi" w:hAnsiTheme="majorBidi" w:cstheme="majorBidi"/>
                <w:b/>
                <w:bCs/>
                <w:color w:val="000000" w:themeColor="text1"/>
                <w:sz w:val="22"/>
                <w:lang w:val="en-GB"/>
              </w:rPr>
            </w:pPr>
          </w:p>
          <w:p w14:paraId="08128A74" w14:textId="77777777" w:rsidR="008109AD" w:rsidRDefault="008109AD" w:rsidP="00A74F4F">
            <w:pPr>
              <w:spacing w:after="0" w:line="240" w:lineRule="auto"/>
              <w:rPr>
                <w:rFonts w:asciiTheme="majorBidi" w:hAnsiTheme="majorBidi" w:cstheme="majorBidi"/>
                <w:b/>
                <w:bCs/>
                <w:color w:val="000000" w:themeColor="text1"/>
                <w:lang w:val="en-GB"/>
              </w:rPr>
            </w:pPr>
          </w:p>
          <w:p w14:paraId="4A5644CE" w14:textId="77777777" w:rsidR="008109AD" w:rsidRDefault="008109AD" w:rsidP="00A74F4F">
            <w:pPr>
              <w:spacing w:after="0" w:line="240" w:lineRule="auto"/>
              <w:rPr>
                <w:rFonts w:asciiTheme="majorBidi" w:hAnsiTheme="majorBidi" w:cstheme="majorBidi"/>
                <w:b/>
                <w:bCs/>
                <w:color w:val="000000" w:themeColor="text1"/>
                <w:lang w:val="en-GB"/>
              </w:rPr>
            </w:pPr>
          </w:p>
          <w:p w14:paraId="6A9A634F" w14:textId="77777777" w:rsidR="008109AD" w:rsidRDefault="008109AD" w:rsidP="00A74F4F">
            <w:pPr>
              <w:spacing w:after="0" w:line="240" w:lineRule="auto"/>
              <w:rPr>
                <w:rFonts w:asciiTheme="majorBidi" w:hAnsiTheme="majorBidi" w:cstheme="majorBidi"/>
                <w:b/>
                <w:bCs/>
                <w:color w:val="000000" w:themeColor="text1"/>
                <w:lang w:val="en-GB"/>
              </w:rPr>
            </w:pPr>
            <w:r>
              <w:rPr>
                <w:rFonts w:asciiTheme="majorBidi" w:hAnsiTheme="majorBidi" w:cstheme="majorBidi"/>
                <w:b/>
                <w:bCs/>
                <w:color w:val="000000" w:themeColor="text1"/>
                <w:lang w:val="en-GB"/>
              </w:rPr>
              <w:t>Q17 - How do you recruit new employees? 8- Advertisement</w:t>
            </w:r>
          </w:p>
        </w:tc>
      </w:tr>
      <w:tr w:rsidR="008109AD" w14:paraId="24FD0B36"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2900E560"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226C59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31B779D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66C8F1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5F361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9B9B2C6" w14:textId="77777777" w:rsidTr="00A74F4F">
        <w:trPr>
          <w:trHeight w:val="342"/>
        </w:trPr>
        <w:tc>
          <w:tcPr>
            <w:tcW w:w="0" w:type="auto"/>
            <w:vMerge w:val="restart"/>
            <w:tcBorders>
              <w:top w:val="single" w:sz="4" w:space="0" w:color="auto"/>
              <w:left w:val="nil"/>
              <w:bottom w:val="single" w:sz="4" w:space="0" w:color="auto"/>
              <w:right w:val="nil"/>
            </w:tcBorders>
            <w:hideMark/>
          </w:tcPr>
          <w:p w14:paraId="1AA3E0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1BE845B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38C79F0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145</w:t>
            </w:r>
          </w:p>
        </w:tc>
        <w:tc>
          <w:tcPr>
            <w:tcW w:w="0" w:type="auto"/>
            <w:tcBorders>
              <w:top w:val="single" w:sz="4" w:space="0" w:color="auto"/>
              <w:left w:val="nil"/>
              <w:bottom w:val="nil"/>
              <w:right w:val="nil"/>
            </w:tcBorders>
            <w:noWrap/>
            <w:hideMark/>
          </w:tcPr>
          <w:p w14:paraId="5D2C9AB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54.1</w:t>
            </w:r>
          </w:p>
        </w:tc>
        <w:tc>
          <w:tcPr>
            <w:tcW w:w="0" w:type="auto"/>
            <w:tcBorders>
              <w:top w:val="single" w:sz="4" w:space="0" w:color="auto"/>
              <w:left w:val="nil"/>
              <w:bottom w:val="nil"/>
              <w:right w:val="nil"/>
            </w:tcBorders>
            <w:noWrap/>
            <w:hideMark/>
          </w:tcPr>
          <w:p w14:paraId="13377F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55.8</w:t>
            </w:r>
          </w:p>
        </w:tc>
        <w:tc>
          <w:tcPr>
            <w:tcW w:w="0" w:type="auto"/>
            <w:tcBorders>
              <w:top w:val="single" w:sz="4" w:space="0" w:color="auto"/>
              <w:left w:val="nil"/>
              <w:bottom w:val="nil"/>
              <w:right w:val="nil"/>
            </w:tcBorders>
            <w:noWrap/>
            <w:hideMark/>
          </w:tcPr>
          <w:p w14:paraId="5327D2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55.8</w:t>
            </w:r>
          </w:p>
        </w:tc>
      </w:tr>
      <w:tr w:rsidR="008109AD" w14:paraId="4A6C0FD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40C216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069831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Advertisement</w:t>
            </w:r>
          </w:p>
        </w:tc>
        <w:tc>
          <w:tcPr>
            <w:tcW w:w="0" w:type="auto"/>
            <w:noWrap/>
            <w:hideMark/>
          </w:tcPr>
          <w:p w14:paraId="6AD6148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115</w:t>
            </w:r>
          </w:p>
        </w:tc>
        <w:tc>
          <w:tcPr>
            <w:tcW w:w="0" w:type="auto"/>
            <w:noWrap/>
            <w:hideMark/>
          </w:tcPr>
          <w:p w14:paraId="31DEEB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42.9</w:t>
            </w:r>
          </w:p>
        </w:tc>
        <w:tc>
          <w:tcPr>
            <w:tcW w:w="0" w:type="auto"/>
            <w:noWrap/>
            <w:hideMark/>
          </w:tcPr>
          <w:p w14:paraId="4FFE19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44.2</w:t>
            </w:r>
          </w:p>
        </w:tc>
        <w:tc>
          <w:tcPr>
            <w:tcW w:w="0" w:type="auto"/>
            <w:noWrap/>
            <w:hideMark/>
          </w:tcPr>
          <w:p w14:paraId="6214938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3C509D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EA8594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0B7534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2A7E72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0" w:type="auto"/>
            <w:tcBorders>
              <w:top w:val="nil"/>
              <w:left w:val="nil"/>
              <w:bottom w:val="single" w:sz="4" w:space="0" w:color="auto"/>
              <w:right w:val="nil"/>
            </w:tcBorders>
            <w:noWrap/>
            <w:hideMark/>
          </w:tcPr>
          <w:p w14:paraId="50003E1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97.0</w:t>
            </w:r>
          </w:p>
        </w:tc>
        <w:tc>
          <w:tcPr>
            <w:tcW w:w="0" w:type="auto"/>
            <w:tcBorders>
              <w:top w:val="nil"/>
              <w:left w:val="nil"/>
              <w:bottom w:val="single" w:sz="4" w:space="0" w:color="auto"/>
              <w:right w:val="nil"/>
            </w:tcBorders>
            <w:noWrap/>
            <w:hideMark/>
          </w:tcPr>
          <w:p w14:paraId="345BBE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3E9A6297" w14:textId="77777777" w:rsidR="008109AD" w:rsidRDefault="008109AD" w:rsidP="00A74F4F">
            <w:pPr>
              <w:rPr>
                <w:rFonts w:asciiTheme="majorBidi" w:hAnsiTheme="majorBidi" w:cstheme="majorBidi"/>
                <w:color w:val="000000" w:themeColor="text1"/>
                <w:sz w:val="18"/>
                <w:szCs w:val="18"/>
                <w:lang w:val="en-GB"/>
              </w:rPr>
            </w:pPr>
          </w:p>
        </w:tc>
      </w:tr>
      <w:tr w:rsidR="008109AD" w14:paraId="30D55A60" w14:textId="77777777" w:rsidTr="00A74F4F">
        <w:trPr>
          <w:trHeight w:val="288"/>
        </w:trPr>
        <w:tc>
          <w:tcPr>
            <w:tcW w:w="0" w:type="auto"/>
            <w:tcBorders>
              <w:top w:val="single" w:sz="4" w:space="0" w:color="auto"/>
              <w:left w:val="nil"/>
              <w:bottom w:val="nil"/>
              <w:right w:val="nil"/>
            </w:tcBorders>
            <w:noWrap/>
            <w:vAlign w:val="bottom"/>
            <w:hideMark/>
          </w:tcPr>
          <w:p w14:paraId="7916F516"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00C53C7D"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29AE45AD"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DB3D584"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712FBDD"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4E551361" w14:textId="77777777" w:rsidR="008109AD" w:rsidRDefault="008109AD" w:rsidP="00A74F4F">
            <w:pPr>
              <w:spacing w:after="0"/>
              <w:rPr>
                <w:sz w:val="20"/>
                <w:szCs w:val="20"/>
              </w:rPr>
            </w:pPr>
          </w:p>
        </w:tc>
      </w:tr>
      <w:tr w:rsidR="008109AD" w14:paraId="7EBCE1BA" w14:textId="77777777" w:rsidTr="00A74F4F">
        <w:trPr>
          <w:trHeight w:val="420"/>
        </w:trPr>
        <w:tc>
          <w:tcPr>
            <w:tcW w:w="0" w:type="auto"/>
            <w:gridSpan w:val="6"/>
            <w:tcBorders>
              <w:top w:val="nil"/>
              <w:left w:val="nil"/>
              <w:bottom w:val="single" w:sz="4" w:space="0" w:color="auto"/>
              <w:right w:val="nil"/>
            </w:tcBorders>
            <w:vAlign w:val="center"/>
            <w:hideMark/>
          </w:tcPr>
          <w:p w14:paraId="03F8E6DA"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Q17 - How do you recruit new employees? 9- Employee referral</w:t>
            </w:r>
          </w:p>
        </w:tc>
      </w:tr>
      <w:tr w:rsidR="008109AD" w14:paraId="60184E7D"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2F2CA70A"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5F10F7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9027D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5F8FE7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2EA737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50B8868A" w14:textId="77777777" w:rsidTr="00A74F4F">
        <w:trPr>
          <w:trHeight w:val="342"/>
        </w:trPr>
        <w:tc>
          <w:tcPr>
            <w:tcW w:w="0" w:type="auto"/>
            <w:vMerge w:val="restart"/>
            <w:tcBorders>
              <w:top w:val="single" w:sz="4" w:space="0" w:color="auto"/>
              <w:left w:val="nil"/>
              <w:bottom w:val="single" w:sz="4" w:space="0" w:color="auto"/>
              <w:right w:val="nil"/>
            </w:tcBorders>
            <w:hideMark/>
          </w:tcPr>
          <w:p w14:paraId="1F880CB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415DAE1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41ED67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117</w:t>
            </w:r>
          </w:p>
        </w:tc>
        <w:tc>
          <w:tcPr>
            <w:tcW w:w="0" w:type="auto"/>
            <w:tcBorders>
              <w:top w:val="single" w:sz="4" w:space="0" w:color="auto"/>
              <w:left w:val="nil"/>
              <w:bottom w:val="nil"/>
              <w:right w:val="nil"/>
            </w:tcBorders>
            <w:noWrap/>
            <w:hideMark/>
          </w:tcPr>
          <w:p w14:paraId="4B9EDE7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43.7</w:t>
            </w:r>
          </w:p>
        </w:tc>
        <w:tc>
          <w:tcPr>
            <w:tcW w:w="0" w:type="auto"/>
            <w:tcBorders>
              <w:top w:val="single" w:sz="4" w:space="0" w:color="auto"/>
              <w:left w:val="nil"/>
              <w:bottom w:val="nil"/>
              <w:right w:val="nil"/>
            </w:tcBorders>
            <w:noWrap/>
            <w:hideMark/>
          </w:tcPr>
          <w:p w14:paraId="28CA2B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45.0</w:t>
            </w:r>
          </w:p>
        </w:tc>
        <w:tc>
          <w:tcPr>
            <w:tcW w:w="0" w:type="auto"/>
            <w:tcBorders>
              <w:top w:val="single" w:sz="4" w:space="0" w:color="auto"/>
              <w:left w:val="nil"/>
              <w:bottom w:val="nil"/>
              <w:right w:val="nil"/>
            </w:tcBorders>
            <w:noWrap/>
            <w:hideMark/>
          </w:tcPr>
          <w:p w14:paraId="6F0292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45.0</w:t>
            </w:r>
          </w:p>
        </w:tc>
      </w:tr>
      <w:tr w:rsidR="008109AD" w14:paraId="30C8857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20E2A4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478F7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Employee referral</w:t>
            </w:r>
          </w:p>
        </w:tc>
        <w:tc>
          <w:tcPr>
            <w:tcW w:w="0" w:type="auto"/>
            <w:noWrap/>
            <w:hideMark/>
          </w:tcPr>
          <w:p w14:paraId="2FB43B7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143</w:t>
            </w:r>
          </w:p>
        </w:tc>
        <w:tc>
          <w:tcPr>
            <w:tcW w:w="0" w:type="auto"/>
            <w:noWrap/>
            <w:hideMark/>
          </w:tcPr>
          <w:p w14:paraId="3058F1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53.4</w:t>
            </w:r>
          </w:p>
        </w:tc>
        <w:tc>
          <w:tcPr>
            <w:tcW w:w="0" w:type="auto"/>
            <w:noWrap/>
            <w:hideMark/>
          </w:tcPr>
          <w:p w14:paraId="5F4250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55.0</w:t>
            </w:r>
          </w:p>
        </w:tc>
        <w:tc>
          <w:tcPr>
            <w:tcW w:w="0" w:type="auto"/>
            <w:noWrap/>
            <w:hideMark/>
          </w:tcPr>
          <w:p w14:paraId="0E14031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01E8E9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7B511D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879C59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29CED1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0" w:type="auto"/>
            <w:tcBorders>
              <w:top w:val="nil"/>
              <w:left w:val="nil"/>
              <w:bottom w:val="single" w:sz="4" w:space="0" w:color="auto"/>
              <w:right w:val="nil"/>
            </w:tcBorders>
            <w:noWrap/>
            <w:hideMark/>
          </w:tcPr>
          <w:p w14:paraId="29408C0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97.0</w:t>
            </w:r>
          </w:p>
        </w:tc>
        <w:tc>
          <w:tcPr>
            <w:tcW w:w="0" w:type="auto"/>
            <w:tcBorders>
              <w:top w:val="nil"/>
              <w:left w:val="nil"/>
              <w:bottom w:val="single" w:sz="4" w:space="0" w:color="auto"/>
              <w:right w:val="nil"/>
            </w:tcBorders>
            <w:noWrap/>
            <w:hideMark/>
          </w:tcPr>
          <w:p w14:paraId="2C47FD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60E22E7E" w14:textId="77777777" w:rsidR="008109AD" w:rsidRDefault="008109AD" w:rsidP="00A74F4F">
            <w:pPr>
              <w:rPr>
                <w:rFonts w:asciiTheme="majorBidi" w:hAnsiTheme="majorBidi" w:cstheme="majorBidi"/>
                <w:color w:val="000000" w:themeColor="text1"/>
                <w:sz w:val="18"/>
                <w:szCs w:val="18"/>
                <w:lang w:val="en-GB"/>
              </w:rPr>
            </w:pPr>
          </w:p>
        </w:tc>
      </w:tr>
      <w:tr w:rsidR="008109AD" w14:paraId="6A3E2F4E" w14:textId="77777777" w:rsidTr="00A74F4F">
        <w:trPr>
          <w:trHeight w:val="288"/>
        </w:trPr>
        <w:tc>
          <w:tcPr>
            <w:tcW w:w="0" w:type="auto"/>
            <w:noWrap/>
            <w:vAlign w:val="bottom"/>
            <w:hideMark/>
          </w:tcPr>
          <w:p w14:paraId="0F51D3A9" w14:textId="77777777" w:rsidR="008109AD" w:rsidRDefault="008109AD" w:rsidP="00A74F4F">
            <w:pPr>
              <w:spacing w:after="0"/>
              <w:rPr>
                <w:sz w:val="20"/>
                <w:szCs w:val="20"/>
              </w:rPr>
            </w:pPr>
          </w:p>
        </w:tc>
        <w:tc>
          <w:tcPr>
            <w:tcW w:w="0" w:type="auto"/>
            <w:noWrap/>
            <w:vAlign w:val="bottom"/>
            <w:hideMark/>
          </w:tcPr>
          <w:p w14:paraId="5131BDD4" w14:textId="77777777" w:rsidR="008109AD" w:rsidRDefault="008109AD" w:rsidP="00A74F4F">
            <w:pPr>
              <w:spacing w:after="0"/>
              <w:rPr>
                <w:sz w:val="20"/>
                <w:szCs w:val="20"/>
              </w:rPr>
            </w:pPr>
          </w:p>
        </w:tc>
        <w:tc>
          <w:tcPr>
            <w:tcW w:w="0" w:type="auto"/>
            <w:noWrap/>
            <w:vAlign w:val="bottom"/>
            <w:hideMark/>
          </w:tcPr>
          <w:p w14:paraId="7C4C5A22" w14:textId="77777777" w:rsidR="008109AD" w:rsidRDefault="008109AD" w:rsidP="00A74F4F">
            <w:pPr>
              <w:spacing w:after="0"/>
              <w:rPr>
                <w:sz w:val="20"/>
                <w:szCs w:val="20"/>
              </w:rPr>
            </w:pPr>
          </w:p>
        </w:tc>
        <w:tc>
          <w:tcPr>
            <w:tcW w:w="0" w:type="auto"/>
            <w:noWrap/>
            <w:vAlign w:val="bottom"/>
            <w:hideMark/>
          </w:tcPr>
          <w:p w14:paraId="182ACEAD" w14:textId="77777777" w:rsidR="008109AD" w:rsidRDefault="008109AD" w:rsidP="00A74F4F">
            <w:pPr>
              <w:spacing w:after="0"/>
              <w:rPr>
                <w:sz w:val="20"/>
                <w:szCs w:val="20"/>
              </w:rPr>
            </w:pPr>
          </w:p>
        </w:tc>
        <w:tc>
          <w:tcPr>
            <w:tcW w:w="0" w:type="auto"/>
            <w:noWrap/>
            <w:vAlign w:val="bottom"/>
            <w:hideMark/>
          </w:tcPr>
          <w:p w14:paraId="3D47944C" w14:textId="77777777" w:rsidR="008109AD" w:rsidRDefault="008109AD" w:rsidP="00A74F4F">
            <w:pPr>
              <w:spacing w:after="0"/>
              <w:rPr>
                <w:sz w:val="20"/>
                <w:szCs w:val="20"/>
              </w:rPr>
            </w:pPr>
          </w:p>
        </w:tc>
        <w:tc>
          <w:tcPr>
            <w:tcW w:w="0" w:type="auto"/>
            <w:noWrap/>
            <w:vAlign w:val="bottom"/>
            <w:hideMark/>
          </w:tcPr>
          <w:p w14:paraId="7E10EC17" w14:textId="77777777" w:rsidR="008109AD" w:rsidRDefault="008109AD" w:rsidP="00A74F4F">
            <w:pPr>
              <w:spacing w:after="0"/>
              <w:rPr>
                <w:sz w:val="20"/>
                <w:szCs w:val="20"/>
              </w:rPr>
            </w:pPr>
          </w:p>
        </w:tc>
      </w:tr>
      <w:tr w:rsidR="008109AD" w14:paraId="7F7AB0ED" w14:textId="77777777" w:rsidTr="00A74F4F">
        <w:trPr>
          <w:trHeight w:val="720"/>
        </w:trPr>
        <w:tc>
          <w:tcPr>
            <w:tcW w:w="0" w:type="auto"/>
            <w:gridSpan w:val="6"/>
            <w:tcBorders>
              <w:top w:val="nil"/>
              <w:left w:val="nil"/>
              <w:bottom w:val="single" w:sz="4" w:space="0" w:color="auto"/>
              <w:right w:val="nil"/>
            </w:tcBorders>
            <w:vAlign w:val="center"/>
            <w:hideMark/>
          </w:tcPr>
          <w:p w14:paraId="6EA9B466"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Q17 - How do you recruit new employees? 10- Friend or family recommendation</w:t>
            </w:r>
          </w:p>
        </w:tc>
      </w:tr>
      <w:tr w:rsidR="008109AD" w14:paraId="7C7732A0"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20E26850"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28C894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31F267B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3B80F2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5CE5F1B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14E769B1" w14:textId="77777777" w:rsidTr="00A74F4F">
        <w:trPr>
          <w:trHeight w:val="342"/>
        </w:trPr>
        <w:tc>
          <w:tcPr>
            <w:tcW w:w="0" w:type="auto"/>
            <w:vMerge w:val="restart"/>
            <w:tcBorders>
              <w:top w:val="single" w:sz="4" w:space="0" w:color="auto"/>
              <w:left w:val="nil"/>
              <w:bottom w:val="single" w:sz="4" w:space="0" w:color="auto"/>
              <w:right w:val="nil"/>
            </w:tcBorders>
            <w:hideMark/>
          </w:tcPr>
          <w:p w14:paraId="03DE1D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7B30275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0161AD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159</w:t>
            </w:r>
          </w:p>
        </w:tc>
        <w:tc>
          <w:tcPr>
            <w:tcW w:w="0" w:type="auto"/>
            <w:tcBorders>
              <w:top w:val="single" w:sz="4" w:space="0" w:color="auto"/>
              <w:left w:val="nil"/>
              <w:bottom w:val="nil"/>
              <w:right w:val="nil"/>
            </w:tcBorders>
            <w:noWrap/>
            <w:hideMark/>
          </w:tcPr>
          <w:p w14:paraId="1B57C3F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59.3</w:t>
            </w:r>
          </w:p>
        </w:tc>
        <w:tc>
          <w:tcPr>
            <w:tcW w:w="0" w:type="auto"/>
            <w:tcBorders>
              <w:top w:val="single" w:sz="4" w:space="0" w:color="auto"/>
              <w:left w:val="nil"/>
              <w:bottom w:val="nil"/>
              <w:right w:val="nil"/>
            </w:tcBorders>
            <w:noWrap/>
            <w:hideMark/>
          </w:tcPr>
          <w:p w14:paraId="1104A1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61.2</w:t>
            </w:r>
          </w:p>
        </w:tc>
        <w:tc>
          <w:tcPr>
            <w:tcW w:w="0" w:type="auto"/>
            <w:tcBorders>
              <w:top w:val="single" w:sz="4" w:space="0" w:color="auto"/>
              <w:left w:val="nil"/>
              <w:bottom w:val="nil"/>
              <w:right w:val="nil"/>
            </w:tcBorders>
            <w:noWrap/>
            <w:hideMark/>
          </w:tcPr>
          <w:p w14:paraId="79A39D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61.2</w:t>
            </w:r>
          </w:p>
        </w:tc>
      </w:tr>
      <w:tr w:rsidR="008109AD" w14:paraId="601D49CB"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0CCE572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2F197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Friend or family recommendation</w:t>
            </w:r>
          </w:p>
        </w:tc>
        <w:tc>
          <w:tcPr>
            <w:tcW w:w="0" w:type="auto"/>
            <w:noWrap/>
            <w:hideMark/>
          </w:tcPr>
          <w:p w14:paraId="6940B14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101</w:t>
            </w:r>
          </w:p>
        </w:tc>
        <w:tc>
          <w:tcPr>
            <w:tcW w:w="0" w:type="auto"/>
            <w:noWrap/>
            <w:hideMark/>
          </w:tcPr>
          <w:p w14:paraId="71DD98C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37.7</w:t>
            </w:r>
          </w:p>
        </w:tc>
        <w:tc>
          <w:tcPr>
            <w:tcW w:w="0" w:type="auto"/>
            <w:noWrap/>
            <w:hideMark/>
          </w:tcPr>
          <w:p w14:paraId="5D3BF0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38.8</w:t>
            </w:r>
          </w:p>
        </w:tc>
        <w:tc>
          <w:tcPr>
            <w:tcW w:w="0" w:type="auto"/>
            <w:noWrap/>
            <w:hideMark/>
          </w:tcPr>
          <w:p w14:paraId="5F872ED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D6A2E4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EA4E07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7644086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2B0322B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0" w:type="auto"/>
            <w:tcBorders>
              <w:top w:val="nil"/>
              <w:left w:val="nil"/>
              <w:bottom w:val="single" w:sz="4" w:space="0" w:color="auto"/>
              <w:right w:val="nil"/>
            </w:tcBorders>
            <w:noWrap/>
            <w:hideMark/>
          </w:tcPr>
          <w:p w14:paraId="3257DBD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97.0</w:t>
            </w:r>
          </w:p>
        </w:tc>
        <w:tc>
          <w:tcPr>
            <w:tcW w:w="0" w:type="auto"/>
            <w:tcBorders>
              <w:top w:val="nil"/>
              <w:left w:val="nil"/>
              <w:bottom w:val="single" w:sz="4" w:space="0" w:color="auto"/>
              <w:right w:val="nil"/>
            </w:tcBorders>
            <w:noWrap/>
            <w:hideMark/>
          </w:tcPr>
          <w:p w14:paraId="6F9894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4B906471" w14:textId="77777777" w:rsidR="008109AD" w:rsidRDefault="008109AD" w:rsidP="00A74F4F">
            <w:pPr>
              <w:rPr>
                <w:rFonts w:asciiTheme="majorBidi" w:hAnsiTheme="majorBidi" w:cstheme="majorBidi"/>
                <w:color w:val="000000" w:themeColor="text1"/>
                <w:sz w:val="18"/>
                <w:szCs w:val="18"/>
                <w:lang w:val="en-GB"/>
              </w:rPr>
            </w:pPr>
          </w:p>
        </w:tc>
      </w:tr>
      <w:tr w:rsidR="008109AD" w14:paraId="76311287" w14:textId="77777777" w:rsidTr="00A74F4F">
        <w:trPr>
          <w:trHeight w:val="288"/>
        </w:trPr>
        <w:tc>
          <w:tcPr>
            <w:tcW w:w="0" w:type="auto"/>
            <w:noWrap/>
            <w:vAlign w:val="bottom"/>
            <w:hideMark/>
          </w:tcPr>
          <w:p w14:paraId="6D7E0A7E" w14:textId="77777777" w:rsidR="008109AD" w:rsidRDefault="008109AD" w:rsidP="00A74F4F">
            <w:pPr>
              <w:spacing w:after="0"/>
              <w:rPr>
                <w:sz w:val="20"/>
                <w:szCs w:val="20"/>
              </w:rPr>
            </w:pPr>
          </w:p>
        </w:tc>
        <w:tc>
          <w:tcPr>
            <w:tcW w:w="0" w:type="auto"/>
            <w:noWrap/>
            <w:vAlign w:val="bottom"/>
            <w:hideMark/>
          </w:tcPr>
          <w:p w14:paraId="176586AD" w14:textId="77777777" w:rsidR="008109AD" w:rsidRDefault="008109AD" w:rsidP="00A74F4F">
            <w:pPr>
              <w:spacing w:after="0"/>
              <w:rPr>
                <w:sz w:val="20"/>
                <w:szCs w:val="20"/>
              </w:rPr>
            </w:pPr>
          </w:p>
        </w:tc>
        <w:tc>
          <w:tcPr>
            <w:tcW w:w="0" w:type="auto"/>
            <w:noWrap/>
            <w:vAlign w:val="bottom"/>
            <w:hideMark/>
          </w:tcPr>
          <w:p w14:paraId="2CEC5AEA" w14:textId="77777777" w:rsidR="008109AD" w:rsidRDefault="008109AD" w:rsidP="00A74F4F">
            <w:pPr>
              <w:spacing w:after="0"/>
              <w:rPr>
                <w:sz w:val="20"/>
                <w:szCs w:val="20"/>
              </w:rPr>
            </w:pPr>
          </w:p>
        </w:tc>
        <w:tc>
          <w:tcPr>
            <w:tcW w:w="0" w:type="auto"/>
            <w:noWrap/>
            <w:vAlign w:val="bottom"/>
            <w:hideMark/>
          </w:tcPr>
          <w:p w14:paraId="0268821A" w14:textId="77777777" w:rsidR="008109AD" w:rsidRDefault="008109AD" w:rsidP="00A74F4F">
            <w:pPr>
              <w:spacing w:after="0"/>
              <w:rPr>
                <w:sz w:val="20"/>
                <w:szCs w:val="20"/>
              </w:rPr>
            </w:pPr>
          </w:p>
        </w:tc>
        <w:tc>
          <w:tcPr>
            <w:tcW w:w="0" w:type="auto"/>
            <w:noWrap/>
            <w:vAlign w:val="bottom"/>
            <w:hideMark/>
          </w:tcPr>
          <w:p w14:paraId="7E53D0AB" w14:textId="77777777" w:rsidR="008109AD" w:rsidRDefault="008109AD" w:rsidP="00A74F4F">
            <w:pPr>
              <w:spacing w:after="0"/>
              <w:rPr>
                <w:sz w:val="20"/>
                <w:szCs w:val="20"/>
              </w:rPr>
            </w:pPr>
          </w:p>
        </w:tc>
        <w:tc>
          <w:tcPr>
            <w:tcW w:w="0" w:type="auto"/>
            <w:noWrap/>
            <w:vAlign w:val="bottom"/>
            <w:hideMark/>
          </w:tcPr>
          <w:p w14:paraId="70793D49" w14:textId="77777777" w:rsidR="008109AD" w:rsidRDefault="008109AD" w:rsidP="00A74F4F">
            <w:pPr>
              <w:spacing w:after="0"/>
              <w:rPr>
                <w:sz w:val="20"/>
                <w:szCs w:val="20"/>
              </w:rPr>
            </w:pPr>
          </w:p>
        </w:tc>
      </w:tr>
      <w:tr w:rsidR="008109AD" w14:paraId="4C823A63" w14:textId="77777777" w:rsidTr="00A74F4F">
        <w:trPr>
          <w:trHeight w:val="420"/>
        </w:trPr>
        <w:tc>
          <w:tcPr>
            <w:tcW w:w="0" w:type="auto"/>
            <w:gridSpan w:val="6"/>
            <w:tcBorders>
              <w:top w:val="nil"/>
              <w:left w:val="nil"/>
              <w:bottom w:val="single" w:sz="4" w:space="0" w:color="auto"/>
              <w:right w:val="nil"/>
            </w:tcBorders>
            <w:vAlign w:val="center"/>
          </w:tcPr>
          <w:p w14:paraId="53A0AC5E" w14:textId="77777777" w:rsidR="008109AD" w:rsidRDefault="008109AD" w:rsidP="00A74F4F">
            <w:pPr>
              <w:spacing w:after="0" w:line="240" w:lineRule="auto"/>
              <w:rPr>
                <w:rFonts w:asciiTheme="majorBidi" w:hAnsiTheme="majorBidi" w:cstheme="majorBidi"/>
                <w:b/>
                <w:bCs/>
                <w:color w:val="000000" w:themeColor="text1"/>
                <w:sz w:val="22"/>
                <w:lang w:val="en-GB"/>
              </w:rPr>
            </w:pPr>
          </w:p>
          <w:p w14:paraId="56017E92" w14:textId="77777777" w:rsidR="008109AD" w:rsidRDefault="008109AD" w:rsidP="00A74F4F">
            <w:pPr>
              <w:spacing w:after="0" w:line="240" w:lineRule="auto"/>
              <w:rPr>
                <w:rFonts w:asciiTheme="majorBidi" w:hAnsiTheme="majorBidi" w:cstheme="majorBidi"/>
                <w:b/>
                <w:bCs/>
                <w:color w:val="000000" w:themeColor="text1"/>
                <w:lang w:val="en-GB"/>
              </w:rPr>
            </w:pPr>
          </w:p>
          <w:p w14:paraId="12617A83" w14:textId="77777777" w:rsidR="008109AD" w:rsidRDefault="008109AD" w:rsidP="00A74F4F">
            <w:pPr>
              <w:spacing w:after="0" w:line="240" w:lineRule="auto"/>
              <w:rPr>
                <w:rFonts w:asciiTheme="majorBidi" w:hAnsiTheme="majorBidi" w:cstheme="majorBidi"/>
                <w:b/>
                <w:bCs/>
                <w:color w:val="000000" w:themeColor="text1"/>
                <w:lang w:val="en-GB"/>
              </w:rPr>
            </w:pPr>
          </w:p>
          <w:p w14:paraId="40A5B467" w14:textId="77777777" w:rsidR="008109AD" w:rsidRDefault="008109AD" w:rsidP="00A74F4F">
            <w:pPr>
              <w:spacing w:after="0" w:line="240" w:lineRule="auto"/>
              <w:rPr>
                <w:rFonts w:asciiTheme="majorBidi" w:hAnsiTheme="majorBidi" w:cstheme="majorBidi"/>
                <w:b/>
                <w:bCs/>
                <w:color w:val="000000" w:themeColor="text1"/>
                <w:lang w:val="en-GB"/>
              </w:rPr>
            </w:pPr>
          </w:p>
          <w:p w14:paraId="3006B1D4" w14:textId="77777777" w:rsidR="008109AD" w:rsidRDefault="008109AD" w:rsidP="00A74F4F">
            <w:pPr>
              <w:spacing w:after="0" w:line="240" w:lineRule="auto"/>
              <w:rPr>
                <w:rFonts w:asciiTheme="majorBidi" w:hAnsiTheme="majorBidi" w:cstheme="majorBidi"/>
                <w:b/>
                <w:bCs/>
                <w:color w:val="000000" w:themeColor="text1"/>
                <w:lang w:val="en-GB"/>
              </w:rPr>
            </w:pPr>
          </w:p>
          <w:p w14:paraId="0BE0E6C3" w14:textId="77777777" w:rsidR="008109AD" w:rsidRDefault="008109AD" w:rsidP="00A74F4F">
            <w:pPr>
              <w:spacing w:after="0" w:line="240" w:lineRule="auto"/>
              <w:rPr>
                <w:rFonts w:asciiTheme="majorBidi" w:hAnsiTheme="majorBidi" w:cstheme="majorBidi"/>
                <w:b/>
                <w:bCs/>
                <w:color w:val="000000" w:themeColor="text1"/>
                <w:lang w:val="en-GB"/>
              </w:rPr>
            </w:pPr>
          </w:p>
          <w:p w14:paraId="4E018B06" w14:textId="77777777" w:rsidR="008109AD" w:rsidRDefault="008109AD" w:rsidP="00A74F4F">
            <w:pPr>
              <w:spacing w:after="0" w:line="240" w:lineRule="auto"/>
              <w:rPr>
                <w:rFonts w:asciiTheme="majorBidi" w:hAnsiTheme="majorBidi" w:cstheme="majorBidi"/>
                <w:b/>
                <w:bCs/>
                <w:color w:val="000000" w:themeColor="text1"/>
                <w:lang w:val="en-GB"/>
              </w:rPr>
            </w:pPr>
          </w:p>
          <w:p w14:paraId="2C3F4A42" w14:textId="77777777" w:rsidR="008109AD" w:rsidRDefault="008109AD" w:rsidP="00A74F4F">
            <w:pPr>
              <w:spacing w:after="0" w:line="240" w:lineRule="auto"/>
              <w:rPr>
                <w:rFonts w:asciiTheme="majorBidi" w:hAnsiTheme="majorBidi" w:cstheme="majorBidi"/>
                <w:b/>
                <w:bCs/>
                <w:color w:val="000000" w:themeColor="text1"/>
                <w:lang w:val="en-GB"/>
              </w:rPr>
            </w:pPr>
          </w:p>
          <w:p w14:paraId="1310A118" w14:textId="77777777" w:rsidR="008109AD" w:rsidRDefault="008109AD" w:rsidP="00A74F4F">
            <w:pPr>
              <w:spacing w:after="0" w:line="240" w:lineRule="auto"/>
              <w:rPr>
                <w:rFonts w:asciiTheme="majorBidi" w:hAnsiTheme="majorBidi" w:cstheme="majorBidi"/>
                <w:b/>
                <w:bCs/>
                <w:color w:val="000000" w:themeColor="text1"/>
                <w:lang w:val="en-GB"/>
              </w:rPr>
            </w:pPr>
          </w:p>
          <w:p w14:paraId="0000C467" w14:textId="77777777" w:rsidR="008109AD" w:rsidRDefault="008109AD" w:rsidP="00A74F4F">
            <w:pPr>
              <w:spacing w:after="0" w:line="240" w:lineRule="auto"/>
              <w:rPr>
                <w:rFonts w:asciiTheme="majorBidi" w:hAnsiTheme="majorBidi" w:cstheme="majorBidi"/>
                <w:b/>
                <w:bCs/>
                <w:color w:val="000000" w:themeColor="text1"/>
                <w:lang w:val="en-GB"/>
              </w:rPr>
            </w:pPr>
          </w:p>
          <w:p w14:paraId="387B5D1D" w14:textId="77777777" w:rsidR="008109AD" w:rsidRDefault="008109AD" w:rsidP="00A74F4F">
            <w:pPr>
              <w:spacing w:after="0" w:line="240" w:lineRule="auto"/>
              <w:rPr>
                <w:rFonts w:asciiTheme="majorBidi" w:hAnsiTheme="majorBidi" w:cstheme="majorBidi"/>
                <w:b/>
                <w:bCs/>
                <w:color w:val="000000" w:themeColor="text1"/>
                <w:lang w:val="en-GB"/>
              </w:rPr>
            </w:pPr>
          </w:p>
          <w:p w14:paraId="6FAFF621" w14:textId="77777777" w:rsidR="008109AD" w:rsidRDefault="008109AD" w:rsidP="00A74F4F">
            <w:pPr>
              <w:spacing w:after="0" w:line="240" w:lineRule="auto"/>
              <w:rPr>
                <w:rFonts w:asciiTheme="majorBidi" w:hAnsiTheme="majorBidi" w:cstheme="majorBidi"/>
                <w:b/>
                <w:bCs/>
                <w:color w:val="000000" w:themeColor="text1"/>
                <w:lang w:val="en-GB"/>
              </w:rPr>
            </w:pPr>
            <w:r>
              <w:rPr>
                <w:rFonts w:asciiTheme="majorBidi" w:hAnsiTheme="majorBidi" w:cstheme="majorBidi"/>
                <w:b/>
                <w:bCs/>
                <w:color w:val="000000" w:themeColor="text1"/>
                <w:lang w:val="en-GB"/>
              </w:rPr>
              <w:t>Q17 - How do you recruit new employees? 11- HRDF</w:t>
            </w:r>
          </w:p>
        </w:tc>
      </w:tr>
      <w:tr w:rsidR="008109AD" w14:paraId="52934015"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3B06BF1B"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0CDE52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4802E9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32C6AD5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0AF420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2FCC5CA3" w14:textId="77777777" w:rsidTr="00A74F4F">
        <w:trPr>
          <w:trHeight w:val="342"/>
        </w:trPr>
        <w:tc>
          <w:tcPr>
            <w:tcW w:w="0" w:type="auto"/>
            <w:vMerge w:val="restart"/>
            <w:tcBorders>
              <w:top w:val="single" w:sz="4" w:space="0" w:color="auto"/>
              <w:left w:val="nil"/>
              <w:bottom w:val="single" w:sz="4" w:space="0" w:color="auto"/>
              <w:right w:val="nil"/>
            </w:tcBorders>
            <w:hideMark/>
          </w:tcPr>
          <w:p w14:paraId="760E4FC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1E18541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265E26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170</w:t>
            </w:r>
          </w:p>
        </w:tc>
        <w:tc>
          <w:tcPr>
            <w:tcW w:w="0" w:type="auto"/>
            <w:tcBorders>
              <w:top w:val="single" w:sz="4" w:space="0" w:color="auto"/>
              <w:left w:val="nil"/>
              <w:bottom w:val="nil"/>
              <w:right w:val="nil"/>
            </w:tcBorders>
            <w:noWrap/>
            <w:hideMark/>
          </w:tcPr>
          <w:p w14:paraId="04EE85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63.4</w:t>
            </w:r>
          </w:p>
        </w:tc>
        <w:tc>
          <w:tcPr>
            <w:tcW w:w="0" w:type="auto"/>
            <w:tcBorders>
              <w:top w:val="single" w:sz="4" w:space="0" w:color="auto"/>
              <w:left w:val="nil"/>
              <w:bottom w:val="nil"/>
              <w:right w:val="nil"/>
            </w:tcBorders>
            <w:noWrap/>
            <w:hideMark/>
          </w:tcPr>
          <w:p w14:paraId="4D76CE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65.4</w:t>
            </w:r>
          </w:p>
        </w:tc>
        <w:tc>
          <w:tcPr>
            <w:tcW w:w="0" w:type="auto"/>
            <w:tcBorders>
              <w:top w:val="single" w:sz="4" w:space="0" w:color="auto"/>
              <w:left w:val="nil"/>
              <w:bottom w:val="nil"/>
              <w:right w:val="nil"/>
            </w:tcBorders>
            <w:noWrap/>
            <w:hideMark/>
          </w:tcPr>
          <w:p w14:paraId="61CDD0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65.4</w:t>
            </w:r>
          </w:p>
        </w:tc>
      </w:tr>
      <w:tr w:rsidR="008109AD" w14:paraId="1B70150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E0AAB7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A619ED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HRDF</w:t>
            </w:r>
          </w:p>
        </w:tc>
        <w:tc>
          <w:tcPr>
            <w:tcW w:w="0" w:type="auto"/>
            <w:noWrap/>
            <w:hideMark/>
          </w:tcPr>
          <w:p w14:paraId="5E16B1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c>
          <w:tcPr>
            <w:tcW w:w="0" w:type="auto"/>
            <w:noWrap/>
            <w:hideMark/>
          </w:tcPr>
          <w:p w14:paraId="27B406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33.6</w:t>
            </w:r>
          </w:p>
        </w:tc>
        <w:tc>
          <w:tcPr>
            <w:tcW w:w="0" w:type="auto"/>
            <w:noWrap/>
            <w:hideMark/>
          </w:tcPr>
          <w:p w14:paraId="406626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34.6</w:t>
            </w:r>
          </w:p>
        </w:tc>
        <w:tc>
          <w:tcPr>
            <w:tcW w:w="0" w:type="auto"/>
            <w:noWrap/>
            <w:hideMark/>
          </w:tcPr>
          <w:p w14:paraId="29ED9B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E07B5C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5E2F65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F1086A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80A66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0" w:type="auto"/>
            <w:tcBorders>
              <w:top w:val="nil"/>
              <w:left w:val="nil"/>
              <w:bottom w:val="single" w:sz="4" w:space="0" w:color="auto"/>
              <w:right w:val="nil"/>
            </w:tcBorders>
            <w:noWrap/>
            <w:hideMark/>
          </w:tcPr>
          <w:p w14:paraId="620AE7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97.0</w:t>
            </w:r>
          </w:p>
        </w:tc>
        <w:tc>
          <w:tcPr>
            <w:tcW w:w="0" w:type="auto"/>
            <w:tcBorders>
              <w:top w:val="nil"/>
              <w:left w:val="nil"/>
              <w:bottom w:val="single" w:sz="4" w:space="0" w:color="auto"/>
              <w:right w:val="nil"/>
            </w:tcBorders>
            <w:noWrap/>
            <w:hideMark/>
          </w:tcPr>
          <w:p w14:paraId="5771895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39AE47DD" w14:textId="77777777" w:rsidR="008109AD" w:rsidRDefault="008109AD" w:rsidP="00A74F4F">
            <w:pPr>
              <w:rPr>
                <w:rFonts w:asciiTheme="majorBidi" w:hAnsiTheme="majorBidi" w:cstheme="majorBidi"/>
                <w:color w:val="000000" w:themeColor="text1"/>
                <w:sz w:val="18"/>
                <w:szCs w:val="18"/>
                <w:lang w:val="en-GB"/>
              </w:rPr>
            </w:pPr>
          </w:p>
        </w:tc>
      </w:tr>
      <w:tr w:rsidR="008109AD" w14:paraId="60DE4ECF" w14:textId="77777777" w:rsidTr="00A74F4F">
        <w:trPr>
          <w:trHeight w:val="420"/>
        </w:trPr>
        <w:tc>
          <w:tcPr>
            <w:tcW w:w="0" w:type="auto"/>
            <w:gridSpan w:val="6"/>
            <w:tcBorders>
              <w:top w:val="nil"/>
              <w:left w:val="nil"/>
              <w:bottom w:val="single" w:sz="4" w:space="0" w:color="auto"/>
              <w:right w:val="nil"/>
            </w:tcBorders>
            <w:vAlign w:val="center"/>
          </w:tcPr>
          <w:p w14:paraId="38D5CB51" w14:textId="77777777" w:rsidR="008109AD" w:rsidRDefault="008109AD" w:rsidP="00A74F4F">
            <w:pPr>
              <w:spacing w:after="0" w:line="240" w:lineRule="auto"/>
              <w:rPr>
                <w:rFonts w:asciiTheme="majorBidi" w:hAnsiTheme="majorBidi" w:cstheme="majorBidi"/>
                <w:b/>
                <w:bCs/>
                <w:color w:val="000000" w:themeColor="text1"/>
                <w:sz w:val="22"/>
                <w:lang w:val="en-GB"/>
              </w:rPr>
            </w:pPr>
          </w:p>
          <w:p w14:paraId="7CE5C075" w14:textId="77777777" w:rsidR="008109AD" w:rsidRDefault="008109AD" w:rsidP="00A74F4F">
            <w:pPr>
              <w:spacing w:after="0" w:line="240" w:lineRule="auto"/>
              <w:rPr>
                <w:rFonts w:asciiTheme="majorBidi" w:hAnsiTheme="majorBidi" w:cstheme="majorBidi"/>
                <w:b/>
                <w:bCs/>
                <w:color w:val="000000" w:themeColor="text1"/>
                <w:lang w:val="en-GB"/>
              </w:rPr>
            </w:pPr>
          </w:p>
          <w:p w14:paraId="15154723" w14:textId="77777777" w:rsidR="008109AD" w:rsidRDefault="008109AD" w:rsidP="00A74F4F">
            <w:pPr>
              <w:spacing w:after="0" w:line="240" w:lineRule="auto"/>
              <w:rPr>
                <w:rFonts w:asciiTheme="majorBidi" w:hAnsiTheme="majorBidi" w:cstheme="majorBidi"/>
                <w:b/>
                <w:bCs/>
                <w:color w:val="000000" w:themeColor="text1"/>
                <w:lang w:val="en-GB"/>
              </w:rPr>
            </w:pPr>
          </w:p>
          <w:p w14:paraId="6C56BC4A" w14:textId="77777777" w:rsidR="008109AD" w:rsidRDefault="008109AD" w:rsidP="00A74F4F">
            <w:pPr>
              <w:spacing w:after="0" w:line="240" w:lineRule="auto"/>
              <w:rPr>
                <w:rFonts w:asciiTheme="majorBidi" w:hAnsiTheme="majorBidi" w:cstheme="majorBidi"/>
                <w:b/>
                <w:bCs/>
                <w:color w:val="000000" w:themeColor="text1"/>
                <w:lang w:val="en-GB"/>
              </w:rPr>
            </w:pPr>
          </w:p>
          <w:p w14:paraId="56825406" w14:textId="77777777" w:rsidR="008109AD" w:rsidRDefault="008109AD" w:rsidP="00A74F4F">
            <w:pPr>
              <w:spacing w:after="0" w:line="240" w:lineRule="auto"/>
              <w:rPr>
                <w:rFonts w:asciiTheme="majorBidi" w:hAnsiTheme="majorBidi" w:cstheme="majorBidi"/>
                <w:b/>
                <w:bCs/>
                <w:color w:val="000000" w:themeColor="text1"/>
                <w:lang w:val="en-GB"/>
              </w:rPr>
            </w:pPr>
            <w:r>
              <w:rPr>
                <w:rFonts w:asciiTheme="majorBidi" w:hAnsiTheme="majorBidi" w:cstheme="majorBidi"/>
                <w:b/>
                <w:bCs/>
                <w:color w:val="000000" w:themeColor="text1"/>
                <w:lang w:val="en-GB"/>
              </w:rPr>
              <w:t>Q17 - How do you recruit new employees? 12- TAQAT</w:t>
            </w:r>
          </w:p>
        </w:tc>
      </w:tr>
      <w:tr w:rsidR="008109AD" w14:paraId="4710D2FA"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4B8232DD"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5CE636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6B494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58C0FEE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F003C2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12B1E087" w14:textId="77777777" w:rsidTr="00A74F4F">
        <w:trPr>
          <w:trHeight w:val="342"/>
        </w:trPr>
        <w:tc>
          <w:tcPr>
            <w:tcW w:w="0" w:type="auto"/>
            <w:vMerge w:val="restart"/>
            <w:tcBorders>
              <w:top w:val="single" w:sz="4" w:space="0" w:color="auto"/>
              <w:left w:val="nil"/>
              <w:bottom w:val="single" w:sz="4" w:space="0" w:color="auto"/>
              <w:right w:val="nil"/>
            </w:tcBorders>
            <w:hideMark/>
          </w:tcPr>
          <w:p w14:paraId="6B7A91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838E65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19E8F1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170</w:t>
            </w:r>
          </w:p>
        </w:tc>
        <w:tc>
          <w:tcPr>
            <w:tcW w:w="0" w:type="auto"/>
            <w:tcBorders>
              <w:top w:val="single" w:sz="4" w:space="0" w:color="auto"/>
              <w:left w:val="nil"/>
              <w:bottom w:val="nil"/>
              <w:right w:val="nil"/>
            </w:tcBorders>
            <w:noWrap/>
            <w:hideMark/>
          </w:tcPr>
          <w:p w14:paraId="188450F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63.4</w:t>
            </w:r>
          </w:p>
        </w:tc>
        <w:tc>
          <w:tcPr>
            <w:tcW w:w="0" w:type="auto"/>
            <w:tcBorders>
              <w:top w:val="single" w:sz="4" w:space="0" w:color="auto"/>
              <w:left w:val="nil"/>
              <w:bottom w:val="nil"/>
              <w:right w:val="nil"/>
            </w:tcBorders>
            <w:noWrap/>
            <w:hideMark/>
          </w:tcPr>
          <w:p w14:paraId="27234C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65.4</w:t>
            </w:r>
          </w:p>
        </w:tc>
        <w:tc>
          <w:tcPr>
            <w:tcW w:w="0" w:type="auto"/>
            <w:tcBorders>
              <w:top w:val="single" w:sz="4" w:space="0" w:color="auto"/>
              <w:left w:val="nil"/>
              <w:bottom w:val="nil"/>
              <w:right w:val="nil"/>
            </w:tcBorders>
            <w:noWrap/>
            <w:hideMark/>
          </w:tcPr>
          <w:p w14:paraId="102C688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65.4</w:t>
            </w:r>
          </w:p>
        </w:tc>
      </w:tr>
      <w:tr w:rsidR="008109AD" w14:paraId="318B04E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CFF4F5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993B49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TAQAT</w:t>
            </w:r>
          </w:p>
        </w:tc>
        <w:tc>
          <w:tcPr>
            <w:tcW w:w="0" w:type="auto"/>
            <w:noWrap/>
            <w:hideMark/>
          </w:tcPr>
          <w:p w14:paraId="3282F11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c>
          <w:tcPr>
            <w:tcW w:w="0" w:type="auto"/>
            <w:noWrap/>
            <w:hideMark/>
          </w:tcPr>
          <w:p w14:paraId="64681E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33.6</w:t>
            </w:r>
          </w:p>
        </w:tc>
        <w:tc>
          <w:tcPr>
            <w:tcW w:w="0" w:type="auto"/>
            <w:noWrap/>
            <w:hideMark/>
          </w:tcPr>
          <w:p w14:paraId="09642D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34.6</w:t>
            </w:r>
          </w:p>
        </w:tc>
        <w:tc>
          <w:tcPr>
            <w:tcW w:w="0" w:type="auto"/>
            <w:noWrap/>
            <w:hideMark/>
          </w:tcPr>
          <w:p w14:paraId="632C321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F6B180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D49177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38163D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484F6C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0" w:type="auto"/>
            <w:tcBorders>
              <w:top w:val="nil"/>
              <w:left w:val="nil"/>
              <w:bottom w:val="single" w:sz="4" w:space="0" w:color="auto"/>
              <w:right w:val="nil"/>
            </w:tcBorders>
            <w:noWrap/>
            <w:hideMark/>
          </w:tcPr>
          <w:p w14:paraId="2A0F917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97.0</w:t>
            </w:r>
          </w:p>
        </w:tc>
        <w:tc>
          <w:tcPr>
            <w:tcW w:w="0" w:type="auto"/>
            <w:tcBorders>
              <w:top w:val="nil"/>
              <w:left w:val="nil"/>
              <w:bottom w:val="single" w:sz="4" w:space="0" w:color="auto"/>
              <w:right w:val="nil"/>
            </w:tcBorders>
            <w:noWrap/>
            <w:hideMark/>
          </w:tcPr>
          <w:p w14:paraId="324BFA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27C5195F" w14:textId="77777777" w:rsidR="008109AD" w:rsidRDefault="008109AD" w:rsidP="00A74F4F">
            <w:pPr>
              <w:rPr>
                <w:rFonts w:asciiTheme="majorBidi" w:hAnsiTheme="majorBidi" w:cstheme="majorBidi"/>
                <w:color w:val="000000" w:themeColor="text1"/>
                <w:sz w:val="18"/>
                <w:szCs w:val="18"/>
                <w:lang w:val="en-GB"/>
              </w:rPr>
            </w:pPr>
          </w:p>
        </w:tc>
      </w:tr>
      <w:tr w:rsidR="008109AD" w14:paraId="614F3BB4" w14:textId="77777777" w:rsidTr="00A74F4F">
        <w:trPr>
          <w:trHeight w:val="288"/>
        </w:trPr>
        <w:tc>
          <w:tcPr>
            <w:tcW w:w="0" w:type="auto"/>
            <w:noWrap/>
            <w:vAlign w:val="bottom"/>
            <w:hideMark/>
          </w:tcPr>
          <w:p w14:paraId="5A854EBB" w14:textId="77777777" w:rsidR="008109AD" w:rsidRDefault="008109AD" w:rsidP="00A74F4F">
            <w:pPr>
              <w:spacing w:after="0"/>
              <w:rPr>
                <w:sz w:val="20"/>
                <w:szCs w:val="20"/>
              </w:rPr>
            </w:pPr>
          </w:p>
        </w:tc>
        <w:tc>
          <w:tcPr>
            <w:tcW w:w="0" w:type="auto"/>
            <w:noWrap/>
            <w:vAlign w:val="bottom"/>
            <w:hideMark/>
          </w:tcPr>
          <w:p w14:paraId="472A50BF" w14:textId="77777777" w:rsidR="008109AD" w:rsidRDefault="008109AD" w:rsidP="00A74F4F">
            <w:pPr>
              <w:spacing w:after="0"/>
              <w:rPr>
                <w:sz w:val="20"/>
                <w:szCs w:val="20"/>
              </w:rPr>
            </w:pPr>
          </w:p>
        </w:tc>
        <w:tc>
          <w:tcPr>
            <w:tcW w:w="0" w:type="auto"/>
            <w:noWrap/>
            <w:vAlign w:val="bottom"/>
            <w:hideMark/>
          </w:tcPr>
          <w:p w14:paraId="3D68900B" w14:textId="77777777" w:rsidR="008109AD" w:rsidRDefault="008109AD" w:rsidP="00A74F4F">
            <w:pPr>
              <w:spacing w:after="0"/>
              <w:rPr>
                <w:sz w:val="20"/>
                <w:szCs w:val="20"/>
              </w:rPr>
            </w:pPr>
          </w:p>
        </w:tc>
        <w:tc>
          <w:tcPr>
            <w:tcW w:w="0" w:type="auto"/>
            <w:noWrap/>
            <w:vAlign w:val="bottom"/>
            <w:hideMark/>
          </w:tcPr>
          <w:p w14:paraId="6F6ADBF9" w14:textId="77777777" w:rsidR="008109AD" w:rsidRDefault="008109AD" w:rsidP="00A74F4F">
            <w:pPr>
              <w:spacing w:after="0"/>
              <w:rPr>
                <w:sz w:val="20"/>
                <w:szCs w:val="20"/>
              </w:rPr>
            </w:pPr>
          </w:p>
        </w:tc>
        <w:tc>
          <w:tcPr>
            <w:tcW w:w="0" w:type="auto"/>
            <w:noWrap/>
            <w:vAlign w:val="bottom"/>
            <w:hideMark/>
          </w:tcPr>
          <w:p w14:paraId="7185C176" w14:textId="77777777" w:rsidR="008109AD" w:rsidRDefault="008109AD" w:rsidP="00A74F4F">
            <w:pPr>
              <w:spacing w:after="0"/>
              <w:rPr>
                <w:sz w:val="20"/>
                <w:szCs w:val="20"/>
              </w:rPr>
            </w:pPr>
          </w:p>
        </w:tc>
        <w:tc>
          <w:tcPr>
            <w:tcW w:w="0" w:type="auto"/>
            <w:noWrap/>
            <w:vAlign w:val="bottom"/>
            <w:hideMark/>
          </w:tcPr>
          <w:p w14:paraId="335BBC30" w14:textId="77777777" w:rsidR="008109AD" w:rsidRDefault="008109AD" w:rsidP="00A74F4F">
            <w:pPr>
              <w:spacing w:after="0"/>
              <w:rPr>
                <w:sz w:val="20"/>
                <w:szCs w:val="20"/>
              </w:rPr>
            </w:pPr>
          </w:p>
        </w:tc>
      </w:tr>
      <w:tr w:rsidR="008109AD" w14:paraId="4C5046DB" w14:textId="77777777" w:rsidTr="00A74F4F">
        <w:trPr>
          <w:trHeight w:val="720"/>
        </w:trPr>
        <w:tc>
          <w:tcPr>
            <w:tcW w:w="0" w:type="auto"/>
            <w:gridSpan w:val="6"/>
            <w:tcBorders>
              <w:top w:val="nil"/>
              <w:left w:val="nil"/>
              <w:bottom w:val="single" w:sz="4" w:space="0" w:color="auto"/>
              <w:right w:val="nil"/>
            </w:tcBorders>
            <w:vAlign w:val="center"/>
            <w:hideMark/>
          </w:tcPr>
          <w:p w14:paraId="37B2400F"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lastRenderedPageBreak/>
              <w:t>Q18 - In what ways (if any) do you target visually impaired persons when recruiting?  1- TAQAT</w:t>
            </w:r>
          </w:p>
        </w:tc>
      </w:tr>
      <w:tr w:rsidR="008109AD" w14:paraId="7DBC1A58"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3EBB1D5F"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2B6288E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E29B82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18B05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D58AB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109130C7" w14:textId="77777777" w:rsidTr="00A74F4F">
        <w:trPr>
          <w:trHeight w:val="342"/>
        </w:trPr>
        <w:tc>
          <w:tcPr>
            <w:tcW w:w="0" w:type="auto"/>
            <w:vMerge w:val="restart"/>
            <w:tcBorders>
              <w:top w:val="single" w:sz="4" w:space="0" w:color="auto"/>
              <w:left w:val="nil"/>
              <w:bottom w:val="single" w:sz="4" w:space="0" w:color="auto"/>
              <w:right w:val="nil"/>
            </w:tcBorders>
            <w:hideMark/>
          </w:tcPr>
          <w:p w14:paraId="344B95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2AAD9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7F7918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211</w:t>
            </w:r>
          </w:p>
        </w:tc>
        <w:tc>
          <w:tcPr>
            <w:tcW w:w="0" w:type="auto"/>
            <w:tcBorders>
              <w:top w:val="single" w:sz="4" w:space="0" w:color="auto"/>
              <w:left w:val="nil"/>
              <w:bottom w:val="nil"/>
              <w:right w:val="nil"/>
            </w:tcBorders>
            <w:noWrap/>
            <w:hideMark/>
          </w:tcPr>
          <w:p w14:paraId="639E4D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78.7</w:t>
            </w:r>
          </w:p>
        </w:tc>
        <w:tc>
          <w:tcPr>
            <w:tcW w:w="0" w:type="auto"/>
            <w:tcBorders>
              <w:top w:val="single" w:sz="4" w:space="0" w:color="auto"/>
              <w:left w:val="nil"/>
              <w:bottom w:val="nil"/>
              <w:right w:val="nil"/>
            </w:tcBorders>
            <w:noWrap/>
            <w:hideMark/>
          </w:tcPr>
          <w:p w14:paraId="4B0F05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81.8</w:t>
            </w:r>
          </w:p>
        </w:tc>
        <w:tc>
          <w:tcPr>
            <w:tcW w:w="0" w:type="auto"/>
            <w:tcBorders>
              <w:top w:val="single" w:sz="4" w:space="0" w:color="auto"/>
              <w:left w:val="nil"/>
              <w:bottom w:val="nil"/>
              <w:right w:val="nil"/>
            </w:tcBorders>
            <w:noWrap/>
            <w:hideMark/>
          </w:tcPr>
          <w:p w14:paraId="1A502B1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81.8</w:t>
            </w:r>
          </w:p>
        </w:tc>
      </w:tr>
      <w:tr w:rsidR="008109AD" w14:paraId="58244DD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D08F09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B03012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TAQAT</w:t>
            </w:r>
          </w:p>
        </w:tc>
        <w:tc>
          <w:tcPr>
            <w:tcW w:w="0" w:type="auto"/>
            <w:noWrap/>
            <w:hideMark/>
          </w:tcPr>
          <w:p w14:paraId="4D506B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w:t>
            </w:r>
          </w:p>
        </w:tc>
        <w:tc>
          <w:tcPr>
            <w:tcW w:w="0" w:type="auto"/>
            <w:noWrap/>
            <w:hideMark/>
          </w:tcPr>
          <w:p w14:paraId="212952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17.5</w:t>
            </w:r>
          </w:p>
        </w:tc>
        <w:tc>
          <w:tcPr>
            <w:tcW w:w="0" w:type="auto"/>
            <w:noWrap/>
            <w:hideMark/>
          </w:tcPr>
          <w:p w14:paraId="494D2B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18.2</w:t>
            </w:r>
          </w:p>
        </w:tc>
        <w:tc>
          <w:tcPr>
            <w:tcW w:w="0" w:type="auto"/>
            <w:noWrap/>
            <w:hideMark/>
          </w:tcPr>
          <w:p w14:paraId="307A1F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B50A7B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3CA85E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0B7E9D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36431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258</w:t>
            </w:r>
          </w:p>
        </w:tc>
        <w:tc>
          <w:tcPr>
            <w:tcW w:w="0" w:type="auto"/>
            <w:tcBorders>
              <w:top w:val="nil"/>
              <w:left w:val="nil"/>
              <w:bottom w:val="single" w:sz="4" w:space="0" w:color="auto"/>
              <w:right w:val="nil"/>
            </w:tcBorders>
            <w:noWrap/>
            <w:hideMark/>
          </w:tcPr>
          <w:p w14:paraId="05BB1A3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96.3</w:t>
            </w:r>
          </w:p>
        </w:tc>
        <w:tc>
          <w:tcPr>
            <w:tcW w:w="0" w:type="auto"/>
            <w:tcBorders>
              <w:top w:val="nil"/>
              <w:left w:val="nil"/>
              <w:bottom w:val="single" w:sz="4" w:space="0" w:color="auto"/>
              <w:right w:val="nil"/>
            </w:tcBorders>
            <w:noWrap/>
            <w:hideMark/>
          </w:tcPr>
          <w:p w14:paraId="75E97C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96AA535" w14:textId="77777777" w:rsidR="008109AD" w:rsidRDefault="008109AD" w:rsidP="00A74F4F">
            <w:pPr>
              <w:rPr>
                <w:rFonts w:asciiTheme="majorBidi" w:hAnsiTheme="majorBidi" w:cstheme="majorBidi"/>
                <w:color w:val="000000" w:themeColor="text1"/>
                <w:sz w:val="18"/>
                <w:szCs w:val="18"/>
                <w:lang w:val="en-GB"/>
              </w:rPr>
            </w:pPr>
          </w:p>
        </w:tc>
      </w:tr>
      <w:tr w:rsidR="008109AD" w14:paraId="74F3484A" w14:textId="77777777" w:rsidTr="00A74F4F">
        <w:trPr>
          <w:trHeight w:val="288"/>
        </w:trPr>
        <w:tc>
          <w:tcPr>
            <w:tcW w:w="0" w:type="auto"/>
            <w:noWrap/>
            <w:vAlign w:val="bottom"/>
            <w:hideMark/>
          </w:tcPr>
          <w:p w14:paraId="503ED991" w14:textId="77777777" w:rsidR="008109AD" w:rsidRDefault="008109AD" w:rsidP="00A74F4F">
            <w:pPr>
              <w:spacing w:after="0"/>
              <w:rPr>
                <w:sz w:val="20"/>
                <w:szCs w:val="20"/>
              </w:rPr>
            </w:pPr>
          </w:p>
        </w:tc>
        <w:tc>
          <w:tcPr>
            <w:tcW w:w="0" w:type="auto"/>
            <w:noWrap/>
            <w:vAlign w:val="bottom"/>
            <w:hideMark/>
          </w:tcPr>
          <w:p w14:paraId="162D7176" w14:textId="77777777" w:rsidR="008109AD" w:rsidRDefault="008109AD" w:rsidP="00A74F4F">
            <w:pPr>
              <w:spacing w:after="0"/>
              <w:rPr>
                <w:sz w:val="20"/>
                <w:szCs w:val="20"/>
              </w:rPr>
            </w:pPr>
          </w:p>
        </w:tc>
        <w:tc>
          <w:tcPr>
            <w:tcW w:w="0" w:type="auto"/>
            <w:noWrap/>
            <w:vAlign w:val="bottom"/>
            <w:hideMark/>
          </w:tcPr>
          <w:p w14:paraId="686670EA" w14:textId="77777777" w:rsidR="008109AD" w:rsidRDefault="008109AD" w:rsidP="00A74F4F">
            <w:pPr>
              <w:spacing w:after="0"/>
              <w:rPr>
                <w:sz w:val="20"/>
                <w:szCs w:val="20"/>
              </w:rPr>
            </w:pPr>
          </w:p>
        </w:tc>
        <w:tc>
          <w:tcPr>
            <w:tcW w:w="0" w:type="auto"/>
            <w:noWrap/>
            <w:vAlign w:val="bottom"/>
            <w:hideMark/>
          </w:tcPr>
          <w:p w14:paraId="3D06B1ED" w14:textId="77777777" w:rsidR="008109AD" w:rsidRDefault="008109AD" w:rsidP="00A74F4F">
            <w:pPr>
              <w:spacing w:after="0"/>
              <w:rPr>
                <w:sz w:val="20"/>
                <w:szCs w:val="20"/>
              </w:rPr>
            </w:pPr>
          </w:p>
        </w:tc>
        <w:tc>
          <w:tcPr>
            <w:tcW w:w="0" w:type="auto"/>
            <w:noWrap/>
            <w:vAlign w:val="bottom"/>
            <w:hideMark/>
          </w:tcPr>
          <w:p w14:paraId="44E4A0AC" w14:textId="77777777" w:rsidR="008109AD" w:rsidRDefault="008109AD" w:rsidP="00A74F4F">
            <w:pPr>
              <w:spacing w:after="0"/>
              <w:rPr>
                <w:sz w:val="20"/>
                <w:szCs w:val="20"/>
              </w:rPr>
            </w:pPr>
          </w:p>
        </w:tc>
        <w:tc>
          <w:tcPr>
            <w:tcW w:w="0" w:type="auto"/>
            <w:noWrap/>
            <w:vAlign w:val="bottom"/>
            <w:hideMark/>
          </w:tcPr>
          <w:p w14:paraId="11F4BC95" w14:textId="77777777" w:rsidR="008109AD" w:rsidRDefault="008109AD" w:rsidP="00A74F4F">
            <w:pPr>
              <w:spacing w:after="0"/>
              <w:rPr>
                <w:sz w:val="20"/>
                <w:szCs w:val="20"/>
              </w:rPr>
            </w:pPr>
          </w:p>
        </w:tc>
      </w:tr>
      <w:tr w:rsidR="008109AD" w14:paraId="29B72B29" w14:textId="77777777" w:rsidTr="00A74F4F">
        <w:trPr>
          <w:trHeight w:val="720"/>
        </w:trPr>
        <w:tc>
          <w:tcPr>
            <w:tcW w:w="0" w:type="auto"/>
            <w:gridSpan w:val="6"/>
            <w:tcBorders>
              <w:top w:val="nil"/>
              <w:left w:val="nil"/>
              <w:bottom w:val="single" w:sz="4" w:space="0" w:color="auto"/>
              <w:right w:val="nil"/>
            </w:tcBorders>
            <w:vAlign w:val="center"/>
            <w:hideMark/>
          </w:tcPr>
          <w:p w14:paraId="34292682"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Q18 - In what ways (if any) do you target visually impaired persons when recruiting?  2- HRDF</w:t>
            </w:r>
          </w:p>
        </w:tc>
      </w:tr>
      <w:tr w:rsidR="008109AD" w14:paraId="3F15A5CA"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2FF86E1"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FE64E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515B08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C71824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19A08B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578D37A9" w14:textId="77777777" w:rsidTr="00A74F4F">
        <w:trPr>
          <w:trHeight w:val="342"/>
        </w:trPr>
        <w:tc>
          <w:tcPr>
            <w:tcW w:w="0" w:type="auto"/>
            <w:vMerge w:val="restart"/>
            <w:tcBorders>
              <w:top w:val="single" w:sz="4" w:space="0" w:color="auto"/>
              <w:left w:val="nil"/>
              <w:bottom w:val="single" w:sz="4" w:space="0" w:color="auto"/>
              <w:right w:val="nil"/>
            </w:tcBorders>
            <w:hideMark/>
          </w:tcPr>
          <w:p w14:paraId="3C8617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7F4E5F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7CA68F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200</w:t>
            </w:r>
          </w:p>
        </w:tc>
        <w:tc>
          <w:tcPr>
            <w:tcW w:w="0" w:type="auto"/>
            <w:tcBorders>
              <w:top w:val="single" w:sz="4" w:space="0" w:color="auto"/>
              <w:left w:val="nil"/>
              <w:bottom w:val="nil"/>
              <w:right w:val="nil"/>
            </w:tcBorders>
            <w:noWrap/>
            <w:hideMark/>
          </w:tcPr>
          <w:p w14:paraId="1CDB09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74.6</w:t>
            </w:r>
          </w:p>
        </w:tc>
        <w:tc>
          <w:tcPr>
            <w:tcW w:w="0" w:type="auto"/>
            <w:tcBorders>
              <w:top w:val="single" w:sz="4" w:space="0" w:color="auto"/>
              <w:left w:val="nil"/>
              <w:bottom w:val="nil"/>
              <w:right w:val="nil"/>
            </w:tcBorders>
            <w:noWrap/>
            <w:hideMark/>
          </w:tcPr>
          <w:p w14:paraId="1A072B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77.5</w:t>
            </w:r>
          </w:p>
        </w:tc>
        <w:tc>
          <w:tcPr>
            <w:tcW w:w="0" w:type="auto"/>
            <w:tcBorders>
              <w:top w:val="single" w:sz="4" w:space="0" w:color="auto"/>
              <w:left w:val="nil"/>
              <w:bottom w:val="nil"/>
              <w:right w:val="nil"/>
            </w:tcBorders>
            <w:noWrap/>
            <w:hideMark/>
          </w:tcPr>
          <w:p w14:paraId="2028C7F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77.5</w:t>
            </w:r>
          </w:p>
        </w:tc>
      </w:tr>
      <w:tr w:rsidR="008109AD" w14:paraId="35C4DD1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F9D26C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AE6B9E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HRDF</w:t>
            </w:r>
          </w:p>
        </w:tc>
        <w:tc>
          <w:tcPr>
            <w:tcW w:w="0" w:type="auto"/>
            <w:noWrap/>
            <w:hideMark/>
          </w:tcPr>
          <w:p w14:paraId="707794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58</w:t>
            </w:r>
          </w:p>
        </w:tc>
        <w:tc>
          <w:tcPr>
            <w:tcW w:w="0" w:type="auto"/>
            <w:noWrap/>
            <w:hideMark/>
          </w:tcPr>
          <w:p w14:paraId="3677F0E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21.6</w:t>
            </w:r>
          </w:p>
        </w:tc>
        <w:tc>
          <w:tcPr>
            <w:tcW w:w="0" w:type="auto"/>
            <w:noWrap/>
            <w:hideMark/>
          </w:tcPr>
          <w:p w14:paraId="32624FB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22.5</w:t>
            </w:r>
          </w:p>
        </w:tc>
        <w:tc>
          <w:tcPr>
            <w:tcW w:w="0" w:type="auto"/>
            <w:noWrap/>
            <w:hideMark/>
          </w:tcPr>
          <w:p w14:paraId="009A2D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C5143F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C6178F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226B86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2207C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258</w:t>
            </w:r>
          </w:p>
        </w:tc>
        <w:tc>
          <w:tcPr>
            <w:tcW w:w="0" w:type="auto"/>
            <w:tcBorders>
              <w:top w:val="nil"/>
              <w:left w:val="nil"/>
              <w:bottom w:val="single" w:sz="4" w:space="0" w:color="auto"/>
              <w:right w:val="nil"/>
            </w:tcBorders>
            <w:noWrap/>
            <w:hideMark/>
          </w:tcPr>
          <w:p w14:paraId="03442DC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96.3</w:t>
            </w:r>
          </w:p>
        </w:tc>
        <w:tc>
          <w:tcPr>
            <w:tcW w:w="0" w:type="auto"/>
            <w:tcBorders>
              <w:top w:val="nil"/>
              <w:left w:val="nil"/>
              <w:bottom w:val="single" w:sz="4" w:space="0" w:color="auto"/>
              <w:right w:val="nil"/>
            </w:tcBorders>
            <w:noWrap/>
            <w:hideMark/>
          </w:tcPr>
          <w:p w14:paraId="699C2AF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272833A0" w14:textId="77777777" w:rsidR="008109AD" w:rsidRDefault="008109AD" w:rsidP="00A74F4F">
            <w:pPr>
              <w:rPr>
                <w:rFonts w:asciiTheme="majorBidi" w:hAnsiTheme="majorBidi" w:cstheme="majorBidi"/>
                <w:color w:val="000000" w:themeColor="text1"/>
                <w:sz w:val="18"/>
                <w:szCs w:val="18"/>
                <w:lang w:val="en-GB"/>
              </w:rPr>
            </w:pPr>
          </w:p>
        </w:tc>
      </w:tr>
      <w:tr w:rsidR="008109AD" w14:paraId="3E627D6D" w14:textId="77777777" w:rsidTr="00A74F4F">
        <w:trPr>
          <w:trHeight w:val="288"/>
        </w:trPr>
        <w:tc>
          <w:tcPr>
            <w:tcW w:w="0" w:type="auto"/>
            <w:noWrap/>
            <w:vAlign w:val="bottom"/>
            <w:hideMark/>
          </w:tcPr>
          <w:p w14:paraId="64A90F1A" w14:textId="77777777" w:rsidR="008109AD" w:rsidRDefault="008109AD" w:rsidP="00A74F4F">
            <w:pPr>
              <w:spacing w:after="0"/>
              <w:rPr>
                <w:sz w:val="20"/>
                <w:szCs w:val="20"/>
              </w:rPr>
            </w:pPr>
          </w:p>
        </w:tc>
        <w:tc>
          <w:tcPr>
            <w:tcW w:w="0" w:type="auto"/>
            <w:noWrap/>
            <w:vAlign w:val="bottom"/>
            <w:hideMark/>
          </w:tcPr>
          <w:p w14:paraId="44B55760" w14:textId="77777777" w:rsidR="008109AD" w:rsidRDefault="008109AD" w:rsidP="00A74F4F">
            <w:pPr>
              <w:spacing w:after="0"/>
              <w:rPr>
                <w:sz w:val="20"/>
                <w:szCs w:val="20"/>
              </w:rPr>
            </w:pPr>
          </w:p>
        </w:tc>
        <w:tc>
          <w:tcPr>
            <w:tcW w:w="0" w:type="auto"/>
            <w:noWrap/>
            <w:vAlign w:val="bottom"/>
            <w:hideMark/>
          </w:tcPr>
          <w:p w14:paraId="7BE5CC2C" w14:textId="77777777" w:rsidR="008109AD" w:rsidRDefault="008109AD" w:rsidP="00A74F4F">
            <w:pPr>
              <w:spacing w:after="0"/>
              <w:rPr>
                <w:sz w:val="20"/>
                <w:szCs w:val="20"/>
              </w:rPr>
            </w:pPr>
          </w:p>
        </w:tc>
        <w:tc>
          <w:tcPr>
            <w:tcW w:w="0" w:type="auto"/>
            <w:noWrap/>
            <w:vAlign w:val="bottom"/>
            <w:hideMark/>
          </w:tcPr>
          <w:p w14:paraId="39D6AD12" w14:textId="77777777" w:rsidR="008109AD" w:rsidRDefault="008109AD" w:rsidP="00A74F4F">
            <w:pPr>
              <w:spacing w:after="0"/>
              <w:rPr>
                <w:sz w:val="20"/>
                <w:szCs w:val="20"/>
              </w:rPr>
            </w:pPr>
          </w:p>
        </w:tc>
        <w:tc>
          <w:tcPr>
            <w:tcW w:w="0" w:type="auto"/>
            <w:noWrap/>
            <w:vAlign w:val="bottom"/>
            <w:hideMark/>
          </w:tcPr>
          <w:p w14:paraId="7BBA5364" w14:textId="77777777" w:rsidR="008109AD" w:rsidRDefault="008109AD" w:rsidP="00A74F4F">
            <w:pPr>
              <w:spacing w:after="0"/>
              <w:rPr>
                <w:sz w:val="20"/>
                <w:szCs w:val="20"/>
              </w:rPr>
            </w:pPr>
          </w:p>
        </w:tc>
        <w:tc>
          <w:tcPr>
            <w:tcW w:w="0" w:type="auto"/>
            <w:noWrap/>
            <w:vAlign w:val="bottom"/>
            <w:hideMark/>
          </w:tcPr>
          <w:p w14:paraId="361E2AF3" w14:textId="77777777" w:rsidR="008109AD" w:rsidRDefault="008109AD" w:rsidP="00A74F4F">
            <w:pPr>
              <w:spacing w:after="0"/>
              <w:rPr>
                <w:sz w:val="20"/>
                <w:szCs w:val="20"/>
              </w:rPr>
            </w:pPr>
          </w:p>
        </w:tc>
      </w:tr>
      <w:tr w:rsidR="008109AD" w14:paraId="3CAE051D" w14:textId="77777777" w:rsidTr="00A74F4F">
        <w:trPr>
          <w:trHeight w:val="720"/>
        </w:trPr>
        <w:tc>
          <w:tcPr>
            <w:tcW w:w="0" w:type="auto"/>
            <w:gridSpan w:val="6"/>
            <w:tcBorders>
              <w:top w:val="nil"/>
              <w:left w:val="nil"/>
              <w:bottom w:val="single" w:sz="4" w:space="0" w:color="auto"/>
              <w:right w:val="nil"/>
            </w:tcBorders>
            <w:vAlign w:val="center"/>
            <w:hideMark/>
          </w:tcPr>
          <w:p w14:paraId="63728D92"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 xml:space="preserve">Q18 - In what ways (if any) do you target visually impaired persons when recruiting?  3- </w:t>
            </w:r>
            <w:proofErr w:type="spellStart"/>
            <w:r>
              <w:rPr>
                <w:rFonts w:asciiTheme="majorBidi" w:hAnsiTheme="majorBidi" w:cstheme="majorBidi"/>
                <w:b/>
                <w:bCs/>
                <w:color w:val="000000" w:themeColor="text1"/>
                <w:lang w:val="en-GB"/>
              </w:rPr>
              <w:t>Alnour</w:t>
            </w:r>
            <w:proofErr w:type="spellEnd"/>
            <w:r>
              <w:rPr>
                <w:rFonts w:asciiTheme="majorBidi" w:hAnsiTheme="majorBidi" w:cstheme="majorBidi"/>
                <w:b/>
                <w:bCs/>
                <w:color w:val="000000" w:themeColor="text1"/>
                <w:lang w:val="en-GB"/>
              </w:rPr>
              <w:t xml:space="preserve"> Institute for Blind</w:t>
            </w:r>
          </w:p>
        </w:tc>
      </w:tr>
      <w:tr w:rsidR="008109AD" w14:paraId="06D25CB1"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B06F2A9"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549848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11DD5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09C4F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27947ED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612567C0" w14:textId="77777777" w:rsidTr="00A74F4F">
        <w:trPr>
          <w:trHeight w:val="342"/>
        </w:trPr>
        <w:tc>
          <w:tcPr>
            <w:tcW w:w="0" w:type="auto"/>
            <w:vMerge w:val="restart"/>
            <w:tcBorders>
              <w:top w:val="single" w:sz="4" w:space="0" w:color="auto"/>
              <w:left w:val="nil"/>
              <w:bottom w:val="nil"/>
              <w:right w:val="nil"/>
            </w:tcBorders>
            <w:hideMark/>
          </w:tcPr>
          <w:p w14:paraId="4F3AA55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17E555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541725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236</w:t>
            </w:r>
          </w:p>
        </w:tc>
        <w:tc>
          <w:tcPr>
            <w:tcW w:w="0" w:type="auto"/>
            <w:tcBorders>
              <w:top w:val="single" w:sz="4" w:space="0" w:color="auto"/>
              <w:left w:val="nil"/>
              <w:bottom w:val="nil"/>
              <w:right w:val="nil"/>
            </w:tcBorders>
            <w:noWrap/>
            <w:hideMark/>
          </w:tcPr>
          <w:p w14:paraId="17110F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88.1</w:t>
            </w:r>
          </w:p>
        </w:tc>
        <w:tc>
          <w:tcPr>
            <w:tcW w:w="0" w:type="auto"/>
            <w:tcBorders>
              <w:top w:val="single" w:sz="4" w:space="0" w:color="auto"/>
              <w:left w:val="nil"/>
              <w:bottom w:val="nil"/>
              <w:right w:val="nil"/>
            </w:tcBorders>
            <w:noWrap/>
            <w:hideMark/>
          </w:tcPr>
          <w:p w14:paraId="0483AA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91.5</w:t>
            </w:r>
          </w:p>
        </w:tc>
        <w:tc>
          <w:tcPr>
            <w:tcW w:w="0" w:type="auto"/>
            <w:tcBorders>
              <w:top w:val="single" w:sz="4" w:space="0" w:color="auto"/>
              <w:left w:val="nil"/>
              <w:bottom w:val="nil"/>
              <w:right w:val="nil"/>
            </w:tcBorders>
            <w:noWrap/>
            <w:hideMark/>
          </w:tcPr>
          <w:p w14:paraId="4A4200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91.5</w:t>
            </w:r>
          </w:p>
        </w:tc>
      </w:tr>
      <w:tr w:rsidR="008109AD" w14:paraId="5E05092A" w14:textId="77777777" w:rsidTr="00A74F4F">
        <w:trPr>
          <w:trHeight w:val="342"/>
        </w:trPr>
        <w:tc>
          <w:tcPr>
            <w:tcW w:w="0" w:type="auto"/>
            <w:vMerge/>
            <w:tcBorders>
              <w:top w:val="single" w:sz="4" w:space="0" w:color="auto"/>
              <w:left w:val="nil"/>
              <w:bottom w:val="nil"/>
              <w:right w:val="nil"/>
            </w:tcBorders>
            <w:vAlign w:val="center"/>
            <w:hideMark/>
          </w:tcPr>
          <w:p w14:paraId="730A223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6CE8BCA"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Alnour</w:t>
            </w:r>
            <w:proofErr w:type="spellEnd"/>
            <w:r>
              <w:rPr>
                <w:rFonts w:asciiTheme="majorBidi" w:hAnsiTheme="majorBidi" w:cstheme="majorBidi"/>
                <w:color w:val="000000" w:themeColor="text1"/>
                <w:sz w:val="18"/>
                <w:szCs w:val="18"/>
                <w:lang w:val="en-GB"/>
              </w:rPr>
              <w:t xml:space="preserve"> Institute for Blind</w:t>
            </w:r>
          </w:p>
        </w:tc>
        <w:tc>
          <w:tcPr>
            <w:tcW w:w="0" w:type="auto"/>
            <w:noWrap/>
            <w:hideMark/>
          </w:tcPr>
          <w:p w14:paraId="1CD5A4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noWrap/>
            <w:hideMark/>
          </w:tcPr>
          <w:p w14:paraId="4B03F84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w:t>
            </w:r>
          </w:p>
        </w:tc>
        <w:tc>
          <w:tcPr>
            <w:tcW w:w="0" w:type="auto"/>
            <w:noWrap/>
            <w:hideMark/>
          </w:tcPr>
          <w:p w14:paraId="7259201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w:t>
            </w:r>
          </w:p>
        </w:tc>
        <w:tc>
          <w:tcPr>
            <w:tcW w:w="0" w:type="auto"/>
            <w:noWrap/>
            <w:hideMark/>
          </w:tcPr>
          <w:p w14:paraId="60314A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13939B3" w14:textId="77777777" w:rsidTr="00A74F4F">
        <w:trPr>
          <w:trHeight w:val="342"/>
        </w:trPr>
        <w:tc>
          <w:tcPr>
            <w:tcW w:w="0" w:type="auto"/>
            <w:vMerge/>
            <w:tcBorders>
              <w:top w:val="single" w:sz="4" w:space="0" w:color="auto"/>
              <w:left w:val="nil"/>
              <w:bottom w:val="nil"/>
              <w:right w:val="nil"/>
            </w:tcBorders>
            <w:vAlign w:val="center"/>
            <w:hideMark/>
          </w:tcPr>
          <w:p w14:paraId="023D6E3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9BA2BA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46290F7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258</w:t>
            </w:r>
          </w:p>
        </w:tc>
        <w:tc>
          <w:tcPr>
            <w:tcW w:w="0" w:type="auto"/>
            <w:noWrap/>
            <w:hideMark/>
          </w:tcPr>
          <w:p w14:paraId="3044283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96.3</w:t>
            </w:r>
          </w:p>
        </w:tc>
        <w:tc>
          <w:tcPr>
            <w:tcW w:w="0" w:type="auto"/>
            <w:noWrap/>
            <w:hideMark/>
          </w:tcPr>
          <w:p w14:paraId="41C85D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3EBF0540" w14:textId="77777777" w:rsidR="008109AD" w:rsidRDefault="008109AD" w:rsidP="00A74F4F">
            <w:pPr>
              <w:rPr>
                <w:rFonts w:asciiTheme="majorBidi" w:hAnsiTheme="majorBidi" w:cstheme="majorBidi"/>
                <w:color w:val="000000" w:themeColor="text1"/>
                <w:sz w:val="18"/>
                <w:szCs w:val="18"/>
                <w:lang w:val="en-GB"/>
              </w:rPr>
            </w:pPr>
          </w:p>
        </w:tc>
      </w:tr>
      <w:tr w:rsidR="008109AD" w14:paraId="30F554AB" w14:textId="77777777" w:rsidTr="00A74F4F">
        <w:trPr>
          <w:trHeight w:val="288"/>
        </w:trPr>
        <w:tc>
          <w:tcPr>
            <w:tcW w:w="0" w:type="auto"/>
            <w:noWrap/>
            <w:vAlign w:val="bottom"/>
            <w:hideMark/>
          </w:tcPr>
          <w:p w14:paraId="4B674C83" w14:textId="77777777" w:rsidR="008109AD" w:rsidRDefault="008109AD" w:rsidP="00A74F4F">
            <w:pPr>
              <w:spacing w:after="0"/>
              <w:rPr>
                <w:sz w:val="20"/>
                <w:szCs w:val="20"/>
              </w:rPr>
            </w:pPr>
          </w:p>
        </w:tc>
        <w:tc>
          <w:tcPr>
            <w:tcW w:w="0" w:type="auto"/>
            <w:noWrap/>
            <w:vAlign w:val="bottom"/>
            <w:hideMark/>
          </w:tcPr>
          <w:p w14:paraId="54EF182D" w14:textId="77777777" w:rsidR="008109AD" w:rsidRDefault="008109AD" w:rsidP="00A74F4F">
            <w:pPr>
              <w:spacing w:after="0"/>
              <w:rPr>
                <w:sz w:val="20"/>
                <w:szCs w:val="20"/>
              </w:rPr>
            </w:pPr>
          </w:p>
        </w:tc>
        <w:tc>
          <w:tcPr>
            <w:tcW w:w="0" w:type="auto"/>
            <w:noWrap/>
            <w:vAlign w:val="bottom"/>
            <w:hideMark/>
          </w:tcPr>
          <w:p w14:paraId="737F6756" w14:textId="77777777" w:rsidR="008109AD" w:rsidRDefault="008109AD" w:rsidP="00A74F4F">
            <w:pPr>
              <w:spacing w:after="0"/>
              <w:rPr>
                <w:sz w:val="20"/>
                <w:szCs w:val="20"/>
              </w:rPr>
            </w:pPr>
          </w:p>
        </w:tc>
        <w:tc>
          <w:tcPr>
            <w:tcW w:w="0" w:type="auto"/>
            <w:noWrap/>
            <w:vAlign w:val="bottom"/>
            <w:hideMark/>
          </w:tcPr>
          <w:p w14:paraId="79AC4B25" w14:textId="77777777" w:rsidR="008109AD" w:rsidRDefault="008109AD" w:rsidP="00A74F4F">
            <w:pPr>
              <w:spacing w:after="0"/>
              <w:rPr>
                <w:sz w:val="20"/>
                <w:szCs w:val="20"/>
              </w:rPr>
            </w:pPr>
          </w:p>
        </w:tc>
        <w:tc>
          <w:tcPr>
            <w:tcW w:w="0" w:type="auto"/>
            <w:noWrap/>
            <w:vAlign w:val="bottom"/>
            <w:hideMark/>
          </w:tcPr>
          <w:p w14:paraId="61CBC2D9" w14:textId="77777777" w:rsidR="008109AD" w:rsidRDefault="008109AD" w:rsidP="00A74F4F">
            <w:pPr>
              <w:spacing w:after="0"/>
              <w:rPr>
                <w:sz w:val="20"/>
                <w:szCs w:val="20"/>
              </w:rPr>
            </w:pPr>
          </w:p>
        </w:tc>
        <w:tc>
          <w:tcPr>
            <w:tcW w:w="0" w:type="auto"/>
            <w:noWrap/>
            <w:vAlign w:val="bottom"/>
            <w:hideMark/>
          </w:tcPr>
          <w:p w14:paraId="60FEFB23" w14:textId="77777777" w:rsidR="008109AD" w:rsidRDefault="008109AD" w:rsidP="00A74F4F">
            <w:pPr>
              <w:spacing w:after="0"/>
              <w:rPr>
                <w:sz w:val="20"/>
                <w:szCs w:val="20"/>
              </w:rPr>
            </w:pPr>
          </w:p>
        </w:tc>
      </w:tr>
      <w:tr w:rsidR="008109AD" w14:paraId="6751F43B" w14:textId="77777777" w:rsidTr="00A74F4F">
        <w:trPr>
          <w:trHeight w:val="720"/>
        </w:trPr>
        <w:tc>
          <w:tcPr>
            <w:tcW w:w="0" w:type="auto"/>
            <w:gridSpan w:val="6"/>
            <w:tcBorders>
              <w:top w:val="nil"/>
              <w:left w:val="nil"/>
              <w:bottom w:val="single" w:sz="4" w:space="0" w:color="auto"/>
              <w:right w:val="nil"/>
            </w:tcBorders>
            <w:vAlign w:val="center"/>
            <w:hideMark/>
          </w:tcPr>
          <w:p w14:paraId="4EBDEDA0"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Q18 - In what ways (if any) do you target visually impaired persons when recruiting?  4- Visually impaired support organizations</w:t>
            </w:r>
          </w:p>
        </w:tc>
      </w:tr>
      <w:tr w:rsidR="008109AD" w14:paraId="668BAB59"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4E1364DB"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5911153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F6738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35DFC0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3DB139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5AB61E6B" w14:textId="77777777" w:rsidTr="00A74F4F">
        <w:trPr>
          <w:trHeight w:val="342"/>
        </w:trPr>
        <w:tc>
          <w:tcPr>
            <w:tcW w:w="0" w:type="auto"/>
            <w:vMerge w:val="restart"/>
            <w:tcBorders>
              <w:top w:val="single" w:sz="4" w:space="0" w:color="auto"/>
              <w:left w:val="nil"/>
              <w:bottom w:val="single" w:sz="4" w:space="0" w:color="auto"/>
              <w:right w:val="nil"/>
            </w:tcBorders>
            <w:hideMark/>
          </w:tcPr>
          <w:p w14:paraId="17395C3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E93462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42F72B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230</w:t>
            </w:r>
          </w:p>
        </w:tc>
        <w:tc>
          <w:tcPr>
            <w:tcW w:w="0" w:type="auto"/>
            <w:tcBorders>
              <w:top w:val="single" w:sz="4" w:space="0" w:color="auto"/>
              <w:left w:val="nil"/>
              <w:bottom w:val="nil"/>
              <w:right w:val="nil"/>
            </w:tcBorders>
            <w:noWrap/>
            <w:hideMark/>
          </w:tcPr>
          <w:p w14:paraId="1F48AA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85.8</w:t>
            </w:r>
          </w:p>
        </w:tc>
        <w:tc>
          <w:tcPr>
            <w:tcW w:w="0" w:type="auto"/>
            <w:tcBorders>
              <w:top w:val="single" w:sz="4" w:space="0" w:color="auto"/>
              <w:left w:val="nil"/>
              <w:bottom w:val="nil"/>
              <w:right w:val="nil"/>
            </w:tcBorders>
            <w:noWrap/>
            <w:hideMark/>
          </w:tcPr>
          <w:p w14:paraId="41CB07D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89.1</w:t>
            </w:r>
          </w:p>
        </w:tc>
        <w:tc>
          <w:tcPr>
            <w:tcW w:w="0" w:type="auto"/>
            <w:tcBorders>
              <w:top w:val="single" w:sz="4" w:space="0" w:color="auto"/>
              <w:left w:val="nil"/>
              <w:bottom w:val="nil"/>
              <w:right w:val="nil"/>
            </w:tcBorders>
            <w:noWrap/>
            <w:hideMark/>
          </w:tcPr>
          <w:p w14:paraId="24F80A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89.1</w:t>
            </w:r>
          </w:p>
        </w:tc>
      </w:tr>
      <w:tr w:rsidR="008109AD" w14:paraId="31CB2BC2"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17B9C8A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D52DFE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Visually impaired support organizations</w:t>
            </w:r>
          </w:p>
        </w:tc>
        <w:tc>
          <w:tcPr>
            <w:tcW w:w="0" w:type="auto"/>
            <w:noWrap/>
            <w:hideMark/>
          </w:tcPr>
          <w:p w14:paraId="7F6517E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w:t>
            </w:r>
          </w:p>
        </w:tc>
        <w:tc>
          <w:tcPr>
            <w:tcW w:w="0" w:type="auto"/>
            <w:noWrap/>
            <w:hideMark/>
          </w:tcPr>
          <w:p w14:paraId="645206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10.4</w:t>
            </w:r>
          </w:p>
        </w:tc>
        <w:tc>
          <w:tcPr>
            <w:tcW w:w="0" w:type="auto"/>
            <w:noWrap/>
            <w:hideMark/>
          </w:tcPr>
          <w:p w14:paraId="39E18DF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10.9</w:t>
            </w:r>
          </w:p>
        </w:tc>
        <w:tc>
          <w:tcPr>
            <w:tcW w:w="0" w:type="auto"/>
            <w:noWrap/>
            <w:hideMark/>
          </w:tcPr>
          <w:p w14:paraId="1D110A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423FE2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A5A719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AC5807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65DDDB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258</w:t>
            </w:r>
          </w:p>
        </w:tc>
        <w:tc>
          <w:tcPr>
            <w:tcW w:w="0" w:type="auto"/>
            <w:tcBorders>
              <w:top w:val="nil"/>
              <w:left w:val="nil"/>
              <w:bottom w:val="single" w:sz="4" w:space="0" w:color="auto"/>
              <w:right w:val="nil"/>
            </w:tcBorders>
            <w:noWrap/>
            <w:hideMark/>
          </w:tcPr>
          <w:p w14:paraId="0B4CC6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96.3</w:t>
            </w:r>
          </w:p>
        </w:tc>
        <w:tc>
          <w:tcPr>
            <w:tcW w:w="0" w:type="auto"/>
            <w:tcBorders>
              <w:top w:val="nil"/>
              <w:left w:val="nil"/>
              <w:bottom w:val="single" w:sz="4" w:space="0" w:color="auto"/>
              <w:right w:val="nil"/>
            </w:tcBorders>
            <w:noWrap/>
            <w:hideMark/>
          </w:tcPr>
          <w:p w14:paraId="1B6D134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4288C615" w14:textId="77777777" w:rsidR="008109AD" w:rsidRDefault="008109AD" w:rsidP="00A74F4F">
            <w:pPr>
              <w:rPr>
                <w:rFonts w:asciiTheme="majorBidi" w:hAnsiTheme="majorBidi" w:cstheme="majorBidi"/>
                <w:color w:val="000000" w:themeColor="text1"/>
                <w:sz w:val="18"/>
                <w:szCs w:val="18"/>
                <w:lang w:val="en-GB"/>
              </w:rPr>
            </w:pPr>
          </w:p>
        </w:tc>
      </w:tr>
      <w:tr w:rsidR="008109AD" w14:paraId="6DD531F8" w14:textId="77777777" w:rsidTr="00A74F4F">
        <w:trPr>
          <w:trHeight w:val="288"/>
        </w:trPr>
        <w:tc>
          <w:tcPr>
            <w:tcW w:w="0" w:type="auto"/>
            <w:noWrap/>
            <w:vAlign w:val="bottom"/>
            <w:hideMark/>
          </w:tcPr>
          <w:p w14:paraId="43DAE96D" w14:textId="77777777" w:rsidR="008109AD" w:rsidRDefault="008109AD" w:rsidP="00A74F4F">
            <w:pPr>
              <w:spacing w:after="0"/>
              <w:rPr>
                <w:sz w:val="20"/>
                <w:szCs w:val="20"/>
              </w:rPr>
            </w:pPr>
          </w:p>
        </w:tc>
        <w:tc>
          <w:tcPr>
            <w:tcW w:w="0" w:type="auto"/>
            <w:noWrap/>
            <w:vAlign w:val="bottom"/>
            <w:hideMark/>
          </w:tcPr>
          <w:p w14:paraId="4039D5B6" w14:textId="77777777" w:rsidR="008109AD" w:rsidRDefault="008109AD" w:rsidP="00A74F4F">
            <w:pPr>
              <w:spacing w:after="0"/>
              <w:rPr>
                <w:sz w:val="20"/>
                <w:szCs w:val="20"/>
              </w:rPr>
            </w:pPr>
          </w:p>
        </w:tc>
        <w:tc>
          <w:tcPr>
            <w:tcW w:w="0" w:type="auto"/>
            <w:noWrap/>
            <w:vAlign w:val="bottom"/>
            <w:hideMark/>
          </w:tcPr>
          <w:p w14:paraId="05C87C2A" w14:textId="77777777" w:rsidR="008109AD" w:rsidRDefault="008109AD" w:rsidP="00A74F4F">
            <w:pPr>
              <w:spacing w:after="0"/>
              <w:rPr>
                <w:sz w:val="20"/>
                <w:szCs w:val="20"/>
              </w:rPr>
            </w:pPr>
          </w:p>
        </w:tc>
        <w:tc>
          <w:tcPr>
            <w:tcW w:w="0" w:type="auto"/>
            <w:noWrap/>
            <w:vAlign w:val="bottom"/>
            <w:hideMark/>
          </w:tcPr>
          <w:p w14:paraId="775010F3" w14:textId="77777777" w:rsidR="008109AD" w:rsidRDefault="008109AD" w:rsidP="00A74F4F">
            <w:pPr>
              <w:spacing w:after="0"/>
              <w:rPr>
                <w:sz w:val="20"/>
                <w:szCs w:val="20"/>
              </w:rPr>
            </w:pPr>
          </w:p>
        </w:tc>
        <w:tc>
          <w:tcPr>
            <w:tcW w:w="0" w:type="auto"/>
            <w:noWrap/>
            <w:vAlign w:val="bottom"/>
            <w:hideMark/>
          </w:tcPr>
          <w:p w14:paraId="55A7353C" w14:textId="77777777" w:rsidR="008109AD" w:rsidRDefault="008109AD" w:rsidP="00A74F4F">
            <w:pPr>
              <w:spacing w:after="0"/>
              <w:rPr>
                <w:sz w:val="20"/>
                <w:szCs w:val="20"/>
              </w:rPr>
            </w:pPr>
          </w:p>
        </w:tc>
        <w:tc>
          <w:tcPr>
            <w:tcW w:w="0" w:type="auto"/>
            <w:noWrap/>
            <w:vAlign w:val="bottom"/>
            <w:hideMark/>
          </w:tcPr>
          <w:p w14:paraId="0AB21B7D" w14:textId="77777777" w:rsidR="008109AD" w:rsidRDefault="008109AD" w:rsidP="00A74F4F">
            <w:pPr>
              <w:spacing w:after="0"/>
              <w:rPr>
                <w:sz w:val="20"/>
                <w:szCs w:val="20"/>
              </w:rPr>
            </w:pPr>
          </w:p>
        </w:tc>
      </w:tr>
      <w:tr w:rsidR="008109AD" w14:paraId="1E93F691" w14:textId="77777777" w:rsidTr="00A74F4F">
        <w:trPr>
          <w:trHeight w:val="720"/>
        </w:trPr>
        <w:tc>
          <w:tcPr>
            <w:tcW w:w="0" w:type="auto"/>
            <w:gridSpan w:val="6"/>
            <w:tcBorders>
              <w:top w:val="nil"/>
              <w:left w:val="nil"/>
              <w:bottom w:val="single" w:sz="4" w:space="0" w:color="auto"/>
              <w:right w:val="nil"/>
            </w:tcBorders>
            <w:vAlign w:val="center"/>
            <w:hideMark/>
          </w:tcPr>
          <w:p w14:paraId="26EAF3B4"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lastRenderedPageBreak/>
              <w:t>Q18 - In what ways (if any) do you target visually impaired persons when recruiting?  5- Job support website for disabled</w:t>
            </w:r>
          </w:p>
        </w:tc>
      </w:tr>
      <w:tr w:rsidR="008109AD" w14:paraId="47AB3E7C"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2D66D8AA"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5D92D0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644BB63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479B02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20B12A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2203D23" w14:textId="77777777" w:rsidTr="00A74F4F">
        <w:trPr>
          <w:trHeight w:val="342"/>
        </w:trPr>
        <w:tc>
          <w:tcPr>
            <w:tcW w:w="0" w:type="auto"/>
            <w:vMerge w:val="restart"/>
            <w:tcBorders>
              <w:top w:val="single" w:sz="4" w:space="0" w:color="auto"/>
              <w:left w:val="nil"/>
              <w:bottom w:val="single" w:sz="4" w:space="0" w:color="auto"/>
              <w:right w:val="nil"/>
            </w:tcBorders>
            <w:hideMark/>
          </w:tcPr>
          <w:p w14:paraId="0F8901D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1618C3C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4F1AF9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228</w:t>
            </w:r>
          </w:p>
        </w:tc>
        <w:tc>
          <w:tcPr>
            <w:tcW w:w="0" w:type="auto"/>
            <w:tcBorders>
              <w:top w:val="single" w:sz="4" w:space="0" w:color="auto"/>
              <w:left w:val="nil"/>
              <w:bottom w:val="nil"/>
              <w:right w:val="nil"/>
            </w:tcBorders>
            <w:noWrap/>
            <w:hideMark/>
          </w:tcPr>
          <w:p w14:paraId="58D68F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85.1</w:t>
            </w:r>
          </w:p>
        </w:tc>
        <w:tc>
          <w:tcPr>
            <w:tcW w:w="0" w:type="auto"/>
            <w:tcBorders>
              <w:top w:val="single" w:sz="4" w:space="0" w:color="auto"/>
              <w:left w:val="nil"/>
              <w:bottom w:val="nil"/>
              <w:right w:val="nil"/>
            </w:tcBorders>
            <w:noWrap/>
            <w:hideMark/>
          </w:tcPr>
          <w:p w14:paraId="3A3D1B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88.4</w:t>
            </w:r>
          </w:p>
        </w:tc>
        <w:tc>
          <w:tcPr>
            <w:tcW w:w="0" w:type="auto"/>
            <w:tcBorders>
              <w:top w:val="single" w:sz="4" w:space="0" w:color="auto"/>
              <w:left w:val="nil"/>
              <w:bottom w:val="nil"/>
              <w:right w:val="nil"/>
            </w:tcBorders>
            <w:noWrap/>
            <w:hideMark/>
          </w:tcPr>
          <w:p w14:paraId="556295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88.4</w:t>
            </w:r>
          </w:p>
        </w:tc>
      </w:tr>
      <w:tr w:rsidR="008109AD" w14:paraId="2540242D"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69D62CB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87E9A3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Job support website for disabled</w:t>
            </w:r>
          </w:p>
        </w:tc>
        <w:tc>
          <w:tcPr>
            <w:tcW w:w="0" w:type="auto"/>
            <w:noWrap/>
            <w:hideMark/>
          </w:tcPr>
          <w:p w14:paraId="0BEEDDC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0" w:type="auto"/>
            <w:noWrap/>
            <w:hideMark/>
          </w:tcPr>
          <w:p w14:paraId="65BE5B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11.2</w:t>
            </w:r>
          </w:p>
        </w:tc>
        <w:tc>
          <w:tcPr>
            <w:tcW w:w="0" w:type="auto"/>
            <w:noWrap/>
            <w:hideMark/>
          </w:tcPr>
          <w:p w14:paraId="52B6150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11.6</w:t>
            </w:r>
          </w:p>
        </w:tc>
        <w:tc>
          <w:tcPr>
            <w:tcW w:w="0" w:type="auto"/>
            <w:noWrap/>
            <w:hideMark/>
          </w:tcPr>
          <w:p w14:paraId="2E5245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93F052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8B8976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4C9642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3B929A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258</w:t>
            </w:r>
          </w:p>
        </w:tc>
        <w:tc>
          <w:tcPr>
            <w:tcW w:w="0" w:type="auto"/>
            <w:tcBorders>
              <w:top w:val="nil"/>
              <w:left w:val="nil"/>
              <w:bottom w:val="single" w:sz="4" w:space="0" w:color="auto"/>
              <w:right w:val="nil"/>
            </w:tcBorders>
            <w:noWrap/>
            <w:hideMark/>
          </w:tcPr>
          <w:p w14:paraId="024B506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96.3</w:t>
            </w:r>
          </w:p>
        </w:tc>
        <w:tc>
          <w:tcPr>
            <w:tcW w:w="0" w:type="auto"/>
            <w:tcBorders>
              <w:top w:val="nil"/>
              <w:left w:val="nil"/>
              <w:bottom w:val="single" w:sz="4" w:space="0" w:color="auto"/>
              <w:right w:val="nil"/>
            </w:tcBorders>
            <w:noWrap/>
            <w:hideMark/>
          </w:tcPr>
          <w:p w14:paraId="1E5728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0C0385D" w14:textId="77777777" w:rsidR="008109AD" w:rsidRDefault="008109AD" w:rsidP="00A74F4F">
            <w:pPr>
              <w:rPr>
                <w:rFonts w:asciiTheme="majorBidi" w:hAnsiTheme="majorBidi" w:cstheme="majorBidi"/>
                <w:color w:val="000000" w:themeColor="text1"/>
                <w:sz w:val="18"/>
                <w:szCs w:val="18"/>
                <w:lang w:val="en-GB"/>
              </w:rPr>
            </w:pPr>
          </w:p>
        </w:tc>
      </w:tr>
      <w:tr w:rsidR="008109AD" w14:paraId="0C3F607F" w14:textId="77777777" w:rsidTr="00A74F4F">
        <w:trPr>
          <w:trHeight w:val="288"/>
        </w:trPr>
        <w:tc>
          <w:tcPr>
            <w:tcW w:w="0" w:type="auto"/>
            <w:noWrap/>
            <w:vAlign w:val="bottom"/>
            <w:hideMark/>
          </w:tcPr>
          <w:p w14:paraId="41B579F1" w14:textId="77777777" w:rsidR="008109AD" w:rsidRDefault="008109AD" w:rsidP="00A74F4F">
            <w:pPr>
              <w:spacing w:after="0"/>
              <w:rPr>
                <w:sz w:val="20"/>
                <w:szCs w:val="20"/>
              </w:rPr>
            </w:pPr>
          </w:p>
        </w:tc>
        <w:tc>
          <w:tcPr>
            <w:tcW w:w="0" w:type="auto"/>
            <w:noWrap/>
            <w:vAlign w:val="bottom"/>
            <w:hideMark/>
          </w:tcPr>
          <w:p w14:paraId="6A13E50B" w14:textId="77777777" w:rsidR="008109AD" w:rsidRDefault="008109AD" w:rsidP="00A74F4F">
            <w:pPr>
              <w:spacing w:after="0"/>
              <w:rPr>
                <w:sz w:val="20"/>
                <w:szCs w:val="20"/>
              </w:rPr>
            </w:pPr>
          </w:p>
        </w:tc>
        <w:tc>
          <w:tcPr>
            <w:tcW w:w="0" w:type="auto"/>
            <w:noWrap/>
            <w:vAlign w:val="bottom"/>
            <w:hideMark/>
          </w:tcPr>
          <w:p w14:paraId="1846D6AD" w14:textId="77777777" w:rsidR="008109AD" w:rsidRDefault="008109AD" w:rsidP="00A74F4F">
            <w:pPr>
              <w:spacing w:after="0"/>
              <w:rPr>
                <w:sz w:val="20"/>
                <w:szCs w:val="20"/>
              </w:rPr>
            </w:pPr>
          </w:p>
        </w:tc>
        <w:tc>
          <w:tcPr>
            <w:tcW w:w="0" w:type="auto"/>
            <w:noWrap/>
            <w:vAlign w:val="bottom"/>
            <w:hideMark/>
          </w:tcPr>
          <w:p w14:paraId="70A6721A" w14:textId="77777777" w:rsidR="008109AD" w:rsidRDefault="008109AD" w:rsidP="00A74F4F">
            <w:pPr>
              <w:spacing w:after="0"/>
              <w:rPr>
                <w:sz w:val="20"/>
                <w:szCs w:val="20"/>
              </w:rPr>
            </w:pPr>
          </w:p>
        </w:tc>
        <w:tc>
          <w:tcPr>
            <w:tcW w:w="0" w:type="auto"/>
            <w:noWrap/>
            <w:vAlign w:val="bottom"/>
            <w:hideMark/>
          </w:tcPr>
          <w:p w14:paraId="3C7445AF" w14:textId="77777777" w:rsidR="008109AD" w:rsidRDefault="008109AD" w:rsidP="00A74F4F">
            <w:pPr>
              <w:spacing w:after="0"/>
              <w:rPr>
                <w:sz w:val="20"/>
                <w:szCs w:val="20"/>
              </w:rPr>
            </w:pPr>
          </w:p>
        </w:tc>
        <w:tc>
          <w:tcPr>
            <w:tcW w:w="0" w:type="auto"/>
            <w:noWrap/>
            <w:vAlign w:val="bottom"/>
            <w:hideMark/>
          </w:tcPr>
          <w:p w14:paraId="53A21653" w14:textId="77777777" w:rsidR="008109AD" w:rsidRDefault="008109AD" w:rsidP="00A74F4F">
            <w:pPr>
              <w:spacing w:after="0"/>
              <w:rPr>
                <w:sz w:val="20"/>
                <w:szCs w:val="20"/>
              </w:rPr>
            </w:pPr>
          </w:p>
        </w:tc>
      </w:tr>
      <w:tr w:rsidR="008109AD" w14:paraId="341DDB8D" w14:textId="77777777" w:rsidTr="00A74F4F">
        <w:trPr>
          <w:trHeight w:val="720"/>
        </w:trPr>
        <w:tc>
          <w:tcPr>
            <w:tcW w:w="0" w:type="auto"/>
            <w:gridSpan w:val="6"/>
            <w:tcBorders>
              <w:top w:val="nil"/>
              <w:left w:val="nil"/>
              <w:bottom w:val="single" w:sz="4" w:space="0" w:color="auto"/>
              <w:right w:val="nil"/>
            </w:tcBorders>
            <w:vAlign w:val="center"/>
            <w:hideMark/>
          </w:tcPr>
          <w:p w14:paraId="7665A2A7"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Q18 - In what ways (if any) do you target visually impaired persons when recruiting?  6- Same strategy for all</w:t>
            </w:r>
          </w:p>
        </w:tc>
      </w:tr>
      <w:tr w:rsidR="008109AD" w14:paraId="75258376"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87C85DD"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5C2860B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141399B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4EFCA24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CEB2CE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DD788D6" w14:textId="77777777" w:rsidTr="00A74F4F">
        <w:trPr>
          <w:trHeight w:val="342"/>
        </w:trPr>
        <w:tc>
          <w:tcPr>
            <w:tcW w:w="0" w:type="auto"/>
            <w:vMerge w:val="restart"/>
            <w:tcBorders>
              <w:top w:val="single" w:sz="4" w:space="0" w:color="auto"/>
              <w:left w:val="nil"/>
              <w:bottom w:val="single" w:sz="4" w:space="0" w:color="auto"/>
              <w:right w:val="nil"/>
            </w:tcBorders>
            <w:hideMark/>
          </w:tcPr>
          <w:p w14:paraId="3B3129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682122E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No </w:t>
            </w:r>
            <w:proofErr w:type="spellStart"/>
            <w:r>
              <w:rPr>
                <w:rFonts w:asciiTheme="majorBidi" w:hAnsiTheme="majorBidi" w:cstheme="majorBidi"/>
                <w:color w:val="000000" w:themeColor="text1"/>
                <w:sz w:val="18"/>
                <w:szCs w:val="18"/>
                <w:lang w:val="en-GB"/>
              </w:rPr>
              <w:t>chooice</w:t>
            </w:r>
            <w:proofErr w:type="spellEnd"/>
          </w:p>
        </w:tc>
        <w:tc>
          <w:tcPr>
            <w:tcW w:w="0" w:type="auto"/>
            <w:tcBorders>
              <w:top w:val="single" w:sz="4" w:space="0" w:color="auto"/>
              <w:left w:val="nil"/>
              <w:bottom w:val="nil"/>
              <w:right w:val="nil"/>
            </w:tcBorders>
            <w:noWrap/>
            <w:hideMark/>
          </w:tcPr>
          <w:p w14:paraId="5A4533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c>
          <w:tcPr>
            <w:tcW w:w="0" w:type="auto"/>
            <w:tcBorders>
              <w:top w:val="single" w:sz="4" w:space="0" w:color="auto"/>
              <w:left w:val="nil"/>
              <w:bottom w:val="nil"/>
              <w:right w:val="nil"/>
            </w:tcBorders>
            <w:noWrap/>
            <w:hideMark/>
          </w:tcPr>
          <w:p w14:paraId="2BE847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25.0</w:t>
            </w:r>
          </w:p>
        </w:tc>
        <w:tc>
          <w:tcPr>
            <w:tcW w:w="0" w:type="auto"/>
            <w:tcBorders>
              <w:top w:val="single" w:sz="4" w:space="0" w:color="auto"/>
              <w:left w:val="nil"/>
              <w:bottom w:val="nil"/>
              <w:right w:val="nil"/>
            </w:tcBorders>
            <w:noWrap/>
            <w:hideMark/>
          </w:tcPr>
          <w:p w14:paraId="090FBE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0" w:type="auto"/>
            <w:tcBorders>
              <w:top w:val="single" w:sz="4" w:space="0" w:color="auto"/>
              <w:left w:val="nil"/>
              <w:bottom w:val="nil"/>
              <w:right w:val="nil"/>
            </w:tcBorders>
            <w:noWrap/>
            <w:hideMark/>
          </w:tcPr>
          <w:p w14:paraId="3C199E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r>
      <w:tr w:rsidR="008109AD" w14:paraId="1174793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0A93FF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8072EA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Same strategy for all</w:t>
            </w:r>
          </w:p>
        </w:tc>
        <w:tc>
          <w:tcPr>
            <w:tcW w:w="0" w:type="auto"/>
            <w:noWrap/>
            <w:hideMark/>
          </w:tcPr>
          <w:p w14:paraId="5696CE8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191</w:t>
            </w:r>
          </w:p>
        </w:tc>
        <w:tc>
          <w:tcPr>
            <w:tcW w:w="0" w:type="auto"/>
            <w:noWrap/>
            <w:hideMark/>
          </w:tcPr>
          <w:p w14:paraId="727D306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71.3</w:t>
            </w:r>
          </w:p>
        </w:tc>
        <w:tc>
          <w:tcPr>
            <w:tcW w:w="0" w:type="auto"/>
            <w:noWrap/>
            <w:hideMark/>
          </w:tcPr>
          <w:p w14:paraId="47B613A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74.0</w:t>
            </w:r>
          </w:p>
        </w:tc>
        <w:tc>
          <w:tcPr>
            <w:tcW w:w="0" w:type="auto"/>
            <w:noWrap/>
            <w:hideMark/>
          </w:tcPr>
          <w:p w14:paraId="2F1D488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5D9FD3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C5A73A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75142E4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22412F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258</w:t>
            </w:r>
          </w:p>
        </w:tc>
        <w:tc>
          <w:tcPr>
            <w:tcW w:w="0" w:type="auto"/>
            <w:tcBorders>
              <w:top w:val="nil"/>
              <w:left w:val="nil"/>
              <w:bottom w:val="single" w:sz="4" w:space="0" w:color="auto"/>
              <w:right w:val="nil"/>
            </w:tcBorders>
            <w:noWrap/>
            <w:hideMark/>
          </w:tcPr>
          <w:p w14:paraId="39BE2D5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96.3</w:t>
            </w:r>
          </w:p>
        </w:tc>
        <w:tc>
          <w:tcPr>
            <w:tcW w:w="0" w:type="auto"/>
            <w:tcBorders>
              <w:top w:val="nil"/>
              <w:left w:val="nil"/>
              <w:bottom w:val="single" w:sz="4" w:space="0" w:color="auto"/>
              <w:right w:val="nil"/>
            </w:tcBorders>
            <w:noWrap/>
            <w:hideMark/>
          </w:tcPr>
          <w:p w14:paraId="4FDD8D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0195408C" w14:textId="77777777" w:rsidR="008109AD" w:rsidRDefault="008109AD" w:rsidP="00A74F4F">
            <w:pPr>
              <w:rPr>
                <w:rFonts w:asciiTheme="majorBidi" w:hAnsiTheme="majorBidi" w:cstheme="majorBidi"/>
                <w:color w:val="000000" w:themeColor="text1"/>
                <w:sz w:val="18"/>
                <w:szCs w:val="18"/>
                <w:lang w:val="en-GB"/>
              </w:rPr>
            </w:pPr>
          </w:p>
        </w:tc>
      </w:tr>
      <w:tr w:rsidR="008109AD" w14:paraId="34B06CA9" w14:textId="77777777" w:rsidTr="00A74F4F">
        <w:trPr>
          <w:trHeight w:val="288"/>
        </w:trPr>
        <w:tc>
          <w:tcPr>
            <w:tcW w:w="0" w:type="auto"/>
            <w:tcBorders>
              <w:top w:val="single" w:sz="4" w:space="0" w:color="auto"/>
              <w:left w:val="nil"/>
              <w:bottom w:val="nil"/>
              <w:right w:val="nil"/>
            </w:tcBorders>
            <w:noWrap/>
            <w:vAlign w:val="bottom"/>
            <w:hideMark/>
          </w:tcPr>
          <w:p w14:paraId="26D5312E"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5BCC881A"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508E37D8"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7B01309B"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77B2B406"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DB144FD" w14:textId="77777777" w:rsidR="008109AD" w:rsidRDefault="008109AD" w:rsidP="00A74F4F">
            <w:pPr>
              <w:spacing w:after="0"/>
              <w:rPr>
                <w:sz w:val="20"/>
                <w:szCs w:val="20"/>
              </w:rPr>
            </w:pPr>
          </w:p>
        </w:tc>
      </w:tr>
      <w:tr w:rsidR="008109AD" w14:paraId="54561ACE" w14:textId="77777777" w:rsidTr="00A74F4F">
        <w:trPr>
          <w:trHeight w:val="720"/>
        </w:trPr>
        <w:tc>
          <w:tcPr>
            <w:tcW w:w="0" w:type="auto"/>
            <w:gridSpan w:val="6"/>
            <w:tcBorders>
              <w:top w:val="nil"/>
              <w:left w:val="nil"/>
              <w:bottom w:val="single" w:sz="4" w:space="0" w:color="auto"/>
              <w:right w:val="nil"/>
            </w:tcBorders>
            <w:vAlign w:val="center"/>
            <w:hideMark/>
          </w:tcPr>
          <w:p w14:paraId="6F45658F"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Q19 - Has your company ever designed a job advertisement specifically for disable...</w:t>
            </w:r>
          </w:p>
        </w:tc>
      </w:tr>
      <w:tr w:rsidR="008109AD" w14:paraId="0A873CBF"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064F346B"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279AAF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4538D7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4467F3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2EF1F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09F2C45B" w14:textId="77777777" w:rsidTr="00A74F4F">
        <w:trPr>
          <w:trHeight w:val="342"/>
        </w:trPr>
        <w:tc>
          <w:tcPr>
            <w:tcW w:w="0" w:type="auto"/>
            <w:vMerge w:val="restart"/>
            <w:tcBorders>
              <w:top w:val="single" w:sz="4" w:space="0" w:color="auto"/>
              <w:left w:val="nil"/>
              <w:bottom w:val="single" w:sz="4" w:space="0" w:color="auto"/>
              <w:right w:val="nil"/>
            </w:tcBorders>
            <w:hideMark/>
          </w:tcPr>
          <w:p w14:paraId="01322B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7CA881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0" w:type="auto"/>
            <w:tcBorders>
              <w:top w:val="single" w:sz="4" w:space="0" w:color="auto"/>
              <w:left w:val="nil"/>
              <w:bottom w:val="nil"/>
              <w:right w:val="nil"/>
            </w:tcBorders>
            <w:noWrap/>
            <w:hideMark/>
          </w:tcPr>
          <w:p w14:paraId="6769F3A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w:t>
            </w:r>
          </w:p>
        </w:tc>
        <w:tc>
          <w:tcPr>
            <w:tcW w:w="0" w:type="auto"/>
            <w:tcBorders>
              <w:top w:val="single" w:sz="4" w:space="0" w:color="auto"/>
              <w:left w:val="nil"/>
              <w:bottom w:val="nil"/>
              <w:right w:val="nil"/>
            </w:tcBorders>
            <w:noWrap/>
            <w:hideMark/>
          </w:tcPr>
          <w:p w14:paraId="66B64A6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11.9</w:t>
            </w:r>
          </w:p>
        </w:tc>
        <w:tc>
          <w:tcPr>
            <w:tcW w:w="0" w:type="auto"/>
            <w:tcBorders>
              <w:top w:val="single" w:sz="4" w:space="0" w:color="auto"/>
              <w:left w:val="nil"/>
              <w:bottom w:val="nil"/>
              <w:right w:val="nil"/>
            </w:tcBorders>
            <w:noWrap/>
            <w:hideMark/>
          </w:tcPr>
          <w:p w14:paraId="7A5041D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12.5</w:t>
            </w:r>
          </w:p>
        </w:tc>
        <w:tc>
          <w:tcPr>
            <w:tcW w:w="0" w:type="auto"/>
            <w:tcBorders>
              <w:top w:val="single" w:sz="4" w:space="0" w:color="auto"/>
              <w:left w:val="nil"/>
              <w:bottom w:val="nil"/>
              <w:right w:val="nil"/>
            </w:tcBorders>
            <w:noWrap/>
            <w:hideMark/>
          </w:tcPr>
          <w:p w14:paraId="73FB477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12.5</w:t>
            </w:r>
          </w:p>
        </w:tc>
      </w:tr>
      <w:tr w:rsidR="008109AD" w14:paraId="0B69041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1639C3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56CDCE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noWrap/>
            <w:hideMark/>
          </w:tcPr>
          <w:p w14:paraId="5C6415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225</w:t>
            </w:r>
          </w:p>
        </w:tc>
        <w:tc>
          <w:tcPr>
            <w:tcW w:w="0" w:type="auto"/>
            <w:noWrap/>
            <w:hideMark/>
          </w:tcPr>
          <w:p w14:paraId="069EE8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84.0</w:t>
            </w:r>
          </w:p>
        </w:tc>
        <w:tc>
          <w:tcPr>
            <w:tcW w:w="0" w:type="auto"/>
            <w:noWrap/>
            <w:hideMark/>
          </w:tcPr>
          <w:p w14:paraId="193C12A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87.5</w:t>
            </w:r>
          </w:p>
        </w:tc>
        <w:tc>
          <w:tcPr>
            <w:tcW w:w="0" w:type="auto"/>
            <w:noWrap/>
            <w:hideMark/>
          </w:tcPr>
          <w:p w14:paraId="30A37FC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B991B9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6CE3B7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40CD54D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203DD1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257</w:t>
            </w:r>
          </w:p>
        </w:tc>
        <w:tc>
          <w:tcPr>
            <w:tcW w:w="0" w:type="auto"/>
            <w:tcBorders>
              <w:top w:val="nil"/>
              <w:left w:val="nil"/>
              <w:bottom w:val="single" w:sz="4" w:space="0" w:color="auto"/>
              <w:right w:val="nil"/>
            </w:tcBorders>
            <w:noWrap/>
            <w:hideMark/>
          </w:tcPr>
          <w:p w14:paraId="7EA535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95.9</w:t>
            </w:r>
          </w:p>
        </w:tc>
        <w:tc>
          <w:tcPr>
            <w:tcW w:w="0" w:type="auto"/>
            <w:tcBorders>
              <w:top w:val="nil"/>
              <w:left w:val="nil"/>
              <w:bottom w:val="single" w:sz="4" w:space="0" w:color="auto"/>
              <w:right w:val="nil"/>
            </w:tcBorders>
            <w:noWrap/>
            <w:hideMark/>
          </w:tcPr>
          <w:p w14:paraId="23016B0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0873BFFE" w14:textId="77777777" w:rsidR="008109AD" w:rsidRDefault="008109AD" w:rsidP="00A74F4F">
            <w:pPr>
              <w:rPr>
                <w:rFonts w:asciiTheme="majorBidi" w:hAnsiTheme="majorBidi" w:cstheme="majorBidi"/>
                <w:color w:val="000000" w:themeColor="text1"/>
                <w:sz w:val="18"/>
                <w:szCs w:val="18"/>
                <w:lang w:val="en-GB"/>
              </w:rPr>
            </w:pPr>
          </w:p>
        </w:tc>
      </w:tr>
      <w:tr w:rsidR="008109AD" w14:paraId="1055F59E" w14:textId="77777777" w:rsidTr="00A74F4F">
        <w:trPr>
          <w:trHeight w:val="288"/>
        </w:trPr>
        <w:tc>
          <w:tcPr>
            <w:tcW w:w="0" w:type="auto"/>
            <w:noWrap/>
            <w:vAlign w:val="bottom"/>
            <w:hideMark/>
          </w:tcPr>
          <w:p w14:paraId="1BC418B2" w14:textId="77777777" w:rsidR="008109AD" w:rsidRDefault="008109AD" w:rsidP="00A74F4F">
            <w:pPr>
              <w:spacing w:after="0"/>
              <w:rPr>
                <w:sz w:val="20"/>
                <w:szCs w:val="20"/>
              </w:rPr>
            </w:pPr>
          </w:p>
        </w:tc>
        <w:tc>
          <w:tcPr>
            <w:tcW w:w="0" w:type="auto"/>
            <w:noWrap/>
            <w:vAlign w:val="bottom"/>
            <w:hideMark/>
          </w:tcPr>
          <w:p w14:paraId="4CF417EA" w14:textId="77777777" w:rsidR="008109AD" w:rsidRDefault="008109AD" w:rsidP="00A74F4F">
            <w:pPr>
              <w:spacing w:after="0"/>
              <w:rPr>
                <w:sz w:val="20"/>
                <w:szCs w:val="20"/>
              </w:rPr>
            </w:pPr>
          </w:p>
        </w:tc>
        <w:tc>
          <w:tcPr>
            <w:tcW w:w="0" w:type="auto"/>
            <w:noWrap/>
            <w:vAlign w:val="bottom"/>
            <w:hideMark/>
          </w:tcPr>
          <w:p w14:paraId="4B464F23" w14:textId="77777777" w:rsidR="008109AD" w:rsidRDefault="008109AD" w:rsidP="00A74F4F">
            <w:pPr>
              <w:spacing w:after="0"/>
              <w:rPr>
                <w:sz w:val="20"/>
                <w:szCs w:val="20"/>
              </w:rPr>
            </w:pPr>
          </w:p>
        </w:tc>
        <w:tc>
          <w:tcPr>
            <w:tcW w:w="0" w:type="auto"/>
            <w:noWrap/>
            <w:vAlign w:val="bottom"/>
            <w:hideMark/>
          </w:tcPr>
          <w:p w14:paraId="6356D777" w14:textId="77777777" w:rsidR="008109AD" w:rsidRDefault="008109AD" w:rsidP="00A74F4F">
            <w:pPr>
              <w:spacing w:after="0"/>
              <w:rPr>
                <w:sz w:val="20"/>
                <w:szCs w:val="20"/>
              </w:rPr>
            </w:pPr>
          </w:p>
        </w:tc>
        <w:tc>
          <w:tcPr>
            <w:tcW w:w="0" w:type="auto"/>
            <w:noWrap/>
            <w:vAlign w:val="bottom"/>
            <w:hideMark/>
          </w:tcPr>
          <w:p w14:paraId="1594E3B3" w14:textId="77777777" w:rsidR="008109AD" w:rsidRDefault="008109AD" w:rsidP="00A74F4F">
            <w:pPr>
              <w:spacing w:after="0"/>
              <w:rPr>
                <w:sz w:val="20"/>
                <w:szCs w:val="20"/>
              </w:rPr>
            </w:pPr>
          </w:p>
        </w:tc>
        <w:tc>
          <w:tcPr>
            <w:tcW w:w="0" w:type="auto"/>
            <w:noWrap/>
            <w:vAlign w:val="bottom"/>
            <w:hideMark/>
          </w:tcPr>
          <w:p w14:paraId="0BEFF9FC" w14:textId="77777777" w:rsidR="008109AD" w:rsidRDefault="008109AD" w:rsidP="00A74F4F">
            <w:pPr>
              <w:spacing w:after="0"/>
              <w:rPr>
                <w:sz w:val="20"/>
                <w:szCs w:val="20"/>
              </w:rPr>
            </w:pPr>
          </w:p>
        </w:tc>
      </w:tr>
      <w:tr w:rsidR="008109AD" w14:paraId="723A3D96" w14:textId="77777777" w:rsidTr="00A74F4F">
        <w:trPr>
          <w:trHeight w:val="420"/>
        </w:trPr>
        <w:tc>
          <w:tcPr>
            <w:tcW w:w="0" w:type="auto"/>
            <w:gridSpan w:val="6"/>
            <w:tcBorders>
              <w:top w:val="nil"/>
              <w:left w:val="nil"/>
              <w:bottom w:val="single" w:sz="4" w:space="0" w:color="auto"/>
              <w:right w:val="nil"/>
            </w:tcBorders>
            <w:vAlign w:val="center"/>
            <w:hideMark/>
          </w:tcPr>
          <w:p w14:paraId="4CBC634C"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Q20 - Do you personally interview new applicants?</w:t>
            </w:r>
          </w:p>
        </w:tc>
      </w:tr>
      <w:tr w:rsidR="008109AD" w14:paraId="064EFE1B"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3F59A1AC"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C9C18D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3B71529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57A08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35AE99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FE29342" w14:textId="77777777" w:rsidTr="00A74F4F">
        <w:trPr>
          <w:trHeight w:val="342"/>
        </w:trPr>
        <w:tc>
          <w:tcPr>
            <w:tcW w:w="0" w:type="auto"/>
            <w:vMerge w:val="restart"/>
            <w:tcBorders>
              <w:top w:val="single" w:sz="4" w:space="0" w:color="auto"/>
              <w:left w:val="nil"/>
              <w:bottom w:val="single" w:sz="4" w:space="0" w:color="auto"/>
              <w:right w:val="nil"/>
            </w:tcBorders>
            <w:hideMark/>
          </w:tcPr>
          <w:p w14:paraId="1F7700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3368FAD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0" w:type="auto"/>
            <w:tcBorders>
              <w:top w:val="single" w:sz="4" w:space="0" w:color="auto"/>
              <w:left w:val="nil"/>
              <w:bottom w:val="nil"/>
              <w:right w:val="nil"/>
            </w:tcBorders>
            <w:noWrap/>
            <w:hideMark/>
          </w:tcPr>
          <w:p w14:paraId="5D6B30A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234</w:t>
            </w:r>
          </w:p>
        </w:tc>
        <w:tc>
          <w:tcPr>
            <w:tcW w:w="0" w:type="auto"/>
            <w:tcBorders>
              <w:top w:val="single" w:sz="4" w:space="0" w:color="auto"/>
              <w:left w:val="nil"/>
              <w:bottom w:val="nil"/>
              <w:right w:val="nil"/>
            </w:tcBorders>
            <w:noWrap/>
            <w:hideMark/>
          </w:tcPr>
          <w:p w14:paraId="7435E2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87.3</w:t>
            </w:r>
          </w:p>
        </w:tc>
        <w:tc>
          <w:tcPr>
            <w:tcW w:w="0" w:type="auto"/>
            <w:tcBorders>
              <w:top w:val="single" w:sz="4" w:space="0" w:color="auto"/>
              <w:left w:val="nil"/>
              <w:bottom w:val="nil"/>
              <w:right w:val="nil"/>
            </w:tcBorders>
            <w:noWrap/>
            <w:hideMark/>
          </w:tcPr>
          <w:p w14:paraId="522E5B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91.1</w:t>
            </w:r>
          </w:p>
        </w:tc>
        <w:tc>
          <w:tcPr>
            <w:tcW w:w="0" w:type="auto"/>
            <w:tcBorders>
              <w:top w:val="single" w:sz="4" w:space="0" w:color="auto"/>
              <w:left w:val="nil"/>
              <w:bottom w:val="nil"/>
              <w:right w:val="nil"/>
            </w:tcBorders>
            <w:noWrap/>
            <w:hideMark/>
          </w:tcPr>
          <w:p w14:paraId="577A0A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91.1</w:t>
            </w:r>
          </w:p>
        </w:tc>
      </w:tr>
      <w:tr w:rsidR="008109AD" w14:paraId="634B3DC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23848E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452B9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noWrap/>
            <w:hideMark/>
          </w:tcPr>
          <w:p w14:paraId="649D012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w:t>
            </w:r>
          </w:p>
        </w:tc>
        <w:tc>
          <w:tcPr>
            <w:tcW w:w="0" w:type="auto"/>
            <w:noWrap/>
            <w:hideMark/>
          </w:tcPr>
          <w:p w14:paraId="7641A74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w:t>
            </w:r>
          </w:p>
        </w:tc>
        <w:tc>
          <w:tcPr>
            <w:tcW w:w="0" w:type="auto"/>
            <w:noWrap/>
            <w:hideMark/>
          </w:tcPr>
          <w:p w14:paraId="4FBC44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w:t>
            </w:r>
          </w:p>
        </w:tc>
        <w:tc>
          <w:tcPr>
            <w:tcW w:w="0" w:type="auto"/>
            <w:noWrap/>
            <w:hideMark/>
          </w:tcPr>
          <w:p w14:paraId="049856E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8D7C78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88CDA6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2EA43BC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6D94F8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257</w:t>
            </w:r>
          </w:p>
        </w:tc>
        <w:tc>
          <w:tcPr>
            <w:tcW w:w="0" w:type="auto"/>
            <w:tcBorders>
              <w:top w:val="nil"/>
              <w:left w:val="nil"/>
              <w:bottom w:val="single" w:sz="4" w:space="0" w:color="auto"/>
              <w:right w:val="nil"/>
            </w:tcBorders>
            <w:noWrap/>
            <w:hideMark/>
          </w:tcPr>
          <w:p w14:paraId="070AAED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95.9</w:t>
            </w:r>
          </w:p>
        </w:tc>
        <w:tc>
          <w:tcPr>
            <w:tcW w:w="0" w:type="auto"/>
            <w:tcBorders>
              <w:top w:val="nil"/>
              <w:left w:val="nil"/>
              <w:bottom w:val="single" w:sz="4" w:space="0" w:color="auto"/>
              <w:right w:val="nil"/>
            </w:tcBorders>
            <w:noWrap/>
            <w:hideMark/>
          </w:tcPr>
          <w:p w14:paraId="3FE10C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37BA8046" w14:textId="77777777" w:rsidR="008109AD" w:rsidRDefault="008109AD" w:rsidP="00A74F4F">
            <w:pPr>
              <w:rPr>
                <w:rFonts w:asciiTheme="majorBidi" w:hAnsiTheme="majorBidi" w:cstheme="majorBidi"/>
                <w:color w:val="000000" w:themeColor="text1"/>
                <w:sz w:val="18"/>
                <w:szCs w:val="18"/>
                <w:lang w:val="en-GB"/>
              </w:rPr>
            </w:pPr>
          </w:p>
        </w:tc>
      </w:tr>
      <w:tr w:rsidR="008109AD" w14:paraId="4BB74737" w14:textId="77777777" w:rsidTr="00A74F4F">
        <w:trPr>
          <w:trHeight w:val="288"/>
        </w:trPr>
        <w:tc>
          <w:tcPr>
            <w:tcW w:w="0" w:type="auto"/>
            <w:noWrap/>
            <w:vAlign w:val="bottom"/>
            <w:hideMark/>
          </w:tcPr>
          <w:p w14:paraId="590E9EE5" w14:textId="77777777" w:rsidR="008109AD" w:rsidRDefault="008109AD" w:rsidP="00A74F4F">
            <w:pPr>
              <w:spacing w:after="0"/>
              <w:rPr>
                <w:sz w:val="20"/>
                <w:szCs w:val="20"/>
              </w:rPr>
            </w:pPr>
          </w:p>
        </w:tc>
        <w:tc>
          <w:tcPr>
            <w:tcW w:w="0" w:type="auto"/>
            <w:noWrap/>
            <w:vAlign w:val="bottom"/>
            <w:hideMark/>
          </w:tcPr>
          <w:p w14:paraId="20F2A603" w14:textId="77777777" w:rsidR="008109AD" w:rsidRDefault="008109AD" w:rsidP="00A74F4F">
            <w:pPr>
              <w:spacing w:after="0"/>
              <w:rPr>
                <w:sz w:val="20"/>
                <w:szCs w:val="20"/>
              </w:rPr>
            </w:pPr>
          </w:p>
        </w:tc>
        <w:tc>
          <w:tcPr>
            <w:tcW w:w="0" w:type="auto"/>
            <w:noWrap/>
            <w:vAlign w:val="bottom"/>
            <w:hideMark/>
          </w:tcPr>
          <w:p w14:paraId="17D78D5F" w14:textId="77777777" w:rsidR="008109AD" w:rsidRDefault="008109AD" w:rsidP="00A74F4F">
            <w:pPr>
              <w:spacing w:after="0"/>
              <w:rPr>
                <w:sz w:val="20"/>
                <w:szCs w:val="20"/>
              </w:rPr>
            </w:pPr>
          </w:p>
        </w:tc>
        <w:tc>
          <w:tcPr>
            <w:tcW w:w="0" w:type="auto"/>
            <w:noWrap/>
            <w:vAlign w:val="bottom"/>
            <w:hideMark/>
          </w:tcPr>
          <w:p w14:paraId="4357258A" w14:textId="77777777" w:rsidR="008109AD" w:rsidRDefault="008109AD" w:rsidP="00A74F4F">
            <w:pPr>
              <w:spacing w:after="0"/>
              <w:rPr>
                <w:sz w:val="20"/>
                <w:szCs w:val="20"/>
              </w:rPr>
            </w:pPr>
          </w:p>
        </w:tc>
        <w:tc>
          <w:tcPr>
            <w:tcW w:w="0" w:type="auto"/>
            <w:noWrap/>
            <w:vAlign w:val="bottom"/>
            <w:hideMark/>
          </w:tcPr>
          <w:p w14:paraId="01480989" w14:textId="77777777" w:rsidR="008109AD" w:rsidRDefault="008109AD" w:rsidP="00A74F4F">
            <w:pPr>
              <w:spacing w:after="0"/>
              <w:rPr>
                <w:sz w:val="20"/>
                <w:szCs w:val="20"/>
              </w:rPr>
            </w:pPr>
          </w:p>
        </w:tc>
        <w:tc>
          <w:tcPr>
            <w:tcW w:w="0" w:type="auto"/>
            <w:noWrap/>
            <w:vAlign w:val="bottom"/>
            <w:hideMark/>
          </w:tcPr>
          <w:p w14:paraId="43A27D8C" w14:textId="77777777" w:rsidR="008109AD" w:rsidRDefault="008109AD" w:rsidP="00A74F4F">
            <w:pPr>
              <w:spacing w:after="0"/>
              <w:rPr>
                <w:sz w:val="20"/>
                <w:szCs w:val="20"/>
              </w:rPr>
            </w:pPr>
          </w:p>
        </w:tc>
      </w:tr>
      <w:tr w:rsidR="008109AD" w14:paraId="4F7479BE" w14:textId="77777777" w:rsidTr="00A74F4F">
        <w:trPr>
          <w:trHeight w:val="720"/>
        </w:trPr>
        <w:tc>
          <w:tcPr>
            <w:tcW w:w="0" w:type="auto"/>
            <w:gridSpan w:val="6"/>
            <w:tcBorders>
              <w:top w:val="nil"/>
              <w:left w:val="nil"/>
              <w:bottom w:val="single" w:sz="4" w:space="0" w:color="auto"/>
              <w:right w:val="nil"/>
            </w:tcBorders>
            <w:vAlign w:val="center"/>
            <w:hideMark/>
          </w:tcPr>
          <w:p w14:paraId="5133E8BD"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Q21 - Do you use any type of testing to screen new applicants?</w:t>
            </w:r>
          </w:p>
        </w:tc>
      </w:tr>
      <w:tr w:rsidR="008109AD" w14:paraId="3B06F38F"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426F5B1F"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50779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4AD5704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941CF0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CB01A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09FB04F8" w14:textId="77777777" w:rsidTr="00A74F4F">
        <w:trPr>
          <w:trHeight w:val="342"/>
        </w:trPr>
        <w:tc>
          <w:tcPr>
            <w:tcW w:w="0" w:type="auto"/>
            <w:vMerge w:val="restart"/>
            <w:tcBorders>
              <w:top w:val="single" w:sz="4" w:space="0" w:color="auto"/>
              <w:left w:val="nil"/>
              <w:bottom w:val="single" w:sz="4" w:space="0" w:color="auto"/>
              <w:right w:val="nil"/>
            </w:tcBorders>
            <w:hideMark/>
          </w:tcPr>
          <w:p w14:paraId="14BA84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27DBEA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0" w:type="auto"/>
            <w:tcBorders>
              <w:top w:val="single" w:sz="4" w:space="0" w:color="auto"/>
              <w:left w:val="nil"/>
              <w:bottom w:val="nil"/>
              <w:right w:val="nil"/>
            </w:tcBorders>
            <w:noWrap/>
            <w:hideMark/>
          </w:tcPr>
          <w:p w14:paraId="3D078A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192</w:t>
            </w:r>
          </w:p>
        </w:tc>
        <w:tc>
          <w:tcPr>
            <w:tcW w:w="0" w:type="auto"/>
            <w:tcBorders>
              <w:top w:val="single" w:sz="4" w:space="0" w:color="auto"/>
              <w:left w:val="nil"/>
              <w:bottom w:val="nil"/>
              <w:right w:val="nil"/>
            </w:tcBorders>
            <w:noWrap/>
            <w:hideMark/>
          </w:tcPr>
          <w:p w14:paraId="655339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71.6</w:t>
            </w:r>
          </w:p>
        </w:tc>
        <w:tc>
          <w:tcPr>
            <w:tcW w:w="0" w:type="auto"/>
            <w:tcBorders>
              <w:top w:val="single" w:sz="4" w:space="0" w:color="auto"/>
              <w:left w:val="nil"/>
              <w:bottom w:val="nil"/>
              <w:right w:val="nil"/>
            </w:tcBorders>
            <w:noWrap/>
            <w:hideMark/>
          </w:tcPr>
          <w:p w14:paraId="44E3BD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74.7</w:t>
            </w:r>
          </w:p>
        </w:tc>
        <w:tc>
          <w:tcPr>
            <w:tcW w:w="0" w:type="auto"/>
            <w:tcBorders>
              <w:top w:val="single" w:sz="4" w:space="0" w:color="auto"/>
              <w:left w:val="nil"/>
              <w:bottom w:val="nil"/>
              <w:right w:val="nil"/>
            </w:tcBorders>
            <w:noWrap/>
            <w:hideMark/>
          </w:tcPr>
          <w:p w14:paraId="6FE6F2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74.7</w:t>
            </w:r>
          </w:p>
        </w:tc>
      </w:tr>
      <w:tr w:rsidR="008109AD" w14:paraId="463B360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DFA5C8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8BBCC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noWrap/>
            <w:hideMark/>
          </w:tcPr>
          <w:p w14:paraId="27ADC68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w:t>
            </w:r>
          </w:p>
        </w:tc>
        <w:tc>
          <w:tcPr>
            <w:tcW w:w="0" w:type="auto"/>
            <w:noWrap/>
            <w:hideMark/>
          </w:tcPr>
          <w:p w14:paraId="50A6A1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24.3</w:t>
            </w:r>
          </w:p>
        </w:tc>
        <w:tc>
          <w:tcPr>
            <w:tcW w:w="0" w:type="auto"/>
            <w:noWrap/>
            <w:hideMark/>
          </w:tcPr>
          <w:p w14:paraId="237D78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25.3</w:t>
            </w:r>
          </w:p>
        </w:tc>
        <w:tc>
          <w:tcPr>
            <w:tcW w:w="0" w:type="auto"/>
            <w:noWrap/>
            <w:hideMark/>
          </w:tcPr>
          <w:p w14:paraId="1F8ED9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8585D8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8958B2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4C084FB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75E776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257</w:t>
            </w:r>
          </w:p>
        </w:tc>
        <w:tc>
          <w:tcPr>
            <w:tcW w:w="0" w:type="auto"/>
            <w:tcBorders>
              <w:top w:val="nil"/>
              <w:left w:val="nil"/>
              <w:bottom w:val="single" w:sz="4" w:space="0" w:color="auto"/>
              <w:right w:val="nil"/>
            </w:tcBorders>
            <w:noWrap/>
            <w:hideMark/>
          </w:tcPr>
          <w:p w14:paraId="4BB518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95.9</w:t>
            </w:r>
          </w:p>
        </w:tc>
        <w:tc>
          <w:tcPr>
            <w:tcW w:w="0" w:type="auto"/>
            <w:tcBorders>
              <w:top w:val="nil"/>
              <w:left w:val="nil"/>
              <w:bottom w:val="single" w:sz="4" w:space="0" w:color="auto"/>
              <w:right w:val="nil"/>
            </w:tcBorders>
            <w:noWrap/>
            <w:hideMark/>
          </w:tcPr>
          <w:p w14:paraId="7D7E33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6D97EC7D" w14:textId="77777777" w:rsidR="008109AD" w:rsidRDefault="008109AD" w:rsidP="00A74F4F">
            <w:pPr>
              <w:rPr>
                <w:rFonts w:asciiTheme="majorBidi" w:hAnsiTheme="majorBidi" w:cstheme="majorBidi"/>
                <w:color w:val="000000" w:themeColor="text1"/>
                <w:sz w:val="18"/>
                <w:szCs w:val="18"/>
                <w:lang w:val="en-GB"/>
              </w:rPr>
            </w:pPr>
          </w:p>
        </w:tc>
      </w:tr>
      <w:tr w:rsidR="008109AD" w14:paraId="3A68397A" w14:textId="77777777" w:rsidTr="00A74F4F">
        <w:trPr>
          <w:trHeight w:val="288"/>
        </w:trPr>
        <w:tc>
          <w:tcPr>
            <w:tcW w:w="0" w:type="auto"/>
            <w:noWrap/>
            <w:vAlign w:val="bottom"/>
            <w:hideMark/>
          </w:tcPr>
          <w:p w14:paraId="710940C9" w14:textId="77777777" w:rsidR="008109AD" w:rsidRDefault="008109AD" w:rsidP="00A74F4F">
            <w:pPr>
              <w:spacing w:after="0"/>
              <w:rPr>
                <w:sz w:val="20"/>
                <w:szCs w:val="20"/>
              </w:rPr>
            </w:pPr>
          </w:p>
        </w:tc>
        <w:tc>
          <w:tcPr>
            <w:tcW w:w="0" w:type="auto"/>
            <w:noWrap/>
            <w:vAlign w:val="bottom"/>
            <w:hideMark/>
          </w:tcPr>
          <w:p w14:paraId="0B074E24" w14:textId="77777777" w:rsidR="008109AD" w:rsidRDefault="008109AD" w:rsidP="00A74F4F">
            <w:pPr>
              <w:spacing w:after="0"/>
              <w:rPr>
                <w:sz w:val="20"/>
                <w:szCs w:val="20"/>
              </w:rPr>
            </w:pPr>
          </w:p>
        </w:tc>
        <w:tc>
          <w:tcPr>
            <w:tcW w:w="0" w:type="auto"/>
            <w:noWrap/>
            <w:vAlign w:val="bottom"/>
            <w:hideMark/>
          </w:tcPr>
          <w:p w14:paraId="324D7CF1" w14:textId="77777777" w:rsidR="008109AD" w:rsidRDefault="008109AD" w:rsidP="00A74F4F">
            <w:pPr>
              <w:spacing w:after="0"/>
              <w:rPr>
                <w:sz w:val="20"/>
                <w:szCs w:val="20"/>
              </w:rPr>
            </w:pPr>
          </w:p>
        </w:tc>
        <w:tc>
          <w:tcPr>
            <w:tcW w:w="0" w:type="auto"/>
            <w:noWrap/>
            <w:vAlign w:val="bottom"/>
            <w:hideMark/>
          </w:tcPr>
          <w:p w14:paraId="61BEF66D" w14:textId="77777777" w:rsidR="008109AD" w:rsidRDefault="008109AD" w:rsidP="00A74F4F">
            <w:pPr>
              <w:spacing w:after="0"/>
              <w:rPr>
                <w:sz w:val="20"/>
                <w:szCs w:val="20"/>
              </w:rPr>
            </w:pPr>
          </w:p>
        </w:tc>
        <w:tc>
          <w:tcPr>
            <w:tcW w:w="0" w:type="auto"/>
            <w:noWrap/>
            <w:vAlign w:val="bottom"/>
            <w:hideMark/>
          </w:tcPr>
          <w:p w14:paraId="76009B5F" w14:textId="77777777" w:rsidR="008109AD" w:rsidRDefault="008109AD" w:rsidP="00A74F4F">
            <w:pPr>
              <w:spacing w:after="0"/>
              <w:rPr>
                <w:sz w:val="20"/>
                <w:szCs w:val="20"/>
              </w:rPr>
            </w:pPr>
          </w:p>
        </w:tc>
        <w:tc>
          <w:tcPr>
            <w:tcW w:w="0" w:type="auto"/>
            <w:noWrap/>
            <w:vAlign w:val="bottom"/>
            <w:hideMark/>
          </w:tcPr>
          <w:p w14:paraId="10557B4F" w14:textId="77777777" w:rsidR="008109AD" w:rsidRDefault="008109AD" w:rsidP="00A74F4F">
            <w:pPr>
              <w:spacing w:after="0"/>
              <w:rPr>
                <w:sz w:val="20"/>
                <w:szCs w:val="20"/>
              </w:rPr>
            </w:pPr>
          </w:p>
        </w:tc>
      </w:tr>
      <w:tr w:rsidR="008109AD" w14:paraId="668C51C4" w14:textId="77777777" w:rsidTr="00A74F4F">
        <w:trPr>
          <w:trHeight w:val="720"/>
        </w:trPr>
        <w:tc>
          <w:tcPr>
            <w:tcW w:w="0" w:type="auto"/>
            <w:gridSpan w:val="6"/>
            <w:vAlign w:val="center"/>
            <w:hideMark/>
          </w:tcPr>
          <w:p w14:paraId="4B71C480"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Q22 -Do you provide any accommodation for visually impaired applicants when they take the test?</w:t>
            </w:r>
          </w:p>
        </w:tc>
      </w:tr>
      <w:tr w:rsidR="008109AD" w14:paraId="4EED48EA"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3029C24B"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D0F74E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6504FB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B292E4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5E074C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026438B" w14:textId="77777777" w:rsidTr="00A74F4F">
        <w:trPr>
          <w:trHeight w:val="342"/>
        </w:trPr>
        <w:tc>
          <w:tcPr>
            <w:tcW w:w="0" w:type="auto"/>
            <w:vMerge w:val="restart"/>
            <w:tcBorders>
              <w:top w:val="single" w:sz="4" w:space="0" w:color="auto"/>
              <w:left w:val="nil"/>
              <w:bottom w:val="single" w:sz="4" w:space="0" w:color="auto"/>
              <w:right w:val="nil"/>
            </w:tcBorders>
            <w:hideMark/>
          </w:tcPr>
          <w:p w14:paraId="001329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7A2DD95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0" w:type="auto"/>
            <w:tcBorders>
              <w:top w:val="single" w:sz="4" w:space="0" w:color="auto"/>
              <w:left w:val="nil"/>
              <w:bottom w:val="nil"/>
              <w:right w:val="nil"/>
            </w:tcBorders>
            <w:noWrap/>
            <w:hideMark/>
          </w:tcPr>
          <w:p w14:paraId="4BF6E32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w:t>
            </w:r>
          </w:p>
        </w:tc>
        <w:tc>
          <w:tcPr>
            <w:tcW w:w="0" w:type="auto"/>
            <w:tcBorders>
              <w:top w:val="single" w:sz="4" w:space="0" w:color="auto"/>
              <w:left w:val="nil"/>
              <w:bottom w:val="nil"/>
              <w:right w:val="nil"/>
            </w:tcBorders>
            <w:noWrap/>
            <w:hideMark/>
          </w:tcPr>
          <w:p w14:paraId="59741D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16.4</w:t>
            </w:r>
          </w:p>
        </w:tc>
        <w:tc>
          <w:tcPr>
            <w:tcW w:w="0" w:type="auto"/>
            <w:tcBorders>
              <w:top w:val="single" w:sz="4" w:space="0" w:color="auto"/>
              <w:left w:val="nil"/>
              <w:bottom w:val="nil"/>
              <w:right w:val="nil"/>
            </w:tcBorders>
            <w:noWrap/>
            <w:hideMark/>
          </w:tcPr>
          <w:p w14:paraId="568BD1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23.4</w:t>
            </w:r>
          </w:p>
        </w:tc>
        <w:tc>
          <w:tcPr>
            <w:tcW w:w="0" w:type="auto"/>
            <w:tcBorders>
              <w:top w:val="single" w:sz="4" w:space="0" w:color="auto"/>
              <w:left w:val="nil"/>
              <w:bottom w:val="nil"/>
              <w:right w:val="nil"/>
            </w:tcBorders>
            <w:noWrap/>
            <w:hideMark/>
          </w:tcPr>
          <w:p w14:paraId="4CFF106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23.4</w:t>
            </w:r>
          </w:p>
        </w:tc>
      </w:tr>
      <w:tr w:rsidR="008109AD" w14:paraId="3DF0F79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6FA27C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5D5CA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noWrap/>
            <w:hideMark/>
          </w:tcPr>
          <w:p w14:paraId="35C660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144</w:t>
            </w:r>
          </w:p>
        </w:tc>
        <w:tc>
          <w:tcPr>
            <w:tcW w:w="0" w:type="auto"/>
            <w:noWrap/>
            <w:hideMark/>
          </w:tcPr>
          <w:p w14:paraId="16830D7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53.7</w:t>
            </w:r>
          </w:p>
        </w:tc>
        <w:tc>
          <w:tcPr>
            <w:tcW w:w="0" w:type="auto"/>
            <w:noWrap/>
            <w:hideMark/>
          </w:tcPr>
          <w:p w14:paraId="3CA791D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76.6</w:t>
            </w:r>
          </w:p>
        </w:tc>
        <w:tc>
          <w:tcPr>
            <w:tcW w:w="0" w:type="auto"/>
            <w:noWrap/>
            <w:hideMark/>
          </w:tcPr>
          <w:p w14:paraId="03931D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742163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057A03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CAB477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71E050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188</w:t>
            </w:r>
          </w:p>
        </w:tc>
        <w:tc>
          <w:tcPr>
            <w:tcW w:w="0" w:type="auto"/>
            <w:tcBorders>
              <w:top w:val="nil"/>
              <w:left w:val="nil"/>
              <w:bottom w:val="single" w:sz="4" w:space="0" w:color="auto"/>
              <w:right w:val="nil"/>
            </w:tcBorders>
            <w:noWrap/>
            <w:hideMark/>
          </w:tcPr>
          <w:p w14:paraId="456FD86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70.1</w:t>
            </w:r>
          </w:p>
        </w:tc>
        <w:tc>
          <w:tcPr>
            <w:tcW w:w="0" w:type="auto"/>
            <w:tcBorders>
              <w:top w:val="nil"/>
              <w:left w:val="nil"/>
              <w:bottom w:val="single" w:sz="4" w:space="0" w:color="auto"/>
              <w:right w:val="nil"/>
            </w:tcBorders>
            <w:noWrap/>
            <w:hideMark/>
          </w:tcPr>
          <w:p w14:paraId="6ECE11E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7290C77E" w14:textId="77777777" w:rsidR="008109AD" w:rsidRDefault="008109AD" w:rsidP="00A74F4F">
            <w:pPr>
              <w:rPr>
                <w:rFonts w:asciiTheme="majorBidi" w:hAnsiTheme="majorBidi" w:cstheme="majorBidi"/>
                <w:color w:val="000000" w:themeColor="text1"/>
                <w:sz w:val="18"/>
                <w:szCs w:val="18"/>
                <w:lang w:val="en-GB"/>
              </w:rPr>
            </w:pPr>
          </w:p>
        </w:tc>
      </w:tr>
      <w:tr w:rsidR="008109AD" w14:paraId="1784EDF8" w14:textId="77777777" w:rsidTr="00A74F4F">
        <w:trPr>
          <w:trHeight w:val="288"/>
        </w:trPr>
        <w:tc>
          <w:tcPr>
            <w:tcW w:w="0" w:type="auto"/>
            <w:noWrap/>
            <w:vAlign w:val="bottom"/>
            <w:hideMark/>
          </w:tcPr>
          <w:p w14:paraId="7D5A6BE1" w14:textId="77777777" w:rsidR="008109AD" w:rsidRDefault="008109AD" w:rsidP="00A74F4F">
            <w:pPr>
              <w:spacing w:after="0"/>
              <w:rPr>
                <w:sz w:val="20"/>
                <w:szCs w:val="20"/>
              </w:rPr>
            </w:pPr>
          </w:p>
        </w:tc>
        <w:tc>
          <w:tcPr>
            <w:tcW w:w="0" w:type="auto"/>
            <w:noWrap/>
            <w:vAlign w:val="bottom"/>
            <w:hideMark/>
          </w:tcPr>
          <w:p w14:paraId="10E99046" w14:textId="77777777" w:rsidR="008109AD" w:rsidRDefault="008109AD" w:rsidP="00A74F4F">
            <w:pPr>
              <w:spacing w:after="0"/>
              <w:rPr>
                <w:sz w:val="20"/>
                <w:szCs w:val="20"/>
              </w:rPr>
            </w:pPr>
          </w:p>
        </w:tc>
        <w:tc>
          <w:tcPr>
            <w:tcW w:w="0" w:type="auto"/>
            <w:noWrap/>
            <w:vAlign w:val="bottom"/>
            <w:hideMark/>
          </w:tcPr>
          <w:p w14:paraId="6B5098E1" w14:textId="77777777" w:rsidR="008109AD" w:rsidRDefault="008109AD" w:rsidP="00A74F4F">
            <w:pPr>
              <w:spacing w:after="0"/>
              <w:rPr>
                <w:sz w:val="20"/>
                <w:szCs w:val="20"/>
              </w:rPr>
            </w:pPr>
          </w:p>
        </w:tc>
        <w:tc>
          <w:tcPr>
            <w:tcW w:w="0" w:type="auto"/>
            <w:noWrap/>
            <w:vAlign w:val="bottom"/>
            <w:hideMark/>
          </w:tcPr>
          <w:p w14:paraId="0E05EC92" w14:textId="77777777" w:rsidR="008109AD" w:rsidRDefault="008109AD" w:rsidP="00A74F4F">
            <w:pPr>
              <w:spacing w:after="0"/>
              <w:rPr>
                <w:sz w:val="20"/>
                <w:szCs w:val="20"/>
              </w:rPr>
            </w:pPr>
          </w:p>
        </w:tc>
        <w:tc>
          <w:tcPr>
            <w:tcW w:w="0" w:type="auto"/>
            <w:noWrap/>
            <w:vAlign w:val="bottom"/>
            <w:hideMark/>
          </w:tcPr>
          <w:p w14:paraId="14516832" w14:textId="77777777" w:rsidR="008109AD" w:rsidRDefault="008109AD" w:rsidP="00A74F4F">
            <w:pPr>
              <w:spacing w:after="0"/>
              <w:rPr>
                <w:sz w:val="20"/>
                <w:szCs w:val="20"/>
              </w:rPr>
            </w:pPr>
          </w:p>
        </w:tc>
        <w:tc>
          <w:tcPr>
            <w:tcW w:w="0" w:type="auto"/>
            <w:noWrap/>
            <w:vAlign w:val="bottom"/>
            <w:hideMark/>
          </w:tcPr>
          <w:p w14:paraId="121700C3" w14:textId="77777777" w:rsidR="008109AD" w:rsidRDefault="008109AD" w:rsidP="00A74F4F">
            <w:pPr>
              <w:spacing w:after="0"/>
              <w:rPr>
                <w:sz w:val="20"/>
                <w:szCs w:val="20"/>
              </w:rPr>
            </w:pPr>
          </w:p>
        </w:tc>
      </w:tr>
      <w:tr w:rsidR="008109AD" w14:paraId="4F25FF11" w14:textId="77777777" w:rsidTr="00A74F4F">
        <w:trPr>
          <w:trHeight w:val="420"/>
        </w:trPr>
        <w:tc>
          <w:tcPr>
            <w:tcW w:w="0" w:type="auto"/>
            <w:gridSpan w:val="6"/>
            <w:tcBorders>
              <w:top w:val="nil"/>
              <w:left w:val="nil"/>
              <w:bottom w:val="single" w:sz="4" w:space="0" w:color="auto"/>
              <w:right w:val="nil"/>
            </w:tcBorders>
            <w:vAlign w:val="center"/>
            <w:hideMark/>
          </w:tcPr>
          <w:p w14:paraId="61A9EE40"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Q23 - Which of the following accommodations do you provide?</w:t>
            </w:r>
          </w:p>
        </w:tc>
      </w:tr>
      <w:tr w:rsidR="008109AD" w14:paraId="7278CB1E"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FB705A4"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2B6055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9CDF8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5DB04F6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FE3D5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69C2F89" w14:textId="77777777" w:rsidTr="00A74F4F">
        <w:trPr>
          <w:trHeight w:val="342"/>
        </w:trPr>
        <w:tc>
          <w:tcPr>
            <w:tcW w:w="0" w:type="auto"/>
            <w:vMerge w:val="restart"/>
            <w:tcBorders>
              <w:top w:val="single" w:sz="4" w:space="0" w:color="auto"/>
              <w:left w:val="nil"/>
              <w:bottom w:val="single" w:sz="4" w:space="0" w:color="auto"/>
              <w:right w:val="nil"/>
            </w:tcBorders>
            <w:hideMark/>
          </w:tcPr>
          <w:p w14:paraId="1F153A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C6104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Screen reader</w:t>
            </w:r>
          </w:p>
        </w:tc>
        <w:tc>
          <w:tcPr>
            <w:tcW w:w="0" w:type="auto"/>
            <w:tcBorders>
              <w:top w:val="single" w:sz="4" w:space="0" w:color="auto"/>
              <w:left w:val="nil"/>
              <w:bottom w:val="nil"/>
              <w:right w:val="nil"/>
            </w:tcBorders>
            <w:noWrap/>
            <w:hideMark/>
          </w:tcPr>
          <w:p w14:paraId="00EA0B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w:t>
            </w:r>
          </w:p>
        </w:tc>
        <w:tc>
          <w:tcPr>
            <w:tcW w:w="0" w:type="auto"/>
            <w:tcBorders>
              <w:top w:val="single" w:sz="4" w:space="0" w:color="auto"/>
              <w:left w:val="nil"/>
              <w:bottom w:val="nil"/>
              <w:right w:val="nil"/>
            </w:tcBorders>
            <w:noWrap/>
            <w:hideMark/>
          </w:tcPr>
          <w:p w14:paraId="2DB741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0" w:type="auto"/>
            <w:tcBorders>
              <w:top w:val="single" w:sz="4" w:space="0" w:color="auto"/>
              <w:left w:val="nil"/>
              <w:bottom w:val="nil"/>
              <w:right w:val="nil"/>
            </w:tcBorders>
            <w:noWrap/>
            <w:hideMark/>
          </w:tcPr>
          <w:p w14:paraId="6A475A3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18.6</w:t>
            </w:r>
          </w:p>
        </w:tc>
        <w:tc>
          <w:tcPr>
            <w:tcW w:w="0" w:type="auto"/>
            <w:tcBorders>
              <w:top w:val="single" w:sz="4" w:space="0" w:color="auto"/>
              <w:left w:val="nil"/>
              <w:bottom w:val="nil"/>
              <w:right w:val="nil"/>
            </w:tcBorders>
            <w:noWrap/>
            <w:hideMark/>
          </w:tcPr>
          <w:p w14:paraId="4E5C50F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18.6</w:t>
            </w:r>
          </w:p>
        </w:tc>
      </w:tr>
      <w:tr w:rsidR="008109AD" w14:paraId="1654F1B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0D87FF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CB342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Extra time</w:t>
            </w:r>
          </w:p>
        </w:tc>
        <w:tc>
          <w:tcPr>
            <w:tcW w:w="0" w:type="auto"/>
            <w:noWrap/>
            <w:hideMark/>
          </w:tcPr>
          <w:p w14:paraId="441226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076AC13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noWrap/>
            <w:hideMark/>
          </w:tcPr>
          <w:p w14:paraId="2582F9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w:t>
            </w:r>
          </w:p>
        </w:tc>
        <w:tc>
          <w:tcPr>
            <w:tcW w:w="0" w:type="auto"/>
            <w:noWrap/>
            <w:hideMark/>
          </w:tcPr>
          <w:p w14:paraId="2CBAD3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20.9</w:t>
            </w:r>
          </w:p>
        </w:tc>
      </w:tr>
      <w:tr w:rsidR="008109AD" w14:paraId="7238019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3C9145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41DAC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Personal assistant</w:t>
            </w:r>
          </w:p>
        </w:tc>
        <w:tc>
          <w:tcPr>
            <w:tcW w:w="0" w:type="auto"/>
            <w:noWrap/>
            <w:hideMark/>
          </w:tcPr>
          <w:p w14:paraId="6160A6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0" w:type="auto"/>
            <w:noWrap/>
            <w:hideMark/>
          </w:tcPr>
          <w:p w14:paraId="53F1D7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0" w:type="auto"/>
            <w:noWrap/>
            <w:hideMark/>
          </w:tcPr>
          <w:p w14:paraId="7FDF63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c>
          <w:tcPr>
            <w:tcW w:w="0" w:type="auto"/>
            <w:noWrap/>
            <w:hideMark/>
          </w:tcPr>
          <w:p w14:paraId="37E89F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44.2</w:t>
            </w:r>
          </w:p>
        </w:tc>
      </w:tr>
      <w:tr w:rsidR="008109AD" w14:paraId="149FA1B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9A2E40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9122A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Magnifying software</w:t>
            </w:r>
          </w:p>
        </w:tc>
        <w:tc>
          <w:tcPr>
            <w:tcW w:w="0" w:type="auto"/>
            <w:noWrap/>
            <w:hideMark/>
          </w:tcPr>
          <w:p w14:paraId="38EA8C1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0" w:type="auto"/>
            <w:noWrap/>
            <w:hideMark/>
          </w:tcPr>
          <w:p w14:paraId="190D68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0" w:type="auto"/>
            <w:noWrap/>
            <w:hideMark/>
          </w:tcPr>
          <w:p w14:paraId="3262A9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c>
          <w:tcPr>
            <w:tcW w:w="0" w:type="auto"/>
            <w:noWrap/>
            <w:hideMark/>
          </w:tcPr>
          <w:p w14:paraId="0E0944C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67.4</w:t>
            </w:r>
          </w:p>
        </w:tc>
      </w:tr>
      <w:tr w:rsidR="008109AD" w14:paraId="012E087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B0CB2A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12E15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Other</w:t>
            </w:r>
          </w:p>
        </w:tc>
        <w:tc>
          <w:tcPr>
            <w:tcW w:w="0" w:type="auto"/>
            <w:noWrap/>
            <w:hideMark/>
          </w:tcPr>
          <w:p w14:paraId="1FF7990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w:t>
            </w:r>
          </w:p>
        </w:tc>
        <w:tc>
          <w:tcPr>
            <w:tcW w:w="0" w:type="auto"/>
            <w:noWrap/>
            <w:hideMark/>
          </w:tcPr>
          <w:p w14:paraId="78B6C3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0" w:type="auto"/>
            <w:noWrap/>
            <w:hideMark/>
          </w:tcPr>
          <w:p w14:paraId="1683D33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32.6</w:t>
            </w:r>
          </w:p>
        </w:tc>
        <w:tc>
          <w:tcPr>
            <w:tcW w:w="0" w:type="auto"/>
            <w:noWrap/>
            <w:hideMark/>
          </w:tcPr>
          <w:p w14:paraId="5A4AC3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83CBE4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E07676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D1731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5DD16D0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w:t>
            </w:r>
          </w:p>
        </w:tc>
        <w:tc>
          <w:tcPr>
            <w:tcW w:w="0" w:type="auto"/>
            <w:tcBorders>
              <w:top w:val="nil"/>
              <w:left w:val="nil"/>
              <w:bottom w:val="single" w:sz="4" w:space="0" w:color="auto"/>
              <w:right w:val="nil"/>
            </w:tcBorders>
            <w:noWrap/>
            <w:hideMark/>
          </w:tcPr>
          <w:p w14:paraId="464FCA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16.0</w:t>
            </w:r>
          </w:p>
        </w:tc>
        <w:tc>
          <w:tcPr>
            <w:tcW w:w="0" w:type="auto"/>
            <w:tcBorders>
              <w:top w:val="nil"/>
              <w:left w:val="nil"/>
              <w:bottom w:val="single" w:sz="4" w:space="0" w:color="auto"/>
              <w:right w:val="nil"/>
            </w:tcBorders>
            <w:noWrap/>
            <w:hideMark/>
          </w:tcPr>
          <w:p w14:paraId="7E0D1CF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581DBF32" w14:textId="77777777" w:rsidR="008109AD" w:rsidRDefault="008109AD" w:rsidP="00A74F4F">
            <w:pPr>
              <w:rPr>
                <w:rFonts w:asciiTheme="majorBidi" w:hAnsiTheme="majorBidi" w:cstheme="majorBidi"/>
                <w:color w:val="000000" w:themeColor="text1"/>
                <w:sz w:val="18"/>
                <w:szCs w:val="18"/>
                <w:lang w:val="en-GB"/>
              </w:rPr>
            </w:pPr>
          </w:p>
        </w:tc>
      </w:tr>
      <w:tr w:rsidR="008109AD" w14:paraId="54D28C1A" w14:textId="77777777" w:rsidTr="00A74F4F">
        <w:trPr>
          <w:trHeight w:val="288"/>
        </w:trPr>
        <w:tc>
          <w:tcPr>
            <w:tcW w:w="0" w:type="auto"/>
            <w:noWrap/>
            <w:vAlign w:val="bottom"/>
            <w:hideMark/>
          </w:tcPr>
          <w:p w14:paraId="1D5D6159" w14:textId="77777777" w:rsidR="008109AD" w:rsidRDefault="008109AD" w:rsidP="00A74F4F">
            <w:pPr>
              <w:spacing w:after="0"/>
              <w:rPr>
                <w:sz w:val="20"/>
                <w:szCs w:val="20"/>
              </w:rPr>
            </w:pPr>
          </w:p>
        </w:tc>
        <w:tc>
          <w:tcPr>
            <w:tcW w:w="0" w:type="auto"/>
            <w:noWrap/>
            <w:vAlign w:val="bottom"/>
            <w:hideMark/>
          </w:tcPr>
          <w:p w14:paraId="226C50DA" w14:textId="77777777" w:rsidR="008109AD" w:rsidRDefault="008109AD" w:rsidP="00A74F4F">
            <w:pPr>
              <w:spacing w:after="0"/>
              <w:rPr>
                <w:sz w:val="20"/>
                <w:szCs w:val="20"/>
              </w:rPr>
            </w:pPr>
          </w:p>
        </w:tc>
        <w:tc>
          <w:tcPr>
            <w:tcW w:w="0" w:type="auto"/>
            <w:noWrap/>
            <w:vAlign w:val="bottom"/>
            <w:hideMark/>
          </w:tcPr>
          <w:p w14:paraId="3066738B" w14:textId="77777777" w:rsidR="008109AD" w:rsidRDefault="008109AD" w:rsidP="00A74F4F">
            <w:pPr>
              <w:spacing w:after="0"/>
              <w:rPr>
                <w:sz w:val="20"/>
                <w:szCs w:val="20"/>
              </w:rPr>
            </w:pPr>
          </w:p>
        </w:tc>
        <w:tc>
          <w:tcPr>
            <w:tcW w:w="0" w:type="auto"/>
            <w:noWrap/>
            <w:vAlign w:val="bottom"/>
            <w:hideMark/>
          </w:tcPr>
          <w:p w14:paraId="656B65C0" w14:textId="77777777" w:rsidR="008109AD" w:rsidRDefault="008109AD" w:rsidP="00A74F4F">
            <w:pPr>
              <w:spacing w:after="0"/>
              <w:rPr>
                <w:sz w:val="20"/>
                <w:szCs w:val="20"/>
              </w:rPr>
            </w:pPr>
          </w:p>
        </w:tc>
        <w:tc>
          <w:tcPr>
            <w:tcW w:w="0" w:type="auto"/>
            <w:noWrap/>
            <w:vAlign w:val="bottom"/>
            <w:hideMark/>
          </w:tcPr>
          <w:p w14:paraId="642B50D0" w14:textId="77777777" w:rsidR="008109AD" w:rsidRDefault="008109AD" w:rsidP="00A74F4F">
            <w:pPr>
              <w:spacing w:after="0"/>
              <w:rPr>
                <w:sz w:val="20"/>
                <w:szCs w:val="20"/>
              </w:rPr>
            </w:pPr>
          </w:p>
        </w:tc>
        <w:tc>
          <w:tcPr>
            <w:tcW w:w="0" w:type="auto"/>
            <w:noWrap/>
            <w:vAlign w:val="bottom"/>
            <w:hideMark/>
          </w:tcPr>
          <w:p w14:paraId="6CC82223" w14:textId="77777777" w:rsidR="008109AD" w:rsidRDefault="008109AD" w:rsidP="00A74F4F">
            <w:pPr>
              <w:spacing w:after="0"/>
              <w:rPr>
                <w:sz w:val="20"/>
                <w:szCs w:val="20"/>
              </w:rPr>
            </w:pPr>
          </w:p>
        </w:tc>
      </w:tr>
      <w:tr w:rsidR="008109AD" w14:paraId="6F606114" w14:textId="77777777" w:rsidTr="00A74F4F">
        <w:trPr>
          <w:trHeight w:val="720"/>
        </w:trPr>
        <w:tc>
          <w:tcPr>
            <w:tcW w:w="0" w:type="auto"/>
            <w:gridSpan w:val="6"/>
            <w:tcBorders>
              <w:top w:val="nil"/>
              <w:left w:val="nil"/>
              <w:bottom w:val="single" w:sz="4" w:space="0" w:color="auto"/>
              <w:right w:val="nil"/>
            </w:tcBorders>
            <w:vAlign w:val="center"/>
            <w:hideMark/>
          </w:tcPr>
          <w:p w14:paraId="2C55B729"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Q24 -Do you provide any accommodation for disabled workers?</w:t>
            </w:r>
          </w:p>
        </w:tc>
      </w:tr>
      <w:tr w:rsidR="008109AD" w14:paraId="56C9904E"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F793D84"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939D7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4B0E496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E23F6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4BB0C0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54E3C75D" w14:textId="77777777" w:rsidTr="00A74F4F">
        <w:trPr>
          <w:trHeight w:val="342"/>
        </w:trPr>
        <w:tc>
          <w:tcPr>
            <w:tcW w:w="0" w:type="auto"/>
            <w:vMerge w:val="restart"/>
            <w:tcBorders>
              <w:top w:val="single" w:sz="4" w:space="0" w:color="auto"/>
              <w:left w:val="nil"/>
              <w:bottom w:val="single" w:sz="4" w:space="0" w:color="auto"/>
              <w:right w:val="nil"/>
            </w:tcBorders>
            <w:hideMark/>
          </w:tcPr>
          <w:p w14:paraId="0DB1F4C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7F0834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0" w:type="auto"/>
            <w:tcBorders>
              <w:top w:val="single" w:sz="4" w:space="0" w:color="auto"/>
              <w:left w:val="nil"/>
              <w:bottom w:val="nil"/>
              <w:right w:val="nil"/>
            </w:tcBorders>
            <w:noWrap/>
            <w:hideMark/>
          </w:tcPr>
          <w:p w14:paraId="78C3EA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w:t>
            </w:r>
          </w:p>
        </w:tc>
        <w:tc>
          <w:tcPr>
            <w:tcW w:w="0" w:type="auto"/>
            <w:tcBorders>
              <w:top w:val="single" w:sz="4" w:space="0" w:color="auto"/>
              <w:left w:val="nil"/>
              <w:bottom w:val="nil"/>
              <w:right w:val="nil"/>
            </w:tcBorders>
            <w:noWrap/>
            <w:hideMark/>
          </w:tcPr>
          <w:p w14:paraId="0F03DE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36.2</w:t>
            </w:r>
          </w:p>
        </w:tc>
        <w:tc>
          <w:tcPr>
            <w:tcW w:w="0" w:type="auto"/>
            <w:tcBorders>
              <w:top w:val="single" w:sz="4" w:space="0" w:color="auto"/>
              <w:left w:val="nil"/>
              <w:bottom w:val="nil"/>
              <w:right w:val="nil"/>
            </w:tcBorders>
            <w:noWrap/>
            <w:hideMark/>
          </w:tcPr>
          <w:p w14:paraId="227A308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38.6</w:t>
            </w:r>
          </w:p>
        </w:tc>
        <w:tc>
          <w:tcPr>
            <w:tcW w:w="0" w:type="auto"/>
            <w:tcBorders>
              <w:top w:val="single" w:sz="4" w:space="0" w:color="auto"/>
              <w:left w:val="nil"/>
              <w:bottom w:val="nil"/>
              <w:right w:val="nil"/>
            </w:tcBorders>
            <w:noWrap/>
            <w:hideMark/>
          </w:tcPr>
          <w:p w14:paraId="44A3A45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38.6</w:t>
            </w:r>
          </w:p>
        </w:tc>
      </w:tr>
      <w:tr w:rsidR="008109AD" w14:paraId="44CCADA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164120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713745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noWrap/>
            <w:hideMark/>
          </w:tcPr>
          <w:p w14:paraId="0062645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154</w:t>
            </w:r>
          </w:p>
        </w:tc>
        <w:tc>
          <w:tcPr>
            <w:tcW w:w="0" w:type="auto"/>
            <w:noWrap/>
            <w:hideMark/>
          </w:tcPr>
          <w:p w14:paraId="59AFABA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57.5</w:t>
            </w:r>
          </w:p>
        </w:tc>
        <w:tc>
          <w:tcPr>
            <w:tcW w:w="0" w:type="auto"/>
            <w:noWrap/>
            <w:hideMark/>
          </w:tcPr>
          <w:p w14:paraId="4358136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61.4</w:t>
            </w:r>
          </w:p>
        </w:tc>
        <w:tc>
          <w:tcPr>
            <w:tcW w:w="0" w:type="auto"/>
            <w:noWrap/>
            <w:hideMark/>
          </w:tcPr>
          <w:p w14:paraId="24ED75C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DA0D25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B2E053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2F8B79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4AFF9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251</w:t>
            </w:r>
          </w:p>
        </w:tc>
        <w:tc>
          <w:tcPr>
            <w:tcW w:w="0" w:type="auto"/>
            <w:tcBorders>
              <w:top w:val="nil"/>
              <w:left w:val="nil"/>
              <w:bottom w:val="single" w:sz="4" w:space="0" w:color="auto"/>
              <w:right w:val="nil"/>
            </w:tcBorders>
            <w:noWrap/>
            <w:hideMark/>
          </w:tcPr>
          <w:p w14:paraId="3DF0A3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93.7</w:t>
            </w:r>
          </w:p>
        </w:tc>
        <w:tc>
          <w:tcPr>
            <w:tcW w:w="0" w:type="auto"/>
            <w:tcBorders>
              <w:top w:val="nil"/>
              <w:left w:val="nil"/>
              <w:bottom w:val="single" w:sz="4" w:space="0" w:color="auto"/>
              <w:right w:val="nil"/>
            </w:tcBorders>
            <w:noWrap/>
            <w:hideMark/>
          </w:tcPr>
          <w:p w14:paraId="53B4EE0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5F1C5975" w14:textId="77777777" w:rsidR="008109AD" w:rsidRDefault="008109AD" w:rsidP="00A74F4F">
            <w:pPr>
              <w:rPr>
                <w:rFonts w:asciiTheme="majorBidi" w:hAnsiTheme="majorBidi" w:cstheme="majorBidi"/>
                <w:color w:val="000000" w:themeColor="text1"/>
                <w:sz w:val="18"/>
                <w:szCs w:val="18"/>
                <w:lang w:val="en-GB"/>
              </w:rPr>
            </w:pPr>
          </w:p>
        </w:tc>
      </w:tr>
      <w:tr w:rsidR="008109AD" w14:paraId="795F634F" w14:textId="77777777" w:rsidTr="00A74F4F">
        <w:trPr>
          <w:trHeight w:val="288"/>
        </w:trPr>
        <w:tc>
          <w:tcPr>
            <w:tcW w:w="0" w:type="auto"/>
            <w:noWrap/>
            <w:vAlign w:val="bottom"/>
            <w:hideMark/>
          </w:tcPr>
          <w:p w14:paraId="7DB14E14" w14:textId="77777777" w:rsidR="008109AD" w:rsidRDefault="008109AD" w:rsidP="00A74F4F">
            <w:pPr>
              <w:spacing w:after="0"/>
              <w:rPr>
                <w:sz w:val="20"/>
                <w:szCs w:val="20"/>
              </w:rPr>
            </w:pPr>
          </w:p>
        </w:tc>
        <w:tc>
          <w:tcPr>
            <w:tcW w:w="0" w:type="auto"/>
            <w:noWrap/>
            <w:vAlign w:val="bottom"/>
            <w:hideMark/>
          </w:tcPr>
          <w:p w14:paraId="160D619C" w14:textId="77777777" w:rsidR="008109AD" w:rsidRDefault="008109AD" w:rsidP="00A74F4F">
            <w:pPr>
              <w:spacing w:after="0"/>
              <w:rPr>
                <w:sz w:val="20"/>
                <w:szCs w:val="20"/>
              </w:rPr>
            </w:pPr>
          </w:p>
        </w:tc>
        <w:tc>
          <w:tcPr>
            <w:tcW w:w="0" w:type="auto"/>
            <w:noWrap/>
            <w:vAlign w:val="bottom"/>
            <w:hideMark/>
          </w:tcPr>
          <w:p w14:paraId="1A665964" w14:textId="77777777" w:rsidR="008109AD" w:rsidRDefault="008109AD" w:rsidP="00A74F4F">
            <w:pPr>
              <w:spacing w:after="0"/>
              <w:rPr>
                <w:sz w:val="20"/>
                <w:szCs w:val="20"/>
              </w:rPr>
            </w:pPr>
          </w:p>
        </w:tc>
        <w:tc>
          <w:tcPr>
            <w:tcW w:w="0" w:type="auto"/>
            <w:noWrap/>
            <w:vAlign w:val="bottom"/>
            <w:hideMark/>
          </w:tcPr>
          <w:p w14:paraId="63802240" w14:textId="77777777" w:rsidR="008109AD" w:rsidRDefault="008109AD" w:rsidP="00A74F4F">
            <w:pPr>
              <w:spacing w:after="0"/>
              <w:rPr>
                <w:sz w:val="20"/>
                <w:szCs w:val="20"/>
              </w:rPr>
            </w:pPr>
          </w:p>
        </w:tc>
        <w:tc>
          <w:tcPr>
            <w:tcW w:w="0" w:type="auto"/>
            <w:noWrap/>
            <w:vAlign w:val="bottom"/>
            <w:hideMark/>
          </w:tcPr>
          <w:p w14:paraId="45AED1AF" w14:textId="77777777" w:rsidR="008109AD" w:rsidRDefault="008109AD" w:rsidP="00A74F4F">
            <w:pPr>
              <w:spacing w:after="0"/>
              <w:rPr>
                <w:sz w:val="20"/>
                <w:szCs w:val="20"/>
              </w:rPr>
            </w:pPr>
          </w:p>
        </w:tc>
        <w:tc>
          <w:tcPr>
            <w:tcW w:w="0" w:type="auto"/>
            <w:noWrap/>
            <w:vAlign w:val="bottom"/>
            <w:hideMark/>
          </w:tcPr>
          <w:p w14:paraId="5EAEF7A5" w14:textId="77777777" w:rsidR="008109AD" w:rsidRDefault="008109AD" w:rsidP="00A74F4F">
            <w:pPr>
              <w:spacing w:after="0"/>
              <w:rPr>
                <w:sz w:val="20"/>
                <w:szCs w:val="20"/>
              </w:rPr>
            </w:pPr>
          </w:p>
        </w:tc>
      </w:tr>
      <w:tr w:rsidR="008109AD" w14:paraId="356865F3" w14:textId="77777777" w:rsidTr="00A74F4F">
        <w:trPr>
          <w:trHeight w:val="720"/>
        </w:trPr>
        <w:tc>
          <w:tcPr>
            <w:tcW w:w="0" w:type="auto"/>
            <w:gridSpan w:val="6"/>
            <w:tcBorders>
              <w:top w:val="nil"/>
              <w:left w:val="nil"/>
              <w:bottom w:val="single" w:sz="4" w:space="0" w:color="auto"/>
              <w:right w:val="nil"/>
            </w:tcBorders>
            <w:vAlign w:val="center"/>
            <w:hideMark/>
          </w:tcPr>
          <w:p w14:paraId="5B71BCE4"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lastRenderedPageBreak/>
              <w:t>Q25 - Which of the following accommodations have you provided for disabled workers? 1- Flexible schedule</w:t>
            </w:r>
          </w:p>
        </w:tc>
      </w:tr>
      <w:tr w:rsidR="008109AD" w14:paraId="7BA28307" w14:textId="77777777" w:rsidTr="00A74F4F">
        <w:trPr>
          <w:trHeight w:val="610"/>
        </w:trPr>
        <w:tc>
          <w:tcPr>
            <w:tcW w:w="0" w:type="auto"/>
            <w:gridSpan w:val="2"/>
            <w:tcBorders>
              <w:top w:val="single" w:sz="4" w:space="0" w:color="auto"/>
              <w:left w:val="nil"/>
              <w:bottom w:val="single" w:sz="4" w:space="0" w:color="auto"/>
              <w:right w:val="nil"/>
            </w:tcBorders>
            <w:vAlign w:val="bottom"/>
            <w:hideMark/>
          </w:tcPr>
          <w:p w14:paraId="011BDD12"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24FC9B1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9D660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041EF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C91ACE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90D9793" w14:textId="77777777" w:rsidTr="00A74F4F">
        <w:tc>
          <w:tcPr>
            <w:tcW w:w="0" w:type="auto"/>
            <w:gridSpan w:val="2"/>
            <w:tcBorders>
              <w:top w:val="single" w:sz="4" w:space="0" w:color="auto"/>
              <w:left w:val="nil"/>
              <w:bottom w:val="nil"/>
              <w:right w:val="nil"/>
            </w:tcBorders>
            <w:vAlign w:val="bottom"/>
          </w:tcPr>
          <w:p w14:paraId="24898C38"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4BD510BE"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47F01F0A"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61E3B08D"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76F8FCF7"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r>
      <w:tr w:rsidR="008109AD" w14:paraId="05D8371C" w14:textId="77777777" w:rsidTr="00A74F4F">
        <w:trPr>
          <w:trHeight w:val="342"/>
        </w:trPr>
        <w:tc>
          <w:tcPr>
            <w:tcW w:w="0" w:type="auto"/>
            <w:vMerge w:val="restart"/>
            <w:tcBorders>
              <w:top w:val="nil"/>
              <w:left w:val="nil"/>
              <w:bottom w:val="single" w:sz="4" w:space="0" w:color="auto"/>
              <w:right w:val="nil"/>
            </w:tcBorders>
            <w:hideMark/>
          </w:tcPr>
          <w:p w14:paraId="297CC86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hideMark/>
          </w:tcPr>
          <w:p w14:paraId="332013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noWrap/>
            <w:hideMark/>
          </w:tcPr>
          <w:p w14:paraId="708F21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w:t>
            </w:r>
          </w:p>
        </w:tc>
        <w:tc>
          <w:tcPr>
            <w:tcW w:w="0" w:type="auto"/>
            <w:noWrap/>
            <w:hideMark/>
          </w:tcPr>
          <w:p w14:paraId="3E1219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14.9</w:t>
            </w:r>
          </w:p>
        </w:tc>
        <w:tc>
          <w:tcPr>
            <w:tcW w:w="0" w:type="auto"/>
            <w:noWrap/>
            <w:hideMark/>
          </w:tcPr>
          <w:p w14:paraId="576F39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42.6</w:t>
            </w:r>
          </w:p>
        </w:tc>
        <w:tc>
          <w:tcPr>
            <w:tcW w:w="0" w:type="auto"/>
            <w:noWrap/>
            <w:hideMark/>
          </w:tcPr>
          <w:p w14:paraId="60F3D8F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42.6</w:t>
            </w:r>
          </w:p>
        </w:tc>
      </w:tr>
      <w:tr w:rsidR="008109AD" w14:paraId="015172ED" w14:textId="77777777" w:rsidTr="00A74F4F">
        <w:trPr>
          <w:trHeight w:val="342"/>
        </w:trPr>
        <w:tc>
          <w:tcPr>
            <w:tcW w:w="0" w:type="auto"/>
            <w:vMerge/>
            <w:tcBorders>
              <w:top w:val="nil"/>
              <w:left w:val="nil"/>
              <w:bottom w:val="single" w:sz="4" w:space="0" w:color="auto"/>
              <w:right w:val="nil"/>
            </w:tcBorders>
            <w:vAlign w:val="center"/>
            <w:hideMark/>
          </w:tcPr>
          <w:p w14:paraId="52C6CE7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FEA91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Flexible schedule</w:t>
            </w:r>
          </w:p>
        </w:tc>
        <w:tc>
          <w:tcPr>
            <w:tcW w:w="0" w:type="auto"/>
            <w:noWrap/>
            <w:hideMark/>
          </w:tcPr>
          <w:p w14:paraId="54D8F9C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w:t>
            </w:r>
          </w:p>
        </w:tc>
        <w:tc>
          <w:tcPr>
            <w:tcW w:w="0" w:type="auto"/>
            <w:noWrap/>
            <w:hideMark/>
          </w:tcPr>
          <w:p w14:paraId="22F32D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noWrap/>
            <w:hideMark/>
          </w:tcPr>
          <w:p w14:paraId="662811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57.4</w:t>
            </w:r>
          </w:p>
        </w:tc>
        <w:tc>
          <w:tcPr>
            <w:tcW w:w="0" w:type="auto"/>
            <w:noWrap/>
            <w:hideMark/>
          </w:tcPr>
          <w:p w14:paraId="2A36546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B6509EB" w14:textId="77777777" w:rsidTr="00A74F4F">
        <w:trPr>
          <w:trHeight w:val="342"/>
        </w:trPr>
        <w:tc>
          <w:tcPr>
            <w:tcW w:w="0" w:type="auto"/>
            <w:vMerge/>
            <w:tcBorders>
              <w:top w:val="nil"/>
              <w:left w:val="nil"/>
              <w:bottom w:val="single" w:sz="4" w:space="0" w:color="auto"/>
              <w:right w:val="nil"/>
            </w:tcBorders>
            <w:vAlign w:val="center"/>
            <w:hideMark/>
          </w:tcPr>
          <w:p w14:paraId="2CB2B0B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E31FB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3E9B89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w:t>
            </w:r>
          </w:p>
        </w:tc>
        <w:tc>
          <w:tcPr>
            <w:tcW w:w="0" w:type="auto"/>
            <w:tcBorders>
              <w:top w:val="nil"/>
              <w:left w:val="nil"/>
              <w:bottom w:val="single" w:sz="4" w:space="0" w:color="auto"/>
              <w:right w:val="nil"/>
            </w:tcBorders>
            <w:noWrap/>
            <w:hideMark/>
          </w:tcPr>
          <w:p w14:paraId="6FFEC0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35.1</w:t>
            </w:r>
          </w:p>
        </w:tc>
        <w:tc>
          <w:tcPr>
            <w:tcW w:w="0" w:type="auto"/>
            <w:tcBorders>
              <w:top w:val="nil"/>
              <w:left w:val="nil"/>
              <w:bottom w:val="single" w:sz="4" w:space="0" w:color="auto"/>
              <w:right w:val="nil"/>
            </w:tcBorders>
            <w:noWrap/>
            <w:hideMark/>
          </w:tcPr>
          <w:p w14:paraId="1B303B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24639558" w14:textId="77777777" w:rsidR="008109AD" w:rsidRDefault="008109AD" w:rsidP="00A74F4F">
            <w:pPr>
              <w:rPr>
                <w:rFonts w:asciiTheme="majorBidi" w:hAnsiTheme="majorBidi" w:cstheme="majorBidi"/>
                <w:color w:val="000000" w:themeColor="text1"/>
                <w:sz w:val="18"/>
                <w:szCs w:val="18"/>
                <w:lang w:val="en-GB"/>
              </w:rPr>
            </w:pPr>
          </w:p>
        </w:tc>
      </w:tr>
      <w:tr w:rsidR="008109AD" w14:paraId="2813E804" w14:textId="77777777" w:rsidTr="00A74F4F">
        <w:trPr>
          <w:trHeight w:val="288"/>
        </w:trPr>
        <w:tc>
          <w:tcPr>
            <w:tcW w:w="0" w:type="auto"/>
            <w:noWrap/>
            <w:vAlign w:val="bottom"/>
            <w:hideMark/>
          </w:tcPr>
          <w:p w14:paraId="0E3A31A6" w14:textId="77777777" w:rsidR="008109AD" w:rsidRDefault="008109AD" w:rsidP="00A74F4F">
            <w:pPr>
              <w:spacing w:after="0"/>
              <w:rPr>
                <w:sz w:val="20"/>
                <w:szCs w:val="20"/>
              </w:rPr>
            </w:pPr>
          </w:p>
        </w:tc>
        <w:tc>
          <w:tcPr>
            <w:tcW w:w="0" w:type="auto"/>
            <w:noWrap/>
            <w:vAlign w:val="bottom"/>
            <w:hideMark/>
          </w:tcPr>
          <w:p w14:paraId="698F6666" w14:textId="77777777" w:rsidR="008109AD" w:rsidRDefault="008109AD" w:rsidP="00A74F4F">
            <w:pPr>
              <w:spacing w:after="0"/>
              <w:rPr>
                <w:sz w:val="20"/>
                <w:szCs w:val="20"/>
              </w:rPr>
            </w:pPr>
          </w:p>
        </w:tc>
        <w:tc>
          <w:tcPr>
            <w:tcW w:w="0" w:type="auto"/>
            <w:noWrap/>
            <w:vAlign w:val="bottom"/>
            <w:hideMark/>
          </w:tcPr>
          <w:p w14:paraId="3D5840A1" w14:textId="77777777" w:rsidR="008109AD" w:rsidRDefault="008109AD" w:rsidP="00A74F4F">
            <w:pPr>
              <w:spacing w:after="0"/>
              <w:rPr>
                <w:sz w:val="20"/>
                <w:szCs w:val="20"/>
              </w:rPr>
            </w:pPr>
          </w:p>
        </w:tc>
        <w:tc>
          <w:tcPr>
            <w:tcW w:w="0" w:type="auto"/>
            <w:noWrap/>
            <w:vAlign w:val="bottom"/>
            <w:hideMark/>
          </w:tcPr>
          <w:p w14:paraId="7DB437B4" w14:textId="77777777" w:rsidR="008109AD" w:rsidRDefault="008109AD" w:rsidP="00A74F4F">
            <w:pPr>
              <w:spacing w:after="0"/>
              <w:rPr>
                <w:sz w:val="20"/>
                <w:szCs w:val="20"/>
              </w:rPr>
            </w:pPr>
          </w:p>
        </w:tc>
        <w:tc>
          <w:tcPr>
            <w:tcW w:w="0" w:type="auto"/>
            <w:noWrap/>
            <w:vAlign w:val="bottom"/>
            <w:hideMark/>
          </w:tcPr>
          <w:p w14:paraId="05C9DEB8" w14:textId="77777777" w:rsidR="008109AD" w:rsidRDefault="008109AD" w:rsidP="00A74F4F">
            <w:pPr>
              <w:spacing w:after="0"/>
              <w:rPr>
                <w:sz w:val="20"/>
                <w:szCs w:val="20"/>
              </w:rPr>
            </w:pPr>
          </w:p>
        </w:tc>
        <w:tc>
          <w:tcPr>
            <w:tcW w:w="0" w:type="auto"/>
            <w:noWrap/>
            <w:vAlign w:val="bottom"/>
            <w:hideMark/>
          </w:tcPr>
          <w:p w14:paraId="2C71E2BB" w14:textId="77777777" w:rsidR="008109AD" w:rsidRDefault="008109AD" w:rsidP="00A74F4F">
            <w:pPr>
              <w:spacing w:after="0"/>
              <w:rPr>
                <w:sz w:val="20"/>
                <w:szCs w:val="20"/>
              </w:rPr>
            </w:pPr>
          </w:p>
        </w:tc>
      </w:tr>
      <w:tr w:rsidR="008109AD" w14:paraId="2E74CF40" w14:textId="77777777" w:rsidTr="00A74F4F">
        <w:trPr>
          <w:trHeight w:val="720"/>
        </w:trPr>
        <w:tc>
          <w:tcPr>
            <w:tcW w:w="0" w:type="auto"/>
            <w:gridSpan w:val="6"/>
            <w:tcBorders>
              <w:top w:val="nil"/>
              <w:left w:val="nil"/>
              <w:bottom w:val="single" w:sz="4" w:space="0" w:color="auto"/>
              <w:right w:val="nil"/>
            </w:tcBorders>
            <w:vAlign w:val="center"/>
            <w:hideMark/>
          </w:tcPr>
          <w:p w14:paraId="1EB8B141"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Q25 - Which of the following accommodations have you provided for disabled workers? 2- Providing Equipment</w:t>
            </w:r>
          </w:p>
        </w:tc>
      </w:tr>
      <w:tr w:rsidR="008109AD" w14:paraId="2D7595C1"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23F8C69"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AFA80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72FA87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6A5F680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9278D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62530362" w14:textId="77777777" w:rsidTr="00A74F4F">
        <w:trPr>
          <w:trHeight w:val="342"/>
        </w:trPr>
        <w:tc>
          <w:tcPr>
            <w:tcW w:w="0" w:type="auto"/>
            <w:vMerge w:val="restart"/>
            <w:tcBorders>
              <w:top w:val="single" w:sz="4" w:space="0" w:color="auto"/>
              <w:left w:val="nil"/>
              <w:bottom w:val="single" w:sz="4" w:space="0" w:color="auto"/>
              <w:right w:val="nil"/>
            </w:tcBorders>
            <w:hideMark/>
          </w:tcPr>
          <w:p w14:paraId="12FEDD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6931F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653DF9A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w:t>
            </w:r>
          </w:p>
        </w:tc>
        <w:tc>
          <w:tcPr>
            <w:tcW w:w="0" w:type="auto"/>
            <w:tcBorders>
              <w:top w:val="single" w:sz="4" w:space="0" w:color="auto"/>
              <w:left w:val="nil"/>
              <w:bottom w:val="nil"/>
              <w:right w:val="nil"/>
            </w:tcBorders>
            <w:noWrap/>
            <w:hideMark/>
          </w:tcPr>
          <w:p w14:paraId="15A075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tcBorders>
              <w:top w:val="single" w:sz="4" w:space="0" w:color="auto"/>
              <w:left w:val="nil"/>
              <w:bottom w:val="nil"/>
              <w:right w:val="nil"/>
            </w:tcBorders>
            <w:noWrap/>
            <w:hideMark/>
          </w:tcPr>
          <w:p w14:paraId="47D53C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56.4</w:t>
            </w:r>
          </w:p>
        </w:tc>
        <w:tc>
          <w:tcPr>
            <w:tcW w:w="0" w:type="auto"/>
            <w:tcBorders>
              <w:top w:val="single" w:sz="4" w:space="0" w:color="auto"/>
              <w:left w:val="nil"/>
              <w:bottom w:val="nil"/>
              <w:right w:val="nil"/>
            </w:tcBorders>
            <w:noWrap/>
            <w:hideMark/>
          </w:tcPr>
          <w:p w14:paraId="5A7555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56.4</w:t>
            </w:r>
          </w:p>
        </w:tc>
      </w:tr>
      <w:tr w:rsidR="008109AD" w14:paraId="6829A2C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5B5AFB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62346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Providing Equipment</w:t>
            </w:r>
          </w:p>
        </w:tc>
        <w:tc>
          <w:tcPr>
            <w:tcW w:w="0" w:type="auto"/>
            <w:noWrap/>
            <w:hideMark/>
          </w:tcPr>
          <w:p w14:paraId="524E54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0" w:type="auto"/>
            <w:noWrap/>
            <w:hideMark/>
          </w:tcPr>
          <w:p w14:paraId="22048F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15.3</w:t>
            </w:r>
          </w:p>
        </w:tc>
        <w:tc>
          <w:tcPr>
            <w:tcW w:w="0" w:type="auto"/>
            <w:noWrap/>
            <w:hideMark/>
          </w:tcPr>
          <w:p w14:paraId="23F5613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43.6</w:t>
            </w:r>
          </w:p>
        </w:tc>
        <w:tc>
          <w:tcPr>
            <w:tcW w:w="0" w:type="auto"/>
            <w:noWrap/>
            <w:hideMark/>
          </w:tcPr>
          <w:p w14:paraId="179FCA8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5E897E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05701F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44F422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64D2B4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w:t>
            </w:r>
          </w:p>
        </w:tc>
        <w:tc>
          <w:tcPr>
            <w:tcW w:w="0" w:type="auto"/>
            <w:tcBorders>
              <w:top w:val="nil"/>
              <w:left w:val="nil"/>
              <w:bottom w:val="single" w:sz="4" w:space="0" w:color="auto"/>
              <w:right w:val="nil"/>
            </w:tcBorders>
            <w:noWrap/>
            <w:hideMark/>
          </w:tcPr>
          <w:p w14:paraId="0270497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35.1</w:t>
            </w:r>
          </w:p>
        </w:tc>
        <w:tc>
          <w:tcPr>
            <w:tcW w:w="0" w:type="auto"/>
            <w:tcBorders>
              <w:top w:val="nil"/>
              <w:left w:val="nil"/>
              <w:bottom w:val="single" w:sz="4" w:space="0" w:color="auto"/>
              <w:right w:val="nil"/>
            </w:tcBorders>
            <w:noWrap/>
            <w:hideMark/>
          </w:tcPr>
          <w:p w14:paraId="28BE23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21611ED5" w14:textId="77777777" w:rsidR="008109AD" w:rsidRDefault="008109AD" w:rsidP="00A74F4F">
            <w:pPr>
              <w:rPr>
                <w:rFonts w:asciiTheme="majorBidi" w:hAnsiTheme="majorBidi" w:cstheme="majorBidi"/>
                <w:color w:val="000000" w:themeColor="text1"/>
                <w:sz w:val="18"/>
                <w:szCs w:val="18"/>
                <w:lang w:val="en-GB"/>
              </w:rPr>
            </w:pPr>
          </w:p>
        </w:tc>
      </w:tr>
      <w:tr w:rsidR="008109AD" w14:paraId="31103AEA" w14:textId="77777777" w:rsidTr="00A74F4F">
        <w:trPr>
          <w:trHeight w:val="288"/>
        </w:trPr>
        <w:tc>
          <w:tcPr>
            <w:tcW w:w="0" w:type="auto"/>
            <w:noWrap/>
            <w:vAlign w:val="bottom"/>
            <w:hideMark/>
          </w:tcPr>
          <w:p w14:paraId="6717B661" w14:textId="77777777" w:rsidR="008109AD" w:rsidRDefault="008109AD" w:rsidP="00A74F4F">
            <w:pPr>
              <w:spacing w:after="0"/>
              <w:rPr>
                <w:sz w:val="20"/>
                <w:szCs w:val="20"/>
              </w:rPr>
            </w:pPr>
          </w:p>
        </w:tc>
        <w:tc>
          <w:tcPr>
            <w:tcW w:w="0" w:type="auto"/>
            <w:noWrap/>
            <w:vAlign w:val="bottom"/>
            <w:hideMark/>
          </w:tcPr>
          <w:p w14:paraId="13BC9C0E" w14:textId="77777777" w:rsidR="008109AD" w:rsidRDefault="008109AD" w:rsidP="00A74F4F">
            <w:pPr>
              <w:spacing w:after="0"/>
              <w:rPr>
                <w:sz w:val="20"/>
                <w:szCs w:val="20"/>
              </w:rPr>
            </w:pPr>
          </w:p>
        </w:tc>
        <w:tc>
          <w:tcPr>
            <w:tcW w:w="0" w:type="auto"/>
            <w:noWrap/>
            <w:vAlign w:val="bottom"/>
            <w:hideMark/>
          </w:tcPr>
          <w:p w14:paraId="45BB7F61" w14:textId="77777777" w:rsidR="008109AD" w:rsidRDefault="008109AD" w:rsidP="00A74F4F">
            <w:pPr>
              <w:spacing w:after="0"/>
              <w:rPr>
                <w:sz w:val="20"/>
                <w:szCs w:val="20"/>
              </w:rPr>
            </w:pPr>
          </w:p>
        </w:tc>
        <w:tc>
          <w:tcPr>
            <w:tcW w:w="0" w:type="auto"/>
            <w:noWrap/>
            <w:vAlign w:val="bottom"/>
            <w:hideMark/>
          </w:tcPr>
          <w:p w14:paraId="45129237" w14:textId="77777777" w:rsidR="008109AD" w:rsidRDefault="008109AD" w:rsidP="00A74F4F">
            <w:pPr>
              <w:spacing w:after="0"/>
              <w:rPr>
                <w:sz w:val="20"/>
                <w:szCs w:val="20"/>
              </w:rPr>
            </w:pPr>
          </w:p>
        </w:tc>
        <w:tc>
          <w:tcPr>
            <w:tcW w:w="0" w:type="auto"/>
            <w:noWrap/>
            <w:vAlign w:val="bottom"/>
            <w:hideMark/>
          </w:tcPr>
          <w:p w14:paraId="748029FC" w14:textId="77777777" w:rsidR="008109AD" w:rsidRDefault="008109AD" w:rsidP="00A74F4F">
            <w:pPr>
              <w:spacing w:after="0"/>
              <w:rPr>
                <w:sz w:val="20"/>
                <w:szCs w:val="20"/>
              </w:rPr>
            </w:pPr>
          </w:p>
        </w:tc>
        <w:tc>
          <w:tcPr>
            <w:tcW w:w="0" w:type="auto"/>
            <w:noWrap/>
            <w:vAlign w:val="bottom"/>
            <w:hideMark/>
          </w:tcPr>
          <w:p w14:paraId="73D798DD" w14:textId="77777777" w:rsidR="008109AD" w:rsidRDefault="008109AD" w:rsidP="00A74F4F">
            <w:pPr>
              <w:spacing w:after="0"/>
              <w:rPr>
                <w:sz w:val="20"/>
                <w:szCs w:val="20"/>
              </w:rPr>
            </w:pPr>
          </w:p>
        </w:tc>
      </w:tr>
      <w:tr w:rsidR="008109AD" w14:paraId="5E906620" w14:textId="77777777" w:rsidTr="00A74F4F">
        <w:trPr>
          <w:trHeight w:val="720"/>
        </w:trPr>
        <w:tc>
          <w:tcPr>
            <w:tcW w:w="0" w:type="auto"/>
            <w:gridSpan w:val="6"/>
            <w:tcBorders>
              <w:top w:val="nil"/>
              <w:left w:val="nil"/>
              <w:bottom w:val="single" w:sz="4" w:space="0" w:color="auto"/>
              <w:right w:val="nil"/>
            </w:tcBorders>
            <w:vAlign w:val="center"/>
            <w:hideMark/>
          </w:tcPr>
          <w:p w14:paraId="56B0FABF"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Q25 - Which of the following accommodations have you provided for disabled workers? 3- Adjusting to the job tasks</w:t>
            </w:r>
          </w:p>
        </w:tc>
      </w:tr>
      <w:tr w:rsidR="008109AD" w14:paraId="0C44F85D"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4AAB350"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03ADEE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42967C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23414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304051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20F018CB" w14:textId="77777777" w:rsidTr="00A74F4F">
        <w:trPr>
          <w:trHeight w:val="342"/>
        </w:trPr>
        <w:tc>
          <w:tcPr>
            <w:tcW w:w="0" w:type="auto"/>
            <w:vMerge w:val="restart"/>
            <w:tcBorders>
              <w:top w:val="single" w:sz="4" w:space="0" w:color="auto"/>
              <w:left w:val="nil"/>
              <w:bottom w:val="single" w:sz="4" w:space="0" w:color="auto"/>
              <w:right w:val="nil"/>
            </w:tcBorders>
            <w:hideMark/>
          </w:tcPr>
          <w:p w14:paraId="4CF8BE8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7DB3455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61773E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0" w:type="auto"/>
            <w:tcBorders>
              <w:top w:val="single" w:sz="4" w:space="0" w:color="auto"/>
              <w:left w:val="nil"/>
              <w:bottom w:val="nil"/>
              <w:right w:val="nil"/>
            </w:tcBorders>
            <w:noWrap/>
            <w:hideMark/>
          </w:tcPr>
          <w:p w14:paraId="36AC04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19.4</w:t>
            </w:r>
          </w:p>
        </w:tc>
        <w:tc>
          <w:tcPr>
            <w:tcW w:w="0" w:type="auto"/>
            <w:tcBorders>
              <w:top w:val="single" w:sz="4" w:space="0" w:color="auto"/>
              <w:left w:val="nil"/>
              <w:bottom w:val="nil"/>
              <w:right w:val="nil"/>
            </w:tcBorders>
            <w:noWrap/>
            <w:hideMark/>
          </w:tcPr>
          <w:p w14:paraId="0045098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55.3</w:t>
            </w:r>
          </w:p>
        </w:tc>
        <w:tc>
          <w:tcPr>
            <w:tcW w:w="0" w:type="auto"/>
            <w:tcBorders>
              <w:top w:val="single" w:sz="4" w:space="0" w:color="auto"/>
              <w:left w:val="nil"/>
              <w:bottom w:val="nil"/>
              <w:right w:val="nil"/>
            </w:tcBorders>
            <w:noWrap/>
            <w:hideMark/>
          </w:tcPr>
          <w:p w14:paraId="738A6F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55.3</w:t>
            </w:r>
          </w:p>
        </w:tc>
      </w:tr>
      <w:tr w:rsidR="008109AD" w14:paraId="4C02D8C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5F3D54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649BA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Adjusting to the job tasks</w:t>
            </w:r>
          </w:p>
        </w:tc>
        <w:tc>
          <w:tcPr>
            <w:tcW w:w="0" w:type="auto"/>
            <w:noWrap/>
            <w:hideMark/>
          </w:tcPr>
          <w:p w14:paraId="358DDC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w:t>
            </w:r>
          </w:p>
        </w:tc>
        <w:tc>
          <w:tcPr>
            <w:tcW w:w="0" w:type="auto"/>
            <w:noWrap/>
            <w:hideMark/>
          </w:tcPr>
          <w:p w14:paraId="1E4FD27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15.7</w:t>
            </w:r>
          </w:p>
        </w:tc>
        <w:tc>
          <w:tcPr>
            <w:tcW w:w="0" w:type="auto"/>
            <w:noWrap/>
            <w:hideMark/>
          </w:tcPr>
          <w:p w14:paraId="774913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44.7</w:t>
            </w:r>
          </w:p>
        </w:tc>
        <w:tc>
          <w:tcPr>
            <w:tcW w:w="0" w:type="auto"/>
            <w:noWrap/>
            <w:hideMark/>
          </w:tcPr>
          <w:p w14:paraId="498345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565F64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443DC1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A5EE0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04D87F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w:t>
            </w:r>
          </w:p>
        </w:tc>
        <w:tc>
          <w:tcPr>
            <w:tcW w:w="0" w:type="auto"/>
            <w:tcBorders>
              <w:top w:val="nil"/>
              <w:left w:val="nil"/>
              <w:bottom w:val="single" w:sz="4" w:space="0" w:color="auto"/>
              <w:right w:val="nil"/>
            </w:tcBorders>
            <w:noWrap/>
            <w:hideMark/>
          </w:tcPr>
          <w:p w14:paraId="0092A2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35.1</w:t>
            </w:r>
          </w:p>
        </w:tc>
        <w:tc>
          <w:tcPr>
            <w:tcW w:w="0" w:type="auto"/>
            <w:tcBorders>
              <w:top w:val="nil"/>
              <w:left w:val="nil"/>
              <w:bottom w:val="single" w:sz="4" w:space="0" w:color="auto"/>
              <w:right w:val="nil"/>
            </w:tcBorders>
            <w:noWrap/>
            <w:hideMark/>
          </w:tcPr>
          <w:p w14:paraId="145FD7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3BD4FFCC" w14:textId="77777777" w:rsidR="008109AD" w:rsidRDefault="008109AD" w:rsidP="00A74F4F">
            <w:pPr>
              <w:rPr>
                <w:rFonts w:asciiTheme="majorBidi" w:hAnsiTheme="majorBidi" w:cstheme="majorBidi"/>
                <w:color w:val="000000" w:themeColor="text1"/>
                <w:sz w:val="18"/>
                <w:szCs w:val="18"/>
                <w:lang w:val="en-GB"/>
              </w:rPr>
            </w:pPr>
          </w:p>
        </w:tc>
      </w:tr>
      <w:tr w:rsidR="008109AD" w14:paraId="550177E9" w14:textId="77777777" w:rsidTr="00A74F4F">
        <w:trPr>
          <w:trHeight w:val="288"/>
        </w:trPr>
        <w:tc>
          <w:tcPr>
            <w:tcW w:w="0" w:type="auto"/>
            <w:noWrap/>
            <w:vAlign w:val="bottom"/>
            <w:hideMark/>
          </w:tcPr>
          <w:p w14:paraId="63A52C86" w14:textId="77777777" w:rsidR="008109AD" w:rsidRDefault="008109AD" w:rsidP="00A74F4F">
            <w:pPr>
              <w:spacing w:after="0"/>
              <w:rPr>
                <w:sz w:val="20"/>
                <w:szCs w:val="20"/>
              </w:rPr>
            </w:pPr>
          </w:p>
        </w:tc>
        <w:tc>
          <w:tcPr>
            <w:tcW w:w="0" w:type="auto"/>
            <w:noWrap/>
            <w:vAlign w:val="bottom"/>
            <w:hideMark/>
          </w:tcPr>
          <w:p w14:paraId="52A9F5E8" w14:textId="77777777" w:rsidR="008109AD" w:rsidRDefault="008109AD" w:rsidP="00A74F4F">
            <w:pPr>
              <w:spacing w:after="0"/>
              <w:rPr>
                <w:sz w:val="20"/>
                <w:szCs w:val="20"/>
              </w:rPr>
            </w:pPr>
          </w:p>
        </w:tc>
        <w:tc>
          <w:tcPr>
            <w:tcW w:w="0" w:type="auto"/>
            <w:noWrap/>
            <w:vAlign w:val="bottom"/>
            <w:hideMark/>
          </w:tcPr>
          <w:p w14:paraId="5D4BAE54" w14:textId="77777777" w:rsidR="008109AD" w:rsidRDefault="008109AD" w:rsidP="00A74F4F">
            <w:pPr>
              <w:spacing w:after="0"/>
              <w:rPr>
                <w:sz w:val="20"/>
                <w:szCs w:val="20"/>
              </w:rPr>
            </w:pPr>
          </w:p>
        </w:tc>
        <w:tc>
          <w:tcPr>
            <w:tcW w:w="0" w:type="auto"/>
            <w:noWrap/>
            <w:vAlign w:val="bottom"/>
            <w:hideMark/>
          </w:tcPr>
          <w:p w14:paraId="3B6BBFAE" w14:textId="77777777" w:rsidR="008109AD" w:rsidRDefault="008109AD" w:rsidP="00A74F4F">
            <w:pPr>
              <w:spacing w:after="0"/>
              <w:rPr>
                <w:sz w:val="20"/>
                <w:szCs w:val="20"/>
              </w:rPr>
            </w:pPr>
          </w:p>
        </w:tc>
        <w:tc>
          <w:tcPr>
            <w:tcW w:w="0" w:type="auto"/>
            <w:noWrap/>
            <w:vAlign w:val="bottom"/>
            <w:hideMark/>
          </w:tcPr>
          <w:p w14:paraId="2FA55705" w14:textId="77777777" w:rsidR="008109AD" w:rsidRDefault="008109AD" w:rsidP="00A74F4F">
            <w:pPr>
              <w:spacing w:after="0"/>
              <w:rPr>
                <w:sz w:val="20"/>
                <w:szCs w:val="20"/>
              </w:rPr>
            </w:pPr>
          </w:p>
        </w:tc>
        <w:tc>
          <w:tcPr>
            <w:tcW w:w="0" w:type="auto"/>
            <w:noWrap/>
            <w:vAlign w:val="bottom"/>
            <w:hideMark/>
          </w:tcPr>
          <w:p w14:paraId="7508285D" w14:textId="77777777" w:rsidR="008109AD" w:rsidRDefault="008109AD" w:rsidP="00A74F4F">
            <w:pPr>
              <w:spacing w:after="0"/>
              <w:rPr>
                <w:sz w:val="20"/>
                <w:szCs w:val="20"/>
              </w:rPr>
            </w:pPr>
          </w:p>
        </w:tc>
      </w:tr>
      <w:tr w:rsidR="008109AD" w14:paraId="3213E15F" w14:textId="77777777" w:rsidTr="00A74F4F">
        <w:trPr>
          <w:trHeight w:val="720"/>
        </w:trPr>
        <w:tc>
          <w:tcPr>
            <w:tcW w:w="0" w:type="auto"/>
            <w:gridSpan w:val="6"/>
            <w:tcBorders>
              <w:top w:val="nil"/>
              <w:left w:val="nil"/>
              <w:bottom w:val="single" w:sz="4" w:space="0" w:color="auto"/>
              <w:right w:val="nil"/>
            </w:tcBorders>
            <w:vAlign w:val="center"/>
            <w:hideMark/>
          </w:tcPr>
          <w:p w14:paraId="346216DD"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Q25 - Which of the following accommodations have you provided for disabled workers? 4- Changes to the building</w:t>
            </w:r>
          </w:p>
        </w:tc>
      </w:tr>
      <w:tr w:rsidR="008109AD" w14:paraId="78EC2695"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3FB9BF1F"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53E5D8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33A742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329E15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5AFEB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14BA1F59" w14:textId="77777777" w:rsidTr="00A74F4F">
        <w:trPr>
          <w:trHeight w:val="342"/>
        </w:trPr>
        <w:tc>
          <w:tcPr>
            <w:tcW w:w="0" w:type="auto"/>
            <w:vMerge w:val="restart"/>
            <w:tcBorders>
              <w:top w:val="single" w:sz="4" w:space="0" w:color="auto"/>
              <w:left w:val="nil"/>
              <w:bottom w:val="nil"/>
              <w:right w:val="nil"/>
            </w:tcBorders>
            <w:hideMark/>
          </w:tcPr>
          <w:p w14:paraId="1691225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8DEE8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7A8F22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tcBorders>
              <w:top w:val="single" w:sz="4" w:space="0" w:color="auto"/>
              <w:left w:val="nil"/>
              <w:bottom w:val="nil"/>
              <w:right w:val="nil"/>
            </w:tcBorders>
            <w:noWrap/>
            <w:hideMark/>
          </w:tcPr>
          <w:p w14:paraId="602AB92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18.3</w:t>
            </w:r>
          </w:p>
        </w:tc>
        <w:tc>
          <w:tcPr>
            <w:tcW w:w="0" w:type="auto"/>
            <w:tcBorders>
              <w:top w:val="single" w:sz="4" w:space="0" w:color="auto"/>
              <w:left w:val="nil"/>
              <w:bottom w:val="nil"/>
              <w:right w:val="nil"/>
            </w:tcBorders>
            <w:noWrap/>
            <w:hideMark/>
          </w:tcPr>
          <w:p w14:paraId="620DD95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52.1</w:t>
            </w:r>
          </w:p>
        </w:tc>
        <w:tc>
          <w:tcPr>
            <w:tcW w:w="0" w:type="auto"/>
            <w:tcBorders>
              <w:top w:val="single" w:sz="4" w:space="0" w:color="auto"/>
              <w:left w:val="nil"/>
              <w:bottom w:val="nil"/>
              <w:right w:val="nil"/>
            </w:tcBorders>
            <w:noWrap/>
            <w:hideMark/>
          </w:tcPr>
          <w:p w14:paraId="4858E0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52.1</w:t>
            </w:r>
          </w:p>
        </w:tc>
      </w:tr>
      <w:tr w:rsidR="008109AD" w14:paraId="7263F220" w14:textId="77777777" w:rsidTr="00A74F4F">
        <w:trPr>
          <w:trHeight w:val="342"/>
        </w:trPr>
        <w:tc>
          <w:tcPr>
            <w:tcW w:w="0" w:type="auto"/>
            <w:vMerge/>
            <w:tcBorders>
              <w:top w:val="single" w:sz="4" w:space="0" w:color="auto"/>
              <w:left w:val="nil"/>
              <w:bottom w:val="nil"/>
              <w:right w:val="nil"/>
            </w:tcBorders>
            <w:vAlign w:val="center"/>
            <w:hideMark/>
          </w:tcPr>
          <w:p w14:paraId="435149B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08698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Changes to the building</w:t>
            </w:r>
          </w:p>
        </w:tc>
        <w:tc>
          <w:tcPr>
            <w:tcW w:w="0" w:type="auto"/>
            <w:noWrap/>
            <w:hideMark/>
          </w:tcPr>
          <w:p w14:paraId="6688B8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noWrap/>
            <w:hideMark/>
          </w:tcPr>
          <w:p w14:paraId="26299B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16.8</w:t>
            </w:r>
          </w:p>
        </w:tc>
        <w:tc>
          <w:tcPr>
            <w:tcW w:w="0" w:type="auto"/>
            <w:noWrap/>
            <w:hideMark/>
          </w:tcPr>
          <w:p w14:paraId="2538CE9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47.9</w:t>
            </w:r>
          </w:p>
        </w:tc>
        <w:tc>
          <w:tcPr>
            <w:tcW w:w="0" w:type="auto"/>
            <w:noWrap/>
            <w:hideMark/>
          </w:tcPr>
          <w:p w14:paraId="0F595D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AED0AE5" w14:textId="77777777" w:rsidTr="00A74F4F">
        <w:trPr>
          <w:trHeight w:val="342"/>
        </w:trPr>
        <w:tc>
          <w:tcPr>
            <w:tcW w:w="0" w:type="auto"/>
            <w:vMerge/>
            <w:tcBorders>
              <w:top w:val="single" w:sz="4" w:space="0" w:color="auto"/>
              <w:left w:val="nil"/>
              <w:bottom w:val="nil"/>
              <w:right w:val="nil"/>
            </w:tcBorders>
            <w:vAlign w:val="center"/>
            <w:hideMark/>
          </w:tcPr>
          <w:p w14:paraId="7F4CA98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B10EC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135FDE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w:t>
            </w:r>
          </w:p>
        </w:tc>
        <w:tc>
          <w:tcPr>
            <w:tcW w:w="0" w:type="auto"/>
            <w:noWrap/>
            <w:hideMark/>
          </w:tcPr>
          <w:p w14:paraId="5FDC51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35.1</w:t>
            </w:r>
          </w:p>
        </w:tc>
        <w:tc>
          <w:tcPr>
            <w:tcW w:w="0" w:type="auto"/>
            <w:noWrap/>
            <w:hideMark/>
          </w:tcPr>
          <w:p w14:paraId="2225CE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1F6A4530" w14:textId="77777777" w:rsidR="008109AD" w:rsidRDefault="008109AD" w:rsidP="00A74F4F">
            <w:pPr>
              <w:rPr>
                <w:rFonts w:asciiTheme="majorBidi" w:hAnsiTheme="majorBidi" w:cstheme="majorBidi"/>
                <w:color w:val="000000" w:themeColor="text1"/>
                <w:sz w:val="18"/>
                <w:szCs w:val="18"/>
                <w:lang w:val="en-GB"/>
              </w:rPr>
            </w:pPr>
          </w:p>
        </w:tc>
      </w:tr>
      <w:tr w:rsidR="008109AD" w14:paraId="1BECE053" w14:textId="77777777" w:rsidTr="00A74F4F">
        <w:trPr>
          <w:trHeight w:val="288"/>
        </w:trPr>
        <w:tc>
          <w:tcPr>
            <w:tcW w:w="0" w:type="auto"/>
            <w:noWrap/>
            <w:vAlign w:val="bottom"/>
            <w:hideMark/>
          </w:tcPr>
          <w:p w14:paraId="02C7BF79" w14:textId="77777777" w:rsidR="008109AD" w:rsidRDefault="008109AD" w:rsidP="00A74F4F">
            <w:pPr>
              <w:spacing w:after="0"/>
              <w:rPr>
                <w:sz w:val="20"/>
                <w:szCs w:val="20"/>
              </w:rPr>
            </w:pPr>
          </w:p>
        </w:tc>
        <w:tc>
          <w:tcPr>
            <w:tcW w:w="0" w:type="auto"/>
            <w:noWrap/>
            <w:vAlign w:val="bottom"/>
            <w:hideMark/>
          </w:tcPr>
          <w:p w14:paraId="440934FC" w14:textId="77777777" w:rsidR="008109AD" w:rsidRDefault="008109AD" w:rsidP="00A74F4F">
            <w:pPr>
              <w:spacing w:after="0"/>
              <w:rPr>
                <w:sz w:val="20"/>
                <w:szCs w:val="20"/>
              </w:rPr>
            </w:pPr>
          </w:p>
        </w:tc>
        <w:tc>
          <w:tcPr>
            <w:tcW w:w="0" w:type="auto"/>
            <w:noWrap/>
            <w:vAlign w:val="bottom"/>
            <w:hideMark/>
          </w:tcPr>
          <w:p w14:paraId="304291F3" w14:textId="77777777" w:rsidR="008109AD" w:rsidRDefault="008109AD" w:rsidP="00A74F4F">
            <w:pPr>
              <w:spacing w:after="0"/>
              <w:rPr>
                <w:sz w:val="20"/>
                <w:szCs w:val="20"/>
              </w:rPr>
            </w:pPr>
          </w:p>
        </w:tc>
        <w:tc>
          <w:tcPr>
            <w:tcW w:w="0" w:type="auto"/>
            <w:noWrap/>
            <w:vAlign w:val="bottom"/>
            <w:hideMark/>
          </w:tcPr>
          <w:p w14:paraId="04E5DF10" w14:textId="77777777" w:rsidR="008109AD" w:rsidRDefault="008109AD" w:rsidP="00A74F4F">
            <w:pPr>
              <w:spacing w:after="0"/>
              <w:rPr>
                <w:sz w:val="20"/>
                <w:szCs w:val="20"/>
              </w:rPr>
            </w:pPr>
          </w:p>
        </w:tc>
        <w:tc>
          <w:tcPr>
            <w:tcW w:w="0" w:type="auto"/>
            <w:noWrap/>
            <w:vAlign w:val="bottom"/>
            <w:hideMark/>
          </w:tcPr>
          <w:p w14:paraId="01AB1CBE" w14:textId="77777777" w:rsidR="008109AD" w:rsidRDefault="008109AD" w:rsidP="00A74F4F">
            <w:pPr>
              <w:spacing w:after="0"/>
              <w:rPr>
                <w:sz w:val="20"/>
                <w:szCs w:val="20"/>
              </w:rPr>
            </w:pPr>
          </w:p>
        </w:tc>
        <w:tc>
          <w:tcPr>
            <w:tcW w:w="0" w:type="auto"/>
            <w:noWrap/>
            <w:vAlign w:val="bottom"/>
            <w:hideMark/>
          </w:tcPr>
          <w:p w14:paraId="1C7A53C8" w14:textId="77777777" w:rsidR="008109AD" w:rsidRDefault="008109AD" w:rsidP="00A74F4F">
            <w:pPr>
              <w:spacing w:after="0"/>
              <w:rPr>
                <w:sz w:val="20"/>
                <w:szCs w:val="20"/>
              </w:rPr>
            </w:pPr>
          </w:p>
        </w:tc>
      </w:tr>
      <w:tr w:rsidR="008109AD" w14:paraId="1EDFB1A0" w14:textId="77777777" w:rsidTr="00A74F4F">
        <w:trPr>
          <w:trHeight w:val="720"/>
        </w:trPr>
        <w:tc>
          <w:tcPr>
            <w:tcW w:w="0" w:type="auto"/>
            <w:gridSpan w:val="6"/>
            <w:tcBorders>
              <w:top w:val="nil"/>
              <w:left w:val="nil"/>
              <w:bottom w:val="single" w:sz="4" w:space="0" w:color="auto"/>
              <w:right w:val="nil"/>
            </w:tcBorders>
            <w:vAlign w:val="center"/>
            <w:hideMark/>
          </w:tcPr>
          <w:p w14:paraId="69669143"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lastRenderedPageBreak/>
              <w:t>Q25 - Which of the following accommodations have you provided for disabled workers? 5- Other</w:t>
            </w:r>
          </w:p>
        </w:tc>
      </w:tr>
      <w:tr w:rsidR="008109AD" w14:paraId="189C989F"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06AE0B63"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5DF79AA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EF4A94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B0F9E0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12E4F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BE74F3C" w14:textId="77777777" w:rsidTr="00A74F4F">
        <w:trPr>
          <w:trHeight w:val="342"/>
        </w:trPr>
        <w:tc>
          <w:tcPr>
            <w:tcW w:w="0" w:type="auto"/>
            <w:vMerge w:val="restart"/>
            <w:tcBorders>
              <w:top w:val="single" w:sz="4" w:space="0" w:color="auto"/>
              <w:left w:val="nil"/>
              <w:bottom w:val="single" w:sz="4" w:space="0" w:color="auto"/>
              <w:right w:val="nil"/>
            </w:tcBorders>
            <w:hideMark/>
          </w:tcPr>
          <w:p w14:paraId="4A97C40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3B4850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604735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w:t>
            </w:r>
          </w:p>
        </w:tc>
        <w:tc>
          <w:tcPr>
            <w:tcW w:w="0" w:type="auto"/>
            <w:tcBorders>
              <w:top w:val="single" w:sz="4" w:space="0" w:color="auto"/>
              <w:left w:val="nil"/>
              <w:bottom w:val="nil"/>
              <w:right w:val="nil"/>
            </w:tcBorders>
            <w:noWrap/>
            <w:hideMark/>
          </w:tcPr>
          <w:p w14:paraId="26E6AC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22.4</w:t>
            </w:r>
          </w:p>
        </w:tc>
        <w:tc>
          <w:tcPr>
            <w:tcW w:w="0" w:type="auto"/>
            <w:tcBorders>
              <w:top w:val="single" w:sz="4" w:space="0" w:color="auto"/>
              <w:left w:val="nil"/>
              <w:bottom w:val="nil"/>
              <w:right w:val="nil"/>
            </w:tcBorders>
            <w:noWrap/>
            <w:hideMark/>
          </w:tcPr>
          <w:p w14:paraId="7A7ED2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63.8</w:t>
            </w:r>
          </w:p>
        </w:tc>
        <w:tc>
          <w:tcPr>
            <w:tcW w:w="0" w:type="auto"/>
            <w:tcBorders>
              <w:top w:val="single" w:sz="4" w:space="0" w:color="auto"/>
              <w:left w:val="nil"/>
              <w:bottom w:val="nil"/>
              <w:right w:val="nil"/>
            </w:tcBorders>
            <w:noWrap/>
            <w:hideMark/>
          </w:tcPr>
          <w:p w14:paraId="6E4F867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63.8</w:t>
            </w:r>
          </w:p>
        </w:tc>
      </w:tr>
      <w:tr w:rsidR="008109AD" w14:paraId="75943FA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3D7AB4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3D3A8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Other</w:t>
            </w:r>
          </w:p>
        </w:tc>
        <w:tc>
          <w:tcPr>
            <w:tcW w:w="0" w:type="auto"/>
            <w:noWrap/>
            <w:hideMark/>
          </w:tcPr>
          <w:p w14:paraId="59F6F6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0" w:type="auto"/>
            <w:noWrap/>
            <w:hideMark/>
          </w:tcPr>
          <w:p w14:paraId="724D2A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12.7</w:t>
            </w:r>
          </w:p>
        </w:tc>
        <w:tc>
          <w:tcPr>
            <w:tcW w:w="0" w:type="auto"/>
            <w:noWrap/>
            <w:hideMark/>
          </w:tcPr>
          <w:p w14:paraId="157599C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36.2</w:t>
            </w:r>
          </w:p>
        </w:tc>
        <w:tc>
          <w:tcPr>
            <w:tcW w:w="0" w:type="auto"/>
            <w:noWrap/>
            <w:hideMark/>
          </w:tcPr>
          <w:p w14:paraId="5B981CC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9E9787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35AC93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CE59A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6F57578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w:t>
            </w:r>
          </w:p>
        </w:tc>
        <w:tc>
          <w:tcPr>
            <w:tcW w:w="0" w:type="auto"/>
            <w:tcBorders>
              <w:top w:val="nil"/>
              <w:left w:val="nil"/>
              <w:bottom w:val="single" w:sz="4" w:space="0" w:color="auto"/>
              <w:right w:val="nil"/>
            </w:tcBorders>
            <w:noWrap/>
            <w:hideMark/>
          </w:tcPr>
          <w:p w14:paraId="04C4D67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35.1</w:t>
            </w:r>
          </w:p>
        </w:tc>
        <w:tc>
          <w:tcPr>
            <w:tcW w:w="0" w:type="auto"/>
            <w:tcBorders>
              <w:top w:val="nil"/>
              <w:left w:val="nil"/>
              <w:bottom w:val="single" w:sz="4" w:space="0" w:color="auto"/>
              <w:right w:val="nil"/>
            </w:tcBorders>
            <w:noWrap/>
            <w:hideMark/>
          </w:tcPr>
          <w:p w14:paraId="0E637A2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952007D" w14:textId="77777777" w:rsidR="008109AD" w:rsidRDefault="008109AD" w:rsidP="00A74F4F">
            <w:pPr>
              <w:rPr>
                <w:rFonts w:asciiTheme="majorBidi" w:hAnsiTheme="majorBidi" w:cstheme="majorBidi"/>
                <w:color w:val="000000" w:themeColor="text1"/>
                <w:sz w:val="18"/>
                <w:szCs w:val="18"/>
                <w:lang w:val="en-GB"/>
              </w:rPr>
            </w:pPr>
          </w:p>
        </w:tc>
      </w:tr>
      <w:tr w:rsidR="008109AD" w14:paraId="48714EFF" w14:textId="77777777" w:rsidTr="00A74F4F">
        <w:trPr>
          <w:trHeight w:val="288"/>
        </w:trPr>
        <w:tc>
          <w:tcPr>
            <w:tcW w:w="0" w:type="auto"/>
            <w:noWrap/>
            <w:vAlign w:val="bottom"/>
            <w:hideMark/>
          </w:tcPr>
          <w:p w14:paraId="0CBFBB96" w14:textId="77777777" w:rsidR="008109AD" w:rsidRDefault="008109AD" w:rsidP="00A74F4F">
            <w:pPr>
              <w:spacing w:after="0"/>
              <w:rPr>
                <w:sz w:val="20"/>
                <w:szCs w:val="20"/>
              </w:rPr>
            </w:pPr>
          </w:p>
        </w:tc>
        <w:tc>
          <w:tcPr>
            <w:tcW w:w="0" w:type="auto"/>
            <w:noWrap/>
            <w:vAlign w:val="bottom"/>
            <w:hideMark/>
          </w:tcPr>
          <w:p w14:paraId="328C2643" w14:textId="77777777" w:rsidR="008109AD" w:rsidRDefault="008109AD" w:rsidP="00A74F4F">
            <w:pPr>
              <w:spacing w:after="0"/>
              <w:rPr>
                <w:sz w:val="20"/>
                <w:szCs w:val="20"/>
              </w:rPr>
            </w:pPr>
          </w:p>
        </w:tc>
        <w:tc>
          <w:tcPr>
            <w:tcW w:w="0" w:type="auto"/>
            <w:noWrap/>
            <w:vAlign w:val="bottom"/>
            <w:hideMark/>
          </w:tcPr>
          <w:p w14:paraId="45A497BB" w14:textId="77777777" w:rsidR="008109AD" w:rsidRDefault="008109AD" w:rsidP="00A74F4F">
            <w:pPr>
              <w:spacing w:after="0"/>
              <w:rPr>
                <w:sz w:val="20"/>
                <w:szCs w:val="20"/>
              </w:rPr>
            </w:pPr>
          </w:p>
        </w:tc>
        <w:tc>
          <w:tcPr>
            <w:tcW w:w="0" w:type="auto"/>
            <w:noWrap/>
            <w:vAlign w:val="bottom"/>
            <w:hideMark/>
          </w:tcPr>
          <w:p w14:paraId="565DAE09" w14:textId="77777777" w:rsidR="008109AD" w:rsidRDefault="008109AD" w:rsidP="00A74F4F">
            <w:pPr>
              <w:spacing w:after="0"/>
              <w:rPr>
                <w:sz w:val="20"/>
                <w:szCs w:val="20"/>
              </w:rPr>
            </w:pPr>
          </w:p>
        </w:tc>
        <w:tc>
          <w:tcPr>
            <w:tcW w:w="0" w:type="auto"/>
            <w:noWrap/>
            <w:vAlign w:val="bottom"/>
            <w:hideMark/>
          </w:tcPr>
          <w:p w14:paraId="62EA6596" w14:textId="77777777" w:rsidR="008109AD" w:rsidRDefault="008109AD" w:rsidP="00A74F4F">
            <w:pPr>
              <w:spacing w:after="0"/>
              <w:rPr>
                <w:sz w:val="20"/>
                <w:szCs w:val="20"/>
              </w:rPr>
            </w:pPr>
          </w:p>
        </w:tc>
        <w:tc>
          <w:tcPr>
            <w:tcW w:w="0" w:type="auto"/>
            <w:noWrap/>
            <w:vAlign w:val="bottom"/>
            <w:hideMark/>
          </w:tcPr>
          <w:p w14:paraId="55480EEC" w14:textId="77777777" w:rsidR="008109AD" w:rsidRDefault="008109AD" w:rsidP="00A74F4F">
            <w:pPr>
              <w:spacing w:after="0"/>
              <w:rPr>
                <w:sz w:val="20"/>
                <w:szCs w:val="20"/>
              </w:rPr>
            </w:pPr>
          </w:p>
        </w:tc>
      </w:tr>
      <w:tr w:rsidR="008109AD" w14:paraId="4BF6D837" w14:textId="77777777" w:rsidTr="00A74F4F">
        <w:trPr>
          <w:trHeight w:val="720"/>
        </w:trPr>
        <w:tc>
          <w:tcPr>
            <w:tcW w:w="0" w:type="auto"/>
            <w:gridSpan w:val="6"/>
            <w:tcBorders>
              <w:top w:val="nil"/>
              <w:left w:val="nil"/>
              <w:bottom w:val="single" w:sz="4" w:space="0" w:color="auto"/>
              <w:right w:val="nil"/>
            </w:tcBorders>
            <w:vAlign w:val="center"/>
            <w:hideMark/>
          </w:tcPr>
          <w:p w14:paraId="3DF06F9E"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Q26 - Do you know the cost of providing accommodations for visually impaired work...</w:t>
            </w:r>
          </w:p>
        </w:tc>
      </w:tr>
      <w:tr w:rsidR="008109AD" w14:paraId="2AC0A409"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7D18B53"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1CDAC4B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FB9B15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61D44E8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28D5BD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02BB7EFB" w14:textId="77777777" w:rsidTr="00A74F4F">
        <w:trPr>
          <w:trHeight w:val="342"/>
        </w:trPr>
        <w:tc>
          <w:tcPr>
            <w:tcW w:w="0" w:type="auto"/>
            <w:vMerge w:val="restart"/>
            <w:tcBorders>
              <w:top w:val="single" w:sz="4" w:space="0" w:color="auto"/>
              <w:left w:val="nil"/>
              <w:bottom w:val="single" w:sz="4" w:space="0" w:color="auto"/>
              <w:right w:val="nil"/>
            </w:tcBorders>
            <w:hideMark/>
          </w:tcPr>
          <w:p w14:paraId="3B61AA7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2CD640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0" w:type="auto"/>
            <w:tcBorders>
              <w:top w:val="single" w:sz="4" w:space="0" w:color="auto"/>
              <w:left w:val="nil"/>
              <w:bottom w:val="nil"/>
              <w:right w:val="nil"/>
            </w:tcBorders>
            <w:noWrap/>
            <w:hideMark/>
          </w:tcPr>
          <w:p w14:paraId="326B8B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w:t>
            </w:r>
          </w:p>
        </w:tc>
        <w:tc>
          <w:tcPr>
            <w:tcW w:w="0" w:type="auto"/>
            <w:tcBorders>
              <w:top w:val="single" w:sz="4" w:space="0" w:color="auto"/>
              <w:left w:val="nil"/>
              <w:bottom w:val="nil"/>
              <w:right w:val="nil"/>
            </w:tcBorders>
            <w:noWrap/>
            <w:hideMark/>
          </w:tcPr>
          <w:p w14:paraId="62D851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11.9</w:t>
            </w:r>
          </w:p>
        </w:tc>
        <w:tc>
          <w:tcPr>
            <w:tcW w:w="0" w:type="auto"/>
            <w:tcBorders>
              <w:top w:val="single" w:sz="4" w:space="0" w:color="auto"/>
              <w:left w:val="nil"/>
              <w:bottom w:val="nil"/>
              <w:right w:val="nil"/>
            </w:tcBorders>
            <w:noWrap/>
            <w:hideMark/>
          </w:tcPr>
          <w:p w14:paraId="1FC2C1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13.0</w:t>
            </w:r>
          </w:p>
        </w:tc>
        <w:tc>
          <w:tcPr>
            <w:tcW w:w="0" w:type="auto"/>
            <w:tcBorders>
              <w:top w:val="single" w:sz="4" w:space="0" w:color="auto"/>
              <w:left w:val="nil"/>
              <w:bottom w:val="nil"/>
              <w:right w:val="nil"/>
            </w:tcBorders>
            <w:noWrap/>
            <w:hideMark/>
          </w:tcPr>
          <w:p w14:paraId="0D8A03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13.0</w:t>
            </w:r>
          </w:p>
        </w:tc>
      </w:tr>
      <w:tr w:rsidR="008109AD" w14:paraId="6A3F245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E031E1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8A5B64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noWrap/>
            <w:hideMark/>
          </w:tcPr>
          <w:p w14:paraId="584E26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214</w:t>
            </w:r>
          </w:p>
        </w:tc>
        <w:tc>
          <w:tcPr>
            <w:tcW w:w="0" w:type="auto"/>
            <w:noWrap/>
            <w:hideMark/>
          </w:tcPr>
          <w:p w14:paraId="493131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79.9</w:t>
            </w:r>
          </w:p>
        </w:tc>
        <w:tc>
          <w:tcPr>
            <w:tcW w:w="0" w:type="auto"/>
            <w:noWrap/>
            <w:hideMark/>
          </w:tcPr>
          <w:p w14:paraId="7F3C13A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87.0</w:t>
            </w:r>
          </w:p>
        </w:tc>
        <w:tc>
          <w:tcPr>
            <w:tcW w:w="0" w:type="auto"/>
            <w:noWrap/>
            <w:hideMark/>
          </w:tcPr>
          <w:p w14:paraId="3ECA197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B20B0E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3614BF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6AAEA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35E42FA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246</w:t>
            </w:r>
          </w:p>
        </w:tc>
        <w:tc>
          <w:tcPr>
            <w:tcW w:w="0" w:type="auto"/>
            <w:tcBorders>
              <w:top w:val="nil"/>
              <w:left w:val="nil"/>
              <w:bottom w:val="single" w:sz="4" w:space="0" w:color="auto"/>
              <w:right w:val="nil"/>
            </w:tcBorders>
            <w:noWrap/>
            <w:hideMark/>
          </w:tcPr>
          <w:p w14:paraId="0E0500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91.8</w:t>
            </w:r>
          </w:p>
        </w:tc>
        <w:tc>
          <w:tcPr>
            <w:tcW w:w="0" w:type="auto"/>
            <w:tcBorders>
              <w:top w:val="nil"/>
              <w:left w:val="nil"/>
              <w:bottom w:val="single" w:sz="4" w:space="0" w:color="auto"/>
              <w:right w:val="nil"/>
            </w:tcBorders>
            <w:noWrap/>
            <w:hideMark/>
          </w:tcPr>
          <w:p w14:paraId="70F87D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07E584B4" w14:textId="77777777" w:rsidR="008109AD" w:rsidRDefault="008109AD" w:rsidP="00A74F4F">
            <w:pPr>
              <w:rPr>
                <w:rFonts w:asciiTheme="majorBidi" w:hAnsiTheme="majorBidi" w:cstheme="majorBidi"/>
                <w:color w:val="000000" w:themeColor="text1"/>
                <w:sz w:val="18"/>
                <w:szCs w:val="18"/>
                <w:lang w:val="en-GB"/>
              </w:rPr>
            </w:pPr>
          </w:p>
        </w:tc>
      </w:tr>
      <w:tr w:rsidR="008109AD" w14:paraId="0A989618" w14:textId="77777777" w:rsidTr="00A74F4F">
        <w:trPr>
          <w:trHeight w:val="288"/>
        </w:trPr>
        <w:tc>
          <w:tcPr>
            <w:tcW w:w="0" w:type="auto"/>
            <w:noWrap/>
            <w:vAlign w:val="bottom"/>
            <w:hideMark/>
          </w:tcPr>
          <w:p w14:paraId="002F5AA6" w14:textId="77777777" w:rsidR="008109AD" w:rsidRDefault="008109AD" w:rsidP="00A74F4F">
            <w:pPr>
              <w:spacing w:after="0"/>
              <w:rPr>
                <w:sz w:val="20"/>
                <w:szCs w:val="20"/>
              </w:rPr>
            </w:pPr>
          </w:p>
        </w:tc>
        <w:tc>
          <w:tcPr>
            <w:tcW w:w="0" w:type="auto"/>
            <w:noWrap/>
            <w:vAlign w:val="bottom"/>
            <w:hideMark/>
          </w:tcPr>
          <w:p w14:paraId="33B545C8" w14:textId="77777777" w:rsidR="008109AD" w:rsidRDefault="008109AD" w:rsidP="00A74F4F">
            <w:pPr>
              <w:spacing w:after="0"/>
              <w:rPr>
                <w:sz w:val="20"/>
                <w:szCs w:val="20"/>
              </w:rPr>
            </w:pPr>
          </w:p>
        </w:tc>
        <w:tc>
          <w:tcPr>
            <w:tcW w:w="0" w:type="auto"/>
            <w:noWrap/>
            <w:vAlign w:val="bottom"/>
            <w:hideMark/>
          </w:tcPr>
          <w:p w14:paraId="4C42DB54" w14:textId="77777777" w:rsidR="008109AD" w:rsidRDefault="008109AD" w:rsidP="00A74F4F">
            <w:pPr>
              <w:spacing w:after="0"/>
              <w:rPr>
                <w:sz w:val="20"/>
                <w:szCs w:val="20"/>
              </w:rPr>
            </w:pPr>
          </w:p>
        </w:tc>
        <w:tc>
          <w:tcPr>
            <w:tcW w:w="0" w:type="auto"/>
            <w:noWrap/>
            <w:vAlign w:val="bottom"/>
            <w:hideMark/>
          </w:tcPr>
          <w:p w14:paraId="3BE50D4B" w14:textId="77777777" w:rsidR="008109AD" w:rsidRDefault="008109AD" w:rsidP="00A74F4F">
            <w:pPr>
              <w:spacing w:after="0"/>
              <w:rPr>
                <w:sz w:val="20"/>
                <w:szCs w:val="20"/>
              </w:rPr>
            </w:pPr>
          </w:p>
        </w:tc>
        <w:tc>
          <w:tcPr>
            <w:tcW w:w="0" w:type="auto"/>
            <w:noWrap/>
            <w:vAlign w:val="bottom"/>
            <w:hideMark/>
          </w:tcPr>
          <w:p w14:paraId="5D3BBFAD" w14:textId="77777777" w:rsidR="008109AD" w:rsidRDefault="008109AD" w:rsidP="00A74F4F">
            <w:pPr>
              <w:spacing w:after="0"/>
              <w:rPr>
                <w:sz w:val="20"/>
                <w:szCs w:val="20"/>
              </w:rPr>
            </w:pPr>
          </w:p>
        </w:tc>
        <w:tc>
          <w:tcPr>
            <w:tcW w:w="0" w:type="auto"/>
            <w:noWrap/>
            <w:vAlign w:val="bottom"/>
            <w:hideMark/>
          </w:tcPr>
          <w:p w14:paraId="583529FC" w14:textId="77777777" w:rsidR="008109AD" w:rsidRDefault="008109AD" w:rsidP="00A74F4F">
            <w:pPr>
              <w:spacing w:after="0"/>
              <w:rPr>
                <w:sz w:val="20"/>
                <w:szCs w:val="20"/>
              </w:rPr>
            </w:pPr>
          </w:p>
        </w:tc>
      </w:tr>
      <w:tr w:rsidR="008109AD" w14:paraId="4109CCD9" w14:textId="77777777" w:rsidTr="00A74F4F">
        <w:trPr>
          <w:trHeight w:val="720"/>
        </w:trPr>
        <w:tc>
          <w:tcPr>
            <w:tcW w:w="0" w:type="auto"/>
            <w:gridSpan w:val="6"/>
            <w:tcBorders>
              <w:top w:val="nil"/>
              <w:left w:val="nil"/>
              <w:bottom w:val="single" w:sz="4" w:space="0" w:color="auto"/>
              <w:right w:val="nil"/>
            </w:tcBorders>
            <w:vAlign w:val="center"/>
            <w:hideMark/>
          </w:tcPr>
          <w:p w14:paraId="1AC2DFA0"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 xml:space="preserve">Q27 - Do you think the cost of accommodations for visually impaired workers </w:t>
            </w:r>
            <w:proofErr w:type="spellStart"/>
            <w:r>
              <w:rPr>
                <w:rFonts w:asciiTheme="majorBidi" w:hAnsiTheme="majorBidi" w:cstheme="majorBidi"/>
                <w:b/>
                <w:bCs/>
                <w:color w:val="000000" w:themeColor="text1"/>
                <w:lang w:val="en-GB"/>
              </w:rPr>
              <w:t>preve</w:t>
            </w:r>
            <w:proofErr w:type="spellEnd"/>
            <w:r>
              <w:rPr>
                <w:rFonts w:asciiTheme="majorBidi" w:hAnsiTheme="majorBidi" w:cstheme="majorBidi"/>
                <w:b/>
                <w:bCs/>
                <w:color w:val="000000" w:themeColor="text1"/>
                <w:lang w:val="en-GB"/>
              </w:rPr>
              <w:t>...</w:t>
            </w:r>
          </w:p>
        </w:tc>
      </w:tr>
      <w:tr w:rsidR="008109AD" w14:paraId="1ED36184"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300484DD"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869D8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4FA61B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32689C8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24A134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1E5EFCC2" w14:textId="77777777" w:rsidTr="00A74F4F">
        <w:trPr>
          <w:trHeight w:val="342"/>
        </w:trPr>
        <w:tc>
          <w:tcPr>
            <w:tcW w:w="0" w:type="auto"/>
            <w:vMerge w:val="restart"/>
            <w:tcBorders>
              <w:top w:val="single" w:sz="4" w:space="0" w:color="auto"/>
              <w:left w:val="nil"/>
              <w:bottom w:val="single" w:sz="4" w:space="0" w:color="auto"/>
              <w:right w:val="nil"/>
            </w:tcBorders>
            <w:hideMark/>
          </w:tcPr>
          <w:p w14:paraId="2E50D83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6E82EE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0" w:type="auto"/>
            <w:tcBorders>
              <w:top w:val="single" w:sz="4" w:space="0" w:color="auto"/>
              <w:left w:val="nil"/>
              <w:bottom w:val="nil"/>
              <w:right w:val="nil"/>
            </w:tcBorders>
            <w:noWrap/>
            <w:hideMark/>
          </w:tcPr>
          <w:p w14:paraId="300FF2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w:t>
            </w:r>
          </w:p>
        </w:tc>
        <w:tc>
          <w:tcPr>
            <w:tcW w:w="0" w:type="auto"/>
            <w:tcBorders>
              <w:top w:val="single" w:sz="4" w:space="0" w:color="auto"/>
              <w:left w:val="nil"/>
              <w:bottom w:val="nil"/>
              <w:right w:val="nil"/>
            </w:tcBorders>
            <w:noWrap/>
            <w:hideMark/>
          </w:tcPr>
          <w:p w14:paraId="6EE59BC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20.9</w:t>
            </w:r>
          </w:p>
        </w:tc>
        <w:tc>
          <w:tcPr>
            <w:tcW w:w="0" w:type="auto"/>
            <w:tcBorders>
              <w:top w:val="single" w:sz="4" w:space="0" w:color="auto"/>
              <w:left w:val="nil"/>
              <w:bottom w:val="nil"/>
              <w:right w:val="nil"/>
            </w:tcBorders>
            <w:noWrap/>
            <w:hideMark/>
          </w:tcPr>
          <w:p w14:paraId="7996B6D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22.8</w:t>
            </w:r>
          </w:p>
        </w:tc>
        <w:tc>
          <w:tcPr>
            <w:tcW w:w="0" w:type="auto"/>
            <w:tcBorders>
              <w:top w:val="single" w:sz="4" w:space="0" w:color="auto"/>
              <w:left w:val="nil"/>
              <w:bottom w:val="nil"/>
              <w:right w:val="nil"/>
            </w:tcBorders>
            <w:noWrap/>
            <w:hideMark/>
          </w:tcPr>
          <w:p w14:paraId="25F0B5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22.8</w:t>
            </w:r>
          </w:p>
        </w:tc>
      </w:tr>
      <w:tr w:rsidR="008109AD" w14:paraId="7C3FA41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D135F1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B32D8A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noWrap/>
            <w:hideMark/>
          </w:tcPr>
          <w:p w14:paraId="58AF6C5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190</w:t>
            </w:r>
          </w:p>
        </w:tc>
        <w:tc>
          <w:tcPr>
            <w:tcW w:w="0" w:type="auto"/>
            <w:noWrap/>
            <w:hideMark/>
          </w:tcPr>
          <w:p w14:paraId="5CDB48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70.9</w:t>
            </w:r>
          </w:p>
        </w:tc>
        <w:tc>
          <w:tcPr>
            <w:tcW w:w="0" w:type="auto"/>
            <w:noWrap/>
            <w:hideMark/>
          </w:tcPr>
          <w:p w14:paraId="63869C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77.2</w:t>
            </w:r>
          </w:p>
        </w:tc>
        <w:tc>
          <w:tcPr>
            <w:tcW w:w="0" w:type="auto"/>
            <w:noWrap/>
            <w:hideMark/>
          </w:tcPr>
          <w:p w14:paraId="3E2DC0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867E7E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08767F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5AC45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4CF5DF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246</w:t>
            </w:r>
          </w:p>
        </w:tc>
        <w:tc>
          <w:tcPr>
            <w:tcW w:w="0" w:type="auto"/>
            <w:tcBorders>
              <w:top w:val="nil"/>
              <w:left w:val="nil"/>
              <w:bottom w:val="single" w:sz="4" w:space="0" w:color="auto"/>
              <w:right w:val="nil"/>
            </w:tcBorders>
            <w:noWrap/>
            <w:hideMark/>
          </w:tcPr>
          <w:p w14:paraId="0F9AC5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91.8</w:t>
            </w:r>
          </w:p>
        </w:tc>
        <w:tc>
          <w:tcPr>
            <w:tcW w:w="0" w:type="auto"/>
            <w:tcBorders>
              <w:top w:val="nil"/>
              <w:left w:val="nil"/>
              <w:bottom w:val="single" w:sz="4" w:space="0" w:color="auto"/>
              <w:right w:val="nil"/>
            </w:tcBorders>
            <w:noWrap/>
            <w:hideMark/>
          </w:tcPr>
          <w:p w14:paraId="3FA62E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654CA522" w14:textId="77777777" w:rsidR="008109AD" w:rsidRDefault="008109AD" w:rsidP="00A74F4F">
            <w:pPr>
              <w:rPr>
                <w:rFonts w:asciiTheme="majorBidi" w:hAnsiTheme="majorBidi" w:cstheme="majorBidi"/>
                <w:color w:val="000000" w:themeColor="text1"/>
                <w:sz w:val="18"/>
                <w:szCs w:val="18"/>
                <w:lang w:val="en-GB"/>
              </w:rPr>
            </w:pPr>
          </w:p>
        </w:tc>
      </w:tr>
      <w:tr w:rsidR="008109AD" w14:paraId="4739CDC9" w14:textId="77777777" w:rsidTr="00A74F4F">
        <w:trPr>
          <w:trHeight w:val="288"/>
        </w:trPr>
        <w:tc>
          <w:tcPr>
            <w:tcW w:w="0" w:type="auto"/>
            <w:noWrap/>
            <w:vAlign w:val="bottom"/>
            <w:hideMark/>
          </w:tcPr>
          <w:p w14:paraId="5538B853" w14:textId="77777777" w:rsidR="008109AD" w:rsidRDefault="008109AD" w:rsidP="00A74F4F">
            <w:pPr>
              <w:spacing w:after="0"/>
              <w:rPr>
                <w:sz w:val="20"/>
                <w:szCs w:val="20"/>
              </w:rPr>
            </w:pPr>
          </w:p>
        </w:tc>
        <w:tc>
          <w:tcPr>
            <w:tcW w:w="0" w:type="auto"/>
            <w:noWrap/>
            <w:vAlign w:val="bottom"/>
            <w:hideMark/>
          </w:tcPr>
          <w:p w14:paraId="7C042A74" w14:textId="77777777" w:rsidR="008109AD" w:rsidRDefault="008109AD" w:rsidP="00A74F4F">
            <w:pPr>
              <w:spacing w:after="0"/>
              <w:rPr>
                <w:sz w:val="20"/>
                <w:szCs w:val="20"/>
              </w:rPr>
            </w:pPr>
          </w:p>
        </w:tc>
        <w:tc>
          <w:tcPr>
            <w:tcW w:w="0" w:type="auto"/>
            <w:noWrap/>
            <w:vAlign w:val="bottom"/>
            <w:hideMark/>
          </w:tcPr>
          <w:p w14:paraId="46DDB055" w14:textId="77777777" w:rsidR="008109AD" w:rsidRDefault="008109AD" w:rsidP="00A74F4F">
            <w:pPr>
              <w:spacing w:after="0"/>
              <w:rPr>
                <w:sz w:val="20"/>
                <w:szCs w:val="20"/>
              </w:rPr>
            </w:pPr>
          </w:p>
        </w:tc>
        <w:tc>
          <w:tcPr>
            <w:tcW w:w="0" w:type="auto"/>
            <w:noWrap/>
            <w:vAlign w:val="bottom"/>
            <w:hideMark/>
          </w:tcPr>
          <w:p w14:paraId="41C28106" w14:textId="77777777" w:rsidR="008109AD" w:rsidRDefault="008109AD" w:rsidP="00A74F4F">
            <w:pPr>
              <w:spacing w:after="0"/>
              <w:rPr>
                <w:sz w:val="20"/>
                <w:szCs w:val="20"/>
              </w:rPr>
            </w:pPr>
          </w:p>
        </w:tc>
        <w:tc>
          <w:tcPr>
            <w:tcW w:w="0" w:type="auto"/>
            <w:noWrap/>
            <w:vAlign w:val="bottom"/>
            <w:hideMark/>
          </w:tcPr>
          <w:p w14:paraId="5DDC9C58" w14:textId="77777777" w:rsidR="008109AD" w:rsidRDefault="008109AD" w:rsidP="00A74F4F">
            <w:pPr>
              <w:spacing w:after="0"/>
              <w:rPr>
                <w:sz w:val="20"/>
                <w:szCs w:val="20"/>
              </w:rPr>
            </w:pPr>
          </w:p>
        </w:tc>
        <w:tc>
          <w:tcPr>
            <w:tcW w:w="0" w:type="auto"/>
            <w:noWrap/>
            <w:vAlign w:val="bottom"/>
            <w:hideMark/>
          </w:tcPr>
          <w:p w14:paraId="7366BBA6" w14:textId="77777777" w:rsidR="008109AD" w:rsidRDefault="008109AD" w:rsidP="00A74F4F">
            <w:pPr>
              <w:spacing w:after="0"/>
              <w:rPr>
                <w:sz w:val="20"/>
                <w:szCs w:val="20"/>
              </w:rPr>
            </w:pPr>
          </w:p>
        </w:tc>
      </w:tr>
      <w:tr w:rsidR="008109AD" w14:paraId="6415F075" w14:textId="77777777" w:rsidTr="00A74F4F">
        <w:trPr>
          <w:trHeight w:val="720"/>
        </w:trPr>
        <w:tc>
          <w:tcPr>
            <w:tcW w:w="0" w:type="auto"/>
            <w:gridSpan w:val="6"/>
            <w:tcBorders>
              <w:top w:val="nil"/>
              <w:left w:val="nil"/>
              <w:bottom w:val="single" w:sz="4" w:space="0" w:color="auto"/>
              <w:right w:val="nil"/>
            </w:tcBorders>
            <w:vAlign w:val="center"/>
            <w:hideMark/>
          </w:tcPr>
          <w:p w14:paraId="0F9862E0"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Q28 - Are you aware of any organisations that may help with the cost of accommodations</w:t>
            </w:r>
          </w:p>
        </w:tc>
      </w:tr>
      <w:tr w:rsidR="008109AD" w14:paraId="32554FE8"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38B6A47A"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51D0AC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4D70858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0BEA8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5D4EC7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0F90930C" w14:textId="77777777" w:rsidTr="00A74F4F">
        <w:trPr>
          <w:trHeight w:val="342"/>
        </w:trPr>
        <w:tc>
          <w:tcPr>
            <w:tcW w:w="0" w:type="auto"/>
            <w:vMerge w:val="restart"/>
            <w:tcBorders>
              <w:top w:val="single" w:sz="4" w:space="0" w:color="auto"/>
              <w:left w:val="nil"/>
              <w:bottom w:val="single" w:sz="4" w:space="0" w:color="auto"/>
              <w:right w:val="nil"/>
            </w:tcBorders>
            <w:hideMark/>
          </w:tcPr>
          <w:p w14:paraId="0DE758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7F2B37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0" w:type="auto"/>
            <w:tcBorders>
              <w:top w:val="single" w:sz="4" w:space="0" w:color="auto"/>
              <w:left w:val="nil"/>
              <w:bottom w:val="nil"/>
              <w:right w:val="nil"/>
            </w:tcBorders>
            <w:noWrap/>
            <w:hideMark/>
          </w:tcPr>
          <w:p w14:paraId="380C990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w:t>
            </w:r>
          </w:p>
        </w:tc>
        <w:tc>
          <w:tcPr>
            <w:tcW w:w="0" w:type="auto"/>
            <w:tcBorders>
              <w:top w:val="single" w:sz="4" w:space="0" w:color="auto"/>
              <w:left w:val="nil"/>
              <w:bottom w:val="nil"/>
              <w:right w:val="nil"/>
            </w:tcBorders>
            <w:noWrap/>
            <w:hideMark/>
          </w:tcPr>
          <w:p w14:paraId="56582C3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18.7</w:t>
            </w:r>
          </w:p>
        </w:tc>
        <w:tc>
          <w:tcPr>
            <w:tcW w:w="0" w:type="auto"/>
            <w:tcBorders>
              <w:top w:val="single" w:sz="4" w:space="0" w:color="auto"/>
              <w:left w:val="nil"/>
              <w:bottom w:val="nil"/>
              <w:right w:val="nil"/>
            </w:tcBorders>
            <w:noWrap/>
            <w:hideMark/>
          </w:tcPr>
          <w:p w14:paraId="0FA4FF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20.3</w:t>
            </w:r>
          </w:p>
        </w:tc>
        <w:tc>
          <w:tcPr>
            <w:tcW w:w="0" w:type="auto"/>
            <w:tcBorders>
              <w:top w:val="single" w:sz="4" w:space="0" w:color="auto"/>
              <w:left w:val="nil"/>
              <w:bottom w:val="nil"/>
              <w:right w:val="nil"/>
            </w:tcBorders>
            <w:noWrap/>
            <w:hideMark/>
          </w:tcPr>
          <w:p w14:paraId="47D9F4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20.3</w:t>
            </w:r>
          </w:p>
        </w:tc>
      </w:tr>
      <w:tr w:rsidR="008109AD" w14:paraId="022F728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865E68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849F1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noWrap/>
            <w:hideMark/>
          </w:tcPr>
          <w:p w14:paraId="07D321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196</w:t>
            </w:r>
          </w:p>
        </w:tc>
        <w:tc>
          <w:tcPr>
            <w:tcW w:w="0" w:type="auto"/>
            <w:noWrap/>
            <w:hideMark/>
          </w:tcPr>
          <w:p w14:paraId="49B2AC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73.1</w:t>
            </w:r>
          </w:p>
        </w:tc>
        <w:tc>
          <w:tcPr>
            <w:tcW w:w="0" w:type="auto"/>
            <w:noWrap/>
            <w:hideMark/>
          </w:tcPr>
          <w:p w14:paraId="66A27F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79.7</w:t>
            </w:r>
          </w:p>
        </w:tc>
        <w:tc>
          <w:tcPr>
            <w:tcW w:w="0" w:type="auto"/>
            <w:noWrap/>
            <w:hideMark/>
          </w:tcPr>
          <w:p w14:paraId="0312C5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B1112F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149734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29D800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5EA433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246</w:t>
            </w:r>
          </w:p>
        </w:tc>
        <w:tc>
          <w:tcPr>
            <w:tcW w:w="0" w:type="auto"/>
            <w:tcBorders>
              <w:top w:val="nil"/>
              <w:left w:val="nil"/>
              <w:bottom w:val="single" w:sz="4" w:space="0" w:color="auto"/>
              <w:right w:val="nil"/>
            </w:tcBorders>
            <w:noWrap/>
            <w:hideMark/>
          </w:tcPr>
          <w:p w14:paraId="5C6082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91.8</w:t>
            </w:r>
          </w:p>
        </w:tc>
        <w:tc>
          <w:tcPr>
            <w:tcW w:w="0" w:type="auto"/>
            <w:tcBorders>
              <w:top w:val="nil"/>
              <w:left w:val="nil"/>
              <w:bottom w:val="single" w:sz="4" w:space="0" w:color="auto"/>
              <w:right w:val="nil"/>
            </w:tcBorders>
            <w:noWrap/>
            <w:hideMark/>
          </w:tcPr>
          <w:p w14:paraId="7D6E76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1B86BED" w14:textId="77777777" w:rsidR="008109AD" w:rsidRDefault="008109AD" w:rsidP="00A74F4F">
            <w:pPr>
              <w:rPr>
                <w:rFonts w:asciiTheme="majorBidi" w:hAnsiTheme="majorBidi" w:cstheme="majorBidi"/>
                <w:color w:val="000000" w:themeColor="text1"/>
                <w:sz w:val="18"/>
                <w:szCs w:val="18"/>
                <w:lang w:val="en-GB"/>
              </w:rPr>
            </w:pPr>
          </w:p>
        </w:tc>
      </w:tr>
      <w:tr w:rsidR="008109AD" w14:paraId="3AAA7DF8" w14:textId="77777777" w:rsidTr="00A74F4F">
        <w:trPr>
          <w:trHeight w:val="288"/>
        </w:trPr>
        <w:tc>
          <w:tcPr>
            <w:tcW w:w="0" w:type="auto"/>
            <w:noWrap/>
            <w:vAlign w:val="bottom"/>
            <w:hideMark/>
          </w:tcPr>
          <w:p w14:paraId="0911DD49" w14:textId="77777777" w:rsidR="008109AD" w:rsidRDefault="008109AD" w:rsidP="00A74F4F">
            <w:pPr>
              <w:spacing w:after="0"/>
              <w:rPr>
                <w:sz w:val="20"/>
                <w:szCs w:val="20"/>
              </w:rPr>
            </w:pPr>
          </w:p>
        </w:tc>
        <w:tc>
          <w:tcPr>
            <w:tcW w:w="0" w:type="auto"/>
            <w:noWrap/>
            <w:vAlign w:val="bottom"/>
            <w:hideMark/>
          </w:tcPr>
          <w:p w14:paraId="0D62F2B1" w14:textId="77777777" w:rsidR="008109AD" w:rsidRDefault="008109AD" w:rsidP="00A74F4F">
            <w:pPr>
              <w:spacing w:after="0"/>
              <w:rPr>
                <w:sz w:val="20"/>
                <w:szCs w:val="20"/>
              </w:rPr>
            </w:pPr>
          </w:p>
        </w:tc>
        <w:tc>
          <w:tcPr>
            <w:tcW w:w="0" w:type="auto"/>
            <w:noWrap/>
            <w:vAlign w:val="bottom"/>
            <w:hideMark/>
          </w:tcPr>
          <w:p w14:paraId="28053A7B" w14:textId="77777777" w:rsidR="008109AD" w:rsidRDefault="008109AD" w:rsidP="00A74F4F">
            <w:pPr>
              <w:spacing w:after="0"/>
              <w:rPr>
                <w:sz w:val="20"/>
                <w:szCs w:val="20"/>
              </w:rPr>
            </w:pPr>
          </w:p>
        </w:tc>
        <w:tc>
          <w:tcPr>
            <w:tcW w:w="0" w:type="auto"/>
            <w:noWrap/>
            <w:vAlign w:val="bottom"/>
            <w:hideMark/>
          </w:tcPr>
          <w:p w14:paraId="6BA153C7" w14:textId="77777777" w:rsidR="008109AD" w:rsidRDefault="008109AD" w:rsidP="00A74F4F">
            <w:pPr>
              <w:spacing w:after="0"/>
              <w:rPr>
                <w:sz w:val="20"/>
                <w:szCs w:val="20"/>
              </w:rPr>
            </w:pPr>
          </w:p>
        </w:tc>
        <w:tc>
          <w:tcPr>
            <w:tcW w:w="0" w:type="auto"/>
            <w:noWrap/>
            <w:vAlign w:val="bottom"/>
            <w:hideMark/>
          </w:tcPr>
          <w:p w14:paraId="2717E3FE" w14:textId="77777777" w:rsidR="008109AD" w:rsidRDefault="008109AD" w:rsidP="00A74F4F">
            <w:pPr>
              <w:spacing w:after="0"/>
              <w:rPr>
                <w:sz w:val="20"/>
                <w:szCs w:val="20"/>
              </w:rPr>
            </w:pPr>
          </w:p>
        </w:tc>
        <w:tc>
          <w:tcPr>
            <w:tcW w:w="0" w:type="auto"/>
            <w:noWrap/>
            <w:vAlign w:val="bottom"/>
            <w:hideMark/>
          </w:tcPr>
          <w:p w14:paraId="5A9253EC" w14:textId="77777777" w:rsidR="008109AD" w:rsidRDefault="008109AD" w:rsidP="00A74F4F">
            <w:pPr>
              <w:spacing w:after="0"/>
              <w:rPr>
                <w:sz w:val="20"/>
                <w:szCs w:val="20"/>
              </w:rPr>
            </w:pPr>
          </w:p>
        </w:tc>
      </w:tr>
      <w:tr w:rsidR="008109AD" w14:paraId="1957A57B" w14:textId="77777777" w:rsidTr="00A74F4F">
        <w:trPr>
          <w:trHeight w:val="720"/>
        </w:trPr>
        <w:tc>
          <w:tcPr>
            <w:tcW w:w="0" w:type="auto"/>
            <w:gridSpan w:val="6"/>
            <w:tcBorders>
              <w:top w:val="nil"/>
              <w:left w:val="nil"/>
              <w:bottom w:val="single" w:sz="4" w:space="0" w:color="auto"/>
              <w:right w:val="nil"/>
            </w:tcBorders>
            <w:vAlign w:val="center"/>
            <w:hideMark/>
          </w:tcPr>
          <w:p w14:paraId="39AF68E3"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lastRenderedPageBreak/>
              <w:t>Q29 - Have you accepted assistance from any organisation with the cost of accommodations</w:t>
            </w:r>
          </w:p>
        </w:tc>
      </w:tr>
      <w:tr w:rsidR="008109AD" w14:paraId="2123642A"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274316E"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E99295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64D2F8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CA3355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C4153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0D05250B" w14:textId="77777777" w:rsidTr="00A74F4F">
        <w:trPr>
          <w:trHeight w:val="342"/>
        </w:trPr>
        <w:tc>
          <w:tcPr>
            <w:tcW w:w="0" w:type="auto"/>
            <w:vMerge w:val="restart"/>
            <w:tcBorders>
              <w:top w:val="single" w:sz="4" w:space="0" w:color="auto"/>
              <w:left w:val="nil"/>
              <w:bottom w:val="single" w:sz="4" w:space="0" w:color="auto"/>
              <w:right w:val="nil"/>
            </w:tcBorders>
            <w:hideMark/>
          </w:tcPr>
          <w:p w14:paraId="65C675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9A20B7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0" w:type="auto"/>
            <w:tcBorders>
              <w:top w:val="single" w:sz="4" w:space="0" w:color="auto"/>
              <w:left w:val="nil"/>
              <w:bottom w:val="nil"/>
              <w:right w:val="nil"/>
            </w:tcBorders>
            <w:noWrap/>
            <w:hideMark/>
          </w:tcPr>
          <w:p w14:paraId="289DE35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w:t>
            </w:r>
          </w:p>
        </w:tc>
        <w:tc>
          <w:tcPr>
            <w:tcW w:w="0" w:type="auto"/>
            <w:tcBorders>
              <w:top w:val="single" w:sz="4" w:space="0" w:color="auto"/>
              <w:left w:val="nil"/>
              <w:bottom w:val="nil"/>
              <w:right w:val="nil"/>
            </w:tcBorders>
            <w:noWrap/>
            <w:hideMark/>
          </w:tcPr>
          <w:p w14:paraId="4C2658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w:t>
            </w:r>
          </w:p>
        </w:tc>
        <w:tc>
          <w:tcPr>
            <w:tcW w:w="0" w:type="auto"/>
            <w:tcBorders>
              <w:top w:val="single" w:sz="4" w:space="0" w:color="auto"/>
              <w:left w:val="nil"/>
              <w:bottom w:val="nil"/>
              <w:right w:val="nil"/>
            </w:tcBorders>
            <w:noWrap/>
            <w:hideMark/>
          </w:tcPr>
          <w:p w14:paraId="761136D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14.6</w:t>
            </w:r>
          </w:p>
        </w:tc>
        <w:tc>
          <w:tcPr>
            <w:tcW w:w="0" w:type="auto"/>
            <w:tcBorders>
              <w:top w:val="single" w:sz="4" w:space="0" w:color="auto"/>
              <w:left w:val="nil"/>
              <w:bottom w:val="nil"/>
              <w:right w:val="nil"/>
            </w:tcBorders>
            <w:noWrap/>
            <w:hideMark/>
          </w:tcPr>
          <w:p w14:paraId="0D72ED4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14.6</w:t>
            </w:r>
          </w:p>
        </w:tc>
      </w:tr>
      <w:tr w:rsidR="008109AD" w14:paraId="670D7F4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96ADA9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35059D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noWrap/>
            <w:hideMark/>
          </w:tcPr>
          <w:p w14:paraId="2C92C9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0" w:type="auto"/>
            <w:noWrap/>
            <w:hideMark/>
          </w:tcPr>
          <w:p w14:paraId="1644139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15.3</w:t>
            </w:r>
          </w:p>
        </w:tc>
        <w:tc>
          <w:tcPr>
            <w:tcW w:w="0" w:type="auto"/>
            <w:noWrap/>
            <w:hideMark/>
          </w:tcPr>
          <w:p w14:paraId="4CAF2A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85.4</w:t>
            </w:r>
          </w:p>
        </w:tc>
        <w:tc>
          <w:tcPr>
            <w:tcW w:w="0" w:type="auto"/>
            <w:noWrap/>
            <w:hideMark/>
          </w:tcPr>
          <w:p w14:paraId="770A73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B1CC81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BD85AC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062031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C06C3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48</w:t>
            </w:r>
          </w:p>
        </w:tc>
        <w:tc>
          <w:tcPr>
            <w:tcW w:w="0" w:type="auto"/>
            <w:tcBorders>
              <w:top w:val="nil"/>
              <w:left w:val="nil"/>
              <w:bottom w:val="single" w:sz="4" w:space="0" w:color="auto"/>
              <w:right w:val="nil"/>
            </w:tcBorders>
            <w:noWrap/>
            <w:hideMark/>
          </w:tcPr>
          <w:p w14:paraId="4A98F1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17.9</w:t>
            </w:r>
          </w:p>
        </w:tc>
        <w:tc>
          <w:tcPr>
            <w:tcW w:w="0" w:type="auto"/>
            <w:tcBorders>
              <w:top w:val="nil"/>
              <w:left w:val="nil"/>
              <w:bottom w:val="single" w:sz="4" w:space="0" w:color="auto"/>
              <w:right w:val="nil"/>
            </w:tcBorders>
            <w:noWrap/>
            <w:hideMark/>
          </w:tcPr>
          <w:p w14:paraId="68808D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26B00E2E" w14:textId="77777777" w:rsidR="008109AD" w:rsidRDefault="008109AD" w:rsidP="00A74F4F">
            <w:pPr>
              <w:rPr>
                <w:rFonts w:asciiTheme="majorBidi" w:hAnsiTheme="majorBidi" w:cstheme="majorBidi"/>
                <w:color w:val="000000" w:themeColor="text1"/>
                <w:sz w:val="18"/>
                <w:szCs w:val="18"/>
                <w:lang w:val="en-GB"/>
              </w:rPr>
            </w:pPr>
          </w:p>
        </w:tc>
      </w:tr>
      <w:tr w:rsidR="008109AD" w14:paraId="0D1A0909" w14:textId="77777777" w:rsidTr="00A74F4F">
        <w:trPr>
          <w:trHeight w:val="288"/>
        </w:trPr>
        <w:tc>
          <w:tcPr>
            <w:tcW w:w="0" w:type="auto"/>
            <w:noWrap/>
            <w:vAlign w:val="bottom"/>
            <w:hideMark/>
          </w:tcPr>
          <w:p w14:paraId="2A35CC5D" w14:textId="77777777" w:rsidR="008109AD" w:rsidRDefault="008109AD" w:rsidP="00A74F4F">
            <w:pPr>
              <w:spacing w:after="0"/>
              <w:rPr>
                <w:sz w:val="20"/>
                <w:szCs w:val="20"/>
              </w:rPr>
            </w:pPr>
          </w:p>
        </w:tc>
        <w:tc>
          <w:tcPr>
            <w:tcW w:w="0" w:type="auto"/>
            <w:noWrap/>
            <w:vAlign w:val="bottom"/>
            <w:hideMark/>
          </w:tcPr>
          <w:p w14:paraId="6CEDDEBA" w14:textId="77777777" w:rsidR="008109AD" w:rsidRDefault="008109AD" w:rsidP="00A74F4F">
            <w:pPr>
              <w:spacing w:after="0"/>
              <w:rPr>
                <w:sz w:val="20"/>
                <w:szCs w:val="20"/>
              </w:rPr>
            </w:pPr>
          </w:p>
        </w:tc>
        <w:tc>
          <w:tcPr>
            <w:tcW w:w="0" w:type="auto"/>
            <w:noWrap/>
            <w:vAlign w:val="bottom"/>
            <w:hideMark/>
          </w:tcPr>
          <w:p w14:paraId="7C8688B1" w14:textId="77777777" w:rsidR="008109AD" w:rsidRDefault="008109AD" w:rsidP="00A74F4F">
            <w:pPr>
              <w:spacing w:after="0"/>
              <w:rPr>
                <w:sz w:val="20"/>
                <w:szCs w:val="20"/>
              </w:rPr>
            </w:pPr>
          </w:p>
        </w:tc>
        <w:tc>
          <w:tcPr>
            <w:tcW w:w="0" w:type="auto"/>
            <w:noWrap/>
            <w:vAlign w:val="bottom"/>
            <w:hideMark/>
          </w:tcPr>
          <w:p w14:paraId="5036E9B5" w14:textId="77777777" w:rsidR="008109AD" w:rsidRDefault="008109AD" w:rsidP="00A74F4F">
            <w:pPr>
              <w:spacing w:after="0"/>
              <w:rPr>
                <w:sz w:val="20"/>
                <w:szCs w:val="20"/>
              </w:rPr>
            </w:pPr>
          </w:p>
        </w:tc>
        <w:tc>
          <w:tcPr>
            <w:tcW w:w="0" w:type="auto"/>
            <w:noWrap/>
            <w:vAlign w:val="bottom"/>
            <w:hideMark/>
          </w:tcPr>
          <w:p w14:paraId="65B0A4E3" w14:textId="77777777" w:rsidR="008109AD" w:rsidRDefault="008109AD" w:rsidP="00A74F4F">
            <w:pPr>
              <w:spacing w:after="0"/>
              <w:rPr>
                <w:sz w:val="20"/>
                <w:szCs w:val="20"/>
              </w:rPr>
            </w:pPr>
          </w:p>
        </w:tc>
        <w:tc>
          <w:tcPr>
            <w:tcW w:w="0" w:type="auto"/>
            <w:noWrap/>
            <w:vAlign w:val="bottom"/>
            <w:hideMark/>
          </w:tcPr>
          <w:p w14:paraId="44B27407" w14:textId="77777777" w:rsidR="008109AD" w:rsidRDefault="008109AD" w:rsidP="00A74F4F">
            <w:pPr>
              <w:spacing w:after="0"/>
              <w:rPr>
                <w:sz w:val="20"/>
                <w:szCs w:val="20"/>
              </w:rPr>
            </w:pPr>
          </w:p>
        </w:tc>
      </w:tr>
      <w:tr w:rsidR="008109AD" w14:paraId="411B9BCA" w14:textId="77777777" w:rsidTr="00A74F4F">
        <w:trPr>
          <w:trHeight w:val="720"/>
        </w:trPr>
        <w:tc>
          <w:tcPr>
            <w:tcW w:w="0" w:type="auto"/>
            <w:gridSpan w:val="6"/>
            <w:tcBorders>
              <w:top w:val="nil"/>
              <w:left w:val="nil"/>
              <w:bottom w:val="single" w:sz="4" w:space="0" w:color="auto"/>
              <w:right w:val="nil"/>
            </w:tcBorders>
            <w:vAlign w:val="center"/>
            <w:hideMark/>
          </w:tcPr>
          <w:p w14:paraId="3AD9659A"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Q30 - Does your company require a visually impaired person to be registered AS DI...</w:t>
            </w:r>
          </w:p>
        </w:tc>
      </w:tr>
      <w:tr w:rsidR="008109AD" w14:paraId="6B2A4C11"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B345BDD"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02B512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782D5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142290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122D33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2FCE5C28" w14:textId="77777777" w:rsidTr="00A74F4F">
        <w:trPr>
          <w:trHeight w:val="342"/>
        </w:trPr>
        <w:tc>
          <w:tcPr>
            <w:tcW w:w="0" w:type="auto"/>
            <w:vMerge w:val="restart"/>
            <w:tcBorders>
              <w:top w:val="single" w:sz="4" w:space="0" w:color="auto"/>
              <w:left w:val="nil"/>
              <w:bottom w:val="single" w:sz="4" w:space="0" w:color="auto"/>
              <w:right w:val="nil"/>
            </w:tcBorders>
            <w:hideMark/>
          </w:tcPr>
          <w:p w14:paraId="50B512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4D8AE9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0" w:type="auto"/>
            <w:tcBorders>
              <w:top w:val="single" w:sz="4" w:space="0" w:color="auto"/>
              <w:left w:val="nil"/>
              <w:bottom w:val="nil"/>
              <w:right w:val="nil"/>
            </w:tcBorders>
            <w:noWrap/>
            <w:hideMark/>
          </w:tcPr>
          <w:p w14:paraId="651BD8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66</w:t>
            </w:r>
          </w:p>
        </w:tc>
        <w:tc>
          <w:tcPr>
            <w:tcW w:w="0" w:type="auto"/>
            <w:tcBorders>
              <w:top w:val="single" w:sz="4" w:space="0" w:color="auto"/>
              <w:left w:val="nil"/>
              <w:bottom w:val="nil"/>
              <w:right w:val="nil"/>
            </w:tcBorders>
            <w:noWrap/>
            <w:hideMark/>
          </w:tcPr>
          <w:p w14:paraId="784561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24.6</w:t>
            </w:r>
          </w:p>
        </w:tc>
        <w:tc>
          <w:tcPr>
            <w:tcW w:w="0" w:type="auto"/>
            <w:tcBorders>
              <w:top w:val="single" w:sz="4" w:space="0" w:color="auto"/>
              <w:left w:val="nil"/>
              <w:bottom w:val="nil"/>
              <w:right w:val="nil"/>
            </w:tcBorders>
            <w:noWrap/>
            <w:hideMark/>
          </w:tcPr>
          <w:p w14:paraId="18C11F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28.1</w:t>
            </w:r>
          </w:p>
        </w:tc>
        <w:tc>
          <w:tcPr>
            <w:tcW w:w="0" w:type="auto"/>
            <w:tcBorders>
              <w:top w:val="single" w:sz="4" w:space="0" w:color="auto"/>
              <w:left w:val="nil"/>
              <w:bottom w:val="nil"/>
              <w:right w:val="nil"/>
            </w:tcBorders>
            <w:noWrap/>
            <w:hideMark/>
          </w:tcPr>
          <w:p w14:paraId="43D079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28.1</w:t>
            </w:r>
          </w:p>
        </w:tc>
      </w:tr>
      <w:tr w:rsidR="008109AD" w14:paraId="780CFF1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AB2280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FB733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noWrap/>
            <w:hideMark/>
          </w:tcPr>
          <w:p w14:paraId="722F03C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0" w:type="auto"/>
            <w:noWrap/>
            <w:hideMark/>
          </w:tcPr>
          <w:p w14:paraId="10B15CD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15.3</w:t>
            </w:r>
          </w:p>
        </w:tc>
        <w:tc>
          <w:tcPr>
            <w:tcW w:w="0" w:type="auto"/>
            <w:noWrap/>
            <w:hideMark/>
          </w:tcPr>
          <w:p w14:paraId="7F4257E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17.4</w:t>
            </w:r>
          </w:p>
        </w:tc>
        <w:tc>
          <w:tcPr>
            <w:tcW w:w="0" w:type="auto"/>
            <w:noWrap/>
            <w:hideMark/>
          </w:tcPr>
          <w:p w14:paraId="2F33FA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45.5</w:t>
            </w:r>
          </w:p>
        </w:tc>
      </w:tr>
      <w:tr w:rsidR="008109AD" w14:paraId="279229F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5A2256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8821F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Not sure</w:t>
            </w:r>
          </w:p>
        </w:tc>
        <w:tc>
          <w:tcPr>
            <w:tcW w:w="0" w:type="auto"/>
            <w:noWrap/>
            <w:hideMark/>
          </w:tcPr>
          <w:p w14:paraId="12F6195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128</w:t>
            </w:r>
          </w:p>
        </w:tc>
        <w:tc>
          <w:tcPr>
            <w:tcW w:w="0" w:type="auto"/>
            <w:noWrap/>
            <w:hideMark/>
          </w:tcPr>
          <w:p w14:paraId="063619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47.8</w:t>
            </w:r>
          </w:p>
        </w:tc>
        <w:tc>
          <w:tcPr>
            <w:tcW w:w="0" w:type="auto"/>
            <w:noWrap/>
            <w:hideMark/>
          </w:tcPr>
          <w:p w14:paraId="6475C0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54.5</w:t>
            </w:r>
          </w:p>
        </w:tc>
        <w:tc>
          <w:tcPr>
            <w:tcW w:w="0" w:type="auto"/>
            <w:noWrap/>
            <w:hideMark/>
          </w:tcPr>
          <w:p w14:paraId="145BF9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562034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D61A8E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6995F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4E49F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235</w:t>
            </w:r>
          </w:p>
        </w:tc>
        <w:tc>
          <w:tcPr>
            <w:tcW w:w="0" w:type="auto"/>
            <w:tcBorders>
              <w:top w:val="nil"/>
              <w:left w:val="nil"/>
              <w:bottom w:val="single" w:sz="4" w:space="0" w:color="auto"/>
              <w:right w:val="nil"/>
            </w:tcBorders>
            <w:noWrap/>
            <w:hideMark/>
          </w:tcPr>
          <w:p w14:paraId="21C427C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87.7</w:t>
            </w:r>
          </w:p>
        </w:tc>
        <w:tc>
          <w:tcPr>
            <w:tcW w:w="0" w:type="auto"/>
            <w:tcBorders>
              <w:top w:val="nil"/>
              <w:left w:val="nil"/>
              <w:bottom w:val="single" w:sz="4" w:space="0" w:color="auto"/>
              <w:right w:val="nil"/>
            </w:tcBorders>
            <w:noWrap/>
            <w:hideMark/>
          </w:tcPr>
          <w:p w14:paraId="7D3602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BFEB492" w14:textId="77777777" w:rsidR="008109AD" w:rsidRDefault="008109AD" w:rsidP="00A74F4F">
            <w:pPr>
              <w:rPr>
                <w:rFonts w:asciiTheme="majorBidi" w:hAnsiTheme="majorBidi" w:cstheme="majorBidi"/>
                <w:color w:val="000000" w:themeColor="text1"/>
                <w:sz w:val="18"/>
                <w:szCs w:val="18"/>
                <w:lang w:val="en-GB"/>
              </w:rPr>
            </w:pPr>
          </w:p>
        </w:tc>
      </w:tr>
      <w:tr w:rsidR="008109AD" w14:paraId="7F68B8BB" w14:textId="77777777" w:rsidTr="00A74F4F">
        <w:trPr>
          <w:trHeight w:val="288"/>
        </w:trPr>
        <w:tc>
          <w:tcPr>
            <w:tcW w:w="0" w:type="auto"/>
            <w:noWrap/>
            <w:vAlign w:val="bottom"/>
            <w:hideMark/>
          </w:tcPr>
          <w:p w14:paraId="6C259F00" w14:textId="77777777" w:rsidR="008109AD" w:rsidRDefault="008109AD" w:rsidP="00A74F4F">
            <w:pPr>
              <w:spacing w:after="0"/>
              <w:rPr>
                <w:sz w:val="20"/>
                <w:szCs w:val="20"/>
              </w:rPr>
            </w:pPr>
          </w:p>
        </w:tc>
        <w:tc>
          <w:tcPr>
            <w:tcW w:w="0" w:type="auto"/>
            <w:noWrap/>
            <w:vAlign w:val="bottom"/>
            <w:hideMark/>
          </w:tcPr>
          <w:p w14:paraId="7A51B0C4" w14:textId="77777777" w:rsidR="008109AD" w:rsidRDefault="008109AD" w:rsidP="00A74F4F">
            <w:pPr>
              <w:spacing w:after="0"/>
              <w:rPr>
                <w:sz w:val="20"/>
                <w:szCs w:val="20"/>
              </w:rPr>
            </w:pPr>
          </w:p>
        </w:tc>
        <w:tc>
          <w:tcPr>
            <w:tcW w:w="0" w:type="auto"/>
            <w:noWrap/>
            <w:vAlign w:val="bottom"/>
            <w:hideMark/>
          </w:tcPr>
          <w:p w14:paraId="2AF75374" w14:textId="77777777" w:rsidR="008109AD" w:rsidRDefault="008109AD" w:rsidP="00A74F4F">
            <w:pPr>
              <w:spacing w:after="0"/>
              <w:rPr>
                <w:sz w:val="20"/>
                <w:szCs w:val="20"/>
              </w:rPr>
            </w:pPr>
          </w:p>
        </w:tc>
        <w:tc>
          <w:tcPr>
            <w:tcW w:w="0" w:type="auto"/>
            <w:noWrap/>
            <w:vAlign w:val="bottom"/>
            <w:hideMark/>
          </w:tcPr>
          <w:p w14:paraId="6D49538B" w14:textId="77777777" w:rsidR="008109AD" w:rsidRDefault="008109AD" w:rsidP="00A74F4F">
            <w:pPr>
              <w:spacing w:after="0"/>
              <w:rPr>
                <w:sz w:val="20"/>
                <w:szCs w:val="20"/>
              </w:rPr>
            </w:pPr>
          </w:p>
        </w:tc>
        <w:tc>
          <w:tcPr>
            <w:tcW w:w="0" w:type="auto"/>
            <w:noWrap/>
            <w:vAlign w:val="bottom"/>
            <w:hideMark/>
          </w:tcPr>
          <w:p w14:paraId="3116E37F" w14:textId="77777777" w:rsidR="008109AD" w:rsidRDefault="008109AD" w:rsidP="00A74F4F">
            <w:pPr>
              <w:spacing w:after="0"/>
              <w:rPr>
                <w:sz w:val="20"/>
                <w:szCs w:val="20"/>
              </w:rPr>
            </w:pPr>
          </w:p>
        </w:tc>
        <w:tc>
          <w:tcPr>
            <w:tcW w:w="0" w:type="auto"/>
            <w:noWrap/>
            <w:vAlign w:val="bottom"/>
            <w:hideMark/>
          </w:tcPr>
          <w:p w14:paraId="56225D78" w14:textId="77777777" w:rsidR="008109AD" w:rsidRDefault="008109AD" w:rsidP="00A74F4F">
            <w:pPr>
              <w:spacing w:after="0"/>
              <w:rPr>
                <w:sz w:val="20"/>
                <w:szCs w:val="20"/>
              </w:rPr>
            </w:pPr>
          </w:p>
        </w:tc>
      </w:tr>
      <w:tr w:rsidR="008109AD" w14:paraId="2E4D14BA" w14:textId="77777777" w:rsidTr="00A74F4F">
        <w:trPr>
          <w:trHeight w:val="420"/>
        </w:trPr>
        <w:tc>
          <w:tcPr>
            <w:tcW w:w="0" w:type="auto"/>
            <w:gridSpan w:val="6"/>
            <w:tcBorders>
              <w:top w:val="nil"/>
              <w:left w:val="nil"/>
              <w:bottom w:val="single" w:sz="4" w:space="0" w:color="auto"/>
              <w:right w:val="nil"/>
            </w:tcBorders>
            <w:vAlign w:val="center"/>
            <w:hideMark/>
          </w:tcPr>
          <w:p w14:paraId="6F83CC9A"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Q31 - Do you know anyone who is visually impaired? 1- Friend</w:t>
            </w:r>
          </w:p>
        </w:tc>
      </w:tr>
      <w:tr w:rsidR="008109AD" w14:paraId="04F52656" w14:textId="77777777" w:rsidTr="00A74F4F">
        <w:trPr>
          <w:trHeight w:val="600"/>
        </w:trPr>
        <w:tc>
          <w:tcPr>
            <w:tcW w:w="0" w:type="auto"/>
            <w:gridSpan w:val="2"/>
            <w:tcBorders>
              <w:top w:val="single" w:sz="4" w:space="0" w:color="auto"/>
              <w:left w:val="nil"/>
              <w:bottom w:val="single" w:sz="4" w:space="0" w:color="auto"/>
              <w:right w:val="nil"/>
            </w:tcBorders>
            <w:vAlign w:val="bottom"/>
            <w:hideMark/>
          </w:tcPr>
          <w:p w14:paraId="5E20E2E2"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2EACE4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39CA9C0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CD04EE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E6E9F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0A1D261C" w14:textId="77777777" w:rsidTr="00A74F4F">
        <w:tc>
          <w:tcPr>
            <w:tcW w:w="0" w:type="auto"/>
            <w:gridSpan w:val="2"/>
            <w:tcBorders>
              <w:top w:val="single" w:sz="4" w:space="0" w:color="auto"/>
              <w:left w:val="nil"/>
              <w:bottom w:val="nil"/>
              <w:right w:val="nil"/>
            </w:tcBorders>
            <w:vAlign w:val="bottom"/>
          </w:tcPr>
          <w:p w14:paraId="4BCC60D2"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7AAB3F3D"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16A5F708"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7802A8B9"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190FB19A"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r>
      <w:tr w:rsidR="008109AD" w14:paraId="5C13981E" w14:textId="77777777" w:rsidTr="00A74F4F">
        <w:trPr>
          <w:trHeight w:val="342"/>
        </w:trPr>
        <w:tc>
          <w:tcPr>
            <w:tcW w:w="0" w:type="auto"/>
            <w:vMerge w:val="restart"/>
            <w:tcBorders>
              <w:top w:val="nil"/>
              <w:left w:val="nil"/>
              <w:bottom w:val="single" w:sz="4" w:space="0" w:color="auto"/>
              <w:right w:val="nil"/>
            </w:tcBorders>
            <w:hideMark/>
          </w:tcPr>
          <w:p w14:paraId="1B4BA6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hideMark/>
          </w:tcPr>
          <w:p w14:paraId="403AEF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noWrap/>
            <w:hideMark/>
          </w:tcPr>
          <w:p w14:paraId="3010F19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173</w:t>
            </w:r>
          </w:p>
        </w:tc>
        <w:tc>
          <w:tcPr>
            <w:tcW w:w="0" w:type="auto"/>
            <w:noWrap/>
            <w:hideMark/>
          </w:tcPr>
          <w:p w14:paraId="150FF9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64.6</w:t>
            </w:r>
          </w:p>
        </w:tc>
        <w:tc>
          <w:tcPr>
            <w:tcW w:w="0" w:type="auto"/>
            <w:noWrap/>
            <w:hideMark/>
          </w:tcPr>
          <w:p w14:paraId="20F4DAE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74.2</w:t>
            </w:r>
          </w:p>
        </w:tc>
        <w:tc>
          <w:tcPr>
            <w:tcW w:w="0" w:type="auto"/>
            <w:noWrap/>
            <w:hideMark/>
          </w:tcPr>
          <w:p w14:paraId="6C7EEB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74.2</w:t>
            </w:r>
          </w:p>
        </w:tc>
      </w:tr>
      <w:tr w:rsidR="008109AD" w14:paraId="45CB7179" w14:textId="77777777" w:rsidTr="00A74F4F">
        <w:trPr>
          <w:trHeight w:val="342"/>
        </w:trPr>
        <w:tc>
          <w:tcPr>
            <w:tcW w:w="0" w:type="auto"/>
            <w:vMerge/>
            <w:tcBorders>
              <w:top w:val="nil"/>
              <w:left w:val="nil"/>
              <w:bottom w:val="single" w:sz="4" w:space="0" w:color="auto"/>
              <w:right w:val="nil"/>
            </w:tcBorders>
            <w:vAlign w:val="center"/>
            <w:hideMark/>
          </w:tcPr>
          <w:p w14:paraId="76BF94A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EB5ED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Friend</w:t>
            </w:r>
          </w:p>
        </w:tc>
        <w:tc>
          <w:tcPr>
            <w:tcW w:w="0" w:type="auto"/>
            <w:noWrap/>
            <w:hideMark/>
          </w:tcPr>
          <w:p w14:paraId="14693C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w:t>
            </w:r>
          </w:p>
        </w:tc>
        <w:tc>
          <w:tcPr>
            <w:tcW w:w="0" w:type="auto"/>
            <w:noWrap/>
            <w:hideMark/>
          </w:tcPr>
          <w:p w14:paraId="244BC1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22.4</w:t>
            </w:r>
          </w:p>
        </w:tc>
        <w:tc>
          <w:tcPr>
            <w:tcW w:w="0" w:type="auto"/>
            <w:noWrap/>
            <w:hideMark/>
          </w:tcPr>
          <w:p w14:paraId="094E16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25.8</w:t>
            </w:r>
          </w:p>
        </w:tc>
        <w:tc>
          <w:tcPr>
            <w:tcW w:w="0" w:type="auto"/>
            <w:noWrap/>
            <w:hideMark/>
          </w:tcPr>
          <w:p w14:paraId="13D3F7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AA7DDE9" w14:textId="77777777" w:rsidTr="00A74F4F">
        <w:trPr>
          <w:trHeight w:val="342"/>
        </w:trPr>
        <w:tc>
          <w:tcPr>
            <w:tcW w:w="0" w:type="auto"/>
            <w:vMerge/>
            <w:tcBorders>
              <w:top w:val="nil"/>
              <w:left w:val="nil"/>
              <w:bottom w:val="single" w:sz="4" w:space="0" w:color="auto"/>
              <w:right w:val="nil"/>
            </w:tcBorders>
            <w:vAlign w:val="center"/>
            <w:hideMark/>
          </w:tcPr>
          <w:p w14:paraId="28CD05B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C61711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213C1B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c>
          <w:tcPr>
            <w:tcW w:w="0" w:type="auto"/>
            <w:tcBorders>
              <w:top w:val="nil"/>
              <w:left w:val="nil"/>
              <w:bottom w:val="single" w:sz="4" w:space="0" w:color="auto"/>
              <w:right w:val="nil"/>
            </w:tcBorders>
            <w:noWrap/>
            <w:hideMark/>
          </w:tcPr>
          <w:p w14:paraId="19F8EF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86.9</w:t>
            </w:r>
          </w:p>
        </w:tc>
        <w:tc>
          <w:tcPr>
            <w:tcW w:w="0" w:type="auto"/>
            <w:tcBorders>
              <w:top w:val="nil"/>
              <w:left w:val="nil"/>
              <w:bottom w:val="single" w:sz="4" w:space="0" w:color="auto"/>
              <w:right w:val="nil"/>
            </w:tcBorders>
            <w:noWrap/>
            <w:hideMark/>
          </w:tcPr>
          <w:p w14:paraId="7E00131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63EA32B3" w14:textId="77777777" w:rsidR="008109AD" w:rsidRDefault="008109AD" w:rsidP="00A74F4F">
            <w:pPr>
              <w:rPr>
                <w:rFonts w:asciiTheme="majorBidi" w:hAnsiTheme="majorBidi" w:cstheme="majorBidi"/>
                <w:color w:val="000000" w:themeColor="text1"/>
                <w:sz w:val="18"/>
                <w:szCs w:val="18"/>
                <w:lang w:val="en-GB"/>
              </w:rPr>
            </w:pPr>
          </w:p>
        </w:tc>
      </w:tr>
      <w:tr w:rsidR="008109AD" w14:paraId="3536EAB6" w14:textId="77777777" w:rsidTr="00A74F4F">
        <w:trPr>
          <w:trHeight w:val="288"/>
        </w:trPr>
        <w:tc>
          <w:tcPr>
            <w:tcW w:w="0" w:type="auto"/>
            <w:noWrap/>
            <w:vAlign w:val="bottom"/>
            <w:hideMark/>
          </w:tcPr>
          <w:p w14:paraId="04F9082B" w14:textId="77777777" w:rsidR="008109AD" w:rsidRDefault="008109AD" w:rsidP="00A74F4F">
            <w:pPr>
              <w:spacing w:after="0"/>
              <w:rPr>
                <w:sz w:val="20"/>
                <w:szCs w:val="20"/>
              </w:rPr>
            </w:pPr>
          </w:p>
        </w:tc>
        <w:tc>
          <w:tcPr>
            <w:tcW w:w="0" w:type="auto"/>
            <w:noWrap/>
            <w:vAlign w:val="bottom"/>
            <w:hideMark/>
          </w:tcPr>
          <w:p w14:paraId="60BB08E6" w14:textId="77777777" w:rsidR="008109AD" w:rsidRDefault="008109AD" w:rsidP="00A74F4F">
            <w:pPr>
              <w:spacing w:after="0"/>
              <w:rPr>
                <w:sz w:val="20"/>
                <w:szCs w:val="20"/>
              </w:rPr>
            </w:pPr>
          </w:p>
        </w:tc>
        <w:tc>
          <w:tcPr>
            <w:tcW w:w="0" w:type="auto"/>
            <w:noWrap/>
            <w:vAlign w:val="bottom"/>
            <w:hideMark/>
          </w:tcPr>
          <w:p w14:paraId="02515100" w14:textId="77777777" w:rsidR="008109AD" w:rsidRDefault="008109AD" w:rsidP="00A74F4F">
            <w:pPr>
              <w:spacing w:after="0"/>
              <w:rPr>
                <w:sz w:val="20"/>
                <w:szCs w:val="20"/>
              </w:rPr>
            </w:pPr>
          </w:p>
        </w:tc>
        <w:tc>
          <w:tcPr>
            <w:tcW w:w="0" w:type="auto"/>
            <w:noWrap/>
            <w:vAlign w:val="bottom"/>
            <w:hideMark/>
          </w:tcPr>
          <w:p w14:paraId="049D20A1" w14:textId="77777777" w:rsidR="008109AD" w:rsidRDefault="008109AD" w:rsidP="00A74F4F">
            <w:pPr>
              <w:spacing w:after="0"/>
              <w:rPr>
                <w:sz w:val="20"/>
                <w:szCs w:val="20"/>
              </w:rPr>
            </w:pPr>
          </w:p>
        </w:tc>
        <w:tc>
          <w:tcPr>
            <w:tcW w:w="0" w:type="auto"/>
            <w:noWrap/>
            <w:vAlign w:val="bottom"/>
            <w:hideMark/>
          </w:tcPr>
          <w:p w14:paraId="1AF979BD" w14:textId="77777777" w:rsidR="008109AD" w:rsidRDefault="008109AD" w:rsidP="00A74F4F">
            <w:pPr>
              <w:spacing w:after="0"/>
              <w:rPr>
                <w:sz w:val="20"/>
                <w:szCs w:val="20"/>
              </w:rPr>
            </w:pPr>
          </w:p>
        </w:tc>
        <w:tc>
          <w:tcPr>
            <w:tcW w:w="0" w:type="auto"/>
            <w:noWrap/>
            <w:vAlign w:val="bottom"/>
            <w:hideMark/>
          </w:tcPr>
          <w:p w14:paraId="6FC0096F" w14:textId="77777777" w:rsidR="008109AD" w:rsidRDefault="008109AD" w:rsidP="00A74F4F">
            <w:pPr>
              <w:spacing w:after="0"/>
              <w:rPr>
                <w:sz w:val="20"/>
                <w:szCs w:val="20"/>
              </w:rPr>
            </w:pPr>
          </w:p>
        </w:tc>
      </w:tr>
      <w:tr w:rsidR="008109AD" w14:paraId="564A0528" w14:textId="77777777" w:rsidTr="00A74F4F">
        <w:trPr>
          <w:trHeight w:val="720"/>
        </w:trPr>
        <w:tc>
          <w:tcPr>
            <w:tcW w:w="0" w:type="auto"/>
            <w:gridSpan w:val="6"/>
            <w:tcBorders>
              <w:top w:val="nil"/>
              <w:left w:val="nil"/>
              <w:bottom w:val="single" w:sz="4" w:space="0" w:color="auto"/>
              <w:right w:val="nil"/>
            </w:tcBorders>
            <w:vAlign w:val="center"/>
            <w:hideMark/>
          </w:tcPr>
          <w:p w14:paraId="16D72242"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Q31 - Do you know anyone who is visually impaired? 2- Family member</w:t>
            </w:r>
          </w:p>
        </w:tc>
      </w:tr>
      <w:tr w:rsidR="008109AD" w14:paraId="00CF4533"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0B4BECC"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1088E3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043F83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6A955C7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F0869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0981EE5" w14:textId="77777777" w:rsidTr="00A74F4F">
        <w:trPr>
          <w:trHeight w:val="342"/>
        </w:trPr>
        <w:tc>
          <w:tcPr>
            <w:tcW w:w="0" w:type="auto"/>
            <w:vMerge w:val="restart"/>
            <w:tcBorders>
              <w:top w:val="single" w:sz="4" w:space="0" w:color="auto"/>
              <w:left w:val="nil"/>
              <w:bottom w:val="single" w:sz="4" w:space="0" w:color="auto"/>
              <w:right w:val="nil"/>
            </w:tcBorders>
            <w:hideMark/>
          </w:tcPr>
          <w:p w14:paraId="2A9E6E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1B09933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596136D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207</w:t>
            </w:r>
          </w:p>
        </w:tc>
        <w:tc>
          <w:tcPr>
            <w:tcW w:w="0" w:type="auto"/>
            <w:tcBorders>
              <w:top w:val="single" w:sz="4" w:space="0" w:color="auto"/>
              <w:left w:val="nil"/>
              <w:bottom w:val="nil"/>
              <w:right w:val="nil"/>
            </w:tcBorders>
            <w:noWrap/>
            <w:hideMark/>
          </w:tcPr>
          <w:p w14:paraId="01821C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77.2</w:t>
            </w:r>
          </w:p>
        </w:tc>
        <w:tc>
          <w:tcPr>
            <w:tcW w:w="0" w:type="auto"/>
            <w:tcBorders>
              <w:top w:val="single" w:sz="4" w:space="0" w:color="auto"/>
              <w:left w:val="nil"/>
              <w:bottom w:val="nil"/>
              <w:right w:val="nil"/>
            </w:tcBorders>
            <w:noWrap/>
            <w:hideMark/>
          </w:tcPr>
          <w:p w14:paraId="777FDD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88.8</w:t>
            </w:r>
          </w:p>
        </w:tc>
        <w:tc>
          <w:tcPr>
            <w:tcW w:w="0" w:type="auto"/>
            <w:tcBorders>
              <w:top w:val="single" w:sz="4" w:space="0" w:color="auto"/>
              <w:left w:val="nil"/>
              <w:bottom w:val="nil"/>
              <w:right w:val="nil"/>
            </w:tcBorders>
            <w:noWrap/>
            <w:hideMark/>
          </w:tcPr>
          <w:p w14:paraId="7F6A6B0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88.8</w:t>
            </w:r>
          </w:p>
        </w:tc>
      </w:tr>
      <w:tr w:rsidR="008109AD" w14:paraId="5767717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6E5F1B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E76A7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Family member</w:t>
            </w:r>
          </w:p>
        </w:tc>
        <w:tc>
          <w:tcPr>
            <w:tcW w:w="0" w:type="auto"/>
            <w:noWrap/>
            <w:hideMark/>
          </w:tcPr>
          <w:p w14:paraId="3909ED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w:t>
            </w:r>
          </w:p>
        </w:tc>
        <w:tc>
          <w:tcPr>
            <w:tcW w:w="0" w:type="auto"/>
            <w:noWrap/>
            <w:hideMark/>
          </w:tcPr>
          <w:p w14:paraId="4CF6DC0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w:t>
            </w:r>
          </w:p>
        </w:tc>
        <w:tc>
          <w:tcPr>
            <w:tcW w:w="0" w:type="auto"/>
            <w:noWrap/>
            <w:hideMark/>
          </w:tcPr>
          <w:p w14:paraId="3562C5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11.2</w:t>
            </w:r>
          </w:p>
        </w:tc>
        <w:tc>
          <w:tcPr>
            <w:tcW w:w="0" w:type="auto"/>
            <w:noWrap/>
            <w:hideMark/>
          </w:tcPr>
          <w:p w14:paraId="29525A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B4B997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678B13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4F3302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730586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c>
          <w:tcPr>
            <w:tcW w:w="0" w:type="auto"/>
            <w:tcBorders>
              <w:top w:val="nil"/>
              <w:left w:val="nil"/>
              <w:bottom w:val="single" w:sz="4" w:space="0" w:color="auto"/>
              <w:right w:val="nil"/>
            </w:tcBorders>
            <w:noWrap/>
            <w:hideMark/>
          </w:tcPr>
          <w:p w14:paraId="36138A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86.9</w:t>
            </w:r>
          </w:p>
        </w:tc>
        <w:tc>
          <w:tcPr>
            <w:tcW w:w="0" w:type="auto"/>
            <w:tcBorders>
              <w:top w:val="nil"/>
              <w:left w:val="nil"/>
              <w:bottom w:val="single" w:sz="4" w:space="0" w:color="auto"/>
              <w:right w:val="nil"/>
            </w:tcBorders>
            <w:noWrap/>
            <w:hideMark/>
          </w:tcPr>
          <w:p w14:paraId="26B71AF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5992441B" w14:textId="77777777" w:rsidR="008109AD" w:rsidRDefault="008109AD" w:rsidP="00A74F4F">
            <w:pPr>
              <w:rPr>
                <w:rFonts w:asciiTheme="majorBidi" w:hAnsiTheme="majorBidi" w:cstheme="majorBidi"/>
                <w:color w:val="000000" w:themeColor="text1"/>
                <w:sz w:val="18"/>
                <w:szCs w:val="18"/>
                <w:lang w:val="en-GB"/>
              </w:rPr>
            </w:pPr>
          </w:p>
        </w:tc>
      </w:tr>
      <w:tr w:rsidR="008109AD" w14:paraId="050F7F8D" w14:textId="77777777" w:rsidTr="00A74F4F">
        <w:trPr>
          <w:trHeight w:val="288"/>
        </w:trPr>
        <w:tc>
          <w:tcPr>
            <w:tcW w:w="0" w:type="auto"/>
            <w:noWrap/>
            <w:vAlign w:val="bottom"/>
            <w:hideMark/>
          </w:tcPr>
          <w:p w14:paraId="7E4C873B" w14:textId="77777777" w:rsidR="008109AD" w:rsidRDefault="008109AD" w:rsidP="00A74F4F">
            <w:pPr>
              <w:spacing w:after="0"/>
              <w:rPr>
                <w:sz w:val="20"/>
                <w:szCs w:val="20"/>
              </w:rPr>
            </w:pPr>
          </w:p>
        </w:tc>
        <w:tc>
          <w:tcPr>
            <w:tcW w:w="0" w:type="auto"/>
            <w:noWrap/>
            <w:vAlign w:val="bottom"/>
            <w:hideMark/>
          </w:tcPr>
          <w:p w14:paraId="58ECEA6D" w14:textId="77777777" w:rsidR="008109AD" w:rsidRDefault="008109AD" w:rsidP="00A74F4F">
            <w:pPr>
              <w:spacing w:after="0"/>
              <w:rPr>
                <w:sz w:val="20"/>
                <w:szCs w:val="20"/>
              </w:rPr>
            </w:pPr>
          </w:p>
        </w:tc>
        <w:tc>
          <w:tcPr>
            <w:tcW w:w="0" w:type="auto"/>
            <w:noWrap/>
            <w:vAlign w:val="bottom"/>
            <w:hideMark/>
          </w:tcPr>
          <w:p w14:paraId="13EA4B84" w14:textId="77777777" w:rsidR="008109AD" w:rsidRDefault="008109AD" w:rsidP="00A74F4F">
            <w:pPr>
              <w:spacing w:after="0"/>
              <w:rPr>
                <w:sz w:val="20"/>
                <w:szCs w:val="20"/>
              </w:rPr>
            </w:pPr>
          </w:p>
        </w:tc>
        <w:tc>
          <w:tcPr>
            <w:tcW w:w="0" w:type="auto"/>
            <w:noWrap/>
            <w:vAlign w:val="bottom"/>
            <w:hideMark/>
          </w:tcPr>
          <w:p w14:paraId="1E5FBA5B" w14:textId="77777777" w:rsidR="008109AD" w:rsidRDefault="008109AD" w:rsidP="00A74F4F">
            <w:pPr>
              <w:spacing w:after="0"/>
              <w:rPr>
                <w:sz w:val="20"/>
                <w:szCs w:val="20"/>
              </w:rPr>
            </w:pPr>
          </w:p>
        </w:tc>
        <w:tc>
          <w:tcPr>
            <w:tcW w:w="0" w:type="auto"/>
            <w:noWrap/>
            <w:vAlign w:val="bottom"/>
            <w:hideMark/>
          </w:tcPr>
          <w:p w14:paraId="597CFFC3" w14:textId="77777777" w:rsidR="008109AD" w:rsidRDefault="008109AD" w:rsidP="00A74F4F">
            <w:pPr>
              <w:spacing w:after="0"/>
              <w:rPr>
                <w:sz w:val="20"/>
                <w:szCs w:val="20"/>
              </w:rPr>
            </w:pPr>
          </w:p>
        </w:tc>
        <w:tc>
          <w:tcPr>
            <w:tcW w:w="0" w:type="auto"/>
            <w:noWrap/>
            <w:vAlign w:val="bottom"/>
            <w:hideMark/>
          </w:tcPr>
          <w:p w14:paraId="2B6CB95A" w14:textId="77777777" w:rsidR="008109AD" w:rsidRDefault="008109AD" w:rsidP="00A74F4F">
            <w:pPr>
              <w:spacing w:after="0"/>
              <w:rPr>
                <w:sz w:val="20"/>
                <w:szCs w:val="20"/>
              </w:rPr>
            </w:pPr>
          </w:p>
        </w:tc>
      </w:tr>
      <w:tr w:rsidR="008109AD" w14:paraId="254211F0" w14:textId="77777777" w:rsidTr="00A74F4F">
        <w:trPr>
          <w:trHeight w:val="720"/>
        </w:trPr>
        <w:tc>
          <w:tcPr>
            <w:tcW w:w="0" w:type="auto"/>
            <w:gridSpan w:val="6"/>
            <w:tcBorders>
              <w:top w:val="nil"/>
              <w:left w:val="nil"/>
              <w:bottom w:val="single" w:sz="4" w:space="0" w:color="auto"/>
              <w:right w:val="nil"/>
            </w:tcBorders>
            <w:vAlign w:val="center"/>
            <w:hideMark/>
          </w:tcPr>
          <w:p w14:paraId="3E9CED22"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lastRenderedPageBreak/>
              <w:t>Q31 - Do you know anyone who is visually impaired? 3- Coworker</w:t>
            </w:r>
          </w:p>
        </w:tc>
      </w:tr>
      <w:tr w:rsidR="008109AD" w14:paraId="0BB13807" w14:textId="77777777" w:rsidTr="00A74F4F">
        <w:trPr>
          <w:trHeight w:val="582"/>
        </w:trPr>
        <w:tc>
          <w:tcPr>
            <w:tcW w:w="0" w:type="auto"/>
            <w:gridSpan w:val="2"/>
            <w:tcBorders>
              <w:top w:val="single" w:sz="4" w:space="0" w:color="auto"/>
              <w:left w:val="nil"/>
              <w:bottom w:val="nil"/>
              <w:right w:val="nil"/>
            </w:tcBorders>
            <w:vAlign w:val="bottom"/>
            <w:hideMark/>
          </w:tcPr>
          <w:p w14:paraId="72B6DCD5"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C42BD8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576CEDE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8EEBF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A431C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F225609" w14:textId="77777777" w:rsidTr="00A74F4F">
        <w:trPr>
          <w:trHeight w:val="342"/>
        </w:trPr>
        <w:tc>
          <w:tcPr>
            <w:tcW w:w="0" w:type="auto"/>
            <w:vMerge w:val="restart"/>
            <w:tcBorders>
              <w:top w:val="single" w:sz="4" w:space="0" w:color="auto"/>
              <w:left w:val="nil"/>
              <w:bottom w:val="single" w:sz="4" w:space="0" w:color="auto"/>
              <w:right w:val="nil"/>
            </w:tcBorders>
            <w:hideMark/>
          </w:tcPr>
          <w:p w14:paraId="28BF2A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48BE0A5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3D9EC97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211</w:t>
            </w:r>
          </w:p>
        </w:tc>
        <w:tc>
          <w:tcPr>
            <w:tcW w:w="0" w:type="auto"/>
            <w:tcBorders>
              <w:top w:val="single" w:sz="4" w:space="0" w:color="auto"/>
              <w:left w:val="nil"/>
              <w:bottom w:val="nil"/>
              <w:right w:val="nil"/>
            </w:tcBorders>
            <w:noWrap/>
            <w:hideMark/>
          </w:tcPr>
          <w:p w14:paraId="0FA31C9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78.7</w:t>
            </w:r>
          </w:p>
        </w:tc>
        <w:tc>
          <w:tcPr>
            <w:tcW w:w="0" w:type="auto"/>
            <w:tcBorders>
              <w:top w:val="single" w:sz="4" w:space="0" w:color="auto"/>
              <w:left w:val="nil"/>
              <w:bottom w:val="nil"/>
              <w:right w:val="nil"/>
            </w:tcBorders>
            <w:noWrap/>
            <w:hideMark/>
          </w:tcPr>
          <w:p w14:paraId="7F8BAD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90.6</w:t>
            </w:r>
          </w:p>
        </w:tc>
        <w:tc>
          <w:tcPr>
            <w:tcW w:w="0" w:type="auto"/>
            <w:tcBorders>
              <w:top w:val="single" w:sz="4" w:space="0" w:color="auto"/>
              <w:left w:val="nil"/>
              <w:bottom w:val="nil"/>
              <w:right w:val="nil"/>
            </w:tcBorders>
            <w:noWrap/>
            <w:hideMark/>
          </w:tcPr>
          <w:p w14:paraId="2C93DA1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90.6</w:t>
            </w:r>
          </w:p>
        </w:tc>
      </w:tr>
      <w:tr w:rsidR="008109AD" w14:paraId="0D2A509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34B5B2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CF4D6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Coworker</w:t>
            </w:r>
          </w:p>
        </w:tc>
        <w:tc>
          <w:tcPr>
            <w:tcW w:w="0" w:type="auto"/>
            <w:noWrap/>
            <w:hideMark/>
          </w:tcPr>
          <w:p w14:paraId="77DED5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noWrap/>
            <w:hideMark/>
          </w:tcPr>
          <w:p w14:paraId="3AC085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w:t>
            </w:r>
          </w:p>
        </w:tc>
        <w:tc>
          <w:tcPr>
            <w:tcW w:w="0" w:type="auto"/>
            <w:noWrap/>
            <w:hideMark/>
          </w:tcPr>
          <w:p w14:paraId="06D76B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w:t>
            </w:r>
          </w:p>
        </w:tc>
        <w:tc>
          <w:tcPr>
            <w:tcW w:w="0" w:type="auto"/>
            <w:noWrap/>
            <w:hideMark/>
          </w:tcPr>
          <w:p w14:paraId="114488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E4AEA1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B637E7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22F65BA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60266A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c>
          <w:tcPr>
            <w:tcW w:w="0" w:type="auto"/>
            <w:tcBorders>
              <w:top w:val="nil"/>
              <w:left w:val="nil"/>
              <w:bottom w:val="single" w:sz="4" w:space="0" w:color="auto"/>
              <w:right w:val="nil"/>
            </w:tcBorders>
            <w:noWrap/>
            <w:hideMark/>
          </w:tcPr>
          <w:p w14:paraId="3CE224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86.9</w:t>
            </w:r>
          </w:p>
        </w:tc>
        <w:tc>
          <w:tcPr>
            <w:tcW w:w="0" w:type="auto"/>
            <w:tcBorders>
              <w:top w:val="nil"/>
              <w:left w:val="nil"/>
              <w:bottom w:val="single" w:sz="4" w:space="0" w:color="auto"/>
              <w:right w:val="nil"/>
            </w:tcBorders>
            <w:noWrap/>
            <w:hideMark/>
          </w:tcPr>
          <w:p w14:paraId="4AA5DB5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57DD4272" w14:textId="77777777" w:rsidR="008109AD" w:rsidRDefault="008109AD" w:rsidP="00A74F4F">
            <w:pPr>
              <w:rPr>
                <w:rFonts w:asciiTheme="majorBidi" w:hAnsiTheme="majorBidi" w:cstheme="majorBidi"/>
                <w:color w:val="000000" w:themeColor="text1"/>
                <w:sz w:val="18"/>
                <w:szCs w:val="18"/>
                <w:lang w:val="en-GB"/>
              </w:rPr>
            </w:pPr>
          </w:p>
        </w:tc>
      </w:tr>
      <w:tr w:rsidR="008109AD" w14:paraId="773CCCE4" w14:textId="77777777" w:rsidTr="00A74F4F">
        <w:trPr>
          <w:trHeight w:val="288"/>
        </w:trPr>
        <w:tc>
          <w:tcPr>
            <w:tcW w:w="0" w:type="auto"/>
            <w:noWrap/>
            <w:vAlign w:val="bottom"/>
            <w:hideMark/>
          </w:tcPr>
          <w:p w14:paraId="7B02D2DC" w14:textId="77777777" w:rsidR="008109AD" w:rsidRDefault="008109AD" w:rsidP="00A74F4F">
            <w:pPr>
              <w:spacing w:after="0"/>
              <w:rPr>
                <w:sz w:val="20"/>
                <w:szCs w:val="20"/>
              </w:rPr>
            </w:pPr>
          </w:p>
        </w:tc>
        <w:tc>
          <w:tcPr>
            <w:tcW w:w="0" w:type="auto"/>
            <w:noWrap/>
            <w:vAlign w:val="bottom"/>
            <w:hideMark/>
          </w:tcPr>
          <w:p w14:paraId="36603AB5" w14:textId="77777777" w:rsidR="008109AD" w:rsidRDefault="008109AD" w:rsidP="00A74F4F">
            <w:pPr>
              <w:spacing w:after="0"/>
              <w:rPr>
                <w:sz w:val="20"/>
                <w:szCs w:val="20"/>
              </w:rPr>
            </w:pPr>
          </w:p>
        </w:tc>
        <w:tc>
          <w:tcPr>
            <w:tcW w:w="0" w:type="auto"/>
            <w:noWrap/>
            <w:vAlign w:val="bottom"/>
            <w:hideMark/>
          </w:tcPr>
          <w:p w14:paraId="24B9041A" w14:textId="77777777" w:rsidR="008109AD" w:rsidRDefault="008109AD" w:rsidP="00A74F4F">
            <w:pPr>
              <w:spacing w:after="0"/>
              <w:rPr>
                <w:sz w:val="20"/>
                <w:szCs w:val="20"/>
              </w:rPr>
            </w:pPr>
          </w:p>
        </w:tc>
        <w:tc>
          <w:tcPr>
            <w:tcW w:w="0" w:type="auto"/>
            <w:noWrap/>
            <w:vAlign w:val="bottom"/>
            <w:hideMark/>
          </w:tcPr>
          <w:p w14:paraId="68DF24D2" w14:textId="77777777" w:rsidR="008109AD" w:rsidRDefault="008109AD" w:rsidP="00A74F4F">
            <w:pPr>
              <w:spacing w:after="0"/>
              <w:rPr>
                <w:sz w:val="20"/>
                <w:szCs w:val="20"/>
              </w:rPr>
            </w:pPr>
          </w:p>
        </w:tc>
        <w:tc>
          <w:tcPr>
            <w:tcW w:w="0" w:type="auto"/>
            <w:noWrap/>
            <w:vAlign w:val="bottom"/>
            <w:hideMark/>
          </w:tcPr>
          <w:p w14:paraId="53948227" w14:textId="77777777" w:rsidR="008109AD" w:rsidRDefault="008109AD" w:rsidP="00A74F4F">
            <w:pPr>
              <w:spacing w:after="0"/>
              <w:rPr>
                <w:sz w:val="20"/>
                <w:szCs w:val="20"/>
              </w:rPr>
            </w:pPr>
          </w:p>
        </w:tc>
        <w:tc>
          <w:tcPr>
            <w:tcW w:w="0" w:type="auto"/>
            <w:noWrap/>
            <w:vAlign w:val="bottom"/>
            <w:hideMark/>
          </w:tcPr>
          <w:p w14:paraId="0351E14C" w14:textId="77777777" w:rsidR="008109AD" w:rsidRDefault="008109AD" w:rsidP="00A74F4F">
            <w:pPr>
              <w:spacing w:after="0"/>
              <w:rPr>
                <w:sz w:val="20"/>
                <w:szCs w:val="20"/>
              </w:rPr>
            </w:pPr>
          </w:p>
        </w:tc>
      </w:tr>
      <w:tr w:rsidR="008109AD" w14:paraId="2D2DB1B9" w14:textId="77777777" w:rsidTr="00A74F4F">
        <w:trPr>
          <w:trHeight w:val="720"/>
        </w:trPr>
        <w:tc>
          <w:tcPr>
            <w:tcW w:w="0" w:type="auto"/>
            <w:gridSpan w:val="6"/>
            <w:tcBorders>
              <w:top w:val="nil"/>
              <w:left w:val="nil"/>
              <w:bottom w:val="single" w:sz="4" w:space="0" w:color="auto"/>
              <w:right w:val="nil"/>
            </w:tcBorders>
            <w:vAlign w:val="center"/>
            <w:hideMark/>
          </w:tcPr>
          <w:p w14:paraId="728D2E14"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Q31 - Do you know anyone who is visually impaired? 4- Manager</w:t>
            </w:r>
          </w:p>
        </w:tc>
      </w:tr>
      <w:tr w:rsidR="008109AD" w14:paraId="5E6BFC25"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4D07D4CE"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07BD1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691E46B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498AFD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428DB2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6BDD0AF9" w14:textId="77777777" w:rsidTr="00A74F4F">
        <w:trPr>
          <w:trHeight w:val="342"/>
        </w:trPr>
        <w:tc>
          <w:tcPr>
            <w:tcW w:w="0" w:type="auto"/>
            <w:vMerge w:val="restart"/>
            <w:tcBorders>
              <w:top w:val="single" w:sz="4" w:space="0" w:color="auto"/>
              <w:left w:val="nil"/>
              <w:bottom w:val="nil"/>
              <w:right w:val="nil"/>
            </w:tcBorders>
            <w:hideMark/>
          </w:tcPr>
          <w:p w14:paraId="6FB512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1089EF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16C6267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225</w:t>
            </w:r>
          </w:p>
        </w:tc>
        <w:tc>
          <w:tcPr>
            <w:tcW w:w="0" w:type="auto"/>
            <w:tcBorders>
              <w:top w:val="single" w:sz="4" w:space="0" w:color="auto"/>
              <w:left w:val="nil"/>
              <w:bottom w:val="nil"/>
              <w:right w:val="nil"/>
            </w:tcBorders>
            <w:noWrap/>
            <w:hideMark/>
          </w:tcPr>
          <w:p w14:paraId="4ABDCAF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84.0</w:t>
            </w:r>
          </w:p>
        </w:tc>
        <w:tc>
          <w:tcPr>
            <w:tcW w:w="0" w:type="auto"/>
            <w:tcBorders>
              <w:top w:val="single" w:sz="4" w:space="0" w:color="auto"/>
              <w:left w:val="nil"/>
              <w:bottom w:val="nil"/>
              <w:right w:val="nil"/>
            </w:tcBorders>
            <w:noWrap/>
            <w:hideMark/>
          </w:tcPr>
          <w:p w14:paraId="6E2040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96.6</w:t>
            </w:r>
          </w:p>
        </w:tc>
        <w:tc>
          <w:tcPr>
            <w:tcW w:w="0" w:type="auto"/>
            <w:tcBorders>
              <w:top w:val="single" w:sz="4" w:space="0" w:color="auto"/>
              <w:left w:val="nil"/>
              <w:bottom w:val="nil"/>
              <w:right w:val="nil"/>
            </w:tcBorders>
            <w:noWrap/>
            <w:hideMark/>
          </w:tcPr>
          <w:p w14:paraId="665BD3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96.6</w:t>
            </w:r>
          </w:p>
        </w:tc>
      </w:tr>
      <w:tr w:rsidR="008109AD" w14:paraId="0B33C370" w14:textId="77777777" w:rsidTr="00A74F4F">
        <w:trPr>
          <w:trHeight w:val="342"/>
        </w:trPr>
        <w:tc>
          <w:tcPr>
            <w:tcW w:w="0" w:type="auto"/>
            <w:vMerge/>
            <w:tcBorders>
              <w:top w:val="single" w:sz="4" w:space="0" w:color="auto"/>
              <w:left w:val="nil"/>
              <w:bottom w:val="nil"/>
              <w:right w:val="nil"/>
            </w:tcBorders>
            <w:vAlign w:val="center"/>
            <w:hideMark/>
          </w:tcPr>
          <w:p w14:paraId="19FAEC4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A47BA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Manager</w:t>
            </w:r>
          </w:p>
        </w:tc>
        <w:tc>
          <w:tcPr>
            <w:tcW w:w="0" w:type="auto"/>
            <w:noWrap/>
            <w:hideMark/>
          </w:tcPr>
          <w:p w14:paraId="3CBF6F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w:t>
            </w:r>
          </w:p>
        </w:tc>
        <w:tc>
          <w:tcPr>
            <w:tcW w:w="0" w:type="auto"/>
            <w:noWrap/>
            <w:hideMark/>
          </w:tcPr>
          <w:p w14:paraId="1729337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0" w:type="auto"/>
            <w:noWrap/>
            <w:hideMark/>
          </w:tcPr>
          <w:p w14:paraId="22A787B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0" w:type="auto"/>
            <w:noWrap/>
            <w:hideMark/>
          </w:tcPr>
          <w:p w14:paraId="100E2F2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9B1C52F" w14:textId="77777777" w:rsidTr="00A74F4F">
        <w:trPr>
          <w:trHeight w:val="342"/>
        </w:trPr>
        <w:tc>
          <w:tcPr>
            <w:tcW w:w="0" w:type="auto"/>
            <w:vMerge/>
            <w:tcBorders>
              <w:top w:val="single" w:sz="4" w:space="0" w:color="auto"/>
              <w:left w:val="nil"/>
              <w:bottom w:val="nil"/>
              <w:right w:val="nil"/>
            </w:tcBorders>
            <w:vAlign w:val="center"/>
            <w:hideMark/>
          </w:tcPr>
          <w:p w14:paraId="5BDD521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4A405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337D106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c>
          <w:tcPr>
            <w:tcW w:w="0" w:type="auto"/>
            <w:noWrap/>
            <w:hideMark/>
          </w:tcPr>
          <w:p w14:paraId="5FEA489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86.9</w:t>
            </w:r>
          </w:p>
        </w:tc>
        <w:tc>
          <w:tcPr>
            <w:tcW w:w="0" w:type="auto"/>
            <w:noWrap/>
            <w:hideMark/>
          </w:tcPr>
          <w:p w14:paraId="39EF52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2D492233" w14:textId="77777777" w:rsidR="008109AD" w:rsidRDefault="008109AD" w:rsidP="00A74F4F">
            <w:pPr>
              <w:rPr>
                <w:rFonts w:asciiTheme="majorBidi" w:hAnsiTheme="majorBidi" w:cstheme="majorBidi"/>
                <w:color w:val="000000" w:themeColor="text1"/>
                <w:sz w:val="18"/>
                <w:szCs w:val="18"/>
                <w:lang w:val="en-GB"/>
              </w:rPr>
            </w:pPr>
          </w:p>
        </w:tc>
      </w:tr>
      <w:tr w:rsidR="008109AD" w14:paraId="149F02CE" w14:textId="77777777" w:rsidTr="00A74F4F">
        <w:trPr>
          <w:trHeight w:val="288"/>
        </w:trPr>
        <w:tc>
          <w:tcPr>
            <w:tcW w:w="0" w:type="auto"/>
            <w:noWrap/>
            <w:vAlign w:val="bottom"/>
            <w:hideMark/>
          </w:tcPr>
          <w:p w14:paraId="63E680ED" w14:textId="77777777" w:rsidR="008109AD" w:rsidRDefault="008109AD" w:rsidP="00A74F4F">
            <w:pPr>
              <w:spacing w:after="0"/>
              <w:rPr>
                <w:sz w:val="20"/>
                <w:szCs w:val="20"/>
              </w:rPr>
            </w:pPr>
          </w:p>
        </w:tc>
        <w:tc>
          <w:tcPr>
            <w:tcW w:w="0" w:type="auto"/>
            <w:noWrap/>
            <w:vAlign w:val="bottom"/>
            <w:hideMark/>
          </w:tcPr>
          <w:p w14:paraId="1CECF0AC" w14:textId="77777777" w:rsidR="008109AD" w:rsidRDefault="008109AD" w:rsidP="00A74F4F">
            <w:pPr>
              <w:spacing w:after="0"/>
              <w:rPr>
                <w:sz w:val="20"/>
                <w:szCs w:val="20"/>
              </w:rPr>
            </w:pPr>
          </w:p>
        </w:tc>
        <w:tc>
          <w:tcPr>
            <w:tcW w:w="0" w:type="auto"/>
            <w:noWrap/>
            <w:vAlign w:val="bottom"/>
            <w:hideMark/>
          </w:tcPr>
          <w:p w14:paraId="48D9B187" w14:textId="77777777" w:rsidR="008109AD" w:rsidRDefault="008109AD" w:rsidP="00A74F4F">
            <w:pPr>
              <w:spacing w:after="0"/>
              <w:rPr>
                <w:sz w:val="20"/>
                <w:szCs w:val="20"/>
              </w:rPr>
            </w:pPr>
          </w:p>
        </w:tc>
        <w:tc>
          <w:tcPr>
            <w:tcW w:w="0" w:type="auto"/>
            <w:noWrap/>
            <w:vAlign w:val="bottom"/>
            <w:hideMark/>
          </w:tcPr>
          <w:p w14:paraId="627C66FA" w14:textId="77777777" w:rsidR="008109AD" w:rsidRDefault="008109AD" w:rsidP="00A74F4F">
            <w:pPr>
              <w:spacing w:after="0"/>
              <w:rPr>
                <w:sz w:val="20"/>
                <w:szCs w:val="20"/>
              </w:rPr>
            </w:pPr>
          </w:p>
        </w:tc>
        <w:tc>
          <w:tcPr>
            <w:tcW w:w="0" w:type="auto"/>
            <w:noWrap/>
            <w:vAlign w:val="bottom"/>
            <w:hideMark/>
          </w:tcPr>
          <w:p w14:paraId="598763FA" w14:textId="77777777" w:rsidR="008109AD" w:rsidRDefault="008109AD" w:rsidP="00A74F4F">
            <w:pPr>
              <w:spacing w:after="0"/>
              <w:rPr>
                <w:sz w:val="20"/>
                <w:szCs w:val="20"/>
              </w:rPr>
            </w:pPr>
          </w:p>
        </w:tc>
        <w:tc>
          <w:tcPr>
            <w:tcW w:w="0" w:type="auto"/>
            <w:noWrap/>
            <w:vAlign w:val="bottom"/>
            <w:hideMark/>
          </w:tcPr>
          <w:p w14:paraId="3A1361E3" w14:textId="77777777" w:rsidR="008109AD" w:rsidRDefault="008109AD" w:rsidP="00A74F4F">
            <w:pPr>
              <w:spacing w:after="0"/>
              <w:rPr>
                <w:sz w:val="20"/>
                <w:szCs w:val="20"/>
              </w:rPr>
            </w:pPr>
          </w:p>
        </w:tc>
      </w:tr>
      <w:tr w:rsidR="008109AD" w14:paraId="072A50DF" w14:textId="77777777" w:rsidTr="00A74F4F">
        <w:trPr>
          <w:trHeight w:val="720"/>
        </w:trPr>
        <w:tc>
          <w:tcPr>
            <w:tcW w:w="0" w:type="auto"/>
            <w:gridSpan w:val="6"/>
            <w:tcBorders>
              <w:top w:val="nil"/>
              <w:left w:val="nil"/>
              <w:bottom w:val="single" w:sz="4" w:space="0" w:color="auto"/>
              <w:right w:val="nil"/>
            </w:tcBorders>
            <w:vAlign w:val="center"/>
            <w:hideMark/>
          </w:tcPr>
          <w:p w14:paraId="333B5B4C"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Q31 - Do you know anyone who is visually impaired? 5- Neighbour</w:t>
            </w:r>
          </w:p>
        </w:tc>
      </w:tr>
      <w:tr w:rsidR="008109AD" w14:paraId="76993896"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D6D41D1"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382E1B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F1A0DD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1590A05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8649A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541449B" w14:textId="77777777" w:rsidTr="00A74F4F">
        <w:trPr>
          <w:trHeight w:val="342"/>
        </w:trPr>
        <w:tc>
          <w:tcPr>
            <w:tcW w:w="0" w:type="auto"/>
            <w:vMerge w:val="restart"/>
            <w:tcBorders>
              <w:top w:val="single" w:sz="4" w:space="0" w:color="auto"/>
              <w:left w:val="nil"/>
              <w:bottom w:val="single" w:sz="4" w:space="0" w:color="auto"/>
              <w:right w:val="nil"/>
            </w:tcBorders>
            <w:hideMark/>
          </w:tcPr>
          <w:p w14:paraId="6F1CCA4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3E89D6E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4905F0D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216</w:t>
            </w:r>
          </w:p>
        </w:tc>
        <w:tc>
          <w:tcPr>
            <w:tcW w:w="0" w:type="auto"/>
            <w:tcBorders>
              <w:top w:val="single" w:sz="4" w:space="0" w:color="auto"/>
              <w:left w:val="nil"/>
              <w:bottom w:val="nil"/>
              <w:right w:val="nil"/>
            </w:tcBorders>
            <w:noWrap/>
            <w:hideMark/>
          </w:tcPr>
          <w:p w14:paraId="03F49C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80.6</w:t>
            </w:r>
          </w:p>
        </w:tc>
        <w:tc>
          <w:tcPr>
            <w:tcW w:w="0" w:type="auto"/>
            <w:tcBorders>
              <w:top w:val="single" w:sz="4" w:space="0" w:color="auto"/>
              <w:left w:val="nil"/>
              <w:bottom w:val="nil"/>
              <w:right w:val="nil"/>
            </w:tcBorders>
            <w:noWrap/>
            <w:hideMark/>
          </w:tcPr>
          <w:p w14:paraId="5A1670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92.7</w:t>
            </w:r>
          </w:p>
        </w:tc>
        <w:tc>
          <w:tcPr>
            <w:tcW w:w="0" w:type="auto"/>
            <w:tcBorders>
              <w:top w:val="single" w:sz="4" w:space="0" w:color="auto"/>
              <w:left w:val="nil"/>
              <w:bottom w:val="nil"/>
              <w:right w:val="nil"/>
            </w:tcBorders>
            <w:noWrap/>
            <w:hideMark/>
          </w:tcPr>
          <w:p w14:paraId="29F19D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92.7</w:t>
            </w:r>
          </w:p>
        </w:tc>
      </w:tr>
      <w:tr w:rsidR="008109AD" w14:paraId="7EEA0C8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3F1BFA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C535A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Neighbour</w:t>
            </w:r>
          </w:p>
        </w:tc>
        <w:tc>
          <w:tcPr>
            <w:tcW w:w="0" w:type="auto"/>
            <w:noWrap/>
            <w:hideMark/>
          </w:tcPr>
          <w:p w14:paraId="74B403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w:t>
            </w:r>
          </w:p>
        </w:tc>
        <w:tc>
          <w:tcPr>
            <w:tcW w:w="0" w:type="auto"/>
            <w:noWrap/>
            <w:hideMark/>
          </w:tcPr>
          <w:p w14:paraId="38E66D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6.3</w:t>
            </w:r>
          </w:p>
        </w:tc>
        <w:tc>
          <w:tcPr>
            <w:tcW w:w="0" w:type="auto"/>
            <w:noWrap/>
            <w:hideMark/>
          </w:tcPr>
          <w:p w14:paraId="7B00EF1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w:t>
            </w:r>
          </w:p>
        </w:tc>
        <w:tc>
          <w:tcPr>
            <w:tcW w:w="0" w:type="auto"/>
            <w:noWrap/>
            <w:hideMark/>
          </w:tcPr>
          <w:p w14:paraId="6DE17F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C960CF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3F00E3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B5ED04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5F688AA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c>
          <w:tcPr>
            <w:tcW w:w="0" w:type="auto"/>
            <w:tcBorders>
              <w:top w:val="nil"/>
              <w:left w:val="nil"/>
              <w:bottom w:val="single" w:sz="4" w:space="0" w:color="auto"/>
              <w:right w:val="nil"/>
            </w:tcBorders>
            <w:noWrap/>
            <w:hideMark/>
          </w:tcPr>
          <w:p w14:paraId="489C339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86.9</w:t>
            </w:r>
          </w:p>
        </w:tc>
        <w:tc>
          <w:tcPr>
            <w:tcW w:w="0" w:type="auto"/>
            <w:tcBorders>
              <w:top w:val="nil"/>
              <w:left w:val="nil"/>
              <w:bottom w:val="single" w:sz="4" w:space="0" w:color="auto"/>
              <w:right w:val="nil"/>
            </w:tcBorders>
            <w:noWrap/>
            <w:hideMark/>
          </w:tcPr>
          <w:p w14:paraId="2B73D23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5536D55" w14:textId="77777777" w:rsidR="008109AD" w:rsidRDefault="008109AD" w:rsidP="00A74F4F">
            <w:pPr>
              <w:rPr>
                <w:rFonts w:asciiTheme="majorBidi" w:hAnsiTheme="majorBidi" w:cstheme="majorBidi"/>
                <w:color w:val="000000" w:themeColor="text1"/>
                <w:sz w:val="18"/>
                <w:szCs w:val="18"/>
                <w:lang w:val="en-GB"/>
              </w:rPr>
            </w:pPr>
          </w:p>
        </w:tc>
      </w:tr>
      <w:tr w:rsidR="008109AD" w14:paraId="7292732D" w14:textId="77777777" w:rsidTr="00A74F4F">
        <w:trPr>
          <w:trHeight w:val="288"/>
        </w:trPr>
        <w:tc>
          <w:tcPr>
            <w:tcW w:w="0" w:type="auto"/>
            <w:noWrap/>
            <w:vAlign w:val="bottom"/>
            <w:hideMark/>
          </w:tcPr>
          <w:p w14:paraId="637BB385" w14:textId="77777777" w:rsidR="008109AD" w:rsidRDefault="008109AD" w:rsidP="00A74F4F">
            <w:pPr>
              <w:spacing w:after="0"/>
              <w:rPr>
                <w:sz w:val="20"/>
                <w:szCs w:val="20"/>
              </w:rPr>
            </w:pPr>
          </w:p>
        </w:tc>
        <w:tc>
          <w:tcPr>
            <w:tcW w:w="0" w:type="auto"/>
            <w:noWrap/>
            <w:vAlign w:val="bottom"/>
            <w:hideMark/>
          </w:tcPr>
          <w:p w14:paraId="1BA2EF14" w14:textId="77777777" w:rsidR="008109AD" w:rsidRDefault="008109AD" w:rsidP="00A74F4F">
            <w:pPr>
              <w:spacing w:after="0"/>
              <w:rPr>
                <w:sz w:val="20"/>
                <w:szCs w:val="20"/>
              </w:rPr>
            </w:pPr>
          </w:p>
        </w:tc>
        <w:tc>
          <w:tcPr>
            <w:tcW w:w="0" w:type="auto"/>
            <w:noWrap/>
            <w:vAlign w:val="bottom"/>
            <w:hideMark/>
          </w:tcPr>
          <w:p w14:paraId="54BA8C1C" w14:textId="77777777" w:rsidR="008109AD" w:rsidRDefault="008109AD" w:rsidP="00A74F4F">
            <w:pPr>
              <w:spacing w:after="0"/>
              <w:rPr>
                <w:sz w:val="20"/>
                <w:szCs w:val="20"/>
              </w:rPr>
            </w:pPr>
          </w:p>
        </w:tc>
        <w:tc>
          <w:tcPr>
            <w:tcW w:w="0" w:type="auto"/>
            <w:noWrap/>
            <w:vAlign w:val="bottom"/>
            <w:hideMark/>
          </w:tcPr>
          <w:p w14:paraId="139DF0B5" w14:textId="77777777" w:rsidR="008109AD" w:rsidRDefault="008109AD" w:rsidP="00A74F4F">
            <w:pPr>
              <w:spacing w:after="0"/>
              <w:rPr>
                <w:sz w:val="20"/>
                <w:szCs w:val="20"/>
              </w:rPr>
            </w:pPr>
          </w:p>
        </w:tc>
        <w:tc>
          <w:tcPr>
            <w:tcW w:w="0" w:type="auto"/>
            <w:noWrap/>
            <w:vAlign w:val="bottom"/>
            <w:hideMark/>
          </w:tcPr>
          <w:p w14:paraId="2D27FDC3" w14:textId="77777777" w:rsidR="008109AD" w:rsidRDefault="008109AD" w:rsidP="00A74F4F">
            <w:pPr>
              <w:spacing w:after="0"/>
              <w:rPr>
                <w:sz w:val="20"/>
                <w:szCs w:val="20"/>
              </w:rPr>
            </w:pPr>
          </w:p>
        </w:tc>
        <w:tc>
          <w:tcPr>
            <w:tcW w:w="0" w:type="auto"/>
            <w:noWrap/>
            <w:vAlign w:val="bottom"/>
            <w:hideMark/>
          </w:tcPr>
          <w:p w14:paraId="723EE98B" w14:textId="77777777" w:rsidR="008109AD" w:rsidRDefault="008109AD" w:rsidP="00A74F4F">
            <w:pPr>
              <w:spacing w:after="0"/>
              <w:rPr>
                <w:sz w:val="20"/>
                <w:szCs w:val="20"/>
              </w:rPr>
            </w:pPr>
          </w:p>
        </w:tc>
      </w:tr>
      <w:tr w:rsidR="008109AD" w14:paraId="404E4501" w14:textId="77777777" w:rsidTr="00A74F4F">
        <w:trPr>
          <w:trHeight w:val="720"/>
        </w:trPr>
        <w:tc>
          <w:tcPr>
            <w:tcW w:w="0" w:type="auto"/>
            <w:gridSpan w:val="6"/>
            <w:tcBorders>
              <w:top w:val="nil"/>
              <w:left w:val="nil"/>
              <w:bottom w:val="single" w:sz="4" w:space="0" w:color="auto"/>
              <w:right w:val="nil"/>
            </w:tcBorders>
            <w:vAlign w:val="center"/>
            <w:hideMark/>
          </w:tcPr>
          <w:p w14:paraId="775984F3"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Q31 - Do you know anyone who is visually impaired? 6- Member of your religious community</w:t>
            </w:r>
          </w:p>
        </w:tc>
      </w:tr>
      <w:tr w:rsidR="008109AD" w14:paraId="0AFC57A8"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15BA1267"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1E60C77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1D210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2E134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4B5BC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C5A02E0" w14:textId="77777777" w:rsidTr="00A74F4F">
        <w:trPr>
          <w:trHeight w:val="342"/>
        </w:trPr>
        <w:tc>
          <w:tcPr>
            <w:tcW w:w="0" w:type="auto"/>
            <w:vMerge w:val="restart"/>
            <w:tcBorders>
              <w:top w:val="single" w:sz="4" w:space="0" w:color="auto"/>
              <w:left w:val="nil"/>
              <w:bottom w:val="single" w:sz="4" w:space="0" w:color="auto"/>
              <w:right w:val="nil"/>
            </w:tcBorders>
            <w:hideMark/>
          </w:tcPr>
          <w:p w14:paraId="0DBB71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6AEE6DD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57FA012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219</w:t>
            </w:r>
          </w:p>
        </w:tc>
        <w:tc>
          <w:tcPr>
            <w:tcW w:w="0" w:type="auto"/>
            <w:tcBorders>
              <w:top w:val="single" w:sz="4" w:space="0" w:color="auto"/>
              <w:left w:val="nil"/>
              <w:bottom w:val="nil"/>
              <w:right w:val="nil"/>
            </w:tcBorders>
            <w:noWrap/>
            <w:hideMark/>
          </w:tcPr>
          <w:p w14:paraId="2D0AA9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81.7</w:t>
            </w:r>
          </w:p>
        </w:tc>
        <w:tc>
          <w:tcPr>
            <w:tcW w:w="0" w:type="auto"/>
            <w:tcBorders>
              <w:top w:val="single" w:sz="4" w:space="0" w:color="auto"/>
              <w:left w:val="nil"/>
              <w:bottom w:val="nil"/>
              <w:right w:val="nil"/>
            </w:tcBorders>
            <w:noWrap/>
            <w:hideMark/>
          </w:tcPr>
          <w:p w14:paraId="0D0641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94.0</w:t>
            </w:r>
          </w:p>
        </w:tc>
        <w:tc>
          <w:tcPr>
            <w:tcW w:w="0" w:type="auto"/>
            <w:tcBorders>
              <w:top w:val="single" w:sz="4" w:space="0" w:color="auto"/>
              <w:left w:val="nil"/>
              <w:bottom w:val="nil"/>
              <w:right w:val="nil"/>
            </w:tcBorders>
            <w:noWrap/>
            <w:hideMark/>
          </w:tcPr>
          <w:p w14:paraId="4403442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94.0</w:t>
            </w:r>
          </w:p>
        </w:tc>
      </w:tr>
      <w:tr w:rsidR="008109AD" w14:paraId="6BD2804D"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342D377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5B6E11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Member of your religious community</w:t>
            </w:r>
          </w:p>
        </w:tc>
        <w:tc>
          <w:tcPr>
            <w:tcW w:w="0" w:type="auto"/>
            <w:noWrap/>
            <w:hideMark/>
          </w:tcPr>
          <w:p w14:paraId="13E64D6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w:t>
            </w:r>
          </w:p>
        </w:tc>
        <w:tc>
          <w:tcPr>
            <w:tcW w:w="0" w:type="auto"/>
            <w:noWrap/>
            <w:hideMark/>
          </w:tcPr>
          <w:p w14:paraId="05335F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0" w:type="auto"/>
            <w:noWrap/>
            <w:hideMark/>
          </w:tcPr>
          <w:p w14:paraId="1ED617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w:t>
            </w:r>
          </w:p>
        </w:tc>
        <w:tc>
          <w:tcPr>
            <w:tcW w:w="0" w:type="auto"/>
            <w:noWrap/>
            <w:hideMark/>
          </w:tcPr>
          <w:p w14:paraId="1655921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E344C4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591052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277F9A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655E0C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c>
          <w:tcPr>
            <w:tcW w:w="0" w:type="auto"/>
            <w:tcBorders>
              <w:top w:val="nil"/>
              <w:left w:val="nil"/>
              <w:bottom w:val="single" w:sz="4" w:space="0" w:color="auto"/>
              <w:right w:val="nil"/>
            </w:tcBorders>
            <w:noWrap/>
            <w:hideMark/>
          </w:tcPr>
          <w:p w14:paraId="641398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86.9</w:t>
            </w:r>
          </w:p>
        </w:tc>
        <w:tc>
          <w:tcPr>
            <w:tcW w:w="0" w:type="auto"/>
            <w:tcBorders>
              <w:top w:val="nil"/>
              <w:left w:val="nil"/>
              <w:bottom w:val="single" w:sz="4" w:space="0" w:color="auto"/>
              <w:right w:val="nil"/>
            </w:tcBorders>
            <w:noWrap/>
            <w:hideMark/>
          </w:tcPr>
          <w:p w14:paraId="5EDD5AB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6CEDE9EE" w14:textId="77777777" w:rsidR="008109AD" w:rsidRDefault="008109AD" w:rsidP="00A74F4F">
            <w:pPr>
              <w:rPr>
                <w:rFonts w:asciiTheme="majorBidi" w:hAnsiTheme="majorBidi" w:cstheme="majorBidi"/>
                <w:color w:val="000000" w:themeColor="text1"/>
                <w:sz w:val="18"/>
                <w:szCs w:val="18"/>
                <w:lang w:val="en-GB"/>
              </w:rPr>
            </w:pPr>
          </w:p>
        </w:tc>
      </w:tr>
      <w:tr w:rsidR="008109AD" w14:paraId="7B372A6E" w14:textId="77777777" w:rsidTr="00A74F4F">
        <w:trPr>
          <w:trHeight w:val="288"/>
        </w:trPr>
        <w:tc>
          <w:tcPr>
            <w:tcW w:w="0" w:type="auto"/>
            <w:noWrap/>
            <w:vAlign w:val="bottom"/>
            <w:hideMark/>
          </w:tcPr>
          <w:p w14:paraId="375FA466" w14:textId="77777777" w:rsidR="008109AD" w:rsidRDefault="008109AD" w:rsidP="00A74F4F">
            <w:pPr>
              <w:spacing w:after="0"/>
              <w:rPr>
                <w:sz w:val="20"/>
                <w:szCs w:val="20"/>
              </w:rPr>
            </w:pPr>
          </w:p>
        </w:tc>
        <w:tc>
          <w:tcPr>
            <w:tcW w:w="0" w:type="auto"/>
            <w:noWrap/>
            <w:vAlign w:val="bottom"/>
            <w:hideMark/>
          </w:tcPr>
          <w:p w14:paraId="6B32BE16" w14:textId="77777777" w:rsidR="008109AD" w:rsidRDefault="008109AD" w:rsidP="00A74F4F">
            <w:pPr>
              <w:spacing w:after="0"/>
              <w:rPr>
                <w:sz w:val="20"/>
                <w:szCs w:val="20"/>
              </w:rPr>
            </w:pPr>
          </w:p>
        </w:tc>
        <w:tc>
          <w:tcPr>
            <w:tcW w:w="0" w:type="auto"/>
            <w:noWrap/>
            <w:vAlign w:val="bottom"/>
            <w:hideMark/>
          </w:tcPr>
          <w:p w14:paraId="14B33473" w14:textId="77777777" w:rsidR="008109AD" w:rsidRDefault="008109AD" w:rsidP="00A74F4F">
            <w:pPr>
              <w:spacing w:after="0"/>
              <w:rPr>
                <w:sz w:val="20"/>
                <w:szCs w:val="20"/>
              </w:rPr>
            </w:pPr>
          </w:p>
        </w:tc>
        <w:tc>
          <w:tcPr>
            <w:tcW w:w="0" w:type="auto"/>
            <w:noWrap/>
            <w:vAlign w:val="bottom"/>
            <w:hideMark/>
          </w:tcPr>
          <w:p w14:paraId="39EFED54" w14:textId="77777777" w:rsidR="008109AD" w:rsidRDefault="008109AD" w:rsidP="00A74F4F">
            <w:pPr>
              <w:spacing w:after="0"/>
              <w:rPr>
                <w:sz w:val="20"/>
                <w:szCs w:val="20"/>
              </w:rPr>
            </w:pPr>
          </w:p>
        </w:tc>
        <w:tc>
          <w:tcPr>
            <w:tcW w:w="0" w:type="auto"/>
            <w:noWrap/>
            <w:vAlign w:val="bottom"/>
            <w:hideMark/>
          </w:tcPr>
          <w:p w14:paraId="44708948" w14:textId="77777777" w:rsidR="008109AD" w:rsidRDefault="008109AD" w:rsidP="00A74F4F">
            <w:pPr>
              <w:spacing w:after="0"/>
              <w:rPr>
                <w:sz w:val="20"/>
                <w:szCs w:val="20"/>
              </w:rPr>
            </w:pPr>
          </w:p>
        </w:tc>
        <w:tc>
          <w:tcPr>
            <w:tcW w:w="0" w:type="auto"/>
            <w:noWrap/>
            <w:vAlign w:val="bottom"/>
            <w:hideMark/>
          </w:tcPr>
          <w:p w14:paraId="2C4F59DC" w14:textId="77777777" w:rsidR="008109AD" w:rsidRDefault="008109AD" w:rsidP="00A74F4F">
            <w:pPr>
              <w:spacing w:after="0"/>
              <w:rPr>
                <w:sz w:val="20"/>
                <w:szCs w:val="20"/>
              </w:rPr>
            </w:pPr>
          </w:p>
        </w:tc>
      </w:tr>
      <w:tr w:rsidR="008109AD" w14:paraId="21B737B3" w14:textId="77777777" w:rsidTr="00A74F4F">
        <w:trPr>
          <w:trHeight w:val="720"/>
        </w:trPr>
        <w:tc>
          <w:tcPr>
            <w:tcW w:w="0" w:type="auto"/>
            <w:gridSpan w:val="6"/>
            <w:tcBorders>
              <w:top w:val="nil"/>
              <w:left w:val="nil"/>
              <w:bottom w:val="single" w:sz="4" w:space="0" w:color="auto"/>
              <w:right w:val="nil"/>
            </w:tcBorders>
            <w:vAlign w:val="center"/>
            <w:hideMark/>
          </w:tcPr>
          <w:p w14:paraId="0E63B22E"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lastRenderedPageBreak/>
              <w:t>Q31 - Do you know anyone who is visually impaired? 7- Acquaintance</w:t>
            </w:r>
          </w:p>
        </w:tc>
      </w:tr>
      <w:tr w:rsidR="008109AD" w14:paraId="3016694F"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0CE08F38"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1DE30BD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A4B2A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09CE03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3D52E48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08DCC25" w14:textId="77777777" w:rsidTr="00A74F4F">
        <w:trPr>
          <w:trHeight w:val="342"/>
        </w:trPr>
        <w:tc>
          <w:tcPr>
            <w:tcW w:w="0" w:type="auto"/>
            <w:vMerge w:val="restart"/>
            <w:tcBorders>
              <w:top w:val="single" w:sz="4" w:space="0" w:color="auto"/>
              <w:left w:val="nil"/>
              <w:bottom w:val="single" w:sz="4" w:space="0" w:color="auto"/>
              <w:right w:val="nil"/>
            </w:tcBorders>
            <w:hideMark/>
          </w:tcPr>
          <w:p w14:paraId="66D2DA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420638E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03C2538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206</w:t>
            </w:r>
          </w:p>
        </w:tc>
        <w:tc>
          <w:tcPr>
            <w:tcW w:w="0" w:type="auto"/>
            <w:tcBorders>
              <w:top w:val="single" w:sz="4" w:space="0" w:color="auto"/>
              <w:left w:val="nil"/>
              <w:bottom w:val="nil"/>
              <w:right w:val="nil"/>
            </w:tcBorders>
            <w:noWrap/>
            <w:hideMark/>
          </w:tcPr>
          <w:p w14:paraId="510C53A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76.9</w:t>
            </w:r>
          </w:p>
        </w:tc>
        <w:tc>
          <w:tcPr>
            <w:tcW w:w="0" w:type="auto"/>
            <w:tcBorders>
              <w:top w:val="single" w:sz="4" w:space="0" w:color="auto"/>
              <w:left w:val="nil"/>
              <w:bottom w:val="nil"/>
              <w:right w:val="nil"/>
            </w:tcBorders>
            <w:noWrap/>
            <w:hideMark/>
          </w:tcPr>
          <w:p w14:paraId="60F27B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88.4</w:t>
            </w:r>
          </w:p>
        </w:tc>
        <w:tc>
          <w:tcPr>
            <w:tcW w:w="0" w:type="auto"/>
            <w:tcBorders>
              <w:top w:val="single" w:sz="4" w:space="0" w:color="auto"/>
              <w:left w:val="nil"/>
              <w:bottom w:val="nil"/>
              <w:right w:val="nil"/>
            </w:tcBorders>
            <w:noWrap/>
            <w:hideMark/>
          </w:tcPr>
          <w:p w14:paraId="5186EF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88.4</w:t>
            </w:r>
          </w:p>
        </w:tc>
      </w:tr>
      <w:tr w:rsidR="008109AD" w14:paraId="273D7D6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ADD7C0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DEC41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Acquaintance</w:t>
            </w:r>
          </w:p>
        </w:tc>
        <w:tc>
          <w:tcPr>
            <w:tcW w:w="0" w:type="auto"/>
            <w:noWrap/>
            <w:hideMark/>
          </w:tcPr>
          <w:p w14:paraId="2BA842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0" w:type="auto"/>
            <w:noWrap/>
            <w:hideMark/>
          </w:tcPr>
          <w:p w14:paraId="70FB13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10.1</w:t>
            </w:r>
          </w:p>
        </w:tc>
        <w:tc>
          <w:tcPr>
            <w:tcW w:w="0" w:type="auto"/>
            <w:noWrap/>
            <w:hideMark/>
          </w:tcPr>
          <w:p w14:paraId="6B33EEA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11.6</w:t>
            </w:r>
          </w:p>
        </w:tc>
        <w:tc>
          <w:tcPr>
            <w:tcW w:w="0" w:type="auto"/>
            <w:noWrap/>
            <w:hideMark/>
          </w:tcPr>
          <w:p w14:paraId="425739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D552B3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D01017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2AA1B6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8F473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c>
          <w:tcPr>
            <w:tcW w:w="0" w:type="auto"/>
            <w:tcBorders>
              <w:top w:val="nil"/>
              <w:left w:val="nil"/>
              <w:bottom w:val="single" w:sz="4" w:space="0" w:color="auto"/>
              <w:right w:val="nil"/>
            </w:tcBorders>
            <w:noWrap/>
            <w:hideMark/>
          </w:tcPr>
          <w:p w14:paraId="74F44D1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86.9</w:t>
            </w:r>
          </w:p>
        </w:tc>
        <w:tc>
          <w:tcPr>
            <w:tcW w:w="0" w:type="auto"/>
            <w:tcBorders>
              <w:top w:val="nil"/>
              <w:left w:val="nil"/>
              <w:bottom w:val="single" w:sz="4" w:space="0" w:color="auto"/>
              <w:right w:val="nil"/>
            </w:tcBorders>
            <w:noWrap/>
            <w:hideMark/>
          </w:tcPr>
          <w:p w14:paraId="5B3E0B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764C047D" w14:textId="77777777" w:rsidR="008109AD" w:rsidRDefault="008109AD" w:rsidP="00A74F4F">
            <w:pPr>
              <w:rPr>
                <w:rFonts w:asciiTheme="majorBidi" w:hAnsiTheme="majorBidi" w:cstheme="majorBidi"/>
                <w:color w:val="000000" w:themeColor="text1"/>
                <w:sz w:val="18"/>
                <w:szCs w:val="18"/>
                <w:lang w:val="en-GB"/>
              </w:rPr>
            </w:pPr>
          </w:p>
        </w:tc>
      </w:tr>
      <w:tr w:rsidR="008109AD" w14:paraId="7281ADD2" w14:textId="77777777" w:rsidTr="00A74F4F">
        <w:trPr>
          <w:trHeight w:val="288"/>
        </w:trPr>
        <w:tc>
          <w:tcPr>
            <w:tcW w:w="0" w:type="auto"/>
            <w:noWrap/>
            <w:vAlign w:val="bottom"/>
            <w:hideMark/>
          </w:tcPr>
          <w:p w14:paraId="2766D357" w14:textId="77777777" w:rsidR="008109AD" w:rsidRDefault="008109AD" w:rsidP="00A74F4F">
            <w:pPr>
              <w:spacing w:after="0"/>
              <w:rPr>
                <w:sz w:val="20"/>
                <w:szCs w:val="20"/>
              </w:rPr>
            </w:pPr>
          </w:p>
        </w:tc>
        <w:tc>
          <w:tcPr>
            <w:tcW w:w="0" w:type="auto"/>
            <w:noWrap/>
            <w:vAlign w:val="bottom"/>
            <w:hideMark/>
          </w:tcPr>
          <w:p w14:paraId="2EC67098" w14:textId="77777777" w:rsidR="008109AD" w:rsidRDefault="008109AD" w:rsidP="00A74F4F">
            <w:pPr>
              <w:spacing w:after="0"/>
              <w:rPr>
                <w:sz w:val="20"/>
                <w:szCs w:val="20"/>
              </w:rPr>
            </w:pPr>
          </w:p>
        </w:tc>
        <w:tc>
          <w:tcPr>
            <w:tcW w:w="0" w:type="auto"/>
            <w:noWrap/>
            <w:vAlign w:val="bottom"/>
            <w:hideMark/>
          </w:tcPr>
          <w:p w14:paraId="0DDA55B5" w14:textId="77777777" w:rsidR="008109AD" w:rsidRDefault="008109AD" w:rsidP="00A74F4F">
            <w:pPr>
              <w:spacing w:after="0"/>
              <w:rPr>
                <w:sz w:val="20"/>
                <w:szCs w:val="20"/>
              </w:rPr>
            </w:pPr>
          </w:p>
        </w:tc>
        <w:tc>
          <w:tcPr>
            <w:tcW w:w="0" w:type="auto"/>
            <w:noWrap/>
            <w:vAlign w:val="bottom"/>
            <w:hideMark/>
          </w:tcPr>
          <w:p w14:paraId="0C16B61B" w14:textId="77777777" w:rsidR="008109AD" w:rsidRDefault="008109AD" w:rsidP="00A74F4F">
            <w:pPr>
              <w:spacing w:after="0"/>
              <w:rPr>
                <w:sz w:val="20"/>
                <w:szCs w:val="20"/>
              </w:rPr>
            </w:pPr>
          </w:p>
        </w:tc>
        <w:tc>
          <w:tcPr>
            <w:tcW w:w="0" w:type="auto"/>
            <w:noWrap/>
            <w:vAlign w:val="bottom"/>
            <w:hideMark/>
          </w:tcPr>
          <w:p w14:paraId="5E54E9DF" w14:textId="77777777" w:rsidR="008109AD" w:rsidRDefault="008109AD" w:rsidP="00A74F4F">
            <w:pPr>
              <w:spacing w:after="0"/>
              <w:rPr>
                <w:sz w:val="20"/>
                <w:szCs w:val="20"/>
              </w:rPr>
            </w:pPr>
          </w:p>
        </w:tc>
        <w:tc>
          <w:tcPr>
            <w:tcW w:w="0" w:type="auto"/>
            <w:noWrap/>
            <w:vAlign w:val="bottom"/>
            <w:hideMark/>
          </w:tcPr>
          <w:p w14:paraId="7A9CF576" w14:textId="77777777" w:rsidR="008109AD" w:rsidRDefault="008109AD" w:rsidP="00A74F4F">
            <w:pPr>
              <w:spacing w:after="0"/>
              <w:rPr>
                <w:sz w:val="20"/>
                <w:szCs w:val="20"/>
              </w:rPr>
            </w:pPr>
          </w:p>
        </w:tc>
      </w:tr>
      <w:tr w:rsidR="008109AD" w14:paraId="47D58C3B" w14:textId="77777777" w:rsidTr="00A74F4F">
        <w:trPr>
          <w:trHeight w:val="720"/>
        </w:trPr>
        <w:tc>
          <w:tcPr>
            <w:tcW w:w="0" w:type="auto"/>
            <w:gridSpan w:val="6"/>
            <w:tcBorders>
              <w:top w:val="nil"/>
              <w:left w:val="nil"/>
              <w:bottom w:val="single" w:sz="4" w:space="0" w:color="auto"/>
              <w:right w:val="nil"/>
            </w:tcBorders>
            <w:vAlign w:val="center"/>
            <w:hideMark/>
          </w:tcPr>
          <w:p w14:paraId="73F6382A"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Q31 - Do you know anyone who is visually impaired? 8- I do not know</w:t>
            </w:r>
          </w:p>
        </w:tc>
      </w:tr>
      <w:tr w:rsidR="008109AD" w14:paraId="761371DE"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6719FB4"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008A8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572CE7F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0CABF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2D2EC39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926B543" w14:textId="77777777" w:rsidTr="00A74F4F">
        <w:trPr>
          <w:trHeight w:val="342"/>
        </w:trPr>
        <w:tc>
          <w:tcPr>
            <w:tcW w:w="0" w:type="auto"/>
            <w:vMerge w:val="restart"/>
            <w:tcBorders>
              <w:top w:val="single" w:sz="4" w:space="0" w:color="auto"/>
              <w:left w:val="nil"/>
              <w:bottom w:val="single" w:sz="4" w:space="0" w:color="auto"/>
              <w:right w:val="nil"/>
            </w:tcBorders>
            <w:hideMark/>
          </w:tcPr>
          <w:p w14:paraId="630439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342FF32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2E8ECFE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111</w:t>
            </w:r>
          </w:p>
        </w:tc>
        <w:tc>
          <w:tcPr>
            <w:tcW w:w="0" w:type="auto"/>
            <w:tcBorders>
              <w:top w:val="single" w:sz="4" w:space="0" w:color="auto"/>
              <w:left w:val="nil"/>
              <w:bottom w:val="nil"/>
              <w:right w:val="nil"/>
            </w:tcBorders>
            <w:noWrap/>
            <w:hideMark/>
          </w:tcPr>
          <w:p w14:paraId="37CB34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41.4</w:t>
            </w:r>
          </w:p>
        </w:tc>
        <w:tc>
          <w:tcPr>
            <w:tcW w:w="0" w:type="auto"/>
            <w:tcBorders>
              <w:top w:val="single" w:sz="4" w:space="0" w:color="auto"/>
              <w:left w:val="nil"/>
              <w:bottom w:val="nil"/>
              <w:right w:val="nil"/>
            </w:tcBorders>
            <w:noWrap/>
            <w:hideMark/>
          </w:tcPr>
          <w:p w14:paraId="099D78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47.6</w:t>
            </w:r>
          </w:p>
        </w:tc>
        <w:tc>
          <w:tcPr>
            <w:tcW w:w="0" w:type="auto"/>
            <w:tcBorders>
              <w:top w:val="single" w:sz="4" w:space="0" w:color="auto"/>
              <w:left w:val="nil"/>
              <w:bottom w:val="nil"/>
              <w:right w:val="nil"/>
            </w:tcBorders>
            <w:noWrap/>
            <w:hideMark/>
          </w:tcPr>
          <w:p w14:paraId="793674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47.6</w:t>
            </w:r>
          </w:p>
        </w:tc>
      </w:tr>
      <w:tr w:rsidR="008109AD" w14:paraId="7C0EA02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D04AFF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7DF94C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I do not know</w:t>
            </w:r>
          </w:p>
        </w:tc>
        <w:tc>
          <w:tcPr>
            <w:tcW w:w="0" w:type="auto"/>
            <w:noWrap/>
            <w:hideMark/>
          </w:tcPr>
          <w:p w14:paraId="375AC4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122</w:t>
            </w:r>
          </w:p>
        </w:tc>
        <w:tc>
          <w:tcPr>
            <w:tcW w:w="0" w:type="auto"/>
            <w:noWrap/>
            <w:hideMark/>
          </w:tcPr>
          <w:p w14:paraId="302782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45.5</w:t>
            </w:r>
          </w:p>
        </w:tc>
        <w:tc>
          <w:tcPr>
            <w:tcW w:w="0" w:type="auto"/>
            <w:noWrap/>
            <w:hideMark/>
          </w:tcPr>
          <w:p w14:paraId="76CDD0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52.4</w:t>
            </w:r>
          </w:p>
        </w:tc>
        <w:tc>
          <w:tcPr>
            <w:tcW w:w="0" w:type="auto"/>
            <w:noWrap/>
            <w:hideMark/>
          </w:tcPr>
          <w:p w14:paraId="50C04B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31E201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821F0D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29218D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0731B0B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c>
          <w:tcPr>
            <w:tcW w:w="0" w:type="auto"/>
            <w:tcBorders>
              <w:top w:val="nil"/>
              <w:left w:val="nil"/>
              <w:bottom w:val="single" w:sz="4" w:space="0" w:color="auto"/>
              <w:right w:val="nil"/>
            </w:tcBorders>
            <w:noWrap/>
            <w:hideMark/>
          </w:tcPr>
          <w:p w14:paraId="185648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86.9</w:t>
            </w:r>
          </w:p>
        </w:tc>
        <w:tc>
          <w:tcPr>
            <w:tcW w:w="0" w:type="auto"/>
            <w:tcBorders>
              <w:top w:val="nil"/>
              <w:left w:val="nil"/>
              <w:bottom w:val="single" w:sz="4" w:space="0" w:color="auto"/>
              <w:right w:val="nil"/>
            </w:tcBorders>
            <w:noWrap/>
            <w:hideMark/>
          </w:tcPr>
          <w:p w14:paraId="411920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7C1029BD" w14:textId="77777777" w:rsidR="008109AD" w:rsidRDefault="008109AD" w:rsidP="00A74F4F">
            <w:pPr>
              <w:rPr>
                <w:rFonts w:asciiTheme="majorBidi" w:hAnsiTheme="majorBidi" w:cstheme="majorBidi"/>
                <w:color w:val="000000" w:themeColor="text1"/>
                <w:sz w:val="18"/>
                <w:szCs w:val="18"/>
                <w:lang w:val="en-GB"/>
              </w:rPr>
            </w:pPr>
          </w:p>
        </w:tc>
      </w:tr>
      <w:tr w:rsidR="008109AD" w14:paraId="15E85539" w14:textId="77777777" w:rsidTr="00A74F4F">
        <w:trPr>
          <w:trHeight w:val="288"/>
        </w:trPr>
        <w:tc>
          <w:tcPr>
            <w:tcW w:w="0" w:type="auto"/>
            <w:noWrap/>
            <w:vAlign w:val="bottom"/>
            <w:hideMark/>
          </w:tcPr>
          <w:p w14:paraId="05C2B41B" w14:textId="77777777" w:rsidR="008109AD" w:rsidRDefault="008109AD" w:rsidP="00A74F4F">
            <w:pPr>
              <w:spacing w:after="0"/>
              <w:rPr>
                <w:sz w:val="20"/>
                <w:szCs w:val="20"/>
              </w:rPr>
            </w:pPr>
          </w:p>
        </w:tc>
        <w:tc>
          <w:tcPr>
            <w:tcW w:w="0" w:type="auto"/>
            <w:noWrap/>
            <w:vAlign w:val="bottom"/>
            <w:hideMark/>
          </w:tcPr>
          <w:p w14:paraId="198432CC" w14:textId="77777777" w:rsidR="008109AD" w:rsidRDefault="008109AD" w:rsidP="00A74F4F">
            <w:pPr>
              <w:spacing w:after="0"/>
              <w:rPr>
                <w:sz w:val="20"/>
                <w:szCs w:val="20"/>
              </w:rPr>
            </w:pPr>
          </w:p>
        </w:tc>
        <w:tc>
          <w:tcPr>
            <w:tcW w:w="0" w:type="auto"/>
            <w:noWrap/>
            <w:vAlign w:val="bottom"/>
            <w:hideMark/>
          </w:tcPr>
          <w:p w14:paraId="7F9D7E6B" w14:textId="77777777" w:rsidR="008109AD" w:rsidRDefault="008109AD" w:rsidP="00A74F4F">
            <w:pPr>
              <w:spacing w:after="0"/>
              <w:rPr>
                <w:sz w:val="20"/>
                <w:szCs w:val="20"/>
              </w:rPr>
            </w:pPr>
          </w:p>
        </w:tc>
        <w:tc>
          <w:tcPr>
            <w:tcW w:w="0" w:type="auto"/>
            <w:noWrap/>
            <w:vAlign w:val="bottom"/>
            <w:hideMark/>
          </w:tcPr>
          <w:p w14:paraId="5807C58E" w14:textId="77777777" w:rsidR="008109AD" w:rsidRDefault="008109AD" w:rsidP="00A74F4F">
            <w:pPr>
              <w:spacing w:after="0"/>
              <w:rPr>
                <w:sz w:val="20"/>
                <w:szCs w:val="20"/>
              </w:rPr>
            </w:pPr>
          </w:p>
        </w:tc>
        <w:tc>
          <w:tcPr>
            <w:tcW w:w="0" w:type="auto"/>
            <w:noWrap/>
            <w:vAlign w:val="bottom"/>
            <w:hideMark/>
          </w:tcPr>
          <w:p w14:paraId="3D32CE00" w14:textId="77777777" w:rsidR="008109AD" w:rsidRDefault="008109AD" w:rsidP="00A74F4F">
            <w:pPr>
              <w:spacing w:after="0"/>
              <w:rPr>
                <w:sz w:val="20"/>
                <w:szCs w:val="20"/>
              </w:rPr>
            </w:pPr>
          </w:p>
        </w:tc>
        <w:tc>
          <w:tcPr>
            <w:tcW w:w="0" w:type="auto"/>
            <w:noWrap/>
            <w:vAlign w:val="bottom"/>
            <w:hideMark/>
          </w:tcPr>
          <w:p w14:paraId="6115A1AD" w14:textId="77777777" w:rsidR="008109AD" w:rsidRDefault="008109AD" w:rsidP="00A74F4F">
            <w:pPr>
              <w:spacing w:after="0"/>
              <w:rPr>
                <w:sz w:val="20"/>
                <w:szCs w:val="20"/>
              </w:rPr>
            </w:pPr>
          </w:p>
        </w:tc>
      </w:tr>
      <w:tr w:rsidR="008109AD" w14:paraId="3FD76C7A" w14:textId="77777777" w:rsidTr="00A74F4F">
        <w:trPr>
          <w:trHeight w:val="720"/>
        </w:trPr>
        <w:tc>
          <w:tcPr>
            <w:tcW w:w="0" w:type="auto"/>
            <w:gridSpan w:val="6"/>
            <w:tcBorders>
              <w:top w:val="nil"/>
              <w:left w:val="nil"/>
              <w:bottom w:val="single" w:sz="4" w:space="0" w:color="auto"/>
              <w:right w:val="nil"/>
            </w:tcBorders>
            <w:vAlign w:val="center"/>
            <w:hideMark/>
          </w:tcPr>
          <w:p w14:paraId="0D1A2A5A"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Q32 - 1- People who are visually impaired would be able to perform work of the (same QUANTITY) as non-impaired people at my company</w:t>
            </w:r>
          </w:p>
        </w:tc>
      </w:tr>
      <w:tr w:rsidR="008109AD" w14:paraId="4B53E2F4"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46695D7C"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53343D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163107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1E8489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7351A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18ED9C15" w14:textId="77777777" w:rsidTr="00A74F4F">
        <w:trPr>
          <w:trHeight w:val="342"/>
        </w:trPr>
        <w:tc>
          <w:tcPr>
            <w:tcW w:w="0" w:type="auto"/>
            <w:vMerge w:val="restart"/>
            <w:tcBorders>
              <w:top w:val="single" w:sz="4" w:space="0" w:color="auto"/>
              <w:left w:val="nil"/>
              <w:bottom w:val="single" w:sz="4" w:space="0" w:color="auto"/>
              <w:right w:val="nil"/>
            </w:tcBorders>
            <w:hideMark/>
          </w:tcPr>
          <w:p w14:paraId="6C3688A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3262D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6A9D8A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w:t>
            </w:r>
          </w:p>
        </w:tc>
        <w:tc>
          <w:tcPr>
            <w:tcW w:w="0" w:type="auto"/>
            <w:tcBorders>
              <w:top w:val="single" w:sz="4" w:space="0" w:color="auto"/>
              <w:left w:val="nil"/>
              <w:bottom w:val="nil"/>
              <w:right w:val="nil"/>
            </w:tcBorders>
            <w:noWrap/>
            <w:hideMark/>
          </w:tcPr>
          <w:p w14:paraId="38D6351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c>
          <w:tcPr>
            <w:tcW w:w="0" w:type="auto"/>
            <w:tcBorders>
              <w:top w:val="single" w:sz="4" w:space="0" w:color="auto"/>
              <w:left w:val="nil"/>
              <w:bottom w:val="nil"/>
              <w:right w:val="nil"/>
            </w:tcBorders>
            <w:noWrap/>
            <w:hideMark/>
          </w:tcPr>
          <w:p w14:paraId="0CBFFB9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11.9</w:t>
            </w:r>
          </w:p>
        </w:tc>
        <w:tc>
          <w:tcPr>
            <w:tcW w:w="0" w:type="auto"/>
            <w:tcBorders>
              <w:top w:val="single" w:sz="4" w:space="0" w:color="auto"/>
              <w:left w:val="nil"/>
              <w:bottom w:val="nil"/>
              <w:right w:val="nil"/>
            </w:tcBorders>
            <w:noWrap/>
            <w:hideMark/>
          </w:tcPr>
          <w:p w14:paraId="3C22AA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11.9</w:t>
            </w:r>
          </w:p>
        </w:tc>
      </w:tr>
      <w:tr w:rsidR="008109AD" w14:paraId="0FD85E3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E89884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D3CE9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14C55D7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w:t>
            </w:r>
          </w:p>
        </w:tc>
        <w:tc>
          <w:tcPr>
            <w:tcW w:w="0" w:type="auto"/>
            <w:noWrap/>
            <w:hideMark/>
          </w:tcPr>
          <w:p w14:paraId="72A015A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noWrap/>
            <w:hideMark/>
          </w:tcPr>
          <w:p w14:paraId="026B2C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26.4</w:t>
            </w:r>
          </w:p>
        </w:tc>
        <w:tc>
          <w:tcPr>
            <w:tcW w:w="0" w:type="auto"/>
            <w:noWrap/>
            <w:hideMark/>
          </w:tcPr>
          <w:p w14:paraId="648CFD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38.3</w:t>
            </w:r>
          </w:p>
        </w:tc>
      </w:tr>
      <w:tr w:rsidR="008109AD" w14:paraId="2764F8D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AA44D4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C35BE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04D6BA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w:t>
            </w:r>
          </w:p>
        </w:tc>
        <w:tc>
          <w:tcPr>
            <w:tcW w:w="0" w:type="auto"/>
            <w:noWrap/>
            <w:hideMark/>
          </w:tcPr>
          <w:p w14:paraId="3CC56F3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23.9</w:t>
            </w:r>
          </w:p>
        </w:tc>
        <w:tc>
          <w:tcPr>
            <w:tcW w:w="0" w:type="auto"/>
            <w:noWrap/>
            <w:hideMark/>
          </w:tcPr>
          <w:p w14:paraId="7D47A8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31.8</w:t>
            </w:r>
          </w:p>
        </w:tc>
        <w:tc>
          <w:tcPr>
            <w:tcW w:w="0" w:type="auto"/>
            <w:noWrap/>
            <w:hideMark/>
          </w:tcPr>
          <w:p w14:paraId="41279AA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70.1</w:t>
            </w:r>
          </w:p>
        </w:tc>
      </w:tr>
      <w:tr w:rsidR="008109AD" w14:paraId="648568B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7AC54A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93996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11614F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w:t>
            </w:r>
          </w:p>
        </w:tc>
        <w:tc>
          <w:tcPr>
            <w:tcW w:w="0" w:type="auto"/>
            <w:noWrap/>
            <w:hideMark/>
          </w:tcPr>
          <w:p w14:paraId="5D4535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13.4</w:t>
            </w:r>
          </w:p>
        </w:tc>
        <w:tc>
          <w:tcPr>
            <w:tcW w:w="0" w:type="auto"/>
            <w:noWrap/>
            <w:hideMark/>
          </w:tcPr>
          <w:p w14:paraId="432C1F7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17.9</w:t>
            </w:r>
          </w:p>
        </w:tc>
        <w:tc>
          <w:tcPr>
            <w:tcW w:w="0" w:type="auto"/>
            <w:noWrap/>
            <w:hideMark/>
          </w:tcPr>
          <w:p w14:paraId="0EBF860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88.1</w:t>
            </w:r>
          </w:p>
        </w:tc>
      </w:tr>
      <w:tr w:rsidR="008109AD" w14:paraId="513E780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D0E70A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E054190"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0AB10B7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w:t>
            </w:r>
          </w:p>
        </w:tc>
        <w:tc>
          <w:tcPr>
            <w:tcW w:w="0" w:type="auto"/>
            <w:noWrap/>
            <w:hideMark/>
          </w:tcPr>
          <w:p w14:paraId="4511285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c>
          <w:tcPr>
            <w:tcW w:w="0" w:type="auto"/>
            <w:noWrap/>
            <w:hideMark/>
          </w:tcPr>
          <w:p w14:paraId="3E44C1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11.9</w:t>
            </w:r>
          </w:p>
        </w:tc>
        <w:tc>
          <w:tcPr>
            <w:tcW w:w="0" w:type="auto"/>
            <w:noWrap/>
            <w:hideMark/>
          </w:tcPr>
          <w:p w14:paraId="6EAF2C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7DBEA6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48EF7C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BC5AF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49EC3E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071A97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222CF7F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323289C4" w14:textId="77777777" w:rsidR="008109AD" w:rsidRDefault="008109AD" w:rsidP="00A74F4F">
            <w:pPr>
              <w:rPr>
                <w:rFonts w:asciiTheme="majorBidi" w:hAnsiTheme="majorBidi" w:cstheme="majorBidi"/>
                <w:color w:val="000000" w:themeColor="text1"/>
                <w:sz w:val="18"/>
                <w:szCs w:val="18"/>
                <w:lang w:val="en-GB"/>
              </w:rPr>
            </w:pPr>
          </w:p>
        </w:tc>
      </w:tr>
      <w:tr w:rsidR="008109AD" w14:paraId="571CD958" w14:textId="77777777" w:rsidTr="00A74F4F">
        <w:trPr>
          <w:trHeight w:val="288"/>
        </w:trPr>
        <w:tc>
          <w:tcPr>
            <w:tcW w:w="0" w:type="auto"/>
            <w:noWrap/>
            <w:vAlign w:val="bottom"/>
            <w:hideMark/>
          </w:tcPr>
          <w:p w14:paraId="2ABC9F8E" w14:textId="77777777" w:rsidR="008109AD" w:rsidRDefault="008109AD" w:rsidP="00A74F4F">
            <w:pPr>
              <w:spacing w:after="0"/>
              <w:rPr>
                <w:sz w:val="20"/>
                <w:szCs w:val="20"/>
              </w:rPr>
            </w:pPr>
          </w:p>
        </w:tc>
        <w:tc>
          <w:tcPr>
            <w:tcW w:w="0" w:type="auto"/>
            <w:noWrap/>
            <w:vAlign w:val="bottom"/>
            <w:hideMark/>
          </w:tcPr>
          <w:p w14:paraId="2141C329" w14:textId="77777777" w:rsidR="008109AD" w:rsidRDefault="008109AD" w:rsidP="00A74F4F">
            <w:pPr>
              <w:spacing w:after="0"/>
              <w:rPr>
                <w:sz w:val="20"/>
                <w:szCs w:val="20"/>
              </w:rPr>
            </w:pPr>
          </w:p>
        </w:tc>
        <w:tc>
          <w:tcPr>
            <w:tcW w:w="0" w:type="auto"/>
            <w:noWrap/>
            <w:vAlign w:val="bottom"/>
            <w:hideMark/>
          </w:tcPr>
          <w:p w14:paraId="72E8B4B0" w14:textId="77777777" w:rsidR="008109AD" w:rsidRDefault="008109AD" w:rsidP="00A74F4F">
            <w:pPr>
              <w:spacing w:after="0"/>
              <w:rPr>
                <w:sz w:val="20"/>
                <w:szCs w:val="20"/>
              </w:rPr>
            </w:pPr>
          </w:p>
        </w:tc>
        <w:tc>
          <w:tcPr>
            <w:tcW w:w="0" w:type="auto"/>
            <w:noWrap/>
            <w:vAlign w:val="bottom"/>
            <w:hideMark/>
          </w:tcPr>
          <w:p w14:paraId="6468B800" w14:textId="77777777" w:rsidR="008109AD" w:rsidRDefault="008109AD" w:rsidP="00A74F4F">
            <w:pPr>
              <w:spacing w:after="0"/>
              <w:rPr>
                <w:sz w:val="20"/>
                <w:szCs w:val="20"/>
              </w:rPr>
            </w:pPr>
          </w:p>
        </w:tc>
        <w:tc>
          <w:tcPr>
            <w:tcW w:w="0" w:type="auto"/>
            <w:noWrap/>
            <w:vAlign w:val="bottom"/>
            <w:hideMark/>
          </w:tcPr>
          <w:p w14:paraId="2067BFC7" w14:textId="77777777" w:rsidR="008109AD" w:rsidRDefault="008109AD" w:rsidP="00A74F4F">
            <w:pPr>
              <w:spacing w:after="0"/>
              <w:rPr>
                <w:sz w:val="20"/>
                <w:szCs w:val="20"/>
              </w:rPr>
            </w:pPr>
          </w:p>
        </w:tc>
        <w:tc>
          <w:tcPr>
            <w:tcW w:w="0" w:type="auto"/>
            <w:noWrap/>
            <w:vAlign w:val="bottom"/>
            <w:hideMark/>
          </w:tcPr>
          <w:p w14:paraId="4734FEB9" w14:textId="77777777" w:rsidR="008109AD" w:rsidRDefault="008109AD" w:rsidP="00A74F4F">
            <w:pPr>
              <w:spacing w:after="0"/>
              <w:rPr>
                <w:sz w:val="20"/>
                <w:szCs w:val="20"/>
              </w:rPr>
            </w:pPr>
          </w:p>
        </w:tc>
      </w:tr>
      <w:tr w:rsidR="008109AD" w14:paraId="6CC67ADB" w14:textId="77777777" w:rsidTr="00A74F4F">
        <w:trPr>
          <w:trHeight w:val="720"/>
        </w:trPr>
        <w:tc>
          <w:tcPr>
            <w:tcW w:w="0" w:type="auto"/>
            <w:gridSpan w:val="6"/>
            <w:tcBorders>
              <w:top w:val="nil"/>
              <w:left w:val="nil"/>
              <w:bottom w:val="single" w:sz="4" w:space="0" w:color="auto"/>
              <w:right w:val="nil"/>
            </w:tcBorders>
            <w:vAlign w:val="center"/>
            <w:hideMark/>
          </w:tcPr>
          <w:p w14:paraId="08CAF285"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Q32 - 2-  People who are visually impaired would be able to perform work of the (same QUALITY) as non-impaired people at my company</w:t>
            </w:r>
          </w:p>
        </w:tc>
      </w:tr>
      <w:tr w:rsidR="008109AD" w14:paraId="58F0FC29"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156419A6"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C38B2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6636C0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5D8CFB0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0487631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E708326" w14:textId="77777777" w:rsidTr="00A74F4F">
        <w:trPr>
          <w:trHeight w:val="342"/>
        </w:trPr>
        <w:tc>
          <w:tcPr>
            <w:tcW w:w="0" w:type="auto"/>
            <w:vMerge w:val="restart"/>
            <w:tcBorders>
              <w:top w:val="single" w:sz="4" w:space="0" w:color="auto"/>
              <w:left w:val="nil"/>
              <w:bottom w:val="nil"/>
              <w:right w:val="nil"/>
            </w:tcBorders>
            <w:hideMark/>
          </w:tcPr>
          <w:p w14:paraId="3006A17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96C18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12FF9B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w:t>
            </w:r>
          </w:p>
        </w:tc>
        <w:tc>
          <w:tcPr>
            <w:tcW w:w="0" w:type="auto"/>
            <w:tcBorders>
              <w:top w:val="single" w:sz="4" w:space="0" w:color="auto"/>
              <w:left w:val="nil"/>
              <w:bottom w:val="nil"/>
              <w:right w:val="nil"/>
            </w:tcBorders>
            <w:noWrap/>
            <w:hideMark/>
          </w:tcPr>
          <w:p w14:paraId="72F7BE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7.8</w:t>
            </w:r>
          </w:p>
        </w:tc>
        <w:tc>
          <w:tcPr>
            <w:tcW w:w="0" w:type="auto"/>
            <w:tcBorders>
              <w:top w:val="single" w:sz="4" w:space="0" w:color="auto"/>
              <w:left w:val="nil"/>
              <w:bottom w:val="nil"/>
              <w:right w:val="nil"/>
            </w:tcBorders>
            <w:noWrap/>
            <w:hideMark/>
          </w:tcPr>
          <w:p w14:paraId="255C1E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10.4</w:t>
            </w:r>
          </w:p>
        </w:tc>
        <w:tc>
          <w:tcPr>
            <w:tcW w:w="0" w:type="auto"/>
            <w:tcBorders>
              <w:top w:val="single" w:sz="4" w:space="0" w:color="auto"/>
              <w:left w:val="nil"/>
              <w:bottom w:val="nil"/>
              <w:right w:val="nil"/>
            </w:tcBorders>
            <w:noWrap/>
            <w:hideMark/>
          </w:tcPr>
          <w:p w14:paraId="5A1DA5D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10.4</w:t>
            </w:r>
          </w:p>
        </w:tc>
      </w:tr>
      <w:tr w:rsidR="008109AD" w14:paraId="313ED51F" w14:textId="77777777" w:rsidTr="00A74F4F">
        <w:trPr>
          <w:trHeight w:val="342"/>
        </w:trPr>
        <w:tc>
          <w:tcPr>
            <w:tcW w:w="0" w:type="auto"/>
            <w:vMerge/>
            <w:tcBorders>
              <w:top w:val="single" w:sz="4" w:space="0" w:color="auto"/>
              <w:left w:val="nil"/>
              <w:bottom w:val="nil"/>
              <w:right w:val="nil"/>
            </w:tcBorders>
            <w:vAlign w:val="center"/>
            <w:hideMark/>
          </w:tcPr>
          <w:p w14:paraId="7D64124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31F41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612C65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w:t>
            </w:r>
          </w:p>
        </w:tc>
        <w:tc>
          <w:tcPr>
            <w:tcW w:w="0" w:type="auto"/>
            <w:noWrap/>
            <w:hideMark/>
          </w:tcPr>
          <w:p w14:paraId="7F3584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noWrap/>
            <w:hideMark/>
          </w:tcPr>
          <w:p w14:paraId="432DAA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26.9</w:t>
            </w:r>
          </w:p>
        </w:tc>
        <w:tc>
          <w:tcPr>
            <w:tcW w:w="0" w:type="auto"/>
            <w:noWrap/>
            <w:hideMark/>
          </w:tcPr>
          <w:p w14:paraId="4A04B27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37.3</w:t>
            </w:r>
          </w:p>
        </w:tc>
      </w:tr>
      <w:tr w:rsidR="008109AD" w14:paraId="6CDFCD91" w14:textId="77777777" w:rsidTr="00A74F4F">
        <w:trPr>
          <w:trHeight w:val="342"/>
        </w:trPr>
        <w:tc>
          <w:tcPr>
            <w:tcW w:w="0" w:type="auto"/>
            <w:vMerge/>
            <w:tcBorders>
              <w:top w:val="single" w:sz="4" w:space="0" w:color="auto"/>
              <w:left w:val="nil"/>
              <w:bottom w:val="nil"/>
              <w:right w:val="nil"/>
            </w:tcBorders>
            <w:vAlign w:val="center"/>
            <w:hideMark/>
          </w:tcPr>
          <w:p w14:paraId="5282DCF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1635C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5BE253E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w:t>
            </w:r>
          </w:p>
        </w:tc>
        <w:tc>
          <w:tcPr>
            <w:tcW w:w="0" w:type="auto"/>
            <w:noWrap/>
            <w:hideMark/>
          </w:tcPr>
          <w:p w14:paraId="14B8C3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24.3</w:t>
            </w:r>
          </w:p>
        </w:tc>
        <w:tc>
          <w:tcPr>
            <w:tcW w:w="0" w:type="auto"/>
            <w:noWrap/>
            <w:hideMark/>
          </w:tcPr>
          <w:p w14:paraId="0F346FE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32.3</w:t>
            </w:r>
          </w:p>
        </w:tc>
        <w:tc>
          <w:tcPr>
            <w:tcW w:w="0" w:type="auto"/>
            <w:noWrap/>
            <w:hideMark/>
          </w:tcPr>
          <w:p w14:paraId="69B557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69.7</w:t>
            </w:r>
          </w:p>
        </w:tc>
      </w:tr>
      <w:tr w:rsidR="008109AD" w14:paraId="50BB0F16" w14:textId="77777777" w:rsidTr="00A74F4F">
        <w:trPr>
          <w:trHeight w:val="342"/>
        </w:trPr>
        <w:tc>
          <w:tcPr>
            <w:tcW w:w="0" w:type="auto"/>
            <w:vMerge/>
            <w:tcBorders>
              <w:top w:val="single" w:sz="4" w:space="0" w:color="auto"/>
              <w:left w:val="nil"/>
              <w:bottom w:val="nil"/>
              <w:right w:val="nil"/>
            </w:tcBorders>
            <w:vAlign w:val="center"/>
            <w:hideMark/>
          </w:tcPr>
          <w:p w14:paraId="60DE25C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55CA8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0EC481F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w:t>
            </w:r>
          </w:p>
        </w:tc>
        <w:tc>
          <w:tcPr>
            <w:tcW w:w="0" w:type="auto"/>
            <w:noWrap/>
            <w:hideMark/>
          </w:tcPr>
          <w:p w14:paraId="23BA8AC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14.9</w:t>
            </w:r>
          </w:p>
        </w:tc>
        <w:tc>
          <w:tcPr>
            <w:tcW w:w="0" w:type="auto"/>
            <w:noWrap/>
            <w:hideMark/>
          </w:tcPr>
          <w:p w14:paraId="466A57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19.9</w:t>
            </w:r>
          </w:p>
        </w:tc>
        <w:tc>
          <w:tcPr>
            <w:tcW w:w="0" w:type="auto"/>
            <w:noWrap/>
            <w:hideMark/>
          </w:tcPr>
          <w:p w14:paraId="78A0ED4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89.6</w:t>
            </w:r>
          </w:p>
        </w:tc>
      </w:tr>
      <w:tr w:rsidR="008109AD" w14:paraId="2C34151D" w14:textId="77777777" w:rsidTr="00A74F4F">
        <w:trPr>
          <w:trHeight w:val="342"/>
        </w:trPr>
        <w:tc>
          <w:tcPr>
            <w:tcW w:w="0" w:type="auto"/>
            <w:vMerge/>
            <w:tcBorders>
              <w:top w:val="single" w:sz="4" w:space="0" w:color="auto"/>
              <w:left w:val="nil"/>
              <w:bottom w:val="nil"/>
              <w:right w:val="nil"/>
            </w:tcBorders>
            <w:vAlign w:val="center"/>
            <w:hideMark/>
          </w:tcPr>
          <w:p w14:paraId="333EA0A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4A4E79B"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4555D1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w:t>
            </w:r>
          </w:p>
        </w:tc>
        <w:tc>
          <w:tcPr>
            <w:tcW w:w="0" w:type="auto"/>
            <w:noWrap/>
            <w:hideMark/>
          </w:tcPr>
          <w:p w14:paraId="085C34D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7.8</w:t>
            </w:r>
          </w:p>
        </w:tc>
        <w:tc>
          <w:tcPr>
            <w:tcW w:w="0" w:type="auto"/>
            <w:noWrap/>
            <w:hideMark/>
          </w:tcPr>
          <w:p w14:paraId="546445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10.4</w:t>
            </w:r>
          </w:p>
        </w:tc>
        <w:tc>
          <w:tcPr>
            <w:tcW w:w="0" w:type="auto"/>
            <w:noWrap/>
            <w:hideMark/>
          </w:tcPr>
          <w:p w14:paraId="25DD0C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ED427A7" w14:textId="77777777" w:rsidTr="00A74F4F">
        <w:trPr>
          <w:trHeight w:val="342"/>
        </w:trPr>
        <w:tc>
          <w:tcPr>
            <w:tcW w:w="0" w:type="auto"/>
            <w:vMerge/>
            <w:tcBorders>
              <w:top w:val="single" w:sz="4" w:space="0" w:color="auto"/>
              <w:left w:val="nil"/>
              <w:bottom w:val="nil"/>
              <w:right w:val="nil"/>
            </w:tcBorders>
            <w:vAlign w:val="center"/>
            <w:hideMark/>
          </w:tcPr>
          <w:p w14:paraId="651AB1E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C26F5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0D9F7E2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noWrap/>
            <w:hideMark/>
          </w:tcPr>
          <w:p w14:paraId="3AB651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noWrap/>
            <w:hideMark/>
          </w:tcPr>
          <w:p w14:paraId="7F6E72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4B1D51B3" w14:textId="77777777" w:rsidR="008109AD" w:rsidRDefault="008109AD" w:rsidP="00A74F4F">
            <w:pPr>
              <w:rPr>
                <w:rFonts w:asciiTheme="majorBidi" w:hAnsiTheme="majorBidi" w:cstheme="majorBidi"/>
                <w:color w:val="000000" w:themeColor="text1"/>
                <w:sz w:val="18"/>
                <w:szCs w:val="18"/>
                <w:lang w:val="en-GB"/>
              </w:rPr>
            </w:pPr>
          </w:p>
        </w:tc>
      </w:tr>
      <w:tr w:rsidR="008109AD" w14:paraId="6C36FE38" w14:textId="77777777" w:rsidTr="00A74F4F">
        <w:trPr>
          <w:trHeight w:val="288"/>
        </w:trPr>
        <w:tc>
          <w:tcPr>
            <w:tcW w:w="0" w:type="auto"/>
            <w:noWrap/>
            <w:vAlign w:val="bottom"/>
            <w:hideMark/>
          </w:tcPr>
          <w:p w14:paraId="6C021386" w14:textId="77777777" w:rsidR="008109AD" w:rsidRDefault="008109AD" w:rsidP="00A74F4F">
            <w:pPr>
              <w:spacing w:after="0"/>
              <w:rPr>
                <w:sz w:val="20"/>
                <w:szCs w:val="20"/>
              </w:rPr>
            </w:pPr>
          </w:p>
        </w:tc>
        <w:tc>
          <w:tcPr>
            <w:tcW w:w="0" w:type="auto"/>
            <w:noWrap/>
            <w:vAlign w:val="bottom"/>
            <w:hideMark/>
          </w:tcPr>
          <w:p w14:paraId="26B3DE10" w14:textId="77777777" w:rsidR="008109AD" w:rsidRDefault="008109AD" w:rsidP="00A74F4F">
            <w:pPr>
              <w:spacing w:after="0"/>
              <w:rPr>
                <w:sz w:val="20"/>
                <w:szCs w:val="20"/>
              </w:rPr>
            </w:pPr>
          </w:p>
        </w:tc>
        <w:tc>
          <w:tcPr>
            <w:tcW w:w="0" w:type="auto"/>
            <w:noWrap/>
            <w:vAlign w:val="bottom"/>
            <w:hideMark/>
          </w:tcPr>
          <w:p w14:paraId="5D5AD252" w14:textId="77777777" w:rsidR="008109AD" w:rsidRDefault="008109AD" w:rsidP="00A74F4F">
            <w:pPr>
              <w:spacing w:after="0"/>
              <w:rPr>
                <w:sz w:val="20"/>
                <w:szCs w:val="20"/>
              </w:rPr>
            </w:pPr>
          </w:p>
        </w:tc>
        <w:tc>
          <w:tcPr>
            <w:tcW w:w="0" w:type="auto"/>
            <w:noWrap/>
            <w:vAlign w:val="bottom"/>
            <w:hideMark/>
          </w:tcPr>
          <w:p w14:paraId="00436AB6" w14:textId="77777777" w:rsidR="008109AD" w:rsidRDefault="008109AD" w:rsidP="00A74F4F">
            <w:pPr>
              <w:spacing w:after="0"/>
              <w:rPr>
                <w:sz w:val="20"/>
                <w:szCs w:val="20"/>
              </w:rPr>
            </w:pPr>
          </w:p>
        </w:tc>
        <w:tc>
          <w:tcPr>
            <w:tcW w:w="0" w:type="auto"/>
            <w:noWrap/>
            <w:vAlign w:val="bottom"/>
            <w:hideMark/>
          </w:tcPr>
          <w:p w14:paraId="35617034" w14:textId="77777777" w:rsidR="008109AD" w:rsidRDefault="008109AD" w:rsidP="00A74F4F">
            <w:pPr>
              <w:spacing w:after="0"/>
              <w:rPr>
                <w:sz w:val="20"/>
                <w:szCs w:val="20"/>
              </w:rPr>
            </w:pPr>
          </w:p>
        </w:tc>
        <w:tc>
          <w:tcPr>
            <w:tcW w:w="0" w:type="auto"/>
            <w:noWrap/>
            <w:vAlign w:val="bottom"/>
            <w:hideMark/>
          </w:tcPr>
          <w:p w14:paraId="761A5B8C" w14:textId="77777777" w:rsidR="008109AD" w:rsidRDefault="008109AD" w:rsidP="00A74F4F">
            <w:pPr>
              <w:spacing w:after="0"/>
              <w:rPr>
                <w:sz w:val="20"/>
                <w:szCs w:val="20"/>
              </w:rPr>
            </w:pPr>
          </w:p>
        </w:tc>
      </w:tr>
      <w:tr w:rsidR="008109AD" w14:paraId="31F6C8A9" w14:textId="77777777" w:rsidTr="00A74F4F">
        <w:trPr>
          <w:trHeight w:val="720"/>
        </w:trPr>
        <w:tc>
          <w:tcPr>
            <w:tcW w:w="0" w:type="auto"/>
            <w:gridSpan w:val="6"/>
            <w:tcBorders>
              <w:top w:val="nil"/>
              <w:left w:val="nil"/>
              <w:bottom w:val="single" w:sz="4" w:space="0" w:color="auto"/>
              <w:right w:val="nil"/>
            </w:tcBorders>
            <w:vAlign w:val="center"/>
            <w:hideMark/>
          </w:tcPr>
          <w:p w14:paraId="14C3ADFF"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Q32 -3- A person who is visually impaired would be able to successfully supervise others at my workplace</w:t>
            </w:r>
          </w:p>
        </w:tc>
      </w:tr>
      <w:tr w:rsidR="008109AD" w14:paraId="19843183"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37CB7A3"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29DC3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3963E2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47E885A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3E5D39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6868B4B" w14:textId="77777777" w:rsidTr="00A74F4F">
        <w:trPr>
          <w:trHeight w:val="342"/>
        </w:trPr>
        <w:tc>
          <w:tcPr>
            <w:tcW w:w="0" w:type="auto"/>
            <w:vMerge w:val="restart"/>
            <w:tcBorders>
              <w:top w:val="single" w:sz="4" w:space="0" w:color="auto"/>
              <w:left w:val="nil"/>
              <w:bottom w:val="single" w:sz="4" w:space="0" w:color="auto"/>
              <w:right w:val="nil"/>
            </w:tcBorders>
            <w:hideMark/>
          </w:tcPr>
          <w:p w14:paraId="7F6C1E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71CB5E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21FCED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0" w:type="auto"/>
            <w:tcBorders>
              <w:top w:val="single" w:sz="4" w:space="0" w:color="auto"/>
              <w:left w:val="nil"/>
              <w:bottom w:val="nil"/>
              <w:right w:val="nil"/>
            </w:tcBorders>
            <w:noWrap/>
            <w:hideMark/>
          </w:tcPr>
          <w:p w14:paraId="7F2073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7.1</w:t>
            </w:r>
          </w:p>
        </w:tc>
        <w:tc>
          <w:tcPr>
            <w:tcW w:w="0" w:type="auto"/>
            <w:tcBorders>
              <w:top w:val="single" w:sz="4" w:space="0" w:color="auto"/>
              <w:left w:val="nil"/>
              <w:bottom w:val="nil"/>
              <w:right w:val="nil"/>
            </w:tcBorders>
            <w:noWrap/>
            <w:hideMark/>
          </w:tcPr>
          <w:p w14:paraId="1AEDA8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w:t>
            </w:r>
          </w:p>
        </w:tc>
        <w:tc>
          <w:tcPr>
            <w:tcW w:w="0" w:type="auto"/>
            <w:tcBorders>
              <w:top w:val="single" w:sz="4" w:space="0" w:color="auto"/>
              <w:left w:val="nil"/>
              <w:bottom w:val="nil"/>
              <w:right w:val="nil"/>
            </w:tcBorders>
            <w:noWrap/>
            <w:hideMark/>
          </w:tcPr>
          <w:p w14:paraId="2A70DA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w:t>
            </w:r>
          </w:p>
        </w:tc>
      </w:tr>
      <w:tr w:rsidR="008109AD" w14:paraId="134BFD6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29A852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CF2F8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404326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noWrap/>
            <w:hideMark/>
          </w:tcPr>
          <w:p w14:paraId="6B368C4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16.8</w:t>
            </w:r>
          </w:p>
        </w:tc>
        <w:tc>
          <w:tcPr>
            <w:tcW w:w="0" w:type="auto"/>
            <w:noWrap/>
            <w:hideMark/>
          </w:tcPr>
          <w:p w14:paraId="26B06F2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22.4</w:t>
            </w:r>
          </w:p>
        </w:tc>
        <w:tc>
          <w:tcPr>
            <w:tcW w:w="0" w:type="auto"/>
            <w:noWrap/>
            <w:hideMark/>
          </w:tcPr>
          <w:p w14:paraId="59A468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31.8</w:t>
            </w:r>
          </w:p>
        </w:tc>
      </w:tr>
      <w:tr w:rsidR="008109AD" w14:paraId="2D9C047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54649B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487BD4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767498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84</w:t>
            </w:r>
          </w:p>
        </w:tc>
        <w:tc>
          <w:tcPr>
            <w:tcW w:w="0" w:type="auto"/>
            <w:noWrap/>
            <w:hideMark/>
          </w:tcPr>
          <w:p w14:paraId="72195B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31.3</w:t>
            </w:r>
          </w:p>
        </w:tc>
        <w:tc>
          <w:tcPr>
            <w:tcW w:w="0" w:type="auto"/>
            <w:noWrap/>
            <w:hideMark/>
          </w:tcPr>
          <w:p w14:paraId="51CCE31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41.8</w:t>
            </w:r>
          </w:p>
        </w:tc>
        <w:tc>
          <w:tcPr>
            <w:tcW w:w="0" w:type="auto"/>
            <w:noWrap/>
            <w:hideMark/>
          </w:tcPr>
          <w:p w14:paraId="3C308C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73.6</w:t>
            </w:r>
          </w:p>
        </w:tc>
      </w:tr>
      <w:tr w:rsidR="008109AD" w14:paraId="2F80E4A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564404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20348C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530BB15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w:t>
            </w:r>
          </w:p>
        </w:tc>
        <w:tc>
          <w:tcPr>
            <w:tcW w:w="0" w:type="auto"/>
            <w:noWrap/>
            <w:hideMark/>
          </w:tcPr>
          <w:p w14:paraId="02A02A0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13.1</w:t>
            </w:r>
          </w:p>
        </w:tc>
        <w:tc>
          <w:tcPr>
            <w:tcW w:w="0" w:type="auto"/>
            <w:noWrap/>
            <w:hideMark/>
          </w:tcPr>
          <w:p w14:paraId="55795F4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17.4</w:t>
            </w:r>
          </w:p>
        </w:tc>
        <w:tc>
          <w:tcPr>
            <w:tcW w:w="0" w:type="auto"/>
            <w:noWrap/>
            <w:hideMark/>
          </w:tcPr>
          <w:p w14:paraId="2C4A0A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91.0</w:t>
            </w:r>
          </w:p>
        </w:tc>
      </w:tr>
      <w:tr w:rsidR="008109AD" w14:paraId="68BCEBC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ED1B26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DB75A9D"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0E1C10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w:t>
            </w:r>
          </w:p>
        </w:tc>
        <w:tc>
          <w:tcPr>
            <w:tcW w:w="0" w:type="auto"/>
            <w:noWrap/>
            <w:hideMark/>
          </w:tcPr>
          <w:p w14:paraId="65B0F1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c>
          <w:tcPr>
            <w:tcW w:w="0" w:type="auto"/>
            <w:noWrap/>
            <w:hideMark/>
          </w:tcPr>
          <w:p w14:paraId="502182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c>
          <w:tcPr>
            <w:tcW w:w="0" w:type="auto"/>
            <w:noWrap/>
            <w:hideMark/>
          </w:tcPr>
          <w:p w14:paraId="308E937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1D0039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2AD916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47AEDB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A1B3C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21E2E9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192EFC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3AA68884" w14:textId="77777777" w:rsidR="008109AD" w:rsidRDefault="008109AD" w:rsidP="00A74F4F">
            <w:pPr>
              <w:rPr>
                <w:rFonts w:asciiTheme="majorBidi" w:hAnsiTheme="majorBidi" w:cstheme="majorBidi"/>
                <w:color w:val="000000" w:themeColor="text1"/>
                <w:sz w:val="18"/>
                <w:szCs w:val="18"/>
                <w:lang w:val="en-GB"/>
              </w:rPr>
            </w:pPr>
          </w:p>
        </w:tc>
      </w:tr>
      <w:tr w:rsidR="008109AD" w14:paraId="68BDDFA4" w14:textId="77777777" w:rsidTr="00A74F4F">
        <w:trPr>
          <w:trHeight w:val="288"/>
        </w:trPr>
        <w:tc>
          <w:tcPr>
            <w:tcW w:w="0" w:type="auto"/>
            <w:noWrap/>
            <w:vAlign w:val="bottom"/>
            <w:hideMark/>
          </w:tcPr>
          <w:p w14:paraId="4425ED27" w14:textId="77777777" w:rsidR="008109AD" w:rsidRDefault="008109AD" w:rsidP="00A74F4F">
            <w:pPr>
              <w:spacing w:after="0"/>
              <w:rPr>
                <w:sz w:val="20"/>
                <w:szCs w:val="20"/>
              </w:rPr>
            </w:pPr>
          </w:p>
        </w:tc>
        <w:tc>
          <w:tcPr>
            <w:tcW w:w="0" w:type="auto"/>
            <w:noWrap/>
            <w:vAlign w:val="bottom"/>
            <w:hideMark/>
          </w:tcPr>
          <w:p w14:paraId="7E07C755" w14:textId="77777777" w:rsidR="008109AD" w:rsidRDefault="008109AD" w:rsidP="00A74F4F">
            <w:pPr>
              <w:spacing w:after="0"/>
              <w:rPr>
                <w:sz w:val="20"/>
                <w:szCs w:val="20"/>
              </w:rPr>
            </w:pPr>
          </w:p>
        </w:tc>
        <w:tc>
          <w:tcPr>
            <w:tcW w:w="0" w:type="auto"/>
            <w:noWrap/>
            <w:vAlign w:val="bottom"/>
            <w:hideMark/>
          </w:tcPr>
          <w:p w14:paraId="0B7703BD" w14:textId="77777777" w:rsidR="008109AD" w:rsidRDefault="008109AD" w:rsidP="00A74F4F">
            <w:pPr>
              <w:spacing w:after="0"/>
              <w:rPr>
                <w:sz w:val="20"/>
                <w:szCs w:val="20"/>
              </w:rPr>
            </w:pPr>
          </w:p>
        </w:tc>
        <w:tc>
          <w:tcPr>
            <w:tcW w:w="0" w:type="auto"/>
            <w:noWrap/>
            <w:vAlign w:val="bottom"/>
            <w:hideMark/>
          </w:tcPr>
          <w:p w14:paraId="6FD726E0" w14:textId="77777777" w:rsidR="008109AD" w:rsidRDefault="008109AD" w:rsidP="00A74F4F">
            <w:pPr>
              <w:spacing w:after="0"/>
              <w:rPr>
                <w:sz w:val="20"/>
                <w:szCs w:val="20"/>
              </w:rPr>
            </w:pPr>
          </w:p>
        </w:tc>
        <w:tc>
          <w:tcPr>
            <w:tcW w:w="0" w:type="auto"/>
            <w:noWrap/>
            <w:vAlign w:val="bottom"/>
            <w:hideMark/>
          </w:tcPr>
          <w:p w14:paraId="2BFB4893" w14:textId="77777777" w:rsidR="008109AD" w:rsidRDefault="008109AD" w:rsidP="00A74F4F">
            <w:pPr>
              <w:spacing w:after="0"/>
              <w:rPr>
                <w:sz w:val="20"/>
                <w:szCs w:val="20"/>
              </w:rPr>
            </w:pPr>
          </w:p>
        </w:tc>
        <w:tc>
          <w:tcPr>
            <w:tcW w:w="0" w:type="auto"/>
            <w:noWrap/>
            <w:vAlign w:val="bottom"/>
            <w:hideMark/>
          </w:tcPr>
          <w:p w14:paraId="621C0A24" w14:textId="77777777" w:rsidR="008109AD" w:rsidRDefault="008109AD" w:rsidP="00A74F4F">
            <w:pPr>
              <w:spacing w:after="0"/>
              <w:rPr>
                <w:sz w:val="20"/>
                <w:szCs w:val="20"/>
              </w:rPr>
            </w:pPr>
          </w:p>
        </w:tc>
      </w:tr>
      <w:tr w:rsidR="008109AD" w14:paraId="559F9C3E" w14:textId="77777777" w:rsidTr="00A74F4F">
        <w:trPr>
          <w:trHeight w:val="1098"/>
        </w:trPr>
        <w:tc>
          <w:tcPr>
            <w:tcW w:w="0" w:type="auto"/>
            <w:gridSpan w:val="6"/>
            <w:tcBorders>
              <w:top w:val="nil"/>
              <w:left w:val="nil"/>
              <w:bottom w:val="single" w:sz="4" w:space="0" w:color="auto"/>
              <w:right w:val="nil"/>
            </w:tcBorders>
            <w:vAlign w:val="center"/>
            <w:hideMark/>
          </w:tcPr>
          <w:p w14:paraId="57398B3E"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Q32- 4- Hiring a person who is visually impaired would be too costly for my company, considering accommodations or other extra expenses</w:t>
            </w:r>
          </w:p>
        </w:tc>
      </w:tr>
      <w:tr w:rsidR="008109AD" w14:paraId="0BC354A9"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739E4BE"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3092E4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241512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1ED32C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2661A9F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C679A17" w14:textId="77777777" w:rsidTr="00A74F4F">
        <w:trPr>
          <w:trHeight w:val="342"/>
        </w:trPr>
        <w:tc>
          <w:tcPr>
            <w:tcW w:w="0" w:type="auto"/>
            <w:vMerge w:val="restart"/>
            <w:tcBorders>
              <w:top w:val="single" w:sz="4" w:space="0" w:color="auto"/>
              <w:left w:val="nil"/>
              <w:bottom w:val="single" w:sz="4" w:space="0" w:color="auto"/>
              <w:right w:val="nil"/>
            </w:tcBorders>
            <w:hideMark/>
          </w:tcPr>
          <w:p w14:paraId="5F9393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3B93AF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2BC29E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w:t>
            </w:r>
          </w:p>
        </w:tc>
        <w:tc>
          <w:tcPr>
            <w:tcW w:w="0" w:type="auto"/>
            <w:tcBorders>
              <w:top w:val="single" w:sz="4" w:space="0" w:color="auto"/>
              <w:left w:val="nil"/>
              <w:bottom w:val="nil"/>
              <w:right w:val="nil"/>
            </w:tcBorders>
            <w:noWrap/>
            <w:hideMark/>
          </w:tcPr>
          <w:p w14:paraId="643AD1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c>
          <w:tcPr>
            <w:tcW w:w="0" w:type="auto"/>
            <w:tcBorders>
              <w:top w:val="single" w:sz="4" w:space="0" w:color="auto"/>
              <w:left w:val="nil"/>
              <w:bottom w:val="nil"/>
              <w:right w:val="nil"/>
            </w:tcBorders>
            <w:noWrap/>
            <w:hideMark/>
          </w:tcPr>
          <w:p w14:paraId="3F8AD5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w:t>
            </w:r>
          </w:p>
        </w:tc>
        <w:tc>
          <w:tcPr>
            <w:tcW w:w="0" w:type="auto"/>
            <w:tcBorders>
              <w:top w:val="single" w:sz="4" w:space="0" w:color="auto"/>
              <w:left w:val="nil"/>
              <w:bottom w:val="nil"/>
              <w:right w:val="nil"/>
            </w:tcBorders>
            <w:noWrap/>
            <w:hideMark/>
          </w:tcPr>
          <w:p w14:paraId="4C3DDD8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w:t>
            </w:r>
          </w:p>
        </w:tc>
      </w:tr>
      <w:tr w:rsidR="008109AD" w14:paraId="07DED9C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D8F6AB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1FD49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1CE9DF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w:t>
            </w:r>
          </w:p>
        </w:tc>
        <w:tc>
          <w:tcPr>
            <w:tcW w:w="0" w:type="auto"/>
            <w:noWrap/>
            <w:hideMark/>
          </w:tcPr>
          <w:p w14:paraId="531F04E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24.3</w:t>
            </w:r>
          </w:p>
        </w:tc>
        <w:tc>
          <w:tcPr>
            <w:tcW w:w="0" w:type="auto"/>
            <w:noWrap/>
            <w:hideMark/>
          </w:tcPr>
          <w:p w14:paraId="680C3C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32.3</w:t>
            </w:r>
          </w:p>
        </w:tc>
        <w:tc>
          <w:tcPr>
            <w:tcW w:w="0" w:type="auto"/>
            <w:noWrap/>
            <w:hideMark/>
          </w:tcPr>
          <w:p w14:paraId="388957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42.3</w:t>
            </w:r>
          </w:p>
        </w:tc>
      </w:tr>
      <w:tr w:rsidR="008109AD" w14:paraId="6AE7F97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B55B1F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199F2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3A00BB4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w:t>
            </w:r>
          </w:p>
        </w:tc>
        <w:tc>
          <w:tcPr>
            <w:tcW w:w="0" w:type="auto"/>
            <w:noWrap/>
            <w:hideMark/>
          </w:tcPr>
          <w:p w14:paraId="491D95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25.4</w:t>
            </w:r>
          </w:p>
        </w:tc>
        <w:tc>
          <w:tcPr>
            <w:tcW w:w="0" w:type="auto"/>
            <w:noWrap/>
            <w:hideMark/>
          </w:tcPr>
          <w:p w14:paraId="0EFECDE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33.8</w:t>
            </w:r>
          </w:p>
        </w:tc>
        <w:tc>
          <w:tcPr>
            <w:tcW w:w="0" w:type="auto"/>
            <w:noWrap/>
            <w:hideMark/>
          </w:tcPr>
          <w:p w14:paraId="602E4A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76.1</w:t>
            </w:r>
          </w:p>
        </w:tc>
      </w:tr>
      <w:tr w:rsidR="008109AD" w14:paraId="79ECB78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05A846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B9731F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4264F84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0" w:type="auto"/>
            <w:noWrap/>
            <w:hideMark/>
          </w:tcPr>
          <w:p w14:paraId="36954E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13.8</w:t>
            </w:r>
          </w:p>
        </w:tc>
        <w:tc>
          <w:tcPr>
            <w:tcW w:w="0" w:type="auto"/>
            <w:noWrap/>
            <w:hideMark/>
          </w:tcPr>
          <w:p w14:paraId="18F534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18.4</w:t>
            </w:r>
          </w:p>
        </w:tc>
        <w:tc>
          <w:tcPr>
            <w:tcW w:w="0" w:type="auto"/>
            <w:noWrap/>
            <w:hideMark/>
          </w:tcPr>
          <w:p w14:paraId="11DD82B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94.5</w:t>
            </w:r>
          </w:p>
        </w:tc>
      </w:tr>
      <w:tr w:rsidR="008109AD" w14:paraId="080FB9C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94A1C2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B26B0BF"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1657928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389C80A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0" w:type="auto"/>
            <w:noWrap/>
            <w:hideMark/>
          </w:tcPr>
          <w:p w14:paraId="66FFA6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w:t>
            </w:r>
          </w:p>
        </w:tc>
        <w:tc>
          <w:tcPr>
            <w:tcW w:w="0" w:type="auto"/>
            <w:noWrap/>
            <w:hideMark/>
          </w:tcPr>
          <w:p w14:paraId="78B30D3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5F72E9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E56A7E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3D7389D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47B66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5D08D6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37140B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70BACF7" w14:textId="77777777" w:rsidR="008109AD" w:rsidRDefault="008109AD" w:rsidP="00A74F4F">
            <w:pPr>
              <w:rPr>
                <w:rFonts w:asciiTheme="majorBidi" w:hAnsiTheme="majorBidi" w:cstheme="majorBidi"/>
                <w:color w:val="000000" w:themeColor="text1"/>
                <w:sz w:val="18"/>
                <w:szCs w:val="18"/>
                <w:lang w:val="en-GB"/>
              </w:rPr>
            </w:pPr>
          </w:p>
        </w:tc>
      </w:tr>
      <w:tr w:rsidR="008109AD" w14:paraId="171314E0" w14:textId="77777777" w:rsidTr="00A74F4F">
        <w:trPr>
          <w:trHeight w:val="720"/>
        </w:trPr>
        <w:tc>
          <w:tcPr>
            <w:tcW w:w="0" w:type="auto"/>
            <w:gridSpan w:val="6"/>
            <w:tcBorders>
              <w:top w:val="nil"/>
              <w:left w:val="nil"/>
              <w:bottom w:val="single" w:sz="4" w:space="0" w:color="auto"/>
              <w:right w:val="nil"/>
            </w:tcBorders>
            <w:vAlign w:val="center"/>
          </w:tcPr>
          <w:p w14:paraId="66C211F1" w14:textId="77777777" w:rsidR="008109AD" w:rsidRDefault="008109AD" w:rsidP="00A74F4F">
            <w:pPr>
              <w:spacing w:after="0" w:line="240" w:lineRule="auto"/>
              <w:rPr>
                <w:rFonts w:asciiTheme="majorBidi" w:hAnsiTheme="majorBidi" w:cstheme="majorBidi"/>
                <w:b/>
                <w:bCs/>
                <w:color w:val="000000" w:themeColor="text1"/>
                <w:sz w:val="22"/>
                <w:lang w:val="en-GB"/>
              </w:rPr>
            </w:pPr>
          </w:p>
          <w:p w14:paraId="3E373D44" w14:textId="77777777" w:rsidR="008109AD" w:rsidRDefault="008109AD" w:rsidP="00A74F4F">
            <w:pPr>
              <w:spacing w:after="0" w:line="240" w:lineRule="auto"/>
              <w:rPr>
                <w:rFonts w:asciiTheme="majorBidi" w:hAnsiTheme="majorBidi" w:cstheme="majorBidi"/>
                <w:b/>
                <w:bCs/>
                <w:color w:val="000000" w:themeColor="text1"/>
                <w:lang w:val="en-GB"/>
              </w:rPr>
            </w:pPr>
          </w:p>
          <w:p w14:paraId="68363710" w14:textId="77777777" w:rsidR="008109AD" w:rsidRDefault="008109AD" w:rsidP="00A74F4F">
            <w:pPr>
              <w:spacing w:after="0" w:line="240" w:lineRule="auto"/>
              <w:rPr>
                <w:rFonts w:asciiTheme="majorBidi" w:hAnsiTheme="majorBidi" w:cstheme="majorBidi"/>
                <w:b/>
                <w:bCs/>
                <w:color w:val="000000" w:themeColor="text1"/>
                <w:lang w:val="en-GB"/>
              </w:rPr>
            </w:pPr>
          </w:p>
          <w:p w14:paraId="02EB4718" w14:textId="77777777" w:rsidR="008109AD" w:rsidRDefault="008109AD" w:rsidP="00A74F4F">
            <w:pPr>
              <w:spacing w:after="0" w:line="240" w:lineRule="auto"/>
              <w:rPr>
                <w:rFonts w:asciiTheme="majorBidi" w:hAnsiTheme="majorBidi" w:cstheme="majorBidi"/>
                <w:b/>
                <w:bCs/>
                <w:color w:val="000000" w:themeColor="text1"/>
                <w:lang w:val="en-GB"/>
              </w:rPr>
            </w:pPr>
            <w:r>
              <w:rPr>
                <w:rFonts w:asciiTheme="majorBidi" w:hAnsiTheme="majorBidi" w:cstheme="majorBidi"/>
                <w:b/>
                <w:bCs/>
                <w:color w:val="000000" w:themeColor="text1"/>
                <w:lang w:val="en-GB"/>
              </w:rPr>
              <w:lastRenderedPageBreak/>
              <w:t>Q32 - 5- People who are visually impaired could provide service to our customers just as well as people who are not impaired</w:t>
            </w:r>
          </w:p>
        </w:tc>
      </w:tr>
      <w:tr w:rsidR="008109AD" w14:paraId="5FE1ED9F"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2148ED9"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79B8F1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4716819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457644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52F3A7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1082E7E9" w14:textId="77777777" w:rsidTr="00A74F4F">
        <w:trPr>
          <w:trHeight w:val="342"/>
        </w:trPr>
        <w:tc>
          <w:tcPr>
            <w:tcW w:w="0" w:type="auto"/>
            <w:vMerge w:val="restart"/>
            <w:tcBorders>
              <w:top w:val="single" w:sz="4" w:space="0" w:color="auto"/>
              <w:left w:val="nil"/>
              <w:bottom w:val="single" w:sz="4" w:space="0" w:color="auto"/>
              <w:right w:val="nil"/>
            </w:tcBorders>
            <w:hideMark/>
          </w:tcPr>
          <w:p w14:paraId="7965CE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1A326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7B0AF4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tcBorders>
              <w:top w:val="single" w:sz="4" w:space="0" w:color="auto"/>
              <w:left w:val="nil"/>
              <w:bottom w:val="nil"/>
              <w:right w:val="nil"/>
            </w:tcBorders>
            <w:noWrap/>
            <w:hideMark/>
          </w:tcPr>
          <w:p w14:paraId="6E5EF0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0" w:type="auto"/>
            <w:tcBorders>
              <w:top w:val="single" w:sz="4" w:space="0" w:color="auto"/>
              <w:left w:val="nil"/>
              <w:bottom w:val="nil"/>
              <w:right w:val="nil"/>
            </w:tcBorders>
            <w:noWrap/>
            <w:hideMark/>
          </w:tcPr>
          <w:p w14:paraId="4B4ECA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w:t>
            </w:r>
          </w:p>
        </w:tc>
        <w:tc>
          <w:tcPr>
            <w:tcW w:w="0" w:type="auto"/>
            <w:tcBorders>
              <w:top w:val="single" w:sz="4" w:space="0" w:color="auto"/>
              <w:left w:val="nil"/>
              <w:bottom w:val="nil"/>
              <w:right w:val="nil"/>
            </w:tcBorders>
            <w:noWrap/>
            <w:hideMark/>
          </w:tcPr>
          <w:p w14:paraId="28C45F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w:t>
            </w:r>
          </w:p>
        </w:tc>
      </w:tr>
      <w:tr w:rsidR="008109AD" w14:paraId="6E4590E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907847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07203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310E73F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0" w:type="auto"/>
            <w:noWrap/>
            <w:hideMark/>
          </w:tcPr>
          <w:p w14:paraId="1284B4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13.8</w:t>
            </w:r>
          </w:p>
        </w:tc>
        <w:tc>
          <w:tcPr>
            <w:tcW w:w="0" w:type="auto"/>
            <w:noWrap/>
            <w:hideMark/>
          </w:tcPr>
          <w:p w14:paraId="08129CA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18.4</w:t>
            </w:r>
          </w:p>
        </w:tc>
        <w:tc>
          <w:tcPr>
            <w:tcW w:w="0" w:type="auto"/>
            <w:noWrap/>
            <w:hideMark/>
          </w:tcPr>
          <w:p w14:paraId="4D0FB2A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23.9</w:t>
            </w:r>
          </w:p>
        </w:tc>
      </w:tr>
      <w:tr w:rsidR="008109AD" w14:paraId="1862F67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DD533E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73414A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240A3E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w:t>
            </w:r>
          </w:p>
        </w:tc>
        <w:tc>
          <w:tcPr>
            <w:tcW w:w="0" w:type="auto"/>
            <w:noWrap/>
            <w:hideMark/>
          </w:tcPr>
          <w:p w14:paraId="38027A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23.9</w:t>
            </w:r>
          </w:p>
        </w:tc>
        <w:tc>
          <w:tcPr>
            <w:tcW w:w="0" w:type="auto"/>
            <w:noWrap/>
            <w:hideMark/>
          </w:tcPr>
          <w:p w14:paraId="522A55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31.8</w:t>
            </w:r>
          </w:p>
        </w:tc>
        <w:tc>
          <w:tcPr>
            <w:tcW w:w="0" w:type="auto"/>
            <w:noWrap/>
            <w:hideMark/>
          </w:tcPr>
          <w:p w14:paraId="3D26E66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55.7</w:t>
            </w:r>
          </w:p>
        </w:tc>
      </w:tr>
      <w:tr w:rsidR="008109AD" w14:paraId="1C18521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795C0F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717C0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2544D9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w:t>
            </w:r>
          </w:p>
        </w:tc>
        <w:tc>
          <w:tcPr>
            <w:tcW w:w="0" w:type="auto"/>
            <w:noWrap/>
            <w:hideMark/>
          </w:tcPr>
          <w:p w14:paraId="5D493EF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22.4</w:t>
            </w:r>
          </w:p>
        </w:tc>
        <w:tc>
          <w:tcPr>
            <w:tcW w:w="0" w:type="auto"/>
            <w:noWrap/>
            <w:hideMark/>
          </w:tcPr>
          <w:p w14:paraId="5E00797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29.9</w:t>
            </w:r>
          </w:p>
        </w:tc>
        <w:tc>
          <w:tcPr>
            <w:tcW w:w="0" w:type="auto"/>
            <w:noWrap/>
            <w:hideMark/>
          </w:tcPr>
          <w:p w14:paraId="5341BDB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85.6</w:t>
            </w:r>
          </w:p>
        </w:tc>
      </w:tr>
      <w:tr w:rsidR="008109AD" w14:paraId="52628D5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C11840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7022A26"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2917E3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w:t>
            </w:r>
          </w:p>
        </w:tc>
        <w:tc>
          <w:tcPr>
            <w:tcW w:w="0" w:type="auto"/>
            <w:noWrap/>
            <w:hideMark/>
          </w:tcPr>
          <w:p w14:paraId="14805E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10.8</w:t>
            </w:r>
          </w:p>
        </w:tc>
        <w:tc>
          <w:tcPr>
            <w:tcW w:w="0" w:type="auto"/>
            <w:noWrap/>
            <w:hideMark/>
          </w:tcPr>
          <w:p w14:paraId="1BC67C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14.4</w:t>
            </w:r>
          </w:p>
        </w:tc>
        <w:tc>
          <w:tcPr>
            <w:tcW w:w="0" w:type="auto"/>
            <w:noWrap/>
            <w:hideMark/>
          </w:tcPr>
          <w:p w14:paraId="289E0CE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5FB94D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9D5AAC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05069D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69CFF4A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69E91B1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2EC0D6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36FF94C8" w14:textId="77777777" w:rsidR="008109AD" w:rsidRDefault="008109AD" w:rsidP="00A74F4F">
            <w:pPr>
              <w:rPr>
                <w:rFonts w:asciiTheme="majorBidi" w:hAnsiTheme="majorBidi" w:cstheme="majorBidi"/>
                <w:color w:val="000000" w:themeColor="text1"/>
                <w:sz w:val="18"/>
                <w:szCs w:val="18"/>
                <w:lang w:val="en-GB"/>
              </w:rPr>
            </w:pPr>
          </w:p>
        </w:tc>
      </w:tr>
      <w:tr w:rsidR="008109AD" w14:paraId="1E2BDA98" w14:textId="77777777" w:rsidTr="00A74F4F">
        <w:trPr>
          <w:trHeight w:val="288"/>
        </w:trPr>
        <w:tc>
          <w:tcPr>
            <w:tcW w:w="0" w:type="auto"/>
            <w:tcBorders>
              <w:top w:val="single" w:sz="4" w:space="0" w:color="auto"/>
              <w:left w:val="nil"/>
              <w:bottom w:val="nil"/>
              <w:right w:val="nil"/>
            </w:tcBorders>
            <w:noWrap/>
            <w:vAlign w:val="bottom"/>
            <w:hideMark/>
          </w:tcPr>
          <w:p w14:paraId="1F8A1AA8"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02D5FFF"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37C87F9F"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21D4C344"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7A53CCA2"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7BDE673F" w14:textId="77777777" w:rsidR="008109AD" w:rsidRDefault="008109AD" w:rsidP="00A74F4F">
            <w:pPr>
              <w:spacing w:after="0"/>
              <w:rPr>
                <w:sz w:val="20"/>
                <w:szCs w:val="20"/>
              </w:rPr>
            </w:pPr>
          </w:p>
        </w:tc>
      </w:tr>
      <w:tr w:rsidR="008109AD" w14:paraId="726CEFFD" w14:textId="77777777" w:rsidTr="00A74F4F">
        <w:trPr>
          <w:trHeight w:val="720"/>
        </w:trPr>
        <w:tc>
          <w:tcPr>
            <w:tcW w:w="0" w:type="auto"/>
            <w:gridSpan w:val="6"/>
            <w:tcBorders>
              <w:top w:val="nil"/>
              <w:left w:val="nil"/>
              <w:bottom w:val="single" w:sz="4" w:space="0" w:color="auto"/>
              <w:right w:val="nil"/>
            </w:tcBorders>
            <w:vAlign w:val="center"/>
            <w:hideMark/>
          </w:tcPr>
          <w:p w14:paraId="136DB2B1"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Q32 - 6- Our customers might feel uncomfortable having a person who is visually impaired help them</w:t>
            </w:r>
          </w:p>
        </w:tc>
      </w:tr>
      <w:tr w:rsidR="008109AD" w14:paraId="20C1273A"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83FA5E2"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1CCBBB6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4EE017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5EEE0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381BE2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660B53B" w14:textId="77777777" w:rsidTr="00A74F4F">
        <w:trPr>
          <w:trHeight w:val="342"/>
        </w:trPr>
        <w:tc>
          <w:tcPr>
            <w:tcW w:w="0" w:type="auto"/>
            <w:vMerge w:val="restart"/>
            <w:tcBorders>
              <w:top w:val="single" w:sz="4" w:space="0" w:color="auto"/>
              <w:left w:val="nil"/>
              <w:bottom w:val="single" w:sz="4" w:space="0" w:color="auto"/>
              <w:right w:val="nil"/>
            </w:tcBorders>
            <w:hideMark/>
          </w:tcPr>
          <w:p w14:paraId="2D0AA3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C1FFD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425793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tcBorders>
              <w:top w:val="single" w:sz="4" w:space="0" w:color="auto"/>
              <w:left w:val="nil"/>
              <w:bottom w:val="nil"/>
              <w:right w:val="nil"/>
            </w:tcBorders>
            <w:noWrap/>
            <w:hideMark/>
          </w:tcPr>
          <w:p w14:paraId="34B92E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w:t>
            </w:r>
          </w:p>
        </w:tc>
        <w:tc>
          <w:tcPr>
            <w:tcW w:w="0" w:type="auto"/>
            <w:tcBorders>
              <w:top w:val="single" w:sz="4" w:space="0" w:color="auto"/>
              <w:left w:val="nil"/>
              <w:bottom w:val="nil"/>
              <w:right w:val="nil"/>
            </w:tcBorders>
            <w:noWrap/>
            <w:hideMark/>
          </w:tcPr>
          <w:p w14:paraId="3F30674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10.9</w:t>
            </w:r>
          </w:p>
        </w:tc>
        <w:tc>
          <w:tcPr>
            <w:tcW w:w="0" w:type="auto"/>
            <w:tcBorders>
              <w:top w:val="single" w:sz="4" w:space="0" w:color="auto"/>
              <w:left w:val="nil"/>
              <w:bottom w:val="nil"/>
              <w:right w:val="nil"/>
            </w:tcBorders>
            <w:noWrap/>
            <w:hideMark/>
          </w:tcPr>
          <w:p w14:paraId="3EF7E03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10.9</w:t>
            </w:r>
          </w:p>
        </w:tc>
      </w:tr>
      <w:tr w:rsidR="008109AD" w14:paraId="4A9CD27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71574D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D2F74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009D041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63</w:t>
            </w:r>
          </w:p>
        </w:tc>
        <w:tc>
          <w:tcPr>
            <w:tcW w:w="0" w:type="auto"/>
            <w:noWrap/>
            <w:hideMark/>
          </w:tcPr>
          <w:p w14:paraId="22B3CD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23.5</w:t>
            </w:r>
          </w:p>
        </w:tc>
        <w:tc>
          <w:tcPr>
            <w:tcW w:w="0" w:type="auto"/>
            <w:noWrap/>
            <w:hideMark/>
          </w:tcPr>
          <w:p w14:paraId="66ED5E6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31.3</w:t>
            </w:r>
          </w:p>
        </w:tc>
        <w:tc>
          <w:tcPr>
            <w:tcW w:w="0" w:type="auto"/>
            <w:noWrap/>
            <w:hideMark/>
          </w:tcPr>
          <w:p w14:paraId="3B4B16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42.3</w:t>
            </w:r>
          </w:p>
        </w:tc>
      </w:tr>
      <w:tr w:rsidR="008109AD" w14:paraId="746C262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D422CD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EBE19C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0DEED4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c>
          <w:tcPr>
            <w:tcW w:w="0" w:type="auto"/>
            <w:noWrap/>
            <w:hideMark/>
          </w:tcPr>
          <w:p w14:paraId="1E4A20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28.0</w:t>
            </w:r>
          </w:p>
        </w:tc>
        <w:tc>
          <w:tcPr>
            <w:tcW w:w="0" w:type="auto"/>
            <w:noWrap/>
            <w:hideMark/>
          </w:tcPr>
          <w:p w14:paraId="1CC56C6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37.3</w:t>
            </w:r>
          </w:p>
        </w:tc>
        <w:tc>
          <w:tcPr>
            <w:tcW w:w="0" w:type="auto"/>
            <w:noWrap/>
            <w:hideMark/>
          </w:tcPr>
          <w:p w14:paraId="5CDBB9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79.6</w:t>
            </w:r>
          </w:p>
        </w:tc>
      </w:tr>
      <w:tr w:rsidR="008109AD" w14:paraId="5BD38EB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400A4D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7C1DE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438EEA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w:t>
            </w:r>
          </w:p>
        </w:tc>
        <w:tc>
          <w:tcPr>
            <w:tcW w:w="0" w:type="auto"/>
            <w:noWrap/>
            <w:hideMark/>
          </w:tcPr>
          <w:p w14:paraId="5CCAB92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11.6</w:t>
            </w:r>
          </w:p>
        </w:tc>
        <w:tc>
          <w:tcPr>
            <w:tcW w:w="0" w:type="auto"/>
            <w:noWrap/>
            <w:hideMark/>
          </w:tcPr>
          <w:p w14:paraId="682E41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15.4</w:t>
            </w:r>
          </w:p>
        </w:tc>
        <w:tc>
          <w:tcPr>
            <w:tcW w:w="0" w:type="auto"/>
            <w:noWrap/>
            <w:hideMark/>
          </w:tcPr>
          <w:p w14:paraId="51A5AC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95.0</w:t>
            </w:r>
          </w:p>
        </w:tc>
      </w:tr>
      <w:tr w:rsidR="008109AD" w14:paraId="7AA0B98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E16A4C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5BD074B"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5FCD92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0" w:type="auto"/>
            <w:noWrap/>
            <w:hideMark/>
          </w:tcPr>
          <w:p w14:paraId="6C7172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0" w:type="auto"/>
            <w:noWrap/>
            <w:hideMark/>
          </w:tcPr>
          <w:p w14:paraId="5753C7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w:t>
            </w:r>
          </w:p>
        </w:tc>
        <w:tc>
          <w:tcPr>
            <w:tcW w:w="0" w:type="auto"/>
            <w:noWrap/>
            <w:hideMark/>
          </w:tcPr>
          <w:p w14:paraId="440E7B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CFDB36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2FAD9E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6C85FC4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6B2C4B0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1D47E3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69F729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4A0DC2F9" w14:textId="77777777" w:rsidR="008109AD" w:rsidRDefault="008109AD" w:rsidP="00A74F4F">
            <w:pPr>
              <w:rPr>
                <w:rFonts w:asciiTheme="majorBidi" w:hAnsiTheme="majorBidi" w:cstheme="majorBidi"/>
                <w:color w:val="000000" w:themeColor="text1"/>
                <w:sz w:val="18"/>
                <w:szCs w:val="18"/>
                <w:lang w:val="en-GB"/>
              </w:rPr>
            </w:pPr>
          </w:p>
        </w:tc>
      </w:tr>
      <w:tr w:rsidR="008109AD" w14:paraId="4371657A" w14:textId="77777777" w:rsidTr="00A74F4F">
        <w:trPr>
          <w:trHeight w:val="288"/>
        </w:trPr>
        <w:tc>
          <w:tcPr>
            <w:tcW w:w="0" w:type="auto"/>
            <w:noWrap/>
            <w:vAlign w:val="bottom"/>
            <w:hideMark/>
          </w:tcPr>
          <w:p w14:paraId="7BD96F27" w14:textId="77777777" w:rsidR="008109AD" w:rsidRDefault="008109AD" w:rsidP="00A74F4F">
            <w:pPr>
              <w:spacing w:after="0"/>
              <w:rPr>
                <w:sz w:val="20"/>
                <w:szCs w:val="20"/>
              </w:rPr>
            </w:pPr>
          </w:p>
        </w:tc>
        <w:tc>
          <w:tcPr>
            <w:tcW w:w="0" w:type="auto"/>
            <w:noWrap/>
            <w:vAlign w:val="bottom"/>
            <w:hideMark/>
          </w:tcPr>
          <w:p w14:paraId="5F8A3675" w14:textId="77777777" w:rsidR="008109AD" w:rsidRDefault="008109AD" w:rsidP="00A74F4F">
            <w:pPr>
              <w:spacing w:after="0"/>
              <w:rPr>
                <w:sz w:val="20"/>
                <w:szCs w:val="20"/>
              </w:rPr>
            </w:pPr>
          </w:p>
        </w:tc>
        <w:tc>
          <w:tcPr>
            <w:tcW w:w="0" w:type="auto"/>
            <w:noWrap/>
            <w:vAlign w:val="bottom"/>
            <w:hideMark/>
          </w:tcPr>
          <w:p w14:paraId="54581A1E" w14:textId="77777777" w:rsidR="008109AD" w:rsidRDefault="008109AD" w:rsidP="00A74F4F">
            <w:pPr>
              <w:spacing w:after="0"/>
              <w:rPr>
                <w:sz w:val="20"/>
                <w:szCs w:val="20"/>
              </w:rPr>
            </w:pPr>
          </w:p>
        </w:tc>
        <w:tc>
          <w:tcPr>
            <w:tcW w:w="0" w:type="auto"/>
            <w:noWrap/>
            <w:vAlign w:val="bottom"/>
            <w:hideMark/>
          </w:tcPr>
          <w:p w14:paraId="52EED527" w14:textId="77777777" w:rsidR="008109AD" w:rsidRDefault="008109AD" w:rsidP="00A74F4F">
            <w:pPr>
              <w:spacing w:after="0"/>
              <w:rPr>
                <w:sz w:val="20"/>
                <w:szCs w:val="20"/>
              </w:rPr>
            </w:pPr>
          </w:p>
        </w:tc>
        <w:tc>
          <w:tcPr>
            <w:tcW w:w="0" w:type="auto"/>
            <w:noWrap/>
            <w:vAlign w:val="bottom"/>
            <w:hideMark/>
          </w:tcPr>
          <w:p w14:paraId="2F74145B" w14:textId="77777777" w:rsidR="008109AD" w:rsidRDefault="008109AD" w:rsidP="00A74F4F">
            <w:pPr>
              <w:spacing w:after="0"/>
              <w:rPr>
                <w:sz w:val="20"/>
                <w:szCs w:val="20"/>
              </w:rPr>
            </w:pPr>
          </w:p>
        </w:tc>
        <w:tc>
          <w:tcPr>
            <w:tcW w:w="0" w:type="auto"/>
            <w:noWrap/>
            <w:vAlign w:val="bottom"/>
            <w:hideMark/>
          </w:tcPr>
          <w:p w14:paraId="133DC313" w14:textId="77777777" w:rsidR="008109AD" w:rsidRDefault="008109AD" w:rsidP="00A74F4F">
            <w:pPr>
              <w:spacing w:after="0"/>
              <w:rPr>
                <w:sz w:val="20"/>
                <w:szCs w:val="20"/>
              </w:rPr>
            </w:pPr>
          </w:p>
        </w:tc>
      </w:tr>
      <w:tr w:rsidR="008109AD" w14:paraId="1A4CC5FA" w14:textId="77777777" w:rsidTr="00A74F4F">
        <w:trPr>
          <w:trHeight w:val="1098"/>
        </w:trPr>
        <w:tc>
          <w:tcPr>
            <w:tcW w:w="0" w:type="auto"/>
            <w:gridSpan w:val="6"/>
            <w:tcBorders>
              <w:top w:val="nil"/>
              <w:left w:val="nil"/>
              <w:bottom w:val="single" w:sz="4" w:space="0" w:color="auto"/>
              <w:right w:val="nil"/>
            </w:tcBorders>
            <w:vAlign w:val="center"/>
            <w:hideMark/>
          </w:tcPr>
          <w:p w14:paraId="704ECE49"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Q32 - 7- Because most employees know very little about visual impairment, it would be challenging to have a person who is visually impaired work here</w:t>
            </w:r>
          </w:p>
        </w:tc>
      </w:tr>
      <w:tr w:rsidR="008109AD" w14:paraId="427C81AD"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0E53BA40"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D1CE6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18B3ED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499AE1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55C004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18C0DCE5" w14:textId="77777777" w:rsidTr="00A74F4F">
        <w:trPr>
          <w:trHeight w:val="342"/>
        </w:trPr>
        <w:tc>
          <w:tcPr>
            <w:tcW w:w="0" w:type="auto"/>
            <w:vMerge w:val="restart"/>
            <w:tcBorders>
              <w:top w:val="single" w:sz="4" w:space="0" w:color="auto"/>
              <w:left w:val="nil"/>
              <w:bottom w:val="single" w:sz="4" w:space="0" w:color="auto"/>
              <w:right w:val="nil"/>
            </w:tcBorders>
            <w:hideMark/>
          </w:tcPr>
          <w:p w14:paraId="3D87908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14BF89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13131E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w:t>
            </w:r>
          </w:p>
        </w:tc>
        <w:tc>
          <w:tcPr>
            <w:tcW w:w="0" w:type="auto"/>
            <w:tcBorders>
              <w:top w:val="single" w:sz="4" w:space="0" w:color="auto"/>
              <w:left w:val="nil"/>
              <w:bottom w:val="nil"/>
              <w:right w:val="nil"/>
            </w:tcBorders>
            <w:noWrap/>
            <w:hideMark/>
          </w:tcPr>
          <w:p w14:paraId="5F74BA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tcBorders>
              <w:top w:val="single" w:sz="4" w:space="0" w:color="auto"/>
              <w:left w:val="nil"/>
              <w:bottom w:val="nil"/>
              <w:right w:val="nil"/>
            </w:tcBorders>
            <w:noWrap/>
            <w:hideMark/>
          </w:tcPr>
          <w:p w14:paraId="1C1562E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w:t>
            </w:r>
          </w:p>
        </w:tc>
        <w:tc>
          <w:tcPr>
            <w:tcW w:w="0" w:type="auto"/>
            <w:tcBorders>
              <w:top w:val="single" w:sz="4" w:space="0" w:color="auto"/>
              <w:left w:val="nil"/>
              <w:bottom w:val="nil"/>
              <w:right w:val="nil"/>
            </w:tcBorders>
            <w:noWrap/>
            <w:hideMark/>
          </w:tcPr>
          <w:p w14:paraId="7B80D6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w:t>
            </w:r>
          </w:p>
        </w:tc>
      </w:tr>
      <w:tr w:rsidR="008109AD" w14:paraId="342265E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9E6FE9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DC249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5193B1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w:t>
            </w:r>
          </w:p>
        </w:tc>
        <w:tc>
          <w:tcPr>
            <w:tcW w:w="0" w:type="auto"/>
            <w:noWrap/>
            <w:hideMark/>
          </w:tcPr>
          <w:p w14:paraId="2A18CC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20.5</w:t>
            </w:r>
          </w:p>
        </w:tc>
        <w:tc>
          <w:tcPr>
            <w:tcW w:w="0" w:type="auto"/>
            <w:noWrap/>
            <w:hideMark/>
          </w:tcPr>
          <w:p w14:paraId="1472F1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27.4</w:t>
            </w:r>
          </w:p>
        </w:tc>
        <w:tc>
          <w:tcPr>
            <w:tcW w:w="0" w:type="auto"/>
            <w:noWrap/>
            <w:hideMark/>
          </w:tcPr>
          <w:p w14:paraId="18B35D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33.8</w:t>
            </w:r>
          </w:p>
        </w:tc>
      </w:tr>
      <w:tr w:rsidR="008109AD" w14:paraId="0A91992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6AB2B8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FB0A1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0627B0C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62</w:t>
            </w:r>
          </w:p>
        </w:tc>
        <w:tc>
          <w:tcPr>
            <w:tcW w:w="0" w:type="auto"/>
            <w:noWrap/>
            <w:hideMark/>
          </w:tcPr>
          <w:p w14:paraId="3BB4AA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23.1</w:t>
            </w:r>
          </w:p>
        </w:tc>
        <w:tc>
          <w:tcPr>
            <w:tcW w:w="0" w:type="auto"/>
            <w:noWrap/>
            <w:hideMark/>
          </w:tcPr>
          <w:p w14:paraId="1CEC17E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30.8</w:t>
            </w:r>
          </w:p>
        </w:tc>
        <w:tc>
          <w:tcPr>
            <w:tcW w:w="0" w:type="auto"/>
            <w:noWrap/>
            <w:hideMark/>
          </w:tcPr>
          <w:p w14:paraId="285CC8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64.7</w:t>
            </w:r>
          </w:p>
        </w:tc>
      </w:tr>
      <w:tr w:rsidR="008109AD" w14:paraId="668C691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EAC433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19C09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5A2FB48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w:t>
            </w:r>
          </w:p>
        </w:tc>
        <w:tc>
          <w:tcPr>
            <w:tcW w:w="0" w:type="auto"/>
            <w:noWrap/>
            <w:hideMark/>
          </w:tcPr>
          <w:p w14:paraId="732CFFA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noWrap/>
            <w:hideMark/>
          </w:tcPr>
          <w:p w14:paraId="2058647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26.4</w:t>
            </w:r>
          </w:p>
        </w:tc>
        <w:tc>
          <w:tcPr>
            <w:tcW w:w="0" w:type="auto"/>
            <w:noWrap/>
            <w:hideMark/>
          </w:tcPr>
          <w:p w14:paraId="7A13D9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91.0</w:t>
            </w:r>
          </w:p>
        </w:tc>
      </w:tr>
      <w:tr w:rsidR="008109AD" w14:paraId="5C69F44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3A8131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1F0FF45"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257DD0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w:t>
            </w:r>
          </w:p>
        </w:tc>
        <w:tc>
          <w:tcPr>
            <w:tcW w:w="0" w:type="auto"/>
            <w:noWrap/>
            <w:hideMark/>
          </w:tcPr>
          <w:p w14:paraId="66B302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c>
          <w:tcPr>
            <w:tcW w:w="0" w:type="auto"/>
            <w:noWrap/>
            <w:hideMark/>
          </w:tcPr>
          <w:p w14:paraId="7C832F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c>
          <w:tcPr>
            <w:tcW w:w="0" w:type="auto"/>
            <w:noWrap/>
            <w:hideMark/>
          </w:tcPr>
          <w:p w14:paraId="4FB135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1C5692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7CD3CD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47A386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676EB56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1D312D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02A654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4213EF05" w14:textId="77777777" w:rsidR="008109AD" w:rsidRDefault="008109AD" w:rsidP="00A74F4F">
            <w:pPr>
              <w:rPr>
                <w:rFonts w:asciiTheme="majorBidi" w:hAnsiTheme="majorBidi" w:cstheme="majorBidi"/>
                <w:color w:val="000000" w:themeColor="text1"/>
                <w:sz w:val="18"/>
                <w:szCs w:val="18"/>
                <w:lang w:val="en-GB"/>
              </w:rPr>
            </w:pPr>
          </w:p>
        </w:tc>
      </w:tr>
      <w:tr w:rsidR="008109AD" w14:paraId="37F4E90E" w14:textId="77777777" w:rsidTr="00A74F4F">
        <w:trPr>
          <w:trHeight w:val="288"/>
        </w:trPr>
        <w:tc>
          <w:tcPr>
            <w:tcW w:w="0" w:type="auto"/>
            <w:noWrap/>
            <w:vAlign w:val="bottom"/>
            <w:hideMark/>
          </w:tcPr>
          <w:p w14:paraId="5D5F37C8" w14:textId="77777777" w:rsidR="008109AD" w:rsidRDefault="008109AD" w:rsidP="00A74F4F">
            <w:pPr>
              <w:spacing w:after="0"/>
              <w:rPr>
                <w:sz w:val="20"/>
                <w:szCs w:val="20"/>
              </w:rPr>
            </w:pPr>
          </w:p>
        </w:tc>
        <w:tc>
          <w:tcPr>
            <w:tcW w:w="0" w:type="auto"/>
            <w:noWrap/>
            <w:vAlign w:val="bottom"/>
            <w:hideMark/>
          </w:tcPr>
          <w:p w14:paraId="28EBEC38" w14:textId="77777777" w:rsidR="008109AD" w:rsidRDefault="008109AD" w:rsidP="00A74F4F">
            <w:pPr>
              <w:spacing w:after="0"/>
              <w:rPr>
                <w:sz w:val="20"/>
                <w:szCs w:val="20"/>
              </w:rPr>
            </w:pPr>
          </w:p>
        </w:tc>
        <w:tc>
          <w:tcPr>
            <w:tcW w:w="0" w:type="auto"/>
            <w:noWrap/>
            <w:vAlign w:val="bottom"/>
            <w:hideMark/>
          </w:tcPr>
          <w:p w14:paraId="7DD1DDC8" w14:textId="77777777" w:rsidR="008109AD" w:rsidRDefault="008109AD" w:rsidP="00A74F4F">
            <w:pPr>
              <w:spacing w:after="0"/>
              <w:rPr>
                <w:sz w:val="20"/>
                <w:szCs w:val="20"/>
              </w:rPr>
            </w:pPr>
          </w:p>
        </w:tc>
        <w:tc>
          <w:tcPr>
            <w:tcW w:w="0" w:type="auto"/>
            <w:noWrap/>
            <w:vAlign w:val="bottom"/>
            <w:hideMark/>
          </w:tcPr>
          <w:p w14:paraId="77363FC2" w14:textId="77777777" w:rsidR="008109AD" w:rsidRDefault="008109AD" w:rsidP="00A74F4F">
            <w:pPr>
              <w:spacing w:after="0"/>
              <w:rPr>
                <w:sz w:val="20"/>
                <w:szCs w:val="20"/>
              </w:rPr>
            </w:pPr>
          </w:p>
        </w:tc>
        <w:tc>
          <w:tcPr>
            <w:tcW w:w="0" w:type="auto"/>
            <w:noWrap/>
            <w:vAlign w:val="bottom"/>
            <w:hideMark/>
          </w:tcPr>
          <w:p w14:paraId="7738EA49" w14:textId="77777777" w:rsidR="008109AD" w:rsidRDefault="008109AD" w:rsidP="00A74F4F">
            <w:pPr>
              <w:spacing w:after="0"/>
              <w:rPr>
                <w:sz w:val="20"/>
                <w:szCs w:val="20"/>
              </w:rPr>
            </w:pPr>
          </w:p>
        </w:tc>
        <w:tc>
          <w:tcPr>
            <w:tcW w:w="0" w:type="auto"/>
            <w:noWrap/>
            <w:vAlign w:val="bottom"/>
            <w:hideMark/>
          </w:tcPr>
          <w:p w14:paraId="5D80F99D" w14:textId="77777777" w:rsidR="008109AD" w:rsidRDefault="008109AD" w:rsidP="00A74F4F">
            <w:pPr>
              <w:spacing w:after="0"/>
              <w:rPr>
                <w:sz w:val="20"/>
                <w:szCs w:val="20"/>
              </w:rPr>
            </w:pPr>
          </w:p>
        </w:tc>
      </w:tr>
      <w:tr w:rsidR="008109AD" w14:paraId="3F80BDC2" w14:textId="77777777" w:rsidTr="00A74F4F">
        <w:trPr>
          <w:trHeight w:val="720"/>
        </w:trPr>
        <w:tc>
          <w:tcPr>
            <w:tcW w:w="0" w:type="auto"/>
            <w:gridSpan w:val="6"/>
            <w:tcBorders>
              <w:top w:val="nil"/>
              <w:left w:val="nil"/>
              <w:bottom w:val="single" w:sz="4" w:space="0" w:color="auto"/>
              <w:right w:val="nil"/>
            </w:tcBorders>
            <w:vAlign w:val="center"/>
            <w:hideMark/>
          </w:tcPr>
          <w:p w14:paraId="499DA2F0"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Q32 - 8- It would be hard to justify hiring someone who is visually impaired if we had other qualified applicants</w:t>
            </w:r>
          </w:p>
        </w:tc>
      </w:tr>
      <w:tr w:rsidR="008109AD" w14:paraId="0B40128C" w14:textId="77777777" w:rsidTr="00A74F4F">
        <w:trPr>
          <w:trHeight w:val="630"/>
        </w:trPr>
        <w:tc>
          <w:tcPr>
            <w:tcW w:w="0" w:type="auto"/>
            <w:gridSpan w:val="2"/>
            <w:tcBorders>
              <w:top w:val="single" w:sz="4" w:space="0" w:color="auto"/>
              <w:left w:val="nil"/>
              <w:bottom w:val="single" w:sz="4" w:space="0" w:color="auto"/>
              <w:right w:val="nil"/>
            </w:tcBorders>
            <w:vAlign w:val="bottom"/>
            <w:hideMark/>
          </w:tcPr>
          <w:p w14:paraId="48FC9CE2"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1E1B69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1C995D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42A212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5EB2C5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D78B01A" w14:textId="77777777" w:rsidTr="00A74F4F">
        <w:tc>
          <w:tcPr>
            <w:tcW w:w="0" w:type="auto"/>
            <w:gridSpan w:val="2"/>
            <w:tcBorders>
              <w:top w:val="single" w:sz="4" w:space="0" w:color="auto"/>
              <w:left w:val="nil"/>
              <w:bottom w:val="single" w:sz="4" w:space="0" w:color="auto"/>
              <w:right w:val="nil"/>
            </w:tcBorders>
            <w:vAlign w:val="bottom"/>
          </w:tcPr>
          <w:p w14:paraId="34143CC2"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single" w:sz="4" w:space="0" w:color="auto"/>
              <w:right w:val="nil"/>
            </w:tcBorders>
            <w:vAlign w:val="bottom"/>
          </w:tcPr>
          <w:p w14:paraId="076BA54A"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single" w:sz="4" w:space="0" w:color="auto"/>
              <w:right w:val="nil"/>
            </w:tcBorders>
            <w:vAlign w:val="bottom"/>
          </w:tcPr>
          <w:p w14:paraId="47B0ADF2"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single" w:sz="4" w:space="0" w:color="auto"/>
              <w:right w:val="nil"/>
            </w:tcBorders>
            <w:vAlign w:val="bottom"/>
          </w:tcPr>
          <w:p w14:paraId="600E013E"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single" w:sz="4" w:space="0" w:color="auto"/>
              <w:right w:val="nil"/>
            </w:tcBorders>
            <w:vAlign w:val="bottom"/>
          </w:tcPr>
          <w:p w14:paraId="145289AF"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r>
      <w:tr w:rsidR="008109AD" w14:paraId="19EC7780" w14:textId="77777777" w:rsidTr="00A74F4F">
        <w:tc>
          <w:tcPr>
            <w:tcW w:w="0" w:type="auto"/>
            <w:gridSpan w:val="2"/>
            <w:tcBorders>
              <w:top w:val="single" w:sz="4" w:space="0" w:color="auto"/>
              <w:left w:val="nil"/>
              <w:bottom w:val="nil"/>
              <w:right w:val="nil"/>
            </w:tcBorders>
            <w:vAlign w:val="bottom"/>
          </w:tcPr>
          <w:p w14:paraId="5A08B1C1"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1A9830ED"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5B99B895"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334B06B8"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604D8B78"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r>
      <w:tr w:rsidR="008109AD" w14:paraId="1F897B87" w14:textId="77777777" w:rsidTr="00A74F4F">
        <w:trPr>
          <w:trHeight w:val="342"/>
        </w:trPr>
        <w:tc>
          <w:tcPr>
            <w:tcW w:w="0" w:type="auto"/>
            <w:vMerge w:val="restart"/>
            <w:tcBorders>
              <w:top w:val="nil"/>
              <w:left w:val="nil"/>
              <w:bottom w:val="single" w:sz="4" w:space="0" w:color="auto"/>
              <w:right w:val="nil"/>
            </w:tcBorders>
            <w:hideMark/>
          </w:tcPr>
          <w:p w14:paraId="1FB13B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hideMark/>
          </w:tcPr>
          <w:p w14:paraId="6D435F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noWrap/>
            <w:hideMark/>
          </w:tcPr>
          <w:p w14:paraId="4CC138A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w:t>
            </w:r>
          </w:p>
        </w:tc>
        <w:tc>
          <w:tcPr>
            <w:tcW w:w="0" w:type="auto"/>
            <w:noWrap/>
            <w:hideMark/>
          </w:tcPr>
          <w:p w14:paraId="2BA79F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c>
          <w:tcPr>
            <w:tcW w:w="0" w:type="auto"/>
            <w:noWrap/>
            <w:hideMark/>
          </w:tcPr>
          <w:p w14:paraId="588BF3F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c>
          <w:tcPr>
            <w:tcW w:w="0" w:type="auto"/>
            <w:noWrap/>
            <w:hideMark/>
          </w:tcPr>
          <w:p w14:paraId="0C1BBF6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r>
      <w:tr w:rsidR="008109AD" w14:paraId="5E3F0114" w14:textId="77777777" w:rsidTr="00A74F4F">
        <w:trPr>
          <w:trHeight w:val="342"/>
        </w:trPr>
        <w:tc>
          <w:tcPr>
            <w:tcW w:w="0" w:type="auto"/>
            <w:vMerge/>
            <w:tcBorders>
              <w:top w:val="nil"/>
              <w:left w:val="nil"/>
              <w:bottom w:val="single" w:sz="4" w:space="0" w:color="auto"/>
              <w:right w:val="nil"/>
            </w:tcBorders>
            <w:vAlign w:val="center"/>
            <w:hideMark/>
          </w:tcPr>
          <w:p w14:paraId="78549F9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17C455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777E00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w:t>
            </w:r>
          </w:p>
        </w:tc>
        <w:tc>
          <w:tcPr>
            <w:tcW w:w="0" w:type="auto"/>
            <w:noWrap/>
            <w:hideMark/>
          </w:tcPr>
          <w:p w14:paraId="37E1BC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17.5</w:t>
            </w:r>
          </w:p>
        </w:tc>
        <w:tc>
          <w:tcPr>
            <w:tcW w:w="0" w:type="auto"/>
            <w:noWrap/>
            <w:hideMark/>
          </w:tcPr>
          <w:p w14:paraId="6A0DCD8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23.4</w:t>
            </w:r>
          </w:p>
        </w:tc>
        <w:tc>
          <w:tcPr>
            <w:tcW w:w="0" w:type="auto"/>
            <w:noWrap/>
            <w:hideMark/>
          </w:tcPr>
          <w:p w14:paraId="2E9326A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32.3</w:t>
            </w:r>
          </w:p>
        </w:tc>
      </w:tr>
      <w:tr w:rsidR="008109AD" w14:paraId="1D68FD68" w14:textId="77777777" w:rsidTr="00A74F4F">
        <w:trPr>
          <w:trHeight w:val="342"/>
        </w:trPr>
        <w:tc>
          <w:tcPr>
            <w:tcW w:w="0" w:type="auto"/>
            <w:vMerge/>
            <w:tcBorders>
              <w:top w:val="nil"/>
              <w:left w:val="nil"/>
              <w:bottom w:val="single" w:sz="4" w:space="0" w:color="auto"/>
              <w:right w:val="nil"/>
            </w:tcBorders>
            <w:vAlign w:val="center"/>
            <w:hideMark/>
          </w:tcPr>
          <w:p w14:paraId="3219346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BFB5E7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4563739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w:t>
            </w:r>
          </w:p>
        </w:tc>
        <w:tc>
          <w:tcPr>
            <w:tcW w:w="0" w:type="auto"/>
            <w:noWrap/>
            <w:hideMark/>
          </w:tcPr>
          <w:p w14:paraId="13562D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18.7</w:t>
            </w:r>
          </w:p>
        </w:tc>
        <w:tc>
          <w:tcPr>
            <w:tcW w:w="0" w:type="auto"/>
            <w:noWrap/>
            <w:hideMark/>
          </w:tcPr>
          <w:p w14:paraId="6C1AFE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24.9</w:t>
            </w:r>
          </w:p>
        </w:tc>
        <w:tc>
          <w:tcPr>
            <w:tcW w:w="0" w:type="auto"/>
            <w:noWrap/>
            <w:hideMark/>
          </w:tcPr>
          <w:p w14:paraId="6298DD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57.2</w:t>
            </w:r>
          </w:p>
        </w:tc>
      </w:tr>
      <w:tr w:rsidR="008109AD" w14:paraId="5DF8001C" w14:textId="77777777" w:rsidTr="00A74F4F">
        <w:trPr>
          <w:trHeight w:val="342"/>
        </w:trPr>
        <w:tc>
          <w:tcPr>
            <w:tcW w:w="0" w:type="auto"/>
            <w:vMerge/>
            <w:tcBorders>
              <w:top w:val="nil"/>
              <w:left w:val="nil"/>
              <w:bottom w:val="single" w:sz="4" w:space="0" w:color="auto"/>
              <w:right w:val="nil"/>
            </w:tcBorders>
            <w:vAlign w:val="center"/>
            <w:hideMark/>
          </w:tcPr>
          <w:p w14:paraId="5FCE494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7DD57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5183B9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62</w:t>
            </w:r>
          </w:p>
        </w:tc>
        <w:tc>
          <w:tcPr>
            <w:tcW w:w="0" w:type="auto"/>
            <w:noWrap/>
            <w:hideMark/>
          </w:tcPr>
          <w:p w14:paraId="4561F52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23.1</w:t>
            </w:r>
          </w:p>
        </w:tc>
        <w:tc>
          <w:tcPr>
            <w:tcW w:w="0" w:type="auto"/>
            <w:noWrap/>
            <w:hideMark/>
          </w:tcPr>
          <w:p w14:paraId="5A062A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30.8</w:t>
            </w:r>
          </w:p>
        </w:tc>
        <w:tc>
          <w:tcPr>
            <w:tcW w:w="0" w:type="auto"/>
            <w:noWrap/>
            <w:hideMark/>
          </w:tcPr>
          <w:p w14:paraId="39A7306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88.1</w:t>
            </w:r>
          </w:p>
        </w:tc>
      </w:tr>
      <w:tr w:rsidR="008109AD" w14:paraId="7F34A0D4" w14:textId="77777777" w:rsidTr="00A74F4F">
        <w:trPr>
          <w:trHeight w:val="342"/>
        </w:trPr>
        <w:tc>
          <w:tcPr>
            <w:tcW w:w="0" w:type="auto"/>
            <w:vMerge/>
            <w:tcBorders>
              <w:top w:val="nil"/>
              <w:left w:val="nil"/>
              <w:bottom w:val="single" w:sz="4" w:space="0" w:color="auto"/>
              <w:right w:val="nil"/>
            </w:tcBorders>
            <w:vAlign w:val="center"/>
            <w:hideMark/>
          </w:tcPr>
          <w:p w14:paraId="0E290A3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779A3DD"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709044D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w:t>
            </w:r>
          </w:p>
        </w:tc>
        <w:tc>
          <w:tcPr>
            <w:tcW w:w="0" w:type="auto"/>
            <w:noWrap/>
            <w:hideMark/>
          </w:tcPr>
          <w:p w14:paraId="69AE4AC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c>
          <w:tcPr>
            <w:tcW w:w="0" w:type="auto"/>
            <w:noWrap/>
            <w:hideMark/>
          </w:tcPr>
          <w:p w14:paraId="5E7821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11.9</w:t>
            </w:r>
          </w:p>
        </w:tc>
        <w:tc>
          <w:tcPr>
            <w:tcW w:w="0" w:type="auto"/>
            <w:noWrap/>
            <w:hideMark/>
          </w:tcPr>
          <w:p w14:paraId="41A2020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C1DA0FC" w14:textId="77777777" w:rsidTr="00A74F4F">
        <w:trPr>
          <w:trHeight w:val="342"/>
        </w:trPr>
        <w:tc>
          <w:tcPr>
            <w:tcW w:w="0" w:type="auto"/>
            <w:vMerge/>
            <w:tcBorders>
              <w:top w:val="nil"/>
              <w:left w:val="nil"/>
              <w:bottom w:val="single" w:sz="4" w:space="0" w:color="auto"/>
              <w:right w:val="nil"/>
            </w:tcBorders>
            <w:vAlign w:val="center"/>
            <w:hideMark/>
          </w:tcPr>
          <w:p w14:paraId="210AE08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39534F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4C10CE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3BD7B8E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5DDDF9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27ACD2BF" w14:textId="77777777" w:rsidR="008109AD" w:rsidRDefault="008109AD" w:rsidP="00A74F4F">
            <w:pPr>
              <w:rPr>
                <w:rFonts w:asciiTheme="majorBidi" w:hAnsiTheme="majorBidi" w:cstheme="majorBidi"/>
                <w:color w:val="000000" w:themeColor="text1"/>
                <w:sz w:val="18"/>
                <w:szCs w:val="18"/>
                <w:lang w:val="en-GB"/>
              </w:rPr>
            </w:pPr>
          </w:p>
        </w:tc>
      </w:tr>
      <w:tr w:rsidR="008109AD" w14:paraId="0FA4654F" w14:textId="77777777" w:rsidTr="00A74F4F">
        <w:trPr>
          <w:trHeight w:val="288"/>
        </w:trPr>
        <w:tc>
          <w:tcPr>
            <w:tcW w:w="0" w:type="auto"/>
            <w:noWrap/>
            <w:vAlign w:val="bottom"/>
            <w:hideMark/>
          </w:tcPr>
          <w:p w14:paraId="07B5B4D9" w14:textId="77777777" w:rsidR="008109AD" w:rsidRDefault="008109AD" w:rsidP="00A74F4F">
            <w:pPr>
              <w:spacing w:after="0"/>
              <w:rPr>
                <w:sz w:val="20"/>
                <w:szCs w:val="20"/>
              </w:rPr>
            </w:pPr>
          </w:p>
        </w:tc>
        <w:tc>
          <w:tcPr>
            <w:tcW w:w="0" w:type="auto"/>
            <w:noWrap/>
            <w:vAlign w:val="bottom"/>
            <w:hideMark/>
          </w:tcPr>
          <w:p w14:paraId="60E79F61" w14:textId="77777777" w:rsidR="008109AD" w:rsidRDefault="008109AD" w:rsidP="00A74F4F">
            <w:pPr>
              <w:spacing w:after="0"/>
              <w:rPr>
                <w:sz w:val="20"/>
                <w:szCs w:val="20"/>
              </w:rPr>
            </w:pPr>
          </w:p>
        </w:tc>
        <w:tc>
          <w:tcPr>
            <w:tcW w:w="0" w:type="auto"/>
            <w:noWrap/>
            <w:vAlign w:val="bottom"/>
            <w:hideMark/>
          </w:tcPr>
          <w:p w14:paraId="30DA2F12" w14:textId="77777777" w:rsidR="008109AD" w:rsidRDefault="008109AD" w:rsidP="00A74F4F">
            <w:pPr>
              <w:spacing w:after="0"/>
              <w:rPr>
                <w:sz w:val="20"/>
                <w:szCs w:val="20"/>
              </w:rPr>
            </w:pPr>
          </w:p>
        </w:tc>
        <w:tc>
          <w:tcPr>
            <w:tcW w:w="0" w:type="auto"/>
            <w:noWrap/>
            <w:vAlign w:val="bottom"/>
            <w:hideMark/>
          </w:tcPr>
          <w:p w14:paraId="3D4C8F6B" w14:textId="77777777" w:rsidR="008109AD" w:rsidRDefault="008109AD" w:rsidP="00A74F4F">
            <w:pPr>
              <w:spacing w:after="0"/>
              <w:rPr>
                <w:sz w:val="20"/>
                <w:szCs w:val="20"/>
              </w:rPr>
            </w:pPr>
          </w:p>
        </w:tc>
        <w:tc>
          <w:tcPr>
            <w:tcW w:w="0" w:type="auto"/>
            <w:noWrap/>
            <w:vAlign w:val="bottom"/>
            <w:hideMark/>
          </w:tcPr>
          <w:p w14:paraId="3D26D975" w14:textId="77777777" w:rsidR="008109AD" w:rsidRDefault="008109AD" w:rsidP="00A74F4F">
            <w:pPr>
              <w:spacing w:after="0"/>
              <w:rPr>
                <w:sz w:val="20"/>
                <w:szCs w:val="20"/>
              </w:rPr>
            </w:pPr>
          </w:p>
        </w:tc>
        <w:tc>
          <w:tcPr>
            <w:tcW w:w="0" w:type="auto"/>
            <w:noWrap/>
            <w:vAlign w:val="bottom"/>
            <w:hideMark/>
          </w:tcPr>
          <w:p w14:paraId="16713253" w14:textId="77777777" w:rsidR="008109AD" w:rsidRDefault="008109AD" w:rsidP="00A74F4F">
            <w:pPr>
              <w:spacing w:after="0"/>
              <w:rPr>
                <w:sz w:val="20"/>
                <w:szCs w:val="20"/>
              </w:rPr>
            </w:pPr>
          </w:p>
        </w:tc>
      </w:tr>
      <w:tr w:rsidR="008109AD" w14:paraId="1A2F12BC" w14:textId="77777777" w:rsidTr="00A74F4F">
        <w:trPr>
          <w:trHeight w:val="720"/>
        </w:trPr>
        <w:tc>
          <w:tcPr>
            <w:tcW w:w="0" w:type="auto"/>
            <w:gridSpan w:val="6"/>
            <w:tcBorders>
              <w:top w:val="nil"/>
              <w:left w:val="nil"/>
              <w:bottom w:val="single" w:sz="4" w:space="0" w:color="auto"/>
              <w:right w:val="nil"/>
            </w:tcBorders>
            <w:vAlign w:val="center"/>
            <w:hideMark/>
          </w:tcPr>
          <w:p w14:paraId="30CF424B"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Q32 - 9- Employees would need to provide more help to a coworker who is visually impaired than to their non-impaired coworkers</w:t>
            </w:r>
          </w:p>
        </w:tc>
      </w:tr>
      <w:tr w:rsidR="008109AD" w14:paraId="748416CA"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1AEE87D2"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BDD4E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422A57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40339DC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1738AE5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E689EE8" w14:textId="77777777" w:rsidTr="00A74F4F">
        <w:trPr>
          <w:trHeight w:val="342"/>
        </w:trPr>
        <w:tc>
          <w:tcPr>
            <w:tcW w:w="0" w:type="auto"/>
            <w:vMerge w:val="restart"/>
            <w:tcBorders>
              <w:top w:val="single" w:sz="4" w:space="0" w:color="auto"/>
              <w:left w:val="nil"/>
              <w:bottom w:val="single" w:sz="4" w:space="0" w:color="auto"/>
              <w:right w:val="nil"/>
            </w:tcBorders>
            <w:hideMark/>
          </w:tcPr>
          <w:p w14:paraId="0A6B3A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4EB0D2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709A0E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w:t>
            </w:r>
          </w:p>
        </w:tc>
        <w:tc>
          <w:tcPr>
            <w:tcW w:w="0" w:type="auto"/>
            <w:tcBorders>
              <w:top w:val="single" w:sz="4" w:space="0" w:color="auto"/>
              <w:left w:val="nil"/>
              <w:bottom w:val="nil"/>
              <w:right w:val="nil"/>
            </w:tcBorders>
            <w:noWrap/>
            <w:hideMark/>
          </w:tcPr>
          <w:p w14:paraId="612FA8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tcBorders>
              <w:top w:val="single" w:sz="4" w:space="0" w:color="auto"/>
              <w:left w:val="nil"/>
              <w:bottom w:val="nil"/>
              <w:right w:val="nil"/>
            </w:tcBorders>
            <w:noWrap/>
            <w:hideMark/>
          </w:tcPr>
          <w:p w14:paraId="7C6AAA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tcBorders>
              <w:top w:val="single" w:sz="4" w:space="0" w:color="auto"/>
              <w:left w:val="nil"/>
              <w:bottom w:val="nil"/>
              <w:right w:val="nil"/>
            </w:tcBorders>
            <w:noWrap/>
            <w:hideMark/>
          </w:tcPr>
          <w:p w14:paraId="232E9D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r>
      <w:tr w:rsidR="008109AD" w14:paraId="09A9712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EA5178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E84697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78CDCD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w:t>
            </w:r>
          </w:p>
        </w:tc>
        <w:tc>
          <w:tcPr>
            <w:tcW w:w="0" w:type="auto"/>
            <w:noWrap/>
            <w:hideMark/>
          </w:tcPr>
          <w:p w14:paraId="0A60ACB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w:t>
            </w:r>
          </w:p>
        </w:tc>
        <w:tc>
          <w:tcPr>
            <w:tcW w:w="0" w:type="auto"/>
            <w:noWrap/>
            <w:hideMark/>
          </w:tcPr>
          <w:p w14:paraId="39CF09A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11.4</w:t>
            </w:r>
          </w:p>
        </w:tc>
        <w:tc>
          <w:tcPr>
            <w:tcW w:w="0" w:type="auto"/>
            <w:noWrap/>
            <w:hideMark/>
          </w:tcPr>
          <w:p w14:paraId="56B21A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12.9</w:t>
            </w:r>
          </w:p>
        </w:tc>
      </w:tr>
      <w:tr w:rsidR="008109AD" w14:paraId="5DDA4B4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467583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BB0D8E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5A7EE1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w:t>
            </w:r>
          </w:p>
        </w:tc>
        <w:tc>
          <w:tcPr>
            <w:tcW w:w="0" w:type="auto"/>
            <w:noWrap/>
            <w:hideMark/>
          </w:tcPr>
          <w:p w14:paraId="50AB354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22.4</w:t>
            </w:r>
          </w:p>
        </w:tc>
        <w:tc>
          <w:tcPr>
            <w:tcW w:w="0" w:type="auto"/>
            <w:noWrap/>
            <w:hideMark/>
          </w:tcPr>
          <w:p w14:paraId="53287AE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29.9</w:t>
            </w:r>
          </w:p>
        </w:tc>
        <w:tc>
          <w:tcPr>
            <w:tcW w:w="0" w:type="auto"/>
            <w:noWrap/>
            <w:hideMark/>
          </w:tcPr>
          <w:p w14:paraId="5300B9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42.8</w:t>
            </w:r>
          </w:p>
        </w:tc>
      </w:tr>
      <w:tr w:rsidR="008109AD" w14:paraId="7B5E842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A87D25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79C45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711930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w:t>
            </w:r>
          </w:p>
        </w:tc>
        <w:tc>
          <w:tcPr>
            <w:tcW w:w="0" w:type="auto"/>
            <w:noWrap/>
            <w:hideMark/>
          </w:tcPr>
          <w:p w14:paraId="6E748A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32.8</w:t>
            </w:r>
          </w:p>
        </w:tc>
        <w:tc>
          <w:tcPr>
            <w:tcW w:w="0" w:type="auto"/>
            <w:noWrap/>
            <w:hideMark/>
          </w:tcPr>
          <w:p w14:paraId="07E74A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43.8</w:t>
            </w:r>
          </w:p>
        </w:tc>
        <w:tc>
          <w:tcPr>
            <w:tcW w:w="0" w:type="auto"/>
            <w:noWrap/>
            <w:hideMark/>
          </w:tcPr>
          <w:p w14:paraId="4F25E2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86.6</w:t>
            </w:r>
          </w:p>
        </w:tc>
      </w:tr>
      <w:tr w:rsidR="008109AD" w14:paraId="37972AC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400040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FA6C414"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7BBCF6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0" w:type="auto"/>
            <w:noWrap/>
            <w:hideMark/>
          </w:tcPr>
          <w:p w14:paraId="1B53FD0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10.1</w:t>
            </w:r>
          </w:p>
        </w:tc>
        <w:tc>
          <w:tcPr>
            <w:tcW w:w="0" w:type="auto"/>
            <w:noWrap/>
            <w:hideMark/>
          </w:tcPr>
          <w:p w14:paraId="001E82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13.4</w:t>
            </w:r>
          </w:p>
        </w:tc>
        <w:tc>
          <w:tcPr>
            <w:tcW w:w="0" w:type="auto"/>
            <w:noWrap/>
            <w:hideMark/>
          </w:tcPr>
          <w:p w14:paraId="2D8738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3F89ED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D51174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6AF6790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0C8DB58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337A71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7B6A03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2D1FB1E6" w14:textId="77777777" w:rsidR="008109AD" w:rsidRDefault="008109AD" w:rsidP="00A74F4F">
            <w:pPr>
              <w:rPr>
                <w:rFonts w:asciiTheme="majorBidi" w:hAnsiTheme="majorBidi" w:cstheme="majorBidi"/>
                <w:color w:val="000000" w:themeColor="text1"/>
                <w:sz w:val="18"/>
                <w:szCs w:val="18"/>
                <w:lang w:val="en-GB"/>
              </w:rPr>
            </w:pPr>
          </w:p>
        </w:tc>
      </w:tr>
      <w:tr w:rsidR="008109AD" w14:paraId="6CF36E86" w14:textId="77777777" w:rsidTr="00A74F4F">
        <w:trPr>
          <w:trHeight w:val="288"/>
        </w:trPr>
        <w:tc>
          <w:tcPr>
            <w:tcW w:w="0" w:type="auto"/>
            <w:noWrap/>
            <w:vAlign w:val="bottom"/>
            <w:hideMark/>
          </w:tcPr>
          <w:p w14:paraId="63F29996" w14:textId="77777777" w:rsidR="008109AD" w:rsidRDefault="008109AD" w:rsidP="00A74F4F">
            <w:pPr>
              <w:spacing w:after="0"/>
              <w:rPr>
                <w:sz w:val="20"/>
                <w:szCs w:val="20"/>
              </w:rPr>
            </w:pPr>
          </w:p>
        </w:tc>
        <w:tc>
          <w:tcPr>
            <w:tcW w:w="0" w:type="auto"/>
            <w:noWrap/>
            <w:vAlign w:val="bottom"/>
            <w:hideMark/>
          </w:tcPr>
          <w:p w14:paraId="6CFAF684" w14:textId="77777777" w:rsidR="008109AD" w:rsidRDefault="008109AD" w:rsidP="00A74F4F">
            <w:pPr>
              <w:spacing w:after="0"/>
              <w:rPr>
                <w:sz w:val="20"/>
                <w:szCs w:val="20"/>
              </w:rPr>
            </w:pPr>
          </w:p>
        </w:tc>
        <w:tc>
          <w:tcPr>
            <w:tcW w:w="0" w:type="auto"/>
            <w:noWrap/>
            <w:vAlign w:val="bottom"/>
            <w:hideMark/>
          </w:tcPr>
          <w:p w14:paraId="72D01CC9" w14:textId="77777777" w:rsidR="008109AD" w:rsidRDefault="008109AD" w:rsidP="00A74F4F">
            <w:pPr>
              <w:spacing w:after="0"/>
              <w:rPr>
                <w:sz w:val="20"/>
                <w:szCs w:val="20"/>
              </w:rPr>
            </w:pPr>
          </w:p>
        </w:tc>
        <w:tc>
          <w:tcPr>
            <w:tcW w:w="0" w:type="auto"/>
            <w:noWrap/>
            <w:vAlign w:val="bottom"/>
            <w:hideMark/>
          </w:tcPr>
          <w:p w14:paraId="34ED4E85" w14:textId="77777777" w:rsidR="008109AD" w:rsidRDefault="008109AD" w:rsidP="00A74F4F">
            <w:pPr>
              <w:spacing w:after="0"/>
              <w:rPr>
                <w:sz w:val="20"/>
                <w:szCs w:val="20"/>
              </w:rPr>
            </w:pPr>
          </w:p>
        </w:tc>
        <w:tc>
          <w:tcPr>
            <w:tcW w:w="0" w:type="auto"/>
            <w:noWrap/>
            <w:vAlign w:val="bottom"/>
            <w:hideMark/>
          </w:tcPr>
          <w:p w14:paraId="0EEA15C4" w14:textId="77777777" w:rsidR="008109AD" w:rsidRDefault="008109AD" w:rsidP="00A74F4F">
            <w:pPr>
              <w:spacing w:after="0"/>
              <w:rPr>
                <w:sz w:val="20"/>
                <w:szCs w:val="20"/>
              </w:rPr>
            </w:pPr>
          </w:p>
        </w:tc>
        <w:tc>
          <w:tcPr>
            <w:tcW w:w="0" w:type="auto"/>
            <w:noWrap/>
            <w:vAlign w:val="bottom"/>
            <w:hideMark/>
          </w:tcPr>
          <w:p w14:paraId="4551C4B0" w14:textId="77777777" w:rsidR="008109AD" w:rsidRDefault="008109AD" w:rsidP="00A74F4F">
            <w:pPr>
              <w:spacing w:after="0"/>
              <w:rPr>
                <w:sz w:val="20"/>
                <w:szCs w:val="20"/>
              </w:rPr>
            </w:pPr>
          </w:p>
        </w:tc>
      </w:tr>
      <w:tr w:rsidR="008109AD" w14:paraId="323ACC07" w14:textId="77777777" w:rsidTr="00A74F4F">
        <w:trPr>
          <w:trHeight w:val="720"/>
        </w:trPr>
        <w:tc>
          <w:tcPr>
            <w:tcW w:w="0" w:type="auto"/>
            <w:gridSpan w:val="6"/>
            <w:tcBorders>
              <w:top w:val="nil"/>
              <w:left w:val="nil"/>
              <w:bottom w:val="single" w:sz="4" w:space="0" w:color="auto"/>
              <w:right w:val="nil"/>
            </w:tcBorders>
            <w:vAlign w:val="center"/>
            <w:hideMark/>
          </w:tcPr>
          <w:p w14:paraId="51E3FBAC"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Q32 - 10- I would be apprehensive about terminating someone who is visually impaired due to potential legal issues</w:t>
            </w:r>
          </w:p>
        </w:tc>
      </w:tr>
      <w:tr w:rsidR="008109AD" w14:paraId="0E95906E"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14B1FA84"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0AE468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797574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3FCF23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19E559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700F62B" w14:textId="77777777" w:rsidTr="00A74F4F">
        <w:trPr>
          <w:trHeight w:val="342"/>
        </w:trPr>
        <w:tc>
          <w:tcPr>
            <w:tcW w:w="0" w:type="auto"/>
            <w:vMerge w:val="restart"/>
            <w:tcBorders>
              <w:top w:val="single" w:sz="4" w:space="0" w:color="auto"/>
              <w:left w:val="nil"/>
              <w:bottom w:val="single" w:sz="4" w:space="0" w:color="auto"/>
              <w:right w:val="nil"/>
            </w:tcBorders>
            <w:hideMark/>
          </w:tcPr>
          <w:p w14:paraId="1AD27D7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182500B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5E998AA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tcBorders>
              <w:top w:val="single" w:sz="4" w:space="0" w:color="auto"/>
              <w:left w:val="nil"/>
              <w:bottom w:val="nil"/>
              <w:right w:val="nil"/>
            </w:tcBorders>
            <w:noWrap/>
            <w:hideMark/>
          </w:tcPr>
          <w:p w14:paraId="4369138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w:t>
            </w:r>
          </w:p>
        </w:tc>
        <w:tc>
          <w:tcPr>
            <w:tcW w:w="0" w:type="auto"/>
            <w:tcBorders>
              <w:top w:val="single" w:sz="4" w:space="0" w:color="auto"/>
              <w:left w:val="nil"/>
              <w:bottom w:val="nil"/>
              <w:right w:val="nil"/>
            </w:tcBorders>
            <w:noWrap/>
            <w:hideMark/>
          </w:tcPr>
          <w:p w14:paraId="311E89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c>
          <w:tcPr>
            <w:tcW w:w="0" w:type="auto"/>
            <w:tcBorders>
              <w:top w:val="single" w:sz="4" w:space="0" w:color="auto"/>
              <w:left w:val="nil"/>
              <w:bottom w:val="nil"/>
              <w:right w:val="nil"/>
            </w:tcBorders>
            <w:noWrap/>
            <w:hideMark/>
          </w:tcPr>
          <w:p w14:paraId="7B8F641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r>
      <w:tr w:rsidR="008109AD" w14:paraId="58E6449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AF0A1A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C76F2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0A54B3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46</w:t>
            </w:r>
          </w:p>
        </w:tc>
        <w:tc>
          <w:tcPr>
            <w:tcW w:w="0" w:type="auto"/>
            <w:noWrap/>
            <w:hideMark/>
          </w:tcPr>
          <w:p w14:paraId="6E8625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17.2</w:t>
            </w:r>
          </w:p>
        </w:tc>
        <w:tc>
          <w:tcPr>
            <w:tcW w:w="0" w:type="auto"/>
            <w:noWrap/>
            <w:hideMark/>
          </w:tcPr>
          <w:p w14:paraId="2B65A3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22.9</w:t>
            </w:r>
          </w:p>
        </w:tc>
        <w:tc>
          <w:tcPr>
            <w:tcW w:w="0" w:type="auto"/>
            <w:noWrap/>
            <w:hideMark/>
          </w:tcPr>
          <w:p w14:paraId="754451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30.3</w:t>
            </w:r>
          </w:p>
        </w:tc>
      </w:tr>
      <w:tr w:rsidR="008109AD" w14:paraId="18C0223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4E1A82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FFB9C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62B3BD0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71</w:t>
            </w:r>
          </w:p>
        </w:tc>
        <w:tc>
          <w:tcPr>
            <w:tcW w:w="0" w:type="auto"/>
            <w:noWrap/>
            <w:hideMark/>
          </w:tcPr>
          <w:p w14:paraId="246688E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26.5</w:t>
            </w:r>
          </w:p>
        </w:tc>
        <w:tc>
          <w:tcPr>
            <w:tcW w:w="0" w:type="auto"/>
            <w:noWrap/>
            <w:hideMark/>
          </w:tcPr>
          <w:p w14:paraId="0C9F194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35.3</w:t>
            </w:r>
          </w:p>
        </w:tc>
        <w:tc>
          <w:tcPr>
            <w:tcW w:w="0" w:type="auto"/>
            <w:noWrap/>
            <w:hideMark/>
          </w:tcPr>
          <w:p w14:paraId="4E9A83D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65.7</w:t>
            </w:r>
          </w:p>
        </w:tc>
      </w:tr>
      <w:tr w:rsidR="008109AD" w14:paraId="60C8338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DEDC61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5D625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43684B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46</w:t>
            </w:r>
          </w:p>
        </w:tc>
        <w:tc>
          <w:tcPr>
            <w:tcW w:w="0" w:type="auto"/>
            <w:noWrap/>
            <w:hideMark/>
          </w:tcPr>
          <w:p w14:paraId="132EF8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17.2</w:t>
            </w:r>
          </w:p>
        </w:tc>
        <w:tc>
          <w:tcPr>
            <w:tcW w:w="0" w:type="auto"/>
            <w:noWrap/>
            <w:hideMark/>
          </w:tcPr>
          <w:p w14:paraId="0C0C2B4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22.9</w:t>
            </w:r>
          </w:p>
        </w:tc>
        <w:tc>
          <w:tcPr>
            <w:tcW w:w="0" w:type="auto"/>
            <w:noWrap/>
            <w:hideMark/>
          </w:tcPr>
          <w:p w14:paraId="49E492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88.6</w:t>
            </w:r>
          </w:p>
        </w:tc>
      </w:tr>
      <w:tr w:rsidR="008109AD" w14:paraId="6B047BC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B6D3C1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8A8640E"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5F132B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w:t>
            </w:r>
          </w:p>
        </w:tc>
        <w:tc>
          <w:tcPr>
            <w:tcW w:w="0" w:type="auto"/>
            <w:noWrap/>
            <w:hideMark/>
          </w:tcPr>
          <w:p w14:paraId="7D6773E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w:t>
            </w:r>
          </w:p>
        </w:tc>
        <w:tc>
          <w:tcPr>
            <w:tcW w:w="0" w:type="auto"/>
            <w:noWrap/>
            <w:hideMark/>
          </w:tcPr>
          <w:p w14:paraId="04D556A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11.4</w:t>
            </w:r>
          </w:p>
        </w:tc>
        <w:tc>
          <w:tcPr>
            <w:tcW w:w="0" w:type="auto"/>
            <w:noWrap/>
            <w:hideMark/>
          </w:tcPr>
          <w:p w14:paraId="07693AE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98DE3B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60DDB1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7C9B9C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78C491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281617A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72955DB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67393AB3" w14:textId="77777777" w:rsidR="008109AD" w:rsidRDefault="008109AD" w:rsidP="00A74F4F">
            <w:pPr>
              <w:rPr>
                <w:rFonts w:asciiTheme="majorBidi" w:hAnsiTheme="majorBidi" w:cstheme="majorBidi"/>
                <w:color w:val="000000" w:themeColor="text1"/>
                <w:sz w:val="18"/>
                <w:szCs w:val="18"/>
                <w:lang w:val="en-GB"/>
              </w:rPr>
            </w:pPr>
          </w:p>
        </w:tc>
      </w:tr>
      <w:tr w:rsidR="008109AD" w14:paraId="76388526" w14:textId="77777777" w:rsidTr="00A74F4F">
        <w:trPr>
          <w:trHeight w:val="288"/>
        </w:trPr>
        <w:tc>
          <w:tcPr>
            <w:tcW w:w="0" w:type="auto"/>
            <w:noWrap/>
            <w:vAlign w:val="bottom"/>
            <w:hideMark/>
          </w:tcPr>
          <w:p w14:paraId="73665CB0" w14:textId="77777777" w:rsidR="008109AD" w:rsidRDefault="008109AD" w:rsidP="00A74F4F">
            <w:pPr>
              <w:spacing w:after="0"/>
              <w:rPr>
                <w:sz w:val="20"/>
                <w:szCs w:val="20"/>
              </w:rPr>
            </w:pPr>
          </w:p>
        </w:tc>
        <w:tc>
          <w:tcPr>
            <w:tcW w:w="0" w:type="auto"/>
            <w:noWrap/>
            <w:vAlign w:val="bottom"/>
            <w:hideMark/>
          </w:tcPr>
          <w:p w14:paraId="38FED163" w14:textId="77777777" w:rsidR="008109AD" w:rsidRDefault="008109AD" w:rsidP="00A74F4F">
            <w:pPr>
              <w:spacing w:after="0"/>
              <w:rPr>
                <w:sz w:val="20"/>
                <w:szCs w:val="20"/>
              </w:rPr>
            </w:pPr>
          </w:p>
        </w:tc>
        <w:tc>
          <w:tcPr>
            <w:tcW w:w="0" w:type="auto"/>
            <w:noWrap/>
            <w:vAlign w:val="bottom"/>
            <w:hideMark/>
          </w:tcPr>
          <w:p w14:paraId="22B389C6" w14:textId="77777777" w:rsidR="008109AD" w:rsidRDefault="008109AD" w:rsidP="00A74F4F">
            <w:pPr>
              <w:spacing w:after="0"/>
              <w:rPr>
                <w:sz w:val="20"/>
                <w:szCs w:val="20"/>
              </w:rPr>
            </w:pPr>
          </w:p>
        </w:tc>
        <w:tc>
          <w:tcPr>
            <w:tcW w:w="0" w:type="auto"/>
            <w:noWrap/>
            <w:vAlign w:val="bottom"/>
            <w:hideMark/>
          </w:tcPr>
          <w:p w14:paraId="5CB93D5B" w14:textId="77777777" w:rsidR="008109AD" w:rsidRDefault="008109AD" w:rsidP="00A74F4F">
            <w:pPr>
              <w:spacing w:after="0"/>
              <w:rPr>
                <w:sz w:val="20"/>
                <w:szCs w:val="20"/>
              </w:rPr>
            </w:pPr>
          </w:p>
        </w:tc>
        <w:tc>
          <w:tcPr>
            <w:tcW w:w="0" w:type="auto"/>
            <w:noWrap/>
            <w:vAlign w:val="bottom"/>
            <w:hideMark/>
          </w:tcPr>
          <w:p w14:paraId="4973B063" w14:textId="77777777" w:rsidR="008109AD" w:rsidRDefault="008109AD" w:rsidP="00A74F4F">
            <w:pPr>
              <w:spacing w:after="0"/>
              <w:rPr>
                <w:sz w:val="20"/>
                <w:szCs w:val="20"/>
              </w:rPr>
            </w:pPr>
          </w:p>
        </w:tc>
        <w:tc>
          <w:tcPr>
            <w:tcW w:w="0" w:type="auto"/>
            <w:noWrap/>
            <w:vAlign w:val="bottom"/>
            <w:hideMark/>
          </w:tcPr>
          <w:p w14:paraId="7642A81E" w14:textId="77777777" w:rsidR="008109AD" w:rsidRDefault="008109AD" w:rsidP="00A74F4F">
            <w:pPr>
              <w:spacing w:after="0"/>
              <w:rPr>
                <w:sz w:val="20"/>
                <w:szCs w:val="20"/>
              </w:rPr>
            </w:pPr>
          </w:p>
        </w:tc>
      </w:tr>
      <w:tr w:rsidR="008109AD" w14:paraId="7F36F113" w14:textId="77777777" w:rsidTr="00A74F4F">
        <w:trPr>
          <w:trHeight w:val="720"/>
        </w:trPr>
        <w:tc>
          <w:tcPr>
            <w:tcW w:w="0" w:type="auto"/>
            <w:gridSpan w:val="6"/>
            <w:vAlign w:val="center"/>
            <w:hideMark/>
          </w:tcPr>
          <w:p w14:paraId="7159058D"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Q32 - 11- I can think of jobs at my company that a visually impaired worker can perform</w:t>
            </w:r>
          </w:p>
        </w:tc>
      </w:tr>
      <w:tr w:rsidR="008109AD" w14:paraId="36A82C97"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9CB53AB"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0855CB6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5E67C5E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4E208A0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515B4D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1CDC9B7D" w14:textId="77777777" w:rsidTr="00A74F4F">
        <w:trPr>
          <w:trHeight w:val="342"/>
        </w:trPr>
        <w:tc>
          <w:tcPr>
            <w:tcW w:w="0" w:type="auto"/>
            <w:vMerge w:val="restart"/>
            <w:tcBorders>
              <w:top w:val="single" w:sz="4" w:space="0" w:color="auto"/>
              <w:left w:val="nil"/>
              <w:bottom w:val="single" w:sz="4" w:space="0" w:color="auto"/>
              <w:right w:val="nil"/>
            </w:tcBorders>
            <w:hideMark/>
          </w:tcPr>
          <w:p w14:paraId="6CC3652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1F0CBA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465F5E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w:t>
            </w:r>
          </w:p>
        </w:tc>
        <w:tc>
          <w:tcPr>
            <w:tcW w:w="0" w:type="auto"/>
            <w:tcBorders>
              <w:top w:val="single" w:sz="4" w:space="0" w:color="auto"/>
              <w:left w:val="nil"/>
              <w:bottom w:val="nil"/>
              <w:right w:val="nil"/>
            </w:tcBorders>
            <w:noWrap/>
            <w:hideMark/>
          </w:tcPr>
          <w:p w14:paraId="53AE4DA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tcBorders>
              <w:top w:val="single" w:sz="4" w:space="0" w:color="auto"/>
              <w:left w:val="nil"/>
              <w:bottom w:val="nil"/>
              <w:right w:val="nil"/>
            </w:tcBorders>
            <w:noWrap/>
            <w:hideMark/>
          </w:tcPr>
          <w:p w14:paraId="60E4F7A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w:t>
            </w:r>
          </w:p>
        </w:tc>
        <w:tc>
          <w:tcPr>
            <w:tcW w:w="0" w:type="auto"/>
            <w:tcBorders>
              <w:top w:val="single" w:sz="4" w:space="0" w:color="auto"/>
              <w:left w:val="nil"/>
              <w:bottom w:val="nil"/>
              <w:right w:val="nil"/>
            </w:tcBorders>
            <w:noWrap/>
            <w:hideMark/>
          </w:tcPr>
          <w:p w14:paraId="4AFE67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w:t>
            </w:r>
          </w:p>
        </w:tc>
      </w:tr>
      <w:tr w:rsidR="008109AD" w14:paraId="35CB584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645C80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E168D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524612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w:t>
            </w:r>
          </w:p>
        </w:tc>
        <w:tc>
          <w:tcPr>
            <w:tcW w:w="0" w:type="auto"/>
            <w:noWrap/>
            <w:hideMark/>
          </w:tcPr>
          <w:p w14:paraId="653A94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11.6</w:t>
            </w:r>
          </w:p>
        </w:tc>
        <w:tc>
          <w:tcPr>
            <w:tcW w:w="0" w:type="auto"/>
            <w:noWrap/>
            <w:hideMark/>
          </w:tcPr>
          <w:p w14:paraId="135C3C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15.4</w:t>
            </w:r>
          </w:p>
        </w:tc>
        <w:tc>
          <w:tcPr>
            <w:tcW w:w="0" w:type="auto"/>
            <w:noWrap/>
            <w:hideMark/>
          </w:tcPr>
          <w:p w14:paraId="5496BC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17.4</w:t>
            </w:r>
          </w:p>
        </w:tc>
      </w:tr>
      <w:tr w:rsidR="008109AD" w14:paraId="717A2FC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505FEA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206E6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3DD4A8B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w:t>
            </w:r>
          </w:p>
        </w:tc>
        <w:tc>
          <w:tcPr>
            <w:tcW w:w="0" w:type="auto"/>
            <w:noWrap/>
            <w:hideMark/>
          </w:tcPr>
          <w:p w14:paraId="225895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21.3</w:t>
            </w:r>
          </w:p>
        </w:tc>
        <w:tc>
          <w:tcPr>
            <w:tcW w:w="0" w:type="auto"/>
            <w:noWrap/>
            <w:hideMark/>
          </w:tcPr>
          <w:p w14:paraId="3B768FF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28.4</w:t>
            </w:r>
          </w:p>
        </w:tc>
        <w:tc>
          <w:tcPr>
            <w:tcW w:w="0" w:type="auto"/>
            <w:noWrap/>
            <w:hideMark/>
          </w:tcPr>
          <w:p w14:paraId="4E7ECC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45.8</w:t>
            </w:r>
          </w:p>
        </w:tc>
      </w:tr>
      <w:tr w:rsidR="008109AD" w14:paraId="1374957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78827C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D6BF8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722391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w:t>
            </w:r>
          </w:p>
        </w:tc>
        <w:tc>
          <w:tcPr>
            <w:tcW w:w="0" w:type="auto"/>
            <w:noWrap/>
            <w:hideMark/>
          </w:tcPr>
          <w:p w14:paraId="59A1126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29.5</w:t>
            </w:r>
          </w:p>
        </w:tc>
        <w:tc>
          <w:tcPr>
            <w:tcW w:w="0" w:type="auto"/>
            <w:noWrap/>
            <w:hideMark/>
          </w:tcPr>
          <w:p w14:paraId="134BB7F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39.3</w:t>
            </w:r>
          </w:p>
        </w:tc>
        <w:tc>
          <w:tcPr>
            <w:tcW w:w="0" w:type="auto"/>
            <w:noWrap/>
            <w:hideMark/>
          </w:tcPr>
          <w:p w14:paraId="5ADE0BB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85.1</w:t>
            </w:r>
          </w:p>
        </w:tc>
      </w:tr>
      <w:tr w:rsidR="008109AD" w14:paraId="6103DD3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A97E21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FC91B44"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5127DF3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0" w:type="auto"/>
            <w:noWrap/>
            <w:hideMark/>
          </w:tcPr>
          <w:p w14:paraId="01ABF1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11.2</w:t>
            </w:r>
          </w:p>
        </w:tc>
        <w:tc>
          <w:tcPr>
            <w:tcW w:w="0" w:type="auto"/>
            <w:noWrap/>
            <w:hideMark/>
          </w:tcPr>
          <w:p w14:paraId="3C5669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14.9</w:t>
            </w:r>
          </w:p>
        </w:tc>
        <w:tc>
          <w:tcPr>
            <w:tcW w:w="0" w:type="auto"/>
            <w:noWrap/>
            <w:hideMark/>
          </w:tcPr>
          <w:p w14:paraId="5A21E2B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C0368F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C4AC3D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0B493EF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4026F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3C715BC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63DA05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3E2351BC" w14:textId="77777777" w:rsidR="008109AD" w:rsidRDefault="008109AD" w:rsidP="00A74F4F">
            <w:pPr>
              <w:rPr>
                <w:rFonts w:asciiTheme="majorBidi" w:hAnsiTheme="majorBidi" w:cstheme="majorBidi"/>
                <w:color w:val="000000" w:themeColor="text1"/>
                <w:sz w:val="18"/>
                <w:szCs w:val="18"/>
                <w:lang w:val="en-GB"/>
              </w:rPr>
            </w:pPr>
          </w:p>
        </w:tc>
      </w:tr>
      <w:tr w:rsidR="008109AD" w14:paraId="11FF7E71" w14:textId="77777777" w:rsidTr="00A74F4F">
        <w:trPr>
          <w:trHeight w:val="288"/>
        </w:trPr>
        <w:tc>
          <w:tcPr>
            <w:tcW w:w="0" w:type="auto"/>
            <w:noWrap/>
            <w:vAlign w:val="bottom"/>
            <w:hideMark/>
          </w:tcPr>
          <w:p w14:paraId="59DDE8F9" w14:textId="77777777" w:rsidR="008109AD" w:rsidRDefault="008109AD" w:rsidP="00A74F4F">
            <w:pPr>
              <w:spacing w:after="0"/>
              <w:rPr>
                <w:sz w:val="20"/>
                <w:szCs w:val="20"/>
              </w:rPr>
            </w:pPr>
          </w:p>
        </w:tc>
        <w:tc>
          <w:tcPr>
            <w:tcW w:w="0" w:type="auto"/>
            <w:noWrap/>
            <w:vAlign w:val="bottom"/>
            <w:hideMark/>
          </w:tcPr>
          <w:p w14:paraId="313F8960" w14:textId="77777777" w:rsidR="008109AD" w:rsidRDefault="008109AD" w:rsidP="00A74F4F">
            <w:pPr>
              <w:spacing w:after="0"/>
              <w:rPr>
                <w:sz w:val="20"/>
                <w:szCs w:val="20"/>
              </w:rPr>
            </w:pPr>
          </w:p>
        </w:tc>
        <w:tc>
          <w:tcPr>
            <w:tcW w:w="0" w:type="auto"/>
            <w:noWrap/>
            <w:vAlign w:val="bottom"/>
            <w:hideMark/>
          </w:tcPr>
          <w:p w14:paraId="6D85F772" w14:textId="77777777" w:rsidR="008109AD" w:rsidRDefault="008109AD" w:rsidP="00A74F4F">
            <w:pPr>
              <w:spacing w:after="0"/>
              <w:rPr>
                <w:sz w:val="20"/>
                <w:szCs w:val="20"/>
              </w:rPr>
            </w:pPr>
          </w:p>
        </w:tc>
        <w:tc>
          <w:tcPr>
            <w:tcW w:w="0" w:type="auto"/>
            <w:noWrap/>
            <w:vAlign w:val="bottom"/>
            <w:hideMark/>
          </w:tcPr>
          <w:p w14:paraId="4772CCDF" w14:textId="77777777" w:rsidR="008109AD" w:rsidRDefault="008109AD" w:rsidP="00A74F4F">
            <w:pPr>
              <w:spacing w:after="0"/>
              <w:rPr>
                <w:sz w:val="20"/>
                <w:szCs w:val="20"/>
              </w:rPr>
            </w:pPr>
          </w:p>
        </w:tc>
        <w:tc>
          <w:tcPr>
            <w:tcW w:w="0" w:type="auto"/>
            <w:noWrap/>
            <w:vAlign w:val="bottom"/>
            <w:hideMark/>
          </w:tcPr>
          <w:p w14:paraId="1A2A559D" w14:textId="77777777" w:rsidR="008109AD" w:rsidRDefault="008109AD" w:rsidP="00A74F4F">
            <w:pPr>
              <w:spacing w:after="0"/>
              <w:rPr>
                <w:sz w:val="20"/>
                <w:szCs w:val="20"/>
              </w:rPr>
            </w:pPr>
          </w:p>
        </w:tc>
        <w:tc>
          <w:tcPr>
            <w:tcW w:w="0" w:type="auto"/>
            <w:noWrap/>
            <w:vAlign w:val="bottom"/>
            <w:hideMark/>
          </w:tcPr>
          <w:p w14:paraId="65233044" w14:textId="77777777" w:rsidR="008109AD" w:rsidRDefault="008109AD" w:rsidP="00A74F4F">
            <w:pPr>
              <w:spacing w:after="0"/>
              <w:rPr>
                <w:sz w:val="20"/>
                <w:szCs w:val="20"/>
              </w:rPr>
            </w:pPr>
          </w:p>
        </w:tc>
      </w:tr>
      <w:tr w:rsidR="008109AD" w14:paraId="1FE6E554" w14:textId="77777777" w:rsidTr="00A74F4F">
        <w:trPr>
          <w:trHeight w:val="420"/>
        </w:trPr>
        <w:tc>
          <w:tcPr>
            <w:tcW w:w="0" w:type="auto"/>
            <w:gridSpan w:val="6"/>
            <w:tcBorders>
              <w:top w:val="nil"/>
              <w:left w:val="nil"/>
              <w:bottom w:val="single" w:sz="4" w:space="0" w:color="auto"/>
              <w:right w:val="nil"/>
            </w:tcBorders>
            <w:vAlign w:val="center"/>
            <w:hideMark/>
          </w:tcPr>
          <w:p w14:paraId="11A27172"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Q32 - 12- Only a few jobs are suited to visually impaired workers</w:t>
            </w:r>
          </w:p>
        </w:tc>
      </w:tr>
      <w:tr w:rsidR="008109AD" w14:paraId="349FDB59" w14:textId="77777777" w:rsidTr="00A74F4F">
        <w:trPr>
          <w:trHeight w:val="560"/>
        </w:trPr>
        <w:tc>
          <w:tcPr>
            <w:tcW w:w="0" w:type="auto"/>
            <w:gridSpan w:val="2"/>
            <w:tcBorders>
              <w:top w:val="single" w:sz="4" w:space="0" w:color="auto"/>
              <w:left w:val="nil"/>
              <w:bottom w:val="single" w:sz="4" w:space="0" w:color="auto"/>
              <w:right w:val="nil"/>
            </w:tcBorders>
            <w:vAlign w:val="bottom"/>
            <w:hideMark/>
          </w:tcPr>
          <w:p w14:paraId="77F882DB"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13C1065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6F1E12E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6FC7D7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0ABA9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7AE6521" w14:textId="77777777" w:rsidTr="00A74F4F">
        <w:trPr>
          <w:trHeight w:val="12"/>
        </w:trPr>
        <w:tc>
          <w:tcPr>
            <w:tcW w:w="0" w:type="auto"/>
            <w:gridSpan w:val="2"/>
            <w:tcBorders>
              <w:top w:val="single" w:sz="4" w:space="0" w:color="auto"/>
              <w:left w:val="nil"/>
              <w:bottom w:val="nil"/>
              <w:right w:val="nil"/>
            </w:tcBorders>
            <w:vAlign w:val="bottom"/>
          </w:tcPr>
          <w:p w14:paraId="73AEC649"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12F9E060"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17216E1D"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7889FA97"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c>
          <w:tcPr>
            <w:tcW w:w="0" w:type="auto"/>
            <w:tcBorders>
              <w:top w:val="single" w:sz="4" w:space="0" w:color="auto"/>
              <w:left w:val="nil"/>
              <w:bottom w:val="nil"/>
              <w:right w:val="nil"/>
            </w:tcBorders>
            <w:vAlign w:val="bottom"/>
          </w:tcPr>
          <w:p w14:paraId="605F6B90" w14:textId="77777777" w:rsidR="008109AD" w:rsidRDefault="008109AD" w:rsidP="00A74F4F">
            <w:pPr>
              <w:spacing w:after="0" w:line="240" w:lineRule="auto"/>
              <w:rPr>
                <w:rFonts w:asciiTheme="majorBidi" w:hAnsiTheme="majorBidi" w:cstheme="majorBidi"/>
                <w:color w:val="000000" w:themeColor="text1"/>
                <w:sz w:val="18"/>
                <w:szCs w:val="18"/>
                <w:lang w:val="en-GB"/>
              </w:rPr>
            </w:pPr>
          </w:p>
        </w:tc>
      </w:tr>
      <w:tr w:rsidR="008109AD" w14:paraId="196CFBC3" w14:textId="77777777" w:rsidTr="00A74F4F">
        <w:trPr>
          <w:trHeight w:val="342"/>
        </w:trPr>
        <w:tc>
          <w:tcPr>
            <w:tcW w:w="0" w:type="auto"/>
            <w:vMerge w:val="restart"/>
            <w:tcBorders>
              <w:top w:val="nil"/>
              <w:left w:val="nil"/>
              <w:bottom w:val="single" w:sz="4" w:space="0" w:color="auto"/>
              <w:right w:val="nil"/>
            </w:tcBorders>
            <w:hideMark/>
          </w:tcPr>
          <w:p w14:paraId="086A79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hideMark/>
          </w:tcPr>
          <w:p w14:paraId="77C2488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noWrap/>
            <w:hideMark/>
          </w:tcPr>
          <w:p w14:paraId="736476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w:t>
            </w:r>
          </w:p>
        </w:tc>
        <w:tc>
          <w:tcPr>
            <w:tcW w:w="0" w:type="auto"/>
            <w:noWrap/>
            <w:hideMark/>
          </w:tcPr>
          <w:p w14:paraId="701932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11B7A8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4DBE52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r>
      <w:tr w:rsidR="008109AD" w14:paraId="4FC30414" w14:textId="77777777" w:rsidTr="00A74F4F">
        <w:trPr>
          <w:trHeight w:val="342"/>
        </w:trPr>
        <w:tc>
          <w:tcPr>
            <w:tcW w:w="0" w:type="auto"/>
            <w:vMerge/>
            <w:tcBorders>
              <w:top w:val="nil"/>
              <w:left w:val="nil"/>
              <w:bottom w:val="single" w:sz="4" w:space="0" w:color="auto"/>
              <w:right w:val="nil"/>
            </w:tcBorders>
            <w:vAlign w:val="center"/>
            <w:hideMark/>
          </w:tcPr>
          <w:p w14:paraId="05032B5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5A2E8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35BB511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0" w:type="auto"/>
            <w:noWrap/>
            <w:hideMark/>
          </w:tcPr>
          <w:p w14:paraId="6E2217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7.1</w:t>
            </w:r>
          </w:p>
        </w:tc>
        <w:tc>
          <w:tcPr>
            <w:tcW w:w="0" w:type="auto"/>
            <w:noWrap/>
            <w:hideMark/>
          </w:tcPr>
          <w:p w14:paraId="2CEF3BC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w:t>
            </w:r>
          </w:p>
        </w:tc>
        <w:tc>
          <w:tcPr>
            <w:tcW w:w="0" w:type="auto"/>
            <w:noWrap/>
            <w:hideMark/>
          </w:tcPr>
          <w:p w14:paraId="70D5A90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10.9</w:t>
            </w:r>
          </w:p>
        </w:tc>
      </w:tr>
      <w:tr w:rsidR="008109AD" w14:paraId="7F13A9E4" w14:textId="77777777" w:rsidTr="00A74F4F">
        <w:trPr>
          <w:trHeight w:val="342"/>
        </w:trPr>
        <w:tc>
          <w:tcPr>
            <w:tcW w:w="0" w:type="auto"/>
            <w:vMerge/>
            <w:tcBorders>
              <w:top w:val="nil"/>
              <w:left w:val="nil"/>
              <w:bottom w:val="single" w:sz="4" w:space="0" w:color="auto"/>
              <w:right w:val="nil"/>
            </w:tcBorders>
            <w:vAlign w:val="center"/>
            <w:hideMark/>
          </w:tcPr>
          <w:p w14:paraId="0780617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328B34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2B73885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0A420C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18.3</w:t>
            </w:r>
          </w:p>
        </w:tc>
        <w:tc>
          <w:tcPr>
            <w:tcW w:w="0" w:type="auto"/>
            <w:noWrap/>
            <w:hideMark/>
          </w:tcPr>
          <w:p w14:paraId="22DDF3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24.4</w:t>
            </w:r>
          </w:p>
        </w:tc>
        <w:tc>
          <w:tcPr>
            <w:tcW w:w="0" w:type="auto"/>
            <w:noWrap/>
            <w:hideMark/>
          </w:tcPr>
          <w:p w14:paraId="37C441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35.3</w:t>
            </w:r>
          </w:p>
        </w:tc>
      </w:tr>
      <w:tr w:rsidR="008109AD" w14:paraId="330B5A6B" w14:textId="77777777" w:rsidTr="00A74F4F">
        <w:trPr>
          <w:trHeight w:val="342"/>
        </w:trPr>
        <w:tc>
          <w:tcPr>
            <w:tcW w:w="0" w:type="auto"/>
            <w:vMerge/>
            <w:tcBorders>
              <w:top w:val="nil"/>
              <w:left w:val="nil"/>
              <w:bottom w:val="single" w:sz="4" w:space="0" w:color="auto"/>
              <w:right w:val="nil"/>
            </w:tcBorders>
            <w:vAlign w:val="center"/>
            <w:hideMark/>
          </w:tcPr>
          <w:p w14:paraId="306990B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CE133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467E44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w:t>
            </w:r>
          </w:p>
        </w:tc>
        <w:tc>
          <w:tcPr>
            <w:tcW w:w="0" w:type="auto"/>
            <w:noWrap/>
            <w:hideMark/>
          </w:tcPr>
          <w:p w14:paraId="750A1D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32.5</w:t>
            </w:r>
          </w:p>
        </w:tc>
        <w:tc>
          <w:tcPr>
            <w:tcW w:w="0" w:type="auto"/>
            <w:noWrap/>
            <w:hideMark/>
          </w:tcPr>
          <w:p w14:paraId="201DAF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43.3</w:t>
            </w:r>
          </w:p>
        </w:tc>
        <w:tc>
          <w:tcPr>
            <w:tcW w:w="0" w:type="auto"/>
            <w:noWrap/>
            <w:hideMark/>
          </w:tcPr>
          <w:p w14:paraId="2DE486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78.6</w:t>
            </w:r>
          </w:p>
        </w:tc>
      </w:tr>
      <w:tr w:rsidR="008109AD" w14:paraId="71EBD8B4" w14:textId="77777777" w:rsidTr="00A74F4F">
        <w:trPr>
          <w:trHeight w:val="342"/>
        </w:trPr>
        <w:tc>
          <w:tcPr>
            <w:tcW w:w="0" w:type="auto"/>
            <w:vMerge/>
            <w:tcBorders>
              <w:top w:val="nil"/>
              <w:left w:val="nil"/>
              <w:bottom w:val="single" w:sz="4" w:space="0" w:color="auto"/>
              <w:right w:val="nil"/>
            </w:tcBorders>
            <w:vAlign w:val="center"/>
            <w:hideMark/>
          </w:tcPr>
          <w:p w14:paraId="55988A5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8012DA3"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404098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w:t>
            </w:r>
          </w:p>
        </w:tc>
        <w:tc>
          <w:tcPr>
            <w:tcW w:w="0" w:type="auto"/>
            <w:noWrap/>
            <w:hideMark/>
          </w:tcPr>
          <w:p w14:paraId="093517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16.0</w:t>
            </w:r>
          </w:p>
        </w:tc>
        <w:tc>
          <w:tcPr>
            <w:tcW w:w="0" w:type="auto"/>
            <w:noWrap/>
            <w:hideMark/>
          </w:tcPr>
          <w:p w14:paraId="54C6D85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21.4</w:t>
            </w:r>
          </w:p>
        </w:tc>
        <w:tc>
          <w:tcPr>
            <w:tcW w:w="0" w:type="auto"/>
            <w:noWrap/>
            <w:hideMark/>
          </w:tcPr>
          <w:p w14:paraId="6B6738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F737B58" w14:textId="77777777" w:rsidTr="00A74F4F">
        <w:trPr>
          <w:trHeight w:val="342"/>
        </w:trPr>
        <w:tc>
          <w:tcPr>
            <w:tcW w:w="0" w:type="auto"/>
            <w:vMerge/>
            <w:tcBorders>
              <w:top w:val="nil"/>
              <w:left w:val="nil"/>
              <w:bottom w:val="single" w:sz="4" w:space="0" w:color="auto"/>
              <w:right w:val="nil"/>
            </w:tcBorders>
            <w:vAlign w:val="center"/>
            <w:hideMark/>
          </w:tcPr>
          <w:p w14:paraId="7FE5530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BAEDA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E0A11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0358AA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7B95AF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38744478" w14:textId="77777777" w:rsidR="008109AD" w:rsidRDefault="008109AD" w:rsidP="00A74F4F">
            <w:pPr>
              <w:rPr>
                <w:rFonts w:asciiTheme="majorBidi" w:hAnsiTheme="majorBidi" w:cstheme="majorBidi"/>
                <w:color w:val="000000" w:themeColor="text1"/>
                <w:sz w:val="18"/>
                <w:szCs w:val="18"/>
                <w:lang w:val="en-GB"/>
              </w:rPr>
            </w:pPr>
          </w:p>
        </w:tc>
      </w:tr>
      <w:tr w:rsidR="008109AD" w14:paraId="3B746E48" w14:textId="77777777" w:rsidTr="00A74F4F">
        <w:trPr>
          <w:trHeight w:val="288"/>
        </w:trPr>
        <w:tc>
          <w:tcPr>
            <w:tcW w:w="0" w:type="auto"/>
            <w:noWrap/>
            <w:vAlign w:val="bottom"/>
            <w:hideMark/>
          </w:tcPr>
          <w:p w14:paraId="6C4FD14F" w14:textId="77777777" w:rsidR="008109AD" w:rsidRDefault="008109AD" w:rsidP="00A74F4F">
            <w:pPr>
              <w:spacing w:after="0"/>
              <w:rPr>
                <w:sz w:val="20"/>
                <w:szCs w:val="20"/>
              </w:rPr>
            </w:pPr>
          </w:p>
        </w:tc>
        <w:tc>
          <w:tcPr>
            <w:tcW w:w="0" w:type="auto"/>
            <w:noWrap/>
            <w:vAlign w:val="bottom"/>
            <w:hideMark/>
          </w:tcPr>
          <w:p w14:paraId="4D1DA495" w14:textId="77777777" w:rsidR="008109AD" w:rsidRDefault="008109AD" w:rsidP="00A74F4F">
            <w:pPr>
              <w:spacing w:after="0"/>
              <w:rPr>
                <w:sz w:val="20"/>
                <w:szCs w:val="20"/>
              </w:rPr>
            </w:pPr>
          </w:p>
        </w:tc>
        <w:tc>
          <w:tcPr>
            <w:tcW w:w="0" w:type="auto"/>
            <w:noWrap/>
            <w:vAlign w:val="bottom"/>
            <w:hideMark/>
          </w:tcPr>
          <w:p w14:paraId="053FBCBA" w14:textId="77777777" w:rsidR="008109AD" w:rsidRDefault="008109AD" w:rsidP="00A74F4F">
            <w:pPr>
              <w:spacing w:after="0"/>
              <w:rPr>
                <w:sz w:val="20"/>
                <w:szCs w:val="20"/>
              </w:rPr>
            </w:pPr>
          </w:p>
        </w:tc>
        <w:tc>
          <w:tcPr>
            <w:tcW w:w="0" w:type="auto"/>
            <w:noWrap/>
            <w:vAlign w:val="bottom"/>
            <w:hideMark/>
          </w:tcPr>
          <w:p w14:paraId="7937E1D1" w14:textId="77777777" w:rsidR="008109AD" w:rsidRDefault="008109AD" w:rsidP="00A74F4F">
            <w:pPr>
              <w:spacing w:after="0"/>
              <w:rPr>
                <w:sz w:val="20"/>
                <w:szCs w:val="20"/>
              </w:rPr>
            </w:pPr>
          </w:p>
        </w:tc>
        <w:tc>
          <w:tcPr>
            <w:tcW w:w="0" w:type="auto"/>
            <w:noWrap/>
            <w:vAlign w:val="bottom"/>
            <w:hideMark/>
          </w:tcPr>
          <w:p w14:paraId="6FDEFC3E" w14:textId="77777777" w:rsidR="008109AD" w:rsidRDefault="008109AD" w:rsidP="00A74F4F">
            <w:pPr>
              <w:spacing w:after="0"/>
              <w:rPr>
                <w:sz w:val="20"/>
                <w:szCs w:val="20"/>
              </w:rPr>
            </w:pPr>
          </w:p>
        </w:tc>
        <w:tc>
          <w:tcPr>
            <w:tcW w:w="0" w:type="auto"/>
            <w:noWrap/>
            <w:vAlign w:val="bottom"/>
            <w:hideMark/>
          </w:tcPr>
          <w:p w14:paraId="587FD753" w14:textId="77777777" w:rsidR="008109AD" w:rsidRDefault="008109AD" w:rsidP="00A74F4F">
            <w:pPr>
              <w:spacing w:after="0"/>
              <w:rPr>
                <w:sz w:val="20"/>
                <w:szCs w:val="20"/>
              </w:rPr>
            </w:pPr>
          </w:p>
        </w:tc>
      </w:tr>
      <w:tr w:rsidR="008109AD" w14:paraId="2C64A8BF" w14:textId="77777777" w:rsidTr="00A74F4F">
        <w:trPr>
          <w:trHeight w:val="720"/>
        </w:trPr>
        <w:tc>
          <w:tcPr>
            <w:tcW w:w="0" w:type="auto"/>
            <w:gridSpan w:val="6"/>
            <w:tcBorders>
              <w:top w:val="nil"/>
              <w:left w:val="nil"/>
              <w:bottom w:val="single" w:sz="4" w:space="0" w:color="auto"/>
              <w:right w:val="nil"/>
            </w:tcBorders>
            <w:vAlign w:val="center"/>
            <w:hideMark/>
          </w:tcPr>
          <w:p w14:paraId="7CB7A5E8"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Q32 - 13-  Visually impaired people do not have enough training to be hired</w:t>
            </w:r>
          </w:p>
        </w:tc>
      </w:tr>
      <w:tr w:rsidR="008109AD" w14:paraId="7B282A00"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2CAA7DC8"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23A825B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4BACE7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D8EA86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34DF72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E9C672E" w14:textId="77777777" w:rsidTr="00A74F4F">
        <w:trPr>
          <w:trHeight w:val="342"/>
        </w:trPr>
        <w:tc>
          <w:tcPr>
            <w:tcW w:w="0" w:type="auto"/>
            <w:vMerge w:val="restart"/>
            <w:tcBorders>
              <w:top w:val="single" w:sz="4" w:space="0" w:color="auto"/>
              <w:left w:val="nil"/>
              <w:bottom w:val="single" w:sz="4" w:space="0" w:color="auto"/>
              <w:right w:val="nil"/>
            </w:tcBorders>
            <w:hideMark/>
          </w:tcPr>
          <w:p w14:paraId="4EE03F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Valid</w:t>
            </w:r>
          </w:p>
        </w:tc>
        <w:tc>
          <w:tcPr>
            <w:tcW w:w="0" w:type="auto"/>
            <w:tcBorders>
              <w:top w:val="single" w:sz="4" w:space="0" w:color="auto"/>
              <w:left w:val="nil"/>
              <w:bottom w:val="nil"/>
              <w:right w:val="nil"/>
            </w:tcBorders>
            <w:hideMark/>
          </w:tcPr>
          <w:p w14:paraId="0BFC9A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74CA8F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w:t>
            </w:r>
          </w:p>
        </w:tc>
        <w:tc>
          <w:tcPr>
            <w:tcW w:w="0" w:type="auto"/>
            <w:tcBorders>
              <w:top w:val="single" w:sz="4" w:space="0" w:color="auto"/>
              <w:left w:val="nil"/>
              <w:bottom w:val="nil"/>
              <w:right w:val="nil"/>
            </w:tcBorders>
            <w:noWrap/>
            <w:hideMark/>
          </w:tcPr>
          <w:p w14:paraId="19DF8A0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0" w:type="auto"/>
            <w:tcBorders>
              <w:top w:val="single" w:sz="4" w:space="0" w:color="auto"/>
              <w:left w:val="nil"/>
              <w:bottom w:val="nil"/>
              <w:right w:val="nil"/>
            </w:tcBorders>
            <w:noWrap/>
            <w:hideMark/>
          </w:tcPr>
          <w:p w14:paraId="2FBEAB9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tcBorders>
              <w:top w:val="single" w:sz="4" w:space="0" w:color="auto"/>
              <w:left w:val="nil"/>
              <w:bottom w:val="nil"/>
              <w:right w:val="nil"/>
            </w:tcBorders>
            <w:noWrap/>
            <w:hideMark/>
          </w:tcPr>
          <w:p w14:paraId="40CAC96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r>
      <w:tr w:rsidR="008109AD" w14:paraId="7A26C7F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12F1A7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71811E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5173218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w:t>
            </w:r>
          </w:p>
        </w:tc>
        <w:tc>
          <w:tcPr>
            <w:tcW w:w="0" w:type="auto"/>
            <w:noWrap/>
            <w:hideMark/>
          </w:tcPr>
          <w:p w14:paraId="48DB3A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14.6</w:t>
            </w:r>
          </w:p>
        </w:tc>
        <w:tc>
          <w:tcPr>
            <w:tcW w:w="0" w:type="auto"/>
            <w:noWrap/>
            <w:hideMark/>
          </w:tcPr>
          <w:p w14:paraId="1D63DCA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19.4</w:t>
            </w:r>
          </w:p>
        </w:tc>
        <w:tc>
          <w:tcPr>
            <w:tcW w:w="0" w:type="auto"/>
            <w:noWrap/>
            <w:hideMark/>
          </w:tcPr>
          <w:p w14:paraId="1B1470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23.9</w:t>
            </w:r>
          </w:p>
        </w:tc>
      </w:tr>
      <w:tr w:rsidR="008109AD" w14:paraId="1A85DA2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CD2536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BD770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430FAA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w:t>
            </w:r>
          </w:p>
        </w:tc>
        <w:tc>
          <w:tcPr>
            <w:tcW w:w="0" w:type="auto"/>
            <w:noWrap/>
            <w:hideMark/>
          </w:tcPr>
          <w:p w14:paraId="4B19B4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28.7</w:t>
            </w:r>
          </w:p>
        </w:tc>
        <w:tc>
          <w:tcPr>
            <w:tcW w:w="0" w:type="auto"/>
            <w:noWrap/>
            <w:hideMark/>
          </w:tcPr>
          <w:p w14:paraId="342D72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38.3</w:t>
            </w:r>
          </w:p>
        </w:tc>
        <w:tc>
          <w:tcPr>
            <w:tcW w:w="0" w:type="auto"/>
            <w:noWrap/>
            <w:hideMark/>
          </w:tcPr>
          <w:p w14:paraId="4E9DE5C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62.2</w:t>
            </w:r>
          </w:p>
        </w:tc>
      </w:tr>
      <w:tr w:rsidR="008109AD" w14:paraId="33DBE8A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C0F5E4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4A11F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043C1A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10BE8A8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18.3</w:t>
            </w:r>
          </w:p>
        </w:tc>
        <w:tc>
          <w:tcPr>
            <w:tcW w:w="0" w:type="auto"/>
            <w:noWrap/>
            <w:hideMark/>
          </w:tcPr>
          <w:p w14:paraId="78D63C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24.4</w:t>
            </w:r>
          </w:p>
        </w:tc>
        <w:tc>
          <w:tcPr>
            <w:tcW w:w="0" w:type="auto"/>
            <w:noWrap/>
            <w:hideMark/>
          </w:tcPr>
          <w:p w14:paraId="4DDD0A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86.6</w:t>
            </w:r>
          </w:p>
        </w:tc>
      </w:tr>
      <w:tr w:rsidR="008109AD" w14:paraId="5656D70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679A1D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341A385"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182B01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0" w:type="auto"/>
            <w:noWrap/>
            <w:hideMark/>
          </w:tcPr>
          <w:p w14:paraId="44F5CE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10.1</w:t>
            </w:r>
          </w:p>
        </w:tc>
        <w:tc>
          <w:tcPr>
            <w:tcW w:w="0" w:type="auto"/>
            <w:noWrap/>
            <w:hideMark/>
          </w:tcPr>
          <w:p w14:paraId="24FCB9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13.4</w:t>
            </w:r>
          </w:p>
        </w:tc>
        <w:tc>
          <w:tcPr>
            <w:tcW w:w="0" w:type="auto"/>
            <w:noWrap/>
            <w:hideMark/>
          </w:tcPr>
          <w:p w14:paraId="0E5B0EE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4880CD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C83389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311E38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6F7871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7AB4331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6E1938C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58A4C78B" w14:textId="77777777" w:rsidR="008109AD" w:rsidRDefault="008109AD" w:rsidP="00A74F4F">
            <w:pPr>
              <w:rPr>
                <w:rFonts w:asciiTheme="majorBidi" w:hAnsiTheme="majorBidi" w:cstheme="majorBidi"/>
                <w:color w:val="000000" w:themeColor="text1"/>
                <w:sz w:val="18"/>
                <w:szCs w:val="18"/>
                <w:lang w:val="en-GB"/>
              </w:rPr>
            </w:pPr>
          </w:p>
        </w:tc>
      </w:tr>
      <w:tr w:rsidR="008109AD" w14:paraId="1BF4CB79" w14:textId="77777777" w:rsidTr="00A74F4F">
        <w:trPr>
          <w:trHeight w:val="288"/>
        </w:trPr>
        <w:tc>
          <w:tcPr>
            <w:tcW w:w="0" w:type="auto"/>
            <w:noWrap/>
            <w:vAlign w:val="bottom"/>
            <w:hideMark/>
          </w:tcPr>
          <w:p w14:paraId="3260884A" w14:textId="77777777" w:rsidR="008109AD" w:rsidRDefault="008109AD" w:rsidP="00A74F4F">
            <w:pPr>
              <w:spacing w:after="0"/>
              <w:rPr>
                <w:sz w:val="20"/>
                <w:szCs w:val="20"/>
              </w:rPr>
            </w:pPr>
          </w:p>
        </w:tc>
        <w:tc>
          <w:tcPr>
            <w:tcW w:w="0" w:type="auto"/>
            <w:noWrap/>
            <w:vAlign w:val="bottom"/>
            <w:hideMark/>
          </w:tcPr>
          <w:p w14:paraId="3C595AF8" w14:textId="77777777" w:rsidR="008109AD" w:rsidRDefault="008109AD" w:rsidP="00A74F4F">
            <w:pPr>
              <w:spacing w:after="0"/>
              <w:rPr>
                <w:sz w:val="20"/>
                <w:szCs w:val="20"/>
              </w:rPr>
            </w:pPr>
          </w:p>
        </w:tc>
        <w:tc>
          <w:tcPr>
            <w:tcW w:w="0" w:type="auto"/>
            <w:noWrap/>
            <w:vAlign w:val="bottom"/>
            <w:hideMark/>
          </w:tcPr>
          <w:p w14:paraId="4B03BF00" w14:textId="77777777" w:rsidR="008109AD" w:rsidRDefault="008109AD" w:rsidP="00A74F4F">
            <w:pPr>
              <w:spacing w:after="0"/>
              <w:rPr>
                <w:sz w:val="20"/>
                <w:szCs w:val="20"/>
              </w:rPr>
            </w:pPr>
          </w:p>
        </w:tc>
        <w:tc>
          <w:tcPr>
            <w:tcW w:w="0" w:type="auto"/>
            <w:noWrap/>
            <w:vAlign w:val="bottom"/>
            <w:hideMark/>
          </w:tcPr>
          <w:p w14:paraId="69C333D8" w14:textId="77777777" w:rsidR="008109AD" w:rsidRDefault="008109AD" w:rsidP="00A74F4F">
            <w:pPr>
              <w:spacing w:after="0"/>
              <w:rPr>
                <w:sz w:val="20"/>
                <w:szCs w:val="20"/>
              </w:rPr>
            </w:pPr>
          </w:p>
        </w:tc>
        <w:tc>
          <w:tcPr>
            <w:tcW w:w="0" w:type="auto"/>
            <w:noWrap/>
            <w:vAlign w:val="bottom"/>
            <w:hideMark/>
          </w:tcPr>
          <w:p w14:paraId="00A8E54D" w14:textId="77777777" w:rsidR="008109AD" w:rsidRDefault="008109AD" w:rsidP="00A74F4F">
            <w:pPr>
              <w:spacing w:after="0"/>
              <w:rPr>
                <w:sz w:val="20"/>
                <w:szCs w:val="20"/>
              </w:rPr>
            </w:pPr>
          </w:p>
        </w:tc>
        <w:tc>
          <w:tcPr>
            <w:tcW w:w="0" w:type="auto"/>
            <w:noWrap/>
            <w:vAlign w:val="bottom"/>
            <w:hideMark/>
          </w:tcPr>
          <w:p w14:paraId="6A7169CD" w14:textId="77777777" w:rsidR="008109AD" w:rsidRDefault="008109AD" w:rsidP="00A74F4F">
            <w:pPr>
              <w:spacing w:after="0"/>
              <w:rPr>
                <w:sz w:val="20"/>
                <w:szCs w:val="20"/>
              </w:rPr>
            </w:pPr>
          </w:p>
        </w:tc>
      </w:tr>
      <w:tr w:rsidR="008109AD" w14:paraId="2AB39B7D" w14:textId="77777777" w:rsidTr="00A74F4F">
        <w:trPr>
          <w:trHeight w:val="720"/>
        </w:trPr>
        <w:tc>
          <w:tcPr>
            <w:tcW w:w="0" w:type="auto"/>
            <w:gridSpan w:val="6"/>
            <w:tcBorders>
              <w:top w:val="nil"/>
              <w:left w:val="nil"/>
              <w:bottom w:val="single" w:sz="4" w:space="0" w:color="auto"/>
              <w:right w:val="nil"/>
            </w:tcBorders>
            <w:vAlign w:val="center"/>
            <w:hideMark/>
          </w:tcPr>
          <w:p w14:paraId="192E926A"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Q32 - 14- I feel comfortable hiring a visually impaired person if they are not registered with the MLSD</w:t>
            </w:r>
          </w:p>
        </w:tc>
      </w:tr>
      <w:tr w:rsidR="008109AD" w14:paraId="5E695E96"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4760DFFA"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A7D644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677D6F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5225D54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107472E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6538EA35" w14:textId="77777777" w:rsidTr="00A74F4F">
        <w:trPr>
          <w:trHeight w:val="342"/>
        </w:trPr>
        <w:tc>
          <w:tcPr>
            <w:tcW w:w="0" w:type="auto"/>
            <w:vMerge w:val="restart"/>
            <w:tcBorders>
              <w:top w:val="single" w:sz="4" w:space="0" w:color="auto"/>
              <w:left w:val="nil"/>
              <w:bottom w:val="single" w:sz="4" w:space="0" w:color="auto"/>
              <w:right w:val="nil"/>
            </w:tcBorders>
            <w:hideMark/>
          </w:tcPr>
          <w:p w14:paraId="0B5E89B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44D526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4021263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w:t>
            </w:r>
          </w:p>
        </w:tc>
        <w:tc>
          <w:tcPr>
            <w:tcW w:w="0" w:type="auto"/>
            <w:tcBorders>
              <w:top w:val="single" w:sz="4" w:space="0" w:color="auto"/>
              <w:left w:val="nil"/>
              <w:bottom w:val="nil"/>
              <w:right w:val="nil"/>
            </w:tcBorders>
            <w:noWrap/>
            <w:hideMark/>
          </w:tcPr>
          <w:p w14:paraId="52C340D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w:t>
            </w:r>
          </w:p>
        </w:tc>
        <w:tc>
          <w:tcPr>
            <w:tcW w:w="0" w:type="auto"/>
            <w:tcBorders>
              <w:top w:val="single" w:sz="4" w:space="0" w:color="auto"/>
              <w:left w:val="nil"/>
              <w:bottom w:val="nil"/>
              <w:right w:val="nil"/>
            </w:tcBorders>
            <w:noWrap/>
            <w:hideMark/>
          </w:tcPr>
          <w:p w14:paraId="279AD7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8.0</w:t>
            </w:r>
          </w:p>
        </w:tc>
        <w:tc>
          <w:tcPr>
            <w:tcW w:w="0" w:type="auto"/>
            <w:tcBorders>
              <w:top w:val="single" w:sz="4" w:space="0" w:color="auto"/>
              <w:left w:val="nil"/>
              <w:bottom w:val="nil"/>
              <w:right w:val="nil"/>
            </w:tcBorders>
            <w:noWrap/>
            <w:hideMark/>
          </w:tcPr>
          <w:p w14:paraId="7A5335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8.0</w:t>
            </w:r>
          </w:p>
        </w:tc>
      </w:tr>
      <w:tr w:rsidR="008109AD" w14:paraId="1B50CCC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37DEAC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0A430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55D919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w:t>
            </w:r>
          </w:p>
        </w:tc>
        <w:tc>
          <w:tcPr>
            <w:tcW w:w="0" w:type="auto"/>
            <w:noWrap/>
            <w:hideMark/>
          </w:tcPr>
          <w:p w14:paraId="04B10D5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14.2</w:t>
            </w:r>
          </w:p>
        </w:tc>
        <w:tc>
          <w:tcPr>
            <w:tcW w:w="0" w:type="auto"/>
            <w:noWrap/>
            <w:hideMark/>
          </w:tcPr>
          <w:p w14:paraId="175A8D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18.9</w:t>
            </w:r>
          </w:p>
        </w:tc>
        <w:tc>
          <w:tcPr>
            <w:tcW w:w="0" w:type="auto"/>
            <w:noWrap/>
            <w:hideMark/>
          </w:tcPr>
          <w:p w14:paraId="07EFF3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26.9</w:t>
            </w:r>
          </w:p>
        </w:tc>
      </w:tr>
      <w:tr w:rsidR="008109AD" w14:paraId="39FAC1A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5CBE5E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A40787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165A05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99</w:t>
            </w:r>
          </w:p>
        </w:tc>
        <w:tc>
          <w:tcPr>
            <w:tcW w:w="0" w:type="auto"/>
            <w:noWrap/>
            <w:hideMark/>
          </w:tcPr>
          <w:p w14:paraId="1697E04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36.9</w:t>
            </w:r>
          </w:p>
        </w:tc>
        <w:tc>
          <w:tcPr>
            <w:tcW w:w="0" w:type="auto"/>
            <w:noWrap/>
            <w:hideMark/>
          </w:tcPr>
          <w:p w14:paraId="5B83493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49.3</w:t>
            </w:r>
          </w:p>
        </w:tc>
        <w:tc>
          <w:tcPr>
            <w:tcW w:w="0" w:type="auto"/>
            <w:noWrap/>
            <w:hideMark/>
          </w:tcPr>
          <w:p w14:paraId="569C01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76.1</w:t>
            </w:r>
          </w:p>
        </w:tc>
      </w:tr>
      <w:tr w:rsidR="008109AD" w14:paraId="7EB2732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3E47E1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FC5D7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73FB5E5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w:t>
            </w:r>
          </w:p>
        </w:tc>
        <w:tc>
          <w:tcPr>
            <w:tcW w:w="0" w:type="auto"/>
            <w:noWrap/>
            <w:hideMark/>
          </w:tcPr>
          <w:p w14:paraId="0D5E5B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14.2</w:t>
            </w:r>
          </w:p>
        </w:tc>
        <w:tc>
          <w:tcPr>
            <w:tcW w:w="0" w:type="auto"/>
            <w:noWrap/>
            <w:hideMark/>
          </w:tcPr>
          <w:p w14:paraId="77D9390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18.9</w:t>
            </w:r>
          </w:p>
        </w:tc>
        <w:tc>
          <w:tcPr>
            <w:tcW w:w="0" w:type="auto"/>
            <w:noWrap/>
            <w:hideMark/>
          </w:tcPr>
          <w:p w14:paraId="636D99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95.0</w:t>
            </w:r>
          </w:p>
        </w:tc>
      </w:tr>
      <w:tr w:rsidR="008109AD" w14:paraId="7B7332F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EF7F6D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9C61430"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2F014D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0" w:type="auto"/>
            <w:noWrap/>
            <w:hideMark/>
          </w:tcPr>
          <w:p w14:paraId="5FF7CC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0" w:type="auto"/>
            <w:noWrap/>
            <w:hideMark/>
          </w:tcPr>
          <w:p w14:paraId="406237C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w:t>
            </w:r>
          </w:p>
        </w:tc>
        <w:tc>
          <w:tcPr>
            <w:tcW w:w="0" w:type="auto"/>
            <w:noWrap/>
            <w:hideMark/>
          </w:tcPr>
          <w:p w14:paraId="13032A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B49AA0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D76E97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25E6B1C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E3EE0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6D30E9D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088758C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4B64F64C" w14:textId="77777777" w:rsidR="008109AD" w:rsidRDefault="008109AD" w:rsidP="00A74F4F">
            <w:pPr>
              <w:rPr>
                <w:rFonts w:asciiTheme="majorBidi" w:hAnsiTheme="majorBidi" w:cstheme="majorBidi"/>
                <w:color w:val="000000" w:themeColor="text1"/>
                <w:sz w:val="18"/>
                <w:szCs w:val="18"/>
                <w:lang w:val="en-GB"/>
              </w:rPr>
            </w:pPr>
          </w:p>
        </w:tc>
      </w:tr>
      <w:tr w:rsidR="008109AD" w14:paraId="47C965C0" w14:textId="77777777" w:rsidTr="00A74F4F">
        <w:trPr>
          <w:trHeight w:val="288"/>
        </w:trPr>
        <w:tc>
          <w:tcPr>
            <w:tcW w:w="0" w:type="auto"/>
            <w:noWrap/>
            <w:vAlign w:val="bottom"/>
            <w:hideMark/>
          </w:tcPr>
          <w:p w14:paraId="540DE33B" w14:textId="77777777" w:rsidR="008109AD" w:rsidRDefault="008109AD" w:rsidP="00A74F4F">
            <w:pPr>
              <w:spacing w:after="0"/>
              <w:rPr>
                <w:sz w:val="20"/>
                <w:szCs w:val="20"/>
              </w:rPr>
            </w:pPr>
          </w:p>
        </w:tc>
        <w:tc>
          <w:tcPr>
            <w:tcW w:w="0" w:type="auto"/>
            <w:noWrap/>
            <w:vAlign w:val="bottom"/>
            <w:hideMark/>
          </w:tcPr>
          <w:p w14:paraId="33D329EC" w14:textId="77777777" w:rsidR="008109AD" w:rsidRDefault="008109AD" w:rsidP="00A74F4F">
            <w:pPr>
              <w:spacing w:after="0"/>
              <w:rPr>
                <w:sz w:val="20"/>
                <w:szCs w:val="20"/>
              </w:rPr>
            </w:pPr>
          </w:p>
        </w:tc>
        <w:tc>
          <w:tcPr>
            <w:tcW w:w="0" w:type="auto"/>
            <w:noWrap/>
            <w:vAlign w:val="bottom"/>
            <w:hideMark/>
          </w:tcPr>
          <w:p w14:paraId="46FC1442" w14:textId="77777777" w:rsidR="008109AD" w:rsidRDefault="008109AD" w:rsidP="00A74F4F">
            <w:pPr>
              <w:spacing w:after="0"/>
              <w:rPr>
                <w:sz w:val="20"/>
                <w:szCs w:val="20"/>
              </w:rPr>
            </w:pPr>
          </w:p>
        </w:tc>
        <w:tc>
          <w:tcPr>
            <w:tcW w:w="0" w:type="auto"/>
            <w:noWrap/>
            <w:vAlign w:val="bottom"/>
            <w:hideMark/>
          </w:tcPr>
          <w:p w14:paraId="4FA1F36E" w14:textId="77777777" w:rsidR="008109AD" w:rsidRDefault="008109AD" w:rsidP="00A74F4F">
            <w:pPr>
              <w:spacing w:after="0"/>
              <w:rPr>
                <w:sz w:val="20"/>
                <w:szCs w:val="20"/>
              </w:rPr>
            </w:pPr>
          </w:p>
        </w:tc>
        <w:tc>
          <w:tcPr>
            <w:tcW w:w="0" w:type="auto"/>
            <w:noWrap/>
            <w:vAlign w:val="bottom"/>
            <w:hideMark/>
          </w:tcPr>
          <w:p w14:paraId="1304996E" w14:textId="77777777" w:rsidR="008109AD" w:rsidRDefault="008109AD" w:rsidP="00A74F4F">
            <w:pPr>
              <w:spacing w:after="0"/>
              <w:rPr>
                <w:sz w:val="20"/>
                <w:szCs w:val="20"/>
              </w:rPr>
            </w:pPr>
          </w:p>
        </w:tc>
        <w:tc>
          <w:tcPr>
            <w:tcW w:w="0" w:type="auto"/>
            <w:noWrap/>
            <w:vAlign w:val="bottom"/>
            <w:hideMark/>
          </w:tcPr>
          <w:p w14:paraId="327EDBF7" w14:textId="77777777" w:rsidR="008109AD" w:rsidRDefault="008109AD" w:rsidP="00A74F4F">
            <w:pPr>
              <w:spacing w:after="0"/>
              <w:rPr>
                <w:sz w:val="20"/>
                <w:szCs w:val="20"/>
              </w:rPr>
            </w:pPr>
          </w:p>
        </w:tc>
      </w:tr>
      <w:tr w:rsidR="008109AD" w14:paraId="1008F176" w14:textId="77777777" w:rsidTr="00A74F4F">
        <w:trPr>
          <w:trHeight w:val="720"/>
        </w:trPr>
        <w:tc>
          <w:tcPr>
            <w:tcW w:w="0" w:type="auto"/>
            <w:gridSpan w:val="6"/>
            <w:tcBorders>
              <w:top w:val="nil"/>
              <w:left w:val="nil"/>
              <w:bottom w:val="single" w:sz="4" w:space="0" w:color="auto"/>
              <w:right w:val="nil"/>
            </w:tcBorders>
            <w:vAlign w:val="center"/>
            <w:hideMark/>
          </w:tcPr>
          <w:p w14:paraId="14515A7C"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 xml:space="preserve">Q32 - 15-  Most companies hire visually impaired people for </w:t>
            </w:r>
            <w:proofErr w:type="spellStart"/>
            <w:r>
              <w:rPr>
                <w:rFonts w:asciiTheme="majorBidi" w:hAnsiTheme="majorBidi" w:cstheme="majorBidi"/>
                <w:b/>
                <w:bCs/>
                <w:color w:val="000000" w:themeColor="text1"/>
                <w:lang w:val="en-GB"/>
              </w:rPr>
              <w:t>Nitaqat</w:t>
            </w:r>
            <w:proofErr w:type="spellEnd"/>
            <w:r>
              <w:rPr>
                <w:rFonts w:asciiTheme="majorBidi" w:hAnsiTheme="majorBidi" w:cstheme="majorBidi"/>
                <w:b/>
                <w:bCs/>
                <w:color w:val="000000" w:themeColor="text1"/>
                <w:lang w:val="en-GB"/>
              </w:rPr>
              <w:t xml:space="preserve"> alone</w:t>
            </w:r>
          </w:p>
        </w:tc>
      </w:tr>
      <w:tr w:rsidR="008109AD" w14:paraId="3955F689" w14:textId="77777777" w:rsidTr="00A74F4F">
        <w:trPr>
          <w:trHeight w:val="582"/>
        </w:trPr>
        <w:tc>
          <w:tcPr>
            <w:tcW w:w="0" w:type="auto"/>
            <w:gridSpan w:val="2"/>
            <w:tcBorders>
              <w:top w:val="single" w:sz="4" w:space="0" w:color="auto"/>
              <w:left w:val="nil"/>
              <w:bottom w:val="nil"/>
              <w:right w:val="nil"/>
            </w:tcBorders>
            <w:vAlign w:val="bottom"/>
            <w:hideMark/>
          </w:tcPr>
          <w:p w14:paraId="4223E800"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nil"/>
              <w:right w:val="nil"/>
            </w:tcBorders>
            <w:vAlign w:val="bottom"/>
            <w:hideMark/>
          </w:tcPr>
          <w:p w14:paraId="768821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nil"/>
              <w:right w:val="nil"/>
            </w:tcBorders>
            <w:vAlign w:val="bottom"/>
            <w:hideMark/>
          </w:tcPr>
          <w:p w14:paraId="5F72E7A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nil"/>
              <w:right w:val="nil"/>
            </w:tcBorders>
            <w:vAlign w:val="bottom"/>
            <w:hideMark/>
          </w:tcPr>
          <w:p w14:paraId="562EF4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nil"/>
              <w:right w:val="nil"/>
            </w:tcBorders>
            <w:vAlign w:val="bottom"/>
            <w:hideMark/>
          </w:tcPr>
          <w:p w14:paraId="62678B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0B766FD4" w14:textId="77777777" w:rsidTr="00A74F4F">
        <w:trPr>
          <w:trHeight w:val="342"/>
        </w:trPr>
        <w:tc>
          <w:tcPr>
            <w:tcW w:w="0" w:type="auto"/>
            <w:vMerge w:val="restart"/>
            <w:tcBorders>
              <w:top w:val="nil"/>
              <w:left w:val="nil"/>
              <w:bottom w:val="single" w:sz="4" w:space="0" w:color="auto"/>
              <w:right w:val="nil"/>
            </w:tcBorders>
            <w:hideMark/>
          </w:tcPr>
          <w:p w14:paraId="31DFA8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hideMark/>
          </w:tcPr>
          <w:p w14:paraId="6C5F9C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noWrap/>
            <w:hideMark/>
          </w:tcPr>
          <w:p w14:paraId="2B04D57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w:t>
            </w:r>
          </w:p>
        </w:tc>
        <w:tc>
          <w:tcPr>
            <w:tcW w:w="0" w:type="auto"/>
            <w:noWrap/>
            <w:hideMark/>
          </w:tcPr>
          <w:p w14:paraId="737EEC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673E57F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w:t>
            </w:r>
          </w:p>
        </w:tc>
        <w:tc>
          <w:tcPr>
            <w:tcW w:w="0" w:type="auto"/>
            <w:noWrap/>
            <w:hideMark/>
          </w:tcPr>
          <w:p w14:paraId="5DC28B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w:t>
            </w:r>
          </w:p>
        </w:tc>
      </w:tr>
      <w:tr w:rsidR="008109AD" w14:paraId="2FB4F1DF" w14:textId="77777777" w:rsidTr="00A74F4F">
        <w:trPr>
          <w:trHeight w:val="342"/>
        </w:trPr>
        <w:tc>
          <w:tcPr>
            <w:tcW w:w="0" w:type="auto"/>
            <w:vMerge/>
            <w:tcBorders>
              <w:top w:val="nil"/>
              <w:left w:val="nil"/>
              <w:bottom w:val="single" w:sz="4" w:space="0" w:color="auto"/>
              <w:right w:val="nil"/>
            </w:tcBorders>
            <w:vAlign w:val="center"/>
            <w:hideMark/>
          </w:tcPr>
          <w:p w14:paraId="59ACE00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81B0F0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211BAE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w:t>
            </w:r>
          </w:p>
        </w:tc>
        <w:tc>
          <w:tcPr>
            <w:tcW w:w="0" w:type="auto"/>
            <w:noWrap/>
            <w:hideMark/>
          </w:tcPr>
          <w:p w14:paraId="3E0F7C9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732CA5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w:t>
            </w:r>
          </w:p>
        </w:tc>
        <w:tc>
          <w:tcPr>
            <w:tcW w:w="0" w:type="auto"/>
            <w:noWrap/>
            <w:hideMark/>
          </w:tcPr>
          <w:p w14:paraId="12DC7D0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w:t>
            </w:r>
          </w:p>
        </w:tc>
      </w:tr>
      <w:tr w:rsidR="008109AD" w14:paraId="2DE3EE6A" w14:textId="77777777" w:rsidTr="00A74F4F">
        <w:trPr>
          <w:trHeight w:val="342"/>
        </w:trPr>
        <w:tc>
          <w:tcPr>
            <w:tcW w:w="0" w:type="auto"/>
            <w:vMerge/>
            <w:tcBorders>
              <w:top w:val="nil"/>
              <w:left w:val="nil"/>
              <w:bottom w:val="single" w:sz="4" w:space="0" w:color="auto"/>
              <w:right w:val="nil"/>
            </w:tcBorders>
            <w:vAlign w:val="center"/>
            <w:hideMark/>
          </w:tcPr>
          <w:p w14:paraId="4BAFD5A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3A503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5C7B5B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63</w:t>
            </w:r>
          </w:p>
        </w:tc>
        <w:tc>
          <w:tcPr>
            <w:tcW w:w="0" w:type="auto"/>
            <w:noWrap/>
            <w:hideMark/>
          </w:tcPr>
          <w:p w14:paraId="03709F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23.5</w:t>
            </w:r>
          </w:p>
        </w:tc>
        <w:tc>
          <w:tcPr>
            <w:tcW w:w="0" w:type="auto"/>
            <w:noWrap/>
            <w:hideMark/>
          </w:tcPr>
          <w:p w14:paraId="12983F7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31.3</w:t>
            </w:r>
          </w:p>
        </w:tc>
        <w:tc>
          <w:tcPr>
            <w:tcW w:w="0" w:type="auto"/>
            <w:noWrap/>
            <w:hideMark/>
          </w:tcPr>
          <w:p w14:paraId="75C8A8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39.8</w:t>
            </w:r>
          </w:p>
        </w:tc>
      </w:tr>
      <w:tr w:rsidR="008109AD" w14:paraId="6C5917B0" w14:textId="77777777" w:rsidTr="00A74F4F">
        <w:trPr>
          <w:trHeight w:val="342"/>
        </w:trPr>
        <w:tc>
          <w:tcPr>
            <w:tcW w:w="0" w:type="auto"/>
            <w:vMerge/>
            <w:tcBorders>
              <w:top w:val="nil"/>
              <w:left w:val="nil"/>
              <w:bottom w:val="single" w:sz="4" w:space="0" w:color="auto"/>
              <w:right w:val="nil"/>
            </w:tcBorders>
            <w:vAlign w:val="center"/>
            <w:hideMark/>
          </w:tcPr>
          <w:p w14:paraId="1C3E1D5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5F9763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1E38F8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w:t>
            </w:r>
          </w:p>
        </w:tc>
        <w:tc>
          <w:tcPr>
            <w:tcW w:w="0" w:type="auto"/>
            <w:noWrap/>
            <w:hideMark/>
          </w:tcPr>
          <w:p w14:paraId="0A9D069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25.4</w:t>
            </w:r>
          </w:p>
        </w:tc>
        <w:tc>
          <w:tcPr>
            <w:tcW w:w="0" w:type="auto"/>
            <w:noWrap/>
            <w:hideMark/>
          </w:tcPr>
          <w:p w14:paraId="4511A9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33.8</w:t>
            </w:r>
          </w:p>
        </w:tc>
        <w:tc>
          <w:tcPr>
            <w:tcW w:w="0" w:type="auto"/>
            <w:noWrap/>
            <w:hideMark/>
          </w:tcPr>
          <w:p w14:paraId="518EBF9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73.6</w:t>
            </w:r>
          </w:p>
        </w:tc>
      </w:tr>
      <w:tr w:rsidR="008109AD" w14:paraId="644F8761" w14:textId="77777777" w:rsidTr="00A74F4F">
        <w:trPr>
          <w:trHeight w:val="342"/>
        </w:trPr>
        <w:tc>
          <w:tcPr>
            <w:tcW w:w="0" w:type="auto"/>
            <w:vMerge/>
            <w:tcBorders>
              <w:top w:val="nil"/>
              <w:left w:val="nil"/>
              <w:bottom w:val="single" w:sz="4" w:space="0" w:color="auto"/>
              <w:right w:val="nil"/>
            </w:tcBorders>
            <w:vAlign w:val="center"/>
            <w:hideMark/>
          </w:tcPr>
          <w:p w14:paraId="30EEA33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DF92F01"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6B8D1D0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w:t>
            </w:r>
          </w:p>
        </w:tc>
        <w:tc>
          <w:tcPr>
            <w:tcW w:w="0" w:type="auto"/>
            <w:noWrap/>
            <w:hideMark/>
          </w:tcPr>
          <w:p w14:paraId="1F9F12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noWrap/>
            <w:hideMark/>
          </w:tcPr>
          <w:p w14:paraId="349A347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26.4</w:t>
            </w:r>
          </w:p>
        </w:tc>
        <w:tc>
          <w:tcPr>
            <w:tcW w:w="0" w:type="auto"/>
            <w:noWrap/>
            <w:hideMark/>
          </w:tcPr>
          <w:p w14:paraId="1ADB26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D7D5EE7" w14:textId="77777777" w:rsidTr="00A74F4F">
        <w:trPr>
          <w:trHeight w:val="342"/>
        </w:trPr>
        <w:tc>
          <w:tcPr>
            <w:tcW w:w="0" w:type="auto"/>
            <w:vMerge/>
            <w:tcBorders>
              <w:top w:val="nil"/>
              <w:left w:val="nil"/>
              <w:bottom w:val="single" w:sz="4" w:space="0" w:color="auto"/>
              <w:right w:val="nil"/>
            </w:tcBorders>
            <w:vAlign w:val="center"/>
            <w:hideMark/>
          </w:tcPr>
          <w:p w14:paraId="5A09791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387753E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54DB8C8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05AA0FC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682CE44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D3DF8C5" w14:textId="77777777" w:rsidR="008109AD" w:rsidRDefault="008109AD" w:rsidP="00A74F4F">
            <w:pPr>
              <w:rPr>
                <w:rFonts w:asciiTheme="majorBidi" w:hAnsiTheme="majorBidi" w:cstheme="majorBidi"/>
                <w:color w:val="000000" w:themeColor="text1"/>
                <w:sz w:val="18"/>
                <w:szCs w:val="18"/>
                <w:lang w:val="en-GB"/>
              </w:rPr>
            </w:pPr>
          </w:p>
        </w:tc>
      </w:tr>
      <w:tr w:rsidR="008109AD" w14:paraId="5715495B" w14:textId="77777777" w:rsidTr="00A74F4F">
        <w:trPr>
          <w:trHeight w:val="288"/>
        </w:trPr>
        <w:tc>
          <w:tcPr>
            <w:tcW w:w="0" w:type="auto"/>
            <w:noWrap/>
            <w:vAlign w:val="bottom"/>
            <w:hideMark/>
          </w:tcPr>
          <w:p w14:paraId="7DAEACBD" w14:textId="77777777" w:rsidR="008109AD" w:rsidRDefault="008109AD" w:rsidP="00A74F4F">
            <w:pPr>
              <w:spacing w:after="0"/>
              <w:rPr>
                <w:sz w:val="20"/>
                <w:szCs w:val="20"/>
              </w:rPr>
            </w:pPr>
          </w:p>
        </w:tc>
        <w:tc>
          <w:tcPr>
            <w:tcW w:w="0" w:type="auto"/>
            <w:noWrap/>
            <w:vAlign w:val="bottom"/>
            <w:hideMark/>
          </w:tcPr>
          <w:p w14:paraId="3125D35C" w14:textId="77777777" w:rsidR="008109AD" w:rsidRDefault="008109AD" w:rsidP="00A74F4F">
            <w:pPr>
              <w:spacing w:after="0"/>
              <w:rPr>
                <w:sz w:val="20"/>
                <w:szCs w:val="20"/>
              </w:rPr>
            </w:pPr>
          </w:p>
        </w:tc>
        <w:tc>
          <w:tcPr>
            <w:tcW w:w="0" w:type="auto"/>
            <w:noWrap/>
            <w:vAlign w:val="bottom"/>
            <w:hideMark/>
          </w:tcPr>
          <w:p w14:paraId="132A3E47" w14:textId="77777777" w:rsidR="008109AD" w:rsidRDefault="008109AD" w:rsidP="00A74F4F">
            <w:pPr>
              <w:spacing w:after="0"/>
              <w:rPr>
                <w:sz w:val="20"/>
                <w:szCs w:val="20"/>
              </w:rPr>
            </w:pPr>
          </w:p>
        </w:tc>
        <w:tc>
          <w:tcPr>
            <w:tcW w:w="0" w:type="auto"/>
            <w:noWrap/>
            <w:vAlign w:val="bottom"/>
            <w:hideMark/>
          </w:tcPr>
          <w:p w14:paraId="56A3D2B4" w14:textId="77777777" w:rsidR="008109AD" w:rsidRDefault="008109AD" w:rsidP="00A74F4F">
            <w:pPr>
              <w:spacing w:after="0"/>
              <w:rPr>
                <w:sz w:val="20"/>
                <w:szCs w:val="20"/>
              </w:rPr>
            </w:pPr>
          </w:p>
        </w:tc>
        <w:tc>
          <w:tcPr>
            <w:tcW w:w="0" w:type="auto"/>
            <w:noWrap/>
            <w:vAlign w:val="bottom"/>
            <w:hideMark/>
          </w:tcPr>
          <w:p w14:paraId="65D723F9" w14:textId="77777777" w:rsidR="008109AD" w:rsidRDefault="008109AD" w:rsidP="00A74F4F">
            <w:pPr>
              <w:spacing w:after="0"/>
              <w:rPr>
                <w:sz w:val="20"/>
                <w:szCs w:val="20"/>
              </w:rPr>
            </w:pPr>
          </w:p>
        </w:tc>
        <w:tc>
          <w:tcPr>
            <w:tcW w:w="0" w:type="auto"/>
            <w:noWrap/>
            <w:vAlign w:val="bottom"/>
            <w:hideMark/>
          </w:tcPr>
          <w:p w14:paraId="098BE678" w14:textId="77777777" w:rsidR="008109AD" w:rsidRDefault="008109AD" w:rsidP="00A74F4F">
            <w:pPr>
              <w:spacing w:after="0"/>
              <w:rPr>
                <w:sz w:val="20"/>
                <w:szCs w:val="20"/>
              </w:rPr>
            </w:pPr>
          </w:p>
        </w:tc>
      </w:tr>
      <w:tr w:rsidR="008109AD" w14:paraId="7321A013" w14:textId="77777777" w:rsidTr="00A74F4F">
        <w:trPr>
          <w:trHeight w:val="720"/>
        </w:trPr>
        <w:tc>
          <w:tcPr>
            <w:tcW w:w="0" w:type="auto"/>
            <w:gridSpan w:val="6"/>
            <w:tcBorders>
              <w:top w:val="nil"/>
              <w:left w:val="nil"/>
              <w:bottom w:val="single" w:sz="4" w:space="0" w:color="auto"/>
              <w:right w:val="nil"/>
            </w:tcBorders>
            <w:vAlign w:val="center"/>
            <w:hideMark/>
          </w:tcPr>
          <w:p w14:paraId="66AC1800"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Q32 -16 - Most companies hire visually impaired people and pay them to stay home</w:t>
            </w:r>
          </w:p>
        </w:tc>
      </w:tr>
      <w:tr w:rsidR="008109AD" w14:paraId="25FEE3CB"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C06DE34"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5E8760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A9D93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5A2C98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BD7EF2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E52304C" w14:textId="77777777" w:rsidTr="00A74F4F">
        <w:trPr>
          <w:trHeight w:val="342"/>
        </w:trPr>
        <w:tc>
          <w:tcPr>
            <w:tcW w:w="0" w:type="auto"/>
            <w:vMerge w:val="restart"/>
            <w:tcBorders>
              <w:top w:val="single" w:sz="4" w:space="0" w:color="auto"/>
              <w:left w:val="nil"/>
              <w:bottom w:val="single" w:sz="4" w:space="0" w:color="auto"/>
              <w:right w:val="nil"/>
            </w:tcBorders>
            <w:hideMark/>
          </w:tcPr>
          <w:p w14:paraId="3E75ABC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434CB5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70CDB52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w:t>
            </w:r>
          </w:p>
        </w:tc>
        <w:tc>
          <w:tcPr>
            <w:tcW w:w="0" w:type="auto"/>
            <w:tcBorders>
              <w:top w:val="single" w:sz="4" w:space="0" w:color="auto"/>
              <w:left w:val="nil"/>
              <w:bottom w:val="nil"/>
              <w:right w:val="nil"/>
            </w:tcBorders>
            <w:noWrap/>
            <w:hideMark/>
          </w:tcPr>
          <w:p w14:paraId="1EAAED1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0" w:type="auto"/>
            <w:tcBorders>
              <w:top w:val="single" w:sz="4" w:space="0" w:color="auto"/>
              <w:left w:val="nil"/>
              <w:bottom w:val="nil"/>
              <w:right w:val="nil"/>
            </w:tcBorders>
            <w:noWrap/>
            <w:hideMark/>
          </w:tcPr>
          <w:p w14:paraId="1E572C8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w:t>
            </w:r>
          </w:p>
        </w:tc>
        <w:tc>
          <w:tcPr>
            <w:tcW w:w="0" w:type="auto"/>
            <w:tcBorders>
              <w:top w:val="single" w:sz="4" w:space="0" w:color="auto"/>
              <w:left w:val="nil"/>
              <w:bottom w:val="nil"/>
              <w:right w:val="nil"/>
            </w:tcBorders>
            <w:noWrap/>
            <w:hideMark/>
          </w:tcPr>
          <w:p w14:paraId="115328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w:t>
            </w:r>
          </w:p>
        </w:tc>
      </w:tr>
      <w:tr w:rsidR="008109AD" w14:paraId="4CCF365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213A0E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611DC0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26338F8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noWrap/>
            <w:hideMark/>
          </w:tcPr>
          <w:p w14:paraId="231504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w:t>
            </w:r>
          </w:p>
        </w:tc>
        <w:tc>
          <w:tcPr>
            <w:tcW w:w="0" w:type="auto"/>
            <w:noWrap/>
            <w:hideMark/>
          </w:tcPr>
          <w:p w14:paraId="786AF9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10.9</w:t>
            </w:r>
          </w:p>
        </w:tc>
        <w:tc>
          <w:tcPr>
            <w:tcW w:w="0" w:type="auto"/>
            <w:noWrap/>
            <w:hideMark/>
          </w:tcPr>
          <w:p w14:paraId="3AFB11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13.4</w:t>
            </w:r>
          </w:p>
        </w:tc>
      </w:tr>
      <w:tr w:rsidR="008109AD" w14:paraId="7C36243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46410D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DE666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1AF5A7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80</w:t>
            </w:r>
          </w:p>
        </w:tc>
        <w:tc>
          <w:tcPr>
            <w:tcW w:w="0" w:type="auto"/>
            <w:noWrap/>
            <w:hideMark/>
          </w:tcPr>
          <w:p w14:paraId="5D2FF2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29.9</w:t>
            </w:r>
          </w:p>
        </w:tc>
        <w:tc>
          <w:tcPr>
            <w:tcW w:w="0" w:type="auto"/>
            <w:noWrap/>
            <w:hideMark/>
          </w:tcPr>
          <w:p w14:paraId="136667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39.8</w:t>
            </w:r>
          </w:p>
        </w:tc>
        <w:tc>
          <w:tcPr>
            <w:tcW w:w="0" w:type="auto"/>
            <w:noWrap/>
            <w:hideMark/>
          </w:tcPr>
          <w:p w14:paraId="5A90B32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53.2</w:t>
            </w:r>
          </w:p>
        </w:tc>
      </w:tr>
      <w:tr w:rsidR="008109AD" w14:paraId="4E7B982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418BA5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3B133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40009A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w:t>
            </w:r>
          </w:p>
        </w:tc>
        <w:tc>
          <w:tcPr>
            <w:tcW w:w="0" w:type="auto"/>
            <w:noWrap/>
            <w:hideMark/>
          </w:tcPr>
          <w:p w14:paraId="723A72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25.4</w:t>
            </w:r>
          </w:p>
        </w:tc>
        <w:tc>
          <w:tcPr>
            <w:tcW w:w="0" w:type="auto"/>
            <w:noWrap/>
            <w:hideMark/>
          </w:tcPr>
          <w:p w14:paraId="473E03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33.8</w:t>
            </w:r>
          </w:p>
        </w:tc>
        <w:tc>
          <w:tcPr>
            <w:tcW w:w="0" w:type="auto"/>
            <w:noWrap/>
            <w:hideMark/>
          </w:tcPr>
          <w:p w14:paraId="310CAD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87.1</w:t>
            </w:r>
          </w:p>
        </w:tc>
      </w:tr>
      <w:tr w:rsidR="008109AD" w14:paraId="2CB714D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689EB4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415244C"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5A1E2EF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w:t>
            </w:r>
          </w:p>
        </w:tc>
        <w:tc>
          <w:tcPr>
            <w:tcW w:w="0" w:type="auto"/>
            <w:noWrap/>
            <w:hideMark/>
          </w:tcPr>
          <w:p w14:paraId="52FD35F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w:t>
            </w:r>
          </w:p>
        </w:tc>
        <w:tc>
          <w:tcPr>
            <w:tcW w:w="0" w:type="auto"/>
            <w:noWrap/>
            <w:hideMark/>
          </w:tcPr>
          <w:p w14:paraId="570B21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12.9</w:t>
            </w:r>
          </w:p>
        </w:tc>
        <w:tc>
          <w:tcPr>
            <w:tcW w:w="0" w:type="auto"/>
            <w:noWrap/>
            <w:hideMark/>
          </w:tcPr>
          <w:p w14:paraId="610F8D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6A5D41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6A7978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666C256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5DE4A03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26E31AC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7185F72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3B66ED2E" w14:textId="77777777" w:rsidR="008109AD" w:rsidRDefault="008109AD" w:rsidP="00A74F4F">
            <w:pPr>
              <w:rPr>
                <w:rFonts w:asciiTheme="majorBidi" w:hAnsiTheme="majorBidi" w:cstheme="majorBidi"/>
                <w:color w:val="000000" w:themeColor="text1"/>
                <w:sz w:val="18"/>
                <w:szCs w:val="18"/>
                <w:lang w:val="en-GB"/>
              </w:rPr>
            </w:pPr>
          </w:p>
        </w:tc>
      </w:tr>
      <w:tr w:rsidR="008109AD" w14:paraId="21BE4C83" w14:textId="77777777" w:rsidTr="00A74F4F">
        <w:trPr>
          <w:trHeight w:val="288"/>
        </w:trPr>
        <w:tc>
          <w:tcPr>
            <w:tcW w:w="0" w:type="auto"/>
            <w:noWrap/>
            <w:vAlign w:val="bottom"/>
            <w:hideMark/>
          </w:tcPr>
          <w:p w14:paraId="52C6D3D8" w14:textId="77777777" w:rsidR="008109AD" w:rsidRDefault="008109AD" w:rsidP="00A74F4F">
            <w:pPr>
              <w:spacing w:after="0"/>
              <w:rPr>
                <w:sz w:val="20"/>
                <w:szCs w:val="20"/>
              </w:rPr>
            </w:pPr>
          </w:p>
        </w:tc>
        <w:tc>
          <w:tcPr>
            <w:tcW w:w="0" w:type="auto"/>
            <w:noWrap/>
            <w:vAlign w:val="bottom"/>
            <w:hideMark/>
          </w:tcPr>
          <w:p w14:paraId="30B9DC9D" w14:textId="77777777" w:rsidR="008109AD" w:rsidRDefault="008109AD" w:rsidP="00A74F4F">
            <w:pPr>
              <w:spacing w:after="0"/>
              <w:rPr>
                <w:sz w:val="20"/>
                <w:szCs w:val="20"/>
              </w:rPr>
            </w:pPr>
          </w:p>
        </w:tc>
        <w:tc>
          <w:tcPr>
            <w:tcW w:w="0" w:type="auto"/>
            <w:noWrap/>
            <w:vAlign w:val="bottom"/>
            <w:hideMark/>
          </w:tcPr>
          <w:p w14:paraId="65513006" w14:textId="77777777" w:rsidR="008109AD" w:rsidRDefault="008109AD" w:rsidP="00A74F4F">
            <w:pPr>
              <w:spacing w:after="0"/>
              <w:rPr>
                <w:sz w:val="20"/>
                <w:szCs w:val="20"/>
              </w:rPr>
            </w:pPr>
          </w:p>
        </w:tc>
        <w:tc>
          <w:tcPr>
            <w:tcW w:w="0" w:type="auto"/>
            <w:noWrap/>
            <w:vAlign w:val="bottom"/>
            <w:hideMark/>
          </w:tcPr>
          <w:p w14:paraId="76AC50D6" w14:textId="77777777" w:rsidR="008109AD" w:rsidRDefault="008109AD" w:rsidP="00A74F4F">
            <w:pPr>
              <w:spacing w:after="0"/>
              <w:rPr>
                <w:sz w:val="20"/>
                <w:szCs w:val="20"/>
              </w:rPr>
            </w:pPr>
          </w:p>
        </w:tc>
        <w:tc>
          <w:tcPr>
            <w:tcW w:w="0" w:type="auto"/>
            <w:noWrap/>
            <w:vAlign w:val="bottom"/>
            <w:hideMark/>
          </w:tcPr>
          <w:p w14:paraId="4BA608D8" w14:textId="77777777" w:rsidR="008109AD" w:rsidRDefault="008109AD" w:rsidP="00A74F4F">
            <w:pPr>
              <w:spacing w:after="0"/>
              <w:rPr>
                <w:sz w:val="20"/>
                <w:szCs w:val="20"/>
              </w:rPr>
            </w:pPr>
          </w:p>
        </w:tc>
        <w:tc>
          <w:tcPr>
            <w:tcW w:w="0" w:type="auto"/>
            <w:noWrap/>
            <w:vAlign w:val="bottom"/>
            <w:hideMark/>
          </w:tcPr>
          <w:p w14:paraId="3BAE1DE9" w14:textId="77777777" w:rsidR="008109AD" w:rsidRDefault="008109AD" w:rsidP="00A74F4F">
            <w:pPr>
              <w:spacing w:after="0"/>
              <w:rPr>
                <w:sz w:val="20"/>
                <w:szCs w:val="20"/>
              </w:rPr>
            </w:pPr>
          </w:p>
        </w:tc>
      </w:tr>
      <w:tr w:rsidR="008109AD" w14:paraId="75648EA7" w14:textId="77777777" w:rsidTr="00A74F4F">
        <w:trPr>
          <w:trHeight w:val="720"/>
        </w:trPr>
        <w:tc>
          <w:tcPr>
            <w:tcW w:w="0" w:type="auto"/>
            <w:gridSpan w:val="6"/>
            <w:tcBorders>
              <w:top w:val="nil"/>
              <w:left w:val="nil"/>
              <w:bottom w:val="single" w:sz="4" w:space="0" w:color="auto"/>
              <w:right w:val="nil"/>
            </w:tcBorders>
            <w:vAlign w:val="center"/>
            <w:hideMark/>
          </w:tcPr>
          <w:p w14:paraId="1C8A0167"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Q32 - 17- I feel more comfortable hiring a visually impaired worker if they are recommended to me by a friend or family member</w:t>
            </w:r>
          </w:p>
        </w:tc>
      </w:tr>
      <w:tr w:rsidR="008109AD" w14:paraId="52AC1F30"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2DC18C63"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753385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548A3AE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560201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25FC14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2F5B1728" w14:textId="77777777" w:rsidTr="00A74F4F">
        <w:trPr>
          <w:trHeight w:val="342"/>
        </w:trPr>
        <w:tc>
          <w:tcPr>
            <w:tcW w:w="0" w:type="auto"/>
            <w:vMerge w:val="restart"/>
            <w:tcBorders>
              <w:top w:val="single" w:sz="4" w:space="0" w:color="auto"/>
              <w:left w:val="nil"/>
              <w:bottom w:val="single" w:sz="4" w:space="0" w:color="auto"/>
              <w:right w:val="nil"/>
            </w:tcBorders>
            <w:hideMark/>
          </w:tcPr>
          <w:p w14:paraId="30354B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798B0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07B84BE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w:t>
            </w:r>
          </w:p>
        </w:tc>
        <w:tc>
          <w:tcPr>
            <w:tcW w:w="0" w:type="auto"/>
            <w:tcBorders>
              <w:top w:val="single" w:sz="4" w:space="0" w:color="auto"/>
              <w:left w:val="nil"/>
              <w:bottom w:val="nil"/>
              <w:right w:val="nil"/>
            </w:tcBorders>
            <w:noWrap/>
            <w:hideMark/>
          </w:tcPr>
          <w:p w14:paraId="444403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tcBorders>
              <w:top w:val="single" w:sz="4" w:space="0" w:color="auto"/>
              <w:left w:val="nil"/>
              <w:bottom w:val="nil"/>
              <w:right w:val="nil"/>
            </w:tcBorders>
            <w:noWrap/>
            <w:hideMark/>
          </w:tcPr>
          <w:p w14:paraId="0036F84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0" w:type="auto"/>
            <w:tcBorders>
              <w:top w:val="single" w:sz="4" w:space="0" w:color="auto"/>
              <w:left w:val="nil"/>
              <w:bottom w:val="nil"/>
              <w:right w:val="nil"/>
            </w:tcBorders>
            <w:noWrap/>
            <w:hideMark/>
          </w:tcPr>
          <w:p w14:paraId="57DF5F6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r>
      <w:tr w:rsidR="008109AD" w14:paraId="40A07AF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494389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54CCC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7E3FF9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w:t>
            </w:r>
          </w:p>
        </w:tc>
        <w:tc>
          <w:tcPr>
            <w:tcW w:w="0" w:type="auto"/>
            <w:noWrap/>
            <w:hideMark/>
          </w:tcPr>
          <w:p w14:paraId="775F62A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9.3</w:t>
            </w:r>
          </w:p>
        </w:tc>
        <w:tc>
          <w:tcPr>
            <w:tcW w:w="0" w:type="auto"/>
            <w:noWrap/>
            <w:hideMark/>
          </w:tcPr>
          <w:p w14:paraId="21585C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12.4</w:t>
            </w:r>
          </w:p>
        </w:tc>
        <w:tc>
          <w:tcPr>
            <w:tcW w:w="0" w:type="auto"/>
            <w:noWrap/>
            <w:hideMark/>
          </w:tcPr>
          <w:p w14:paraId="55D7533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15.4</w:t>
            </w:r>
          </w:p>
        </w:tc>
      </w:tr>
      <w:tr w:rsidR="008109AD" w14:paraId="17A38BE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79B081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1930F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41D818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92</w:t>
            </w:r>
          </w:p>
        </w:tc>
        <w:tc>
          <w:tcPr>
            <w:tcW w:w="0" w:type="auto"/>
            <w:noWrap/>
            <w:hideMark/>
          </w:tcPr>
          <w:p w14:paraId="1A31A37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34.3</w:t>
            </w:r>
          </w:p>
        </w:tc>
        <w:tc>
          <w:tcPr>
            <w:tcW w:w="0" w:type="auto"/>
            <w:noWrap/>
            <w:hideMark/>
          </w:tcPr>
          <w:p w14:paraId="7D5833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45.8</w:t>
            </w:r>
          </w:p>
        </w:tc>
        <w:tc>
          <w:tcPr>
            <w:tcW w:w="0" w:type="auto"/>
            <w:noWrap/>
            <w:hideMark/>
          </w:tcPr>
          <w:p w14:paraId="3BB486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61.2</w:t>
            </w:r>
          </w:p>
        </w:tc>
      </w:tr>
      <w:tr w:rsidR="008109AD" w14:paraId="70BCBCB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83A462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EA212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5ABE94F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w:t>
            </w:r>
          </w:p>
        </w:tc>
        <w:tc>
          <w:tcPr>
            <w:tcW w:w="0" w:type="auto"/>
            <w:noWrap/>
            <w:hideMark/>
          </w:tcPr>
          <w:p w14:paraId="5C660F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22.4</w:t>
            </w:r>
          </w:p>
        </w:tc>
        <w:tc>
          <w:tcPr>
            <w:tcW w:w="0" w:type="auto"/>
            <w:noWrap/>
            <w:hideMark/>
          </w:tcPr>
          <w:p w14:paraId="526A32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29.9</w:t>
            </w:r>
          </w:p>
        </w:tc>
        <w:tc>
          <w:tcPr>
            <w:tcW w:w="0" w:type="auto"/>
            <w:noWrap/>
            <w:hideMark/>
          </w:tcPr>
          <w:p w14:paraId="4F11963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91.0</w:t>
            </w:r>
          </w:p>
        </w:tc>
      </w:tr>
      <w:tr w:rsidR="008109AD" w14:paraId="4BD21BA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3A047D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6F0E617"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62B7B1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w:t>
            </w:r>
          </w:p>
        </w:tc>
        <w:tc>
          <w:tcPr>
            <w:tcW w:w="0" w:type="auto"/>
            <w:noWrap/>
            <w:hideMark/>
          </w:tcPr>
          <w:p w14:paraId="3C2D27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c>
          <w:tcPr>
            <w:tcW w:w="0" w:type="auto"/>
            <w:noWrap/>
            <w:hideMark/>
          </w:tcPr>
          <w:p w14:paraId="2B52D5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c>
          <w:tcPr>
            <w:tcW w:w="0" w:type="auto"/>
            <w:noWrap/>
            <w:hideMark/>
          </w:tcPr>
          <w:p w14:paraId="23C4B1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7DEFC9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67ACEB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405963E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40596B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418F58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33500A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20BCD909" w14:textId="77777777" w:rsidR="008109AD" w:rsidRDefault="008109AD" w:rsidP="00A74F4F">
            <w:pPr>
              <w:rPr>
                <w:rFonts w:asciiTheme="majorBidi" w:hAnsiTheme="majorBidi" w:cstheme="majorBidi"/>
                <w:color w:val="000000" w:themeColor="text1"/>
                <w:sz w:val="18"/>
                <w:szCs w:val="18"/>
                <w:lang w:val="en-GB"/>
              </w:rPr>
            </w:pPr>
          </w:p>
        </w:tc>
      </w:tr>
      <w:tr w:rsidR="008109AD" w14:paraId="3BECD5B2" w14:textId="77777777" w:rsidTr="00A74F4F">
        <w:trPr>
          <w:trHeight w:val="288"/>
        </w:trPr>
        <w:tc>
          <w:tcPr>
            <w:tcW w:w="0" w:type="auto"/>
            <w:noWrap/>
            <w:vAlign w:val="bottom"/>
            <w:hideMark/>
          </w:tcPr>
          <w:p w14:paraId="108C3FC3" w14:textId="77777777" w:rsidR="008109AD" w:rsidRDefault="008109AD" w:rsidP="00A74F4F">
            <w:pPr>
              <w:spacing w:after="0"/>
              <w:rPr>
                <w:sz w:val="20"/>
                <w:szCs w:val="20"/>
              </w:rPr>
            </w:pPr>
          </w:p>
        </w:tc>
        <w:tc>
          <w:tcPr>
            <w:tcW w:w="0" w:type="auto"/>
            <w:noWrap/>
            <w:vAlign w:val="bottom"/>
            <w:hideMark/>
          </w:tcPr>
          <w:p w14:paraId="6F76E3B2" w14:textId="77777777" w:rsidR="008109AD" w:rsidRDefault="008109AD" w:rsidP="00A74F4F">
            <w:pPr>
              <w:spacing w:after="0"/>
              <w:rPr>
                <w:sz w:val="20"/>
                <w:szCs w:val="20"/>
              </w:rPr>
            </w:pPr>
          </w:p>
        </w:tc>
        <w:tc>
          <w:tcPr>
            <w:tcW w:w="0" w:type="auto"/>
            <w:noWrap/>
            <w:vAlign w:val="bottom"/>
            <w:hideMark/>
          </w:tcPr>
          <w:p w14:paraId="3F0A04EC" w14:textId="77777777" w:rsidR="008109AD" w:rsidRDefault="008109AD" w:rsidP="00A74F4F">
            <w:pPr>
              <w:spacing w:after="0"/>
              <w:rPr>
                <w:sz w:val="20"/>
                <w:szCs w:val="20"/>
              </w:rPr>
            </w:pPr>
          </w:p>
        </w:tc>
        <w:tc>
          <w:tcPr>
            <w:tcW w:w="0" w:type="auto"/>
            <w:noWrap/>
            <w:vAlign w:val="bottom"/>
            <w:hideMark/>
          </w:tcPr>
          <w:p w14:paraId="7E6BA2E1" w14:textId="77777777" w:rsidR="008109AD" w:rsidRDefault="008109AD" w:rsidP="00A74F4F">
            <w:pPr>
              <w:spacing w:after="0"/>
              <w:rPr>
                <w:sz w:val="20"/>
                <w:szCs w:val="20"/>
              </w:rPr>
            </w:pPr>
          </w:p>
        </w:tc>
        <w:tc>
          <w:tcPr>
            <w:tcW w:w="0" w:type="auto"/>
            <w:noWrap/>
            <w:vAlign w:val="bottom"/>
            <w:hideMark/>
          </w:tcPr>
          <w:p w14:paraId="02548715" w14:textId="77777777" w:rsidR="008109AD" w:rsidRDefault="008109AD" w:rsidP="00A74F4F">
            <w:pPr>
              <w:spacing w:after="0"/>
              <w:rPr>
                <w:sz w:val="20"/>
                <w:szCs w:val="20"/>
              </w:rPr>
            </w:pPr>
          </w:p>
        </w:tc>
        <w:tc>
          <w:tcPr>
            <w:tcW w:w="0" w:type="auto"/>
            <w:noWrap/>
            <w:vAlign w:val="bottom"/>
            <w:hideMark/>
          </w:tcPr>
          <w:p w14:paraId="7FCECF1F" w14:textId="77777777" w:rsidR="008109AD" w:rsidRDefault="008109AD" w:rsidP="00A74F4F">
            <w:pPr>
              <w:spacing w:after="0"/>
              <w:rPr>
                <w:sz w:val="20"/>
                <w:szCs w:val="20"/>
              </w:rPr>
            </w:pPr>
          </w:p>
        </w:tc>
      </w:tr>
      <w:tr w:rsidR="008109AD" w14:paraId="25AB6786" w14:textId="77777777" w:rsidTr="00A74F4F">
        <w:trPr>
          <w:trHeight w:val="1098"/>
        </w:trPr>
        <w:tc>
          <w:tcPr>
            <w:tcW w:w="0" w:type="auto"/>
            <w:gridSpan w:val="6"/>
            <w:tcBorders>
              <w:top w:val="nil"/>
              <w:left w:val="nil"/>
              <w:bottom w:val="single" w:sz="4" w:space="0" w:color="auto"/>
              <w:right w:val="nil"/>
            </w:tcBorders>
            <w:vAlign w:val="center"/>
            <w:hideMark/>
          </w:tcPr>
          <w:p w14:paraId="07CEDAC5"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Q32 - 18- Even if a visually impaired person is not qualified for a job employers will hire him/her from the principle of rewards and good deeds</w:t>
            </w:r>
          </w:p>
        </w:tc>
      </w:tr>
      <w:tr w:rsidR="008109AD" w14:paraId="6871250F"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3BAF3CBF"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CBA46A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13531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10B095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15DD99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67FC4BC2" w14:textId="77777777" w:rsidTr="00A74F4F">
        <w:trPr>
          <w:trHeight w:val="342"/>
        </w:trPr>
        <w:tc>
          <w:tcPr>
            <w:tcW w:w="0" w:type="auto"/>
            <w:vMerge w:val="restart"/>
            <w:tcBorders>
              <w:top w:val="single" w:sz="4" w:space="0" w:color="auto"/>
              <w:left w:val="nil"/>
              <w:bottom w:val="single" w:sz="4" w:space="0" w:color="auto"/>
              <w:right w:val="nil"/>
            </w:tcBorders>
            <w:hideMark/>
          </w:tcPr>
          <w:p w14:paraId="57A79AE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3EF2D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19BE96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w:t>
            </w:r>
          </w:p>
        </w:tc>
        <w:tc>
          <w:tcPr>
            <w:tcW w:w="0" w:type="auto"/>
            <w:tcBorders>
              <w:top w:val="single" w:sz="4" w:space="0" w:color="auto"/>
              <w:left w:val="nil"/>
              <w:bottom w:val="nil"/>
              <w:right w:val="nil"/>
            </w:tcBorders>
            <w:noWrap/>
            <w:hideMark/>
          </w:tcPr>
          <w:p w14:paraId="3FA84C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w:t>
            </w:r>
          </w:p>
        </w:tc>
        <w:tc>
          <w:tcPr>
            <w:tcW w:w="0" w:type="auto"/>
            <w:tcBorders>
              <w:top w:val="single" w:sz="4" w:space="0" w:color="auto"/>
              <w:left w:val="nil"/>
              <w:bottom w:val="nil"/>
              <w:right w:val="nil"/>
            </w:tcBorders>
            <w:noWrap/>
            <w:hideMark/>
          </w:tcPr>
          <w:p w14:paraId="367ABF0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8.0</w:t>
            </w:r>
          </w:p>
        </w:tc>
        <w:tc>
          <w:tcPr>
            <w:tcW w:w="0" w:type="auto"/>
            <w:tcBorders>
              <w:top w:val="single" w:sz="4" w:space="0" w:color="auto"/>
              <w:left w:val="nil"/>
              <w:bottom w:val="nil"/>
              <w:right w:val="nil"/>
            </w:tcBorders>
            <w:noWrap/>
            <w:hideMark/>
          </w:tcPr>
          <w:p w14:paraId="1DFF58B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8.0</w:t>
            </w:r>
          </w:p>
        </w:tc>
      </w:tr>
      <w:tr w:rsidR="008109AD" w14:paraId="14F89F9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4F3506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560741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30521C5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w:t>
            </w:r>
          </w:p>
        </w:tc>
        <w:tc>
          <w:tcPr>
            <w:tcW w:w="0" w:type="auto"/>
            <w:noWrap/>
            <w:hideMark/>
          </w:tcPr>
          <w:p w14:paraId="591670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16.0</w:t>
            </w:r>
          </w:p>
        </w:tc>
        <w:tc>
          <w:tcPr>
            <w:tcW w:w="0" w:type="auto"/>
            <w:noWrap/>
            <w:hideMark/>
          </w:tcPr>
          <w:p w14:paraId="4CE8B2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21.4</w:t>
            </w:r>
          </w:p>
        </w:tc>
        <w:tc>
          <w:tcPr>
            <w:tcW w:w="0" w:type="auto"/>
            <w:noWrap/>
            <w:hideMark/>
          </w:tcPr>
          <w:p w14:paraId="1613E9A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29.4</w:t>
            </w:r>
          </w:p>
        </w:tc>
      </w:tr>
      <w:tr w:rsidR="008109AD" w14:paraId="5D10B7D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11016F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14EB04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42CDF2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w:t>
            </w:r>
          </w:p>
        </w:tc>
        <w:tc>
          <w:tcPr>
            <w:tcW w:w="0" w:type="auto"/>
            <w:noWrap/>
            <w:hideMark/>
          </w:tcPr>
          <w:p w14:paraId="71DF0C1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28.4</w:t>
            </w:r>
          </w:p>
        </w:tc>
        <w:tc>
          <w:tcPr>
            <w:tcW w:w="0" w:type="auto"/>
            <w:noWrap/>
            <w:hideMark/>
          </w:tcPr>
          <w:p w14:paraId="14E0109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37.8</w:t>
            </w:r>
          </w:p>
        </w:tc>
        <w:tc>
          <w:tcPr>
            <w:tcW w:w="0" w:type="auto"/>
            <w:noWrap/>
            <w:hideMark/>
          </w:tcPr>
          <w:p w14:paraId="72E883A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67.2</w:t>
            </w:r>
          </w:p>
        </w:tc>
      </w:tr>
      <w:tr w:rsidR="008109AD" w14:paraId="4207278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568FF2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81266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44EA47B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w:t>
            </w:r>
          </w:p>
        </w:tc>
        <w:tc>
          <w:tcPr>
            <w:tcW w:w="0" w:type="auto"/>
            <w:noWrap/>
            <w:hideMark/>
          </w:tcPr>
          <w:p w14:paraId="6ACF4CB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noWrap/>
            <w:hideMark/>
          </w:tcPr>
          <w:p w14:paraId="2DBE08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26.4</w:t>
            </w:r>
          </w:p>
        </w:tc>
        <w:tc>
          <w:tcPr>
            <w:tcW w:w="0" w:type="auto"/>
            <w:noWrap/>
            <w:hideMark/>
          </w:tcPr>
          <w:p w14:paraId="6E4AAE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93.5</w:t>
            </w:r>
          </w:p>
        </w:tc>
      </w:tr>
      <w:tr w:rsidR="008109AD" w14:paraId="3E0CE44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783D2C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73A4F13"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62F84E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w:t>
            </w:r>
          </w:p>
        </w:tc>
        <w:tc>
          <w:tcPr>
            <w:tcW w:w="0" w:type="auto"/>
            <w:noWrap/>
            <w:hideMark/>
          </w:tcPr>
          <w:p w14:paraId="6AE8E3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03777A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w:t>
            </w:r>
          </w:p>
        </w:tc>
        <w:tc>
          <w:tcPr>
            <w:tcW w:w="0" w:type="auto"/>
            <w:noWrap/>
            <w:hideMark/>
          </w:tcPr>
          <w:p w14:paraId="19B489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CC08F2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F9F12C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64A0F81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0E5B99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6B110E7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0865F73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4ACA44DC" w14:textId="77777777" w:rsidR="008109AD" w:rsidRDefault="008109AD" w:rsidP="00A74F4F">
            <w:pPr>
              <w:rPr>
                <w:rFonts w:asciiTheme="majorBidi" w:hAnsiTheme="majorBidi" w:cstheme="majorBidi"/>
                <w:color w:val="000000" w:themeColor="text1"/>
                <w:sz w:val="18"/>
                <w:szCs w:val="18"/>
                <w:lang w:val="en-GB"/>
              </w:rPr>
            </w:pPr>
          </w:p>
        </w:tc>
      </w:tr>
      <w:tr w:rsidR="008109AD" w14:paraId="5229C2CA" w14:textId="77777777" w:rsidTr="00A74F4F">
        <w:trPr>
          <w:trHeight w:val="288"/>
        </w:trPr>
        <w:tc>
          <w:tcPr>
            <w:tcW w:w="0" w:type="auto"/>
            <w:noWrap/>
            <w:vAlign w:val="bottom"/>
            <w:hideMark/>
          </w:tcPr>
          <w:p w14:paraId="123FAB59" w14:textId="77777777" w:rsidR="008109AD" w:rsidRDefault="008109AD" w:rsidP="00A74F4F">
            <w:pPr>
              <w:spacing w:after="0"/>
              <w:rPr>
                <w:sz w:val="20"/>
                <w:szCs w:val="20"/>
              </w:rPr>
            </w:pPr>
          </w:p>
        </w:tc>
        <w:tc>
          <w:tcPr>
            <w:tcW w:w="0" w:type="auto"/>
            <w:noWrap/>
            <w:vAlign w:val="bottom"/>
            <w:hideMark/>
          </w:tcPr>
          <w:p w14:paraId="2F9D3E50" w14:textId="77777777" w:rsidR="008109AD" w:rsidRDefault="008109AD" w:rsidP="00A74F4F">
            <w:pPr>
              <w:spacing w:after="0"/>
              <w:rPr>
                <w:sz w:val="20"/>
                <w:szCs w:val="20"/>
              </w:rPr>
            </w:pPr>
          </w:p>
        </w:tc>
        <w:tc>
          <w:tcPr>
            <w:tcW w:w="0" w:type="auto"/>
            <w:noWrap/>
            <w:vAlign w:val="bottom"/>
            <w:hideMark/>
          </w:tcPr>
          <w:p w14:paraId="3E6C59C1" w14:textId="77777777" w:rsidR="008109AD" w:rsidRDefault="008109AD" w:rsidP="00A74F4F">
            <w:pPr>
              <w:spacing w:after="0"/>
              <w:rPr>
                <w:sz w:val="20"/>
                <w:szCs w:val="20"/>
              </w:rPr>
            </w:pPr>
          </w:p>
        </w:tc>
        <w:tc>
          <w:tcPr>
            <w:tcW w:w="0" w:type="auto"/>
            <w:noWrap/>
            <w:vAlign w:val="bottom"/>
            <w:hideMark/>
          </w:tcPr>
          <w:p w14:paraId="5DBC2105" w14:textId="77777777" w:rsidR="008109AD" w:rsidRDefault="008109AD" w:rsidP="00A74F4F">
            <w:pPr>
              <w:spacing w:after="0"/>
              <w:rPr>
                <w:sz w:val="20"/>
                <w:szCs w:val="20"/>
              </w:rPr>
            </w:pPr>
          </w:p>
        </w:tc>
        <w:tc>
          <w:tcPr>
            <w:tcW w:w="0" w:type="auto"/>
            <w:noWrap/>
            <w:vAlign w:val="bottom"/>
            <w:hideMark/>
          </w:tcPr>
          <w:p w14:paraId="154BA9D7" w14:textId="77777777" w:rsidR="008109AD" w:rsidRDefault="008109AD" w:rsidP="00A74F4F">
            <w:pPr>
              <w:spacing w:after="0"/>
              <w:rPr>
                <w:sz w:val="20"/>
                <w:szCs w:val="20"/>
              </w:rPr>
            </w:pPr>
          </w:p>
        </w:tc>
        <w:tc>
          <w:tcPr>
            <w:tcW w:w="0" w:type="auto"/>
            <w:noWrap/>
            <w:vAlign w:val="bottom"/>
            <w:hideMark/>
          </w:tcPr>
          <w:p w14:paraId="12BF5B99" w14:textId="77777777" w:rsidR="008109AD" w:rsidRDefault="008109AD" w:rsidP="00A74F4F">
            <w:pPr>
              <w:spacing w:after="0"/>
              <w:rPr>
                <w:sz w:val="20"/>
                <w:szCs w:val="20"/>
              </w:rPr>
            </w:pPr>
          </w:p>
        </w:tc>
      </w:tr>
      <w:tr w:rsidR="008109AD" w14:paraId="767F4450" w14:textId="77777777" w:rsidTr="00A74F4F">
        <w:trPr>
          <w:trHeight w:val="720"/>
        </w:trPr>
        <w:tc>
          <w:tcPr>
            <w:tcW w:w="0" w:type="auto"/>
            <w:gridSpan w:val="6"/>
            <w:tcBorders>
              <w:top w:val="nil"/>
              <w:left w:val="nil"/>
              <w:bottom w:val="single" w:sz="4" w:space="0" w:color="auto"/>
              <w:right w:val="nil"/>
            </w:tcBorders>
            <w:vAlign w:val="center"/>
            <w:hideMark/>
          </w:tcPr>
          <w:p w14:paraId="2722A0CB"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lastRenderedPageBreak/>
              <w:t>Q32 - 19-  Visually impaired men have a much better chance of getting hired than visually impaired women</w:t>
            </w:r>
          </w:p>
        </w:tc>
      </w:tr>
      <w:tr w:rsidR="008109AD" w14:paraId="25003E0E"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0B6CB697"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4A566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38540D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B8CE4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3717BE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E5A85DF" w14:textId="77777777" w:rsidTr="00A74F4F">
        <w:trPr>
          <w:trHeight w:val="342"/>
        </w:trPr>
        <w:tc>
          <w:tcPr>
            <w:tcW w:w="0" w:type="auto"/>
            <w:vMerge w:val="restart"/>
            <w:tcBorders>
              <w:top w:val="single" w:sz="4" w:space="0" w:color="auto"/>
              <w:left w:val="nil"/>
              <w:bottom w:val="nil"/>
              <w:right w:val="nil"/>
            </w:tcBorders>
            <w:hideMark/>
          </w:tcPr>
          <w:p w14:paraId="155968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221129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077EB5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tcBorders>
              <w:top w:val="single" w:sz="4" w:space="0" w:color="auto"/>
              <w:left w:val="nil"/>
              <w:bottom w:val="nil"/>
              <w:right w:val="nil"/>
            </w:tcBorders>
            <w:noWrap/>
            <w:hideMark/>
          </w:tcPr>
          <w:p w14:paraId="230CC43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0" w:type="auto"/>
            <w:tcBorders>
              <w:top w:val="single" w:sz="4" w:space="0" w:color="auto"/>
              <w:left w:val="nil"/>
              <w:bottom w:val="nil"/>
              <w:right w:val="nil"/>
            </w:tcBorders>
            <w:noWrap/>
            <w:hideMark/>
          </w:tcPr>
          <w:p w14:paraId="3BD0D41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w:t>
            </w:r>
          </w:p>
        </w:tc>
        <w:tc>
          <w:tcPr>
            <w:tcW w:w="0" w:type="auto"/>
            <w:tcBorders>
              <w:top w:val="single" w:sz="4" w:space="0" w:color="auto"/>
              <w:left w:val="nil"/>
              <w:bottom w:val="nil"/>
              <w:right w:val="nil"/>
            </w:tcBorders>
            <w:noWrap/>
            <w:hideMark/>
          </w:tcPr>
          <w:p w14:paraId="55663DB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w:t>
            </w:r>
          </w:p>
        </w:tc>
      </w:tr>
      <w:tr w:rsidR="008109AD" w14:paraId="1EEE8747" w14:textId="77777777" w:rsidTr="00A74F4F">
        <w:trPr>
          <w:trHeight w:val="342"/>
        </w:trPr>
        <w:tc>
          <w:tcPr>
            <w:tcW w:w="0" w:type="auto"/>
            <w:vMerge/>
            <w:tcBorders>
              <w:top w:val="single" w:sz="4" w:space="0" w:color="auto"/>
              <w:left w:val="nil"/>
              <w:bottom w:val="nil"/>
              <w:right w:val="nil"/>
            </w:tcBorders>
            <w:vAlign w:val="center"/>
            <w:hideMark/>
          </w:tcPr>
          <w:p w14:paraId="01CEA78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FFDFF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7E39C53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w:t>
            </w:r>
          </w:p>
        </w:tc>
        <w:tc>
          <w:tcPr>
            <w:tcW w:w="0" w:type="auto"/>
            <w:noWrap/>
            <w:hideMark/>
          </w:tcPr>
          <w:p w14:paraId="09507F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14.2</w:t>
            </w:r>
          </w:p>
        </w:tc>
        <w:tc>
          <w:tcPr>
            <w:tcW w:w="0" w:type="auto"/>
            <w:noWrap/>
            <w:hideMark/>
          </w:tcPr>
          <w:p w14:paraId="70405F2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18.9</w:t>
            </w:r>
          </w:p>
        </w:tc>
        <w:tc>
          <w:tcPr>
            <w:tcW w:w="0" w:type="auto"/>
            <w:noWrap/>
            <w:hideMark/>
          </w:tcPr>
          <w:p w14:paraId="708E520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24.4</w:t>
            </w:r>
          </w:p>
        </w:tc>
      </w:tr>
      <w:tr w:rsidR="008109AD" w14:paraId="068FEB37" w14:textId="77777777" w:rsidTr="00A74F4F">
        <w:trPr>
          <w:trHeight w:val="342"/>
        </w:trPr>
        <w:tc>
          <w:tcPr>
            <w:tcW w:w="0" w:type="auto"/>
            <w:vMerge/>
            <w:tcBorders>
              <w:top w:val="single" w:sz="4" w:space="0" w:color="auto"/>
              <w:left w:val="nil"/>
              <w:bottom w:val="nil"/>
              <w:right w:val="nil"/>
            </w:tcBorders>
            <w:vAlign w:val="center"/>
            <w:hideMark/>
          </w:tcPr>
          <w:p w14:paraId="3FC87E7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9A792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7C9D2CF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w:t>
            </w:r>
          </w:p>
        </w:tc>
        <w:tc>
          <w:tcPr>
            <w:tcW w:w="0" w:type="auto"/>
            <w:noWrap/>
            <w:hideMark/>
          </w:tcPr>
          <w:p w14:paraId="34D1DB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27.6</w:t>
            </w:r>
          </w:p>
        </w:tc>
        <w:tc>
          <w:tcPr>
            <w:tcW w:w="0" w:type="auto"/>
            <w:noWrap/>
            <w:hideMark/>
          </w:tcPr>
          <w:p w14:paraId="71D29E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36.8</w:t>
            </w:r>
          </w:p>
        </w:tc>
        <w:tc>
          <w:tcPr>
            <w:tcW w:w="0" w:type="auto"/>
            <w:noWrap/>
            <w:hideMark/>
          </w:tcPr>
          <w:p w14:paraId="3821DF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61.2</w:t>
            </w:r>
          </w:p>
        </w:tc>
      </w:tr>
      <w:tr w:rsidR="008109AD" w14:paraId="707E17B6" w14:textId="77777777" w:rsidTr="00A74F4F">
        <w:trPr>
          <w:trHeight w:val="342"/>
        </w:trPr>
        <w:tc>
          <w:tcPr>
            <w:tcW w:w="0" w:type="auto"/>
            <w:vMerge/>
            <w:tcBorders>
              <w:top w:val="single" w:sz="4" w:space="0" w:color="auto"/>
              <w:left w:val="nil"/>
              <w:bottom w:val="nil"/>
              <w:right w:val="nil"/>
            </w:tcBorders>
            <w:vAlign w:val="center"/>
            <w:hideMark/>
          </w:tcPr>
          <w:p w14:paraId="5A3F42E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7F6219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48733B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w:t>
            </w:r>
          </w:p>
        </w:tc>
        <w:tc>
          <w:tcPr>
            <w:tcW w:w="0" w:type="auto"/>
            <w:noWrap/>
            <w:hideMark/>
          </w:tcPr>
          <w:p w14:paraId="07BF81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noWrap/>
            <w:hideMark/>
          </w:tcPr>
          <w:p w14:paraId="58CBCB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26.4</w:t>
            </w:r>
          </w:p>
        </w:tc>
        <w:tc>
          <w:tcPr>
            <w:tcW w:w="0" w:type="auto"/>
            <w:noWrap/>
            <w:hideMark/>
          </w:tcPr>
          <w:p w14:paraId="1D480F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87.6</w:t>
            </w:r>
          </w:p>
        </w:tc>
      </w:tr>
      <w:tr w:rsidR="008109AD" w14:paraId="75BDA737" w14:textId="77777777" w:rsidTr="00A74F4F">
        <w:trPr>
          <w:trHeight w:val="342"/>
        </w:trPr>
        <w:tc>
          <w:tcPr>
            <w:tcW w:w="0" w:type="auto"/>
            <w:vMerge/>
            <w:tcBorders>
              <w:top w:val="single" w:sz="4" w:space="0" w:color="auto"/>
              <w:left w:val="nil"/>
              <w:bottom w:val="nil"/>
              <w:right w:val="nil"/>
            </w:tcBorders>
            <w:vAlign w:val="center"/>
            <w:hideMark/>
          </w:tcPr>
          <w:p w14:paraId="30609EE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5BD9CAE"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563063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w:t>
            </w:r>
          </w:p>
        </w:tc>
        <w:tc>
          <w:tcPr>
            <w:tcW w:w="0" w:type="auto"/>
            <w:noWrap/>
            <w:hideMark/>
          </w:tcPr>
          <w:p w14:paraId="196AD5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9.3</w:t>
            </w:r>
          </w:p>
        </w:tc>
        <w:tc>
          <w:tcPr>
            <w:tcW w:w="0" w:type="auto"/>
            <w:noWrap/>
            <w:hideMark/>
          </w:tcPr>
          <w:p w14:paraId="329165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12.4</w:t>
            </w:r>
          </w:p>
        </w:tc>
        <w:tc>
          <w:tcPr>
            <w:tcW w:w="0" w:type="auto"/>
            <w:noWrap/>
            <w:hideMark/>
          </w:tcPr>
          <w:p w14:paraId="0EDE00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0EBEAB0" w14:textId="77777777" w:rsidTr="00A74F4F">
        <w:trPr>
          <w:trHeight w:val="342"/>
        </w:trPr>
        <w:tc>
          <w:tcPr>
            <w:tcW w:w="0" w:type="auto"/>
            <w:vMerge/>
            <w:tcBorders>
              <w:top w:val="single" w:sz="4" w:space="0" w:color="auto"/>
              <w:left w:val="nil"/>
              <w:bottom w:val="nil"/>
              <w:right w:val="nil"/>
            </w:tcBorders>
            <w:vAlign w:val="center"/>
            <w:hideMark/>
          </w:tcPr>
          <w:p w14:paraId="07C4D9C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5E25C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780200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noWrap/>
            <w:hideMark/>
          </w:tcPr>
          <w:p w14:paraId="7FCD61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noWrap/>
            <w:hideMark/>
          </w:tcPr>
          <w:p w14:paraId="0527995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5B323A1A" w14:textId="77777777" w:rsidR="008109AD" w:rsidRDefault="008109AD" w:rsidP="00A74F4F">
            <w:pPr>
              <w:rPr>
                <w:rFonts w:asciiTheme="majorBidi" w:hAnsiTheme="majorBidi" w:cstheme="majorBidi"/>
                <w:color w:val="000000" w:themeColor="text1"/>
                <w:sz w:val="18"/>
                <w:szCs w:val="18"/>
                <w:lang w:val="en-GB"/>
              </w:rPr>
            </w:pPr>
          </w:p>
        </w:tc>
      </w:tr>
      <w:tr w:rsidR="008109AD" w14:paraId="616C2C9A" w14:textId="77777777" w:rsidTr="00A74F4F">
        <w:trPr>
          <w:trHeight w:val="288"/>
        </w:trPr>
        <w:tc>
          <w:tcPr>
            <w:tcW w:w="0" w:type="auto"/>
            <w:noWrap/>
            <w:vAlign w:val="bottom"/>
            <w:hideMark/>
          </w:tcPr>
          <w:p w14:paraId="65972359" w14:textId="77777777" w:rsidR="008109AD" w:rsidRDefault="008109AD" w:rsidP="00A74F4F">
            <w:pPr>
              <w:spacing w:after="0"/>
              <w:rPr>
                <w:sz w:val="20"/>
                <w:szCs w:val="20"/>
              </w:rPr>
            </w:pPr>
          </w:p>
        </w:tc>
        <w:tc>
          <w:tcPr>
            <w:tcW w:w="0" w:type="auto"/>
            <w:noWrap/>
            <w:vAlign w:val="bottom"/>
            <w:hideMark/>
          </w:tcPr>
          <w:p w14:paraId="7233FD1F" w14:textId="77777777" w:rsidR="008109AD" w:rsidRDefault="008109AD" w:rsidP="00A74F4F">
            <w:pPr>
              <w:spacing w:after="0"/>
              <w:rPr>
                <w:sz w:val="20"/>
                <w:szCs w:val="20"/>
              </w:rPr>
            </w:pPr>
          </w:p>
        </w:tc>
        <w:tc>
          <w:tcPr>
            <w:tcW w:w="0" w:type="auto"/>
            <w:noWrap/>
            <w:vAlign w:val="bottom"/>
            <w:hideMark/>
          </w:tcPr>
          <w:p w14:paraId="4F828EC3" w14:textId="77777777" w:rsidR="008109AD" w:rsidRDefault="008109AD" w:rsidP="00A74F4F">
            <w:pPr>
              <w:spacing w:after="0"/>
              <w:rPr>
                <w:sz w:val="20"/>
                <w:szCs w:val="20"/>
              </w:rPr>
            </w:pPr>
          </w:p>
        </w:tc>
        <w:tc>
          <w:tcPr>
            <w:tcW w:w="0" w:type="auto"/>
            <w:noWrap/>
            <w:vAlign w:val="bottom"/>
            <w:hideMark/>
          </w:tcPr>
          <w:p w14:paraId="5EABBC75" w14:textId="77777777" w:rsidR="008109AD" w:rsidRDefault="008109AD" w:rsidP="00A74F4F">
            <w:pPr>
              <w:spacing w:after="0"/>
              <w:rPr>
                <w:sz w:val="20"/>
                <w:szCs w:val="20"/>
              </w:rPr>
            </w:pPr>
          </w:p>
        </w:tc>
        <w:tc>
          <w:tcPr>
            <w:tcW w:w="0" w:type="auto"/>
            <w:noWrap/>
            <w:vAlign w:val="bottom"/>
            <w:hideMark/>
          </w:tcPr>
          <w:p w14:paraId="7D69CABD" w14:textId="77777777" w:rsidR="008109AD" w:rsidRDefault="008109AD" w:rsidP="00A74F4F">
            <w:pPr>
              <w:spacing w:after="0"/>
              <w:rPr>
                <w:sz w:val="20"/>
                <w:szCs w:val="20"/>
              </w:rPr>
            </w:pPr>
          </w:p>
        </w:tc>
        <w:tc>
          <w:tcPr>
            <w:tcW w:w="0" w:type="auto"/>
            <w:noWrap/>
            <w:vAlign w:val="bottom"/>
            <w:hideMark/>
          </w:tcPr>
          <w:p w14:paraId="5E93A6A0" w14:textId="77777777" w:rsidR="008109AD" w:rsidRDefault="008109AD" w:rsidP="00A74F4F">
            <w:pPr>
              <w:spacing w:after="0"/>
              <w:rPr>
                <w:sz w:val="20"/>
                <w:szCs w:val="20"/>
              </w:rPr>
            </w:pPr>
          </w:p>
        </w:tc>
      </w:tr>
      <w:tr w:rsidR="008109AD" w14:paraId="7E264F47" w14:textId="77777777" w:rsidTr="00A74F4F">
        <w:trPr>
          <w:trHeight w:val="420"/>
        </w:trPr>
        <w:tc>
          <w:tcPr>
            <w:tcW w:w="0" w:type="auto"/>
            <w:gridSpan w:val="6"/>
            <w:tcBorders>
              <w:top w:val="nil"/>
              <w:left w:val="nil"/>
              <w:bottom w:val="single" w:sz="4" w:space="0" w:color="auto"/>
              <w:right w:val="nil"/>
            </w:tcBorders>
            <w:vAlign w:val="center"/>
            <w:hideMark/>
          </w:tcPr>
          <w:p w14:paraId="0DF8000B"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Q32 - 20- People treat the visually impaired with pity</w:t>
            </w:r>
          </w:p>
        </w:tc>
      </w:tr>
      <w:tr w:rsidR="008109AD" w14:paraId="385F8EAA"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1EBC5A38"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ADDE0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6D09A72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65D731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A14BB3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6DDA3037" w14:textId="77777777" w:rsidTr="00A74F4F">
        <w:trPr>
          <w:trHeight w:val="342"/>
        </w:trPr>
        <w:tc>
          <w:tcPr>
            <w:tcW w:w="0" w:type="auto"/>
            <w:vMerge w:val="restart"/>
            <w:tcBorders>
              <w:top w:val="single" w:sz="4" w:space="0" w:color="auto"/>
              <w:left w:val="nil"/>
              <w:bottom w:val="single" w:sz="4" w:space="0" w:color="auto"/>
              <w:right w:val="nil"/>
            </w:tcBorders>
            <w:hideMark/>
          </w:tcPr>
          <w:p w14:paraId="44F0ED7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69D3DD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7FE66D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w:t>
            </w:r>
          </w:p>
        </w:tc>
        <w:tc>
          <w:tcPr>
            <w:tcW w:w="0" w:type="auto"/>
            <w:tcBorders>
              <w:top w:val="single" w:sz="4" w:space="0" w:color="auto"/>
              <w:left w:val="nil"/>
              <w:bottom w:val="nil"/>
              <w:right w:val="nil"/>
            </w:tcBorders>
            <w:noWrap/>
            <w:hideMark/>
          </w:tcPr>
          <w:p w14:paraId="45FC9E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tcBorders>
              <w:top w:val="single" w:sz="4" w:space="0" w:color="auto"/>
              <w:left w:val="nil"/>
              <w:bottom w:val="nil"/>
              <w:right w:val="nil"/>
            </w:tcBorders>
            <w:noWrap/>
            <w:hideMark/>
          </w:tcPr>
          <w:p w14:paraId="074B52C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tcBorders>
              <w:top w:val="single" w:sz="4" w:space="0" w:color="auto"/>
              <w:left w:val="nil"/>
              <w:bottom w:val="nil"/>
              <w:right w:val="nil"/>
            </w:tcBorders>
            <w:noWrap/>
            <w:hideMark/>
          </w:tcPr>
          <w:p w14:paraId="6FB42A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r>
      <w:tr w:rsidR="008109AD" w14:paraId="7FC9FD6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678AE0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EB953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66B50E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w:t>
            </w:r>
          </w:p>
        </w:tc>
        <w:tc>
          <w:tcPr>
            <w:tcW w:w="0" w:type="auto"/>
            <w:noWrap/>
            <w:hideMark/>
          </w:tcPr>
          <w:p w14:paraId="4B0824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c>
          <w:tcPr>
            <w:tcW w:w="0" w:type="auto"/>
            <w:noWrap/>
            <w:hideMark/>
          </w:tcPr>
          <w:p w14:paraId="125A0D8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w:t>
            </w:r>
          </w:p>
        </w:tc>
        <w:tc>
          <w:tcPr>
            <w:tcW w:w="0" w:type="auto"/>
            <w:noWrap/>
            <w:hideMark/>
          </w:tcPr>
          <w:p w14:paraId="23C60C1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11.4</w:t>
            </w:r>
          </w:p>
        </w:tc>
      </w:tr>
      <w:tr w:rsidR="008109AD" w14:paraId="05117B2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30C5E9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C94D96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456476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w:t>
            </w:r>
          </w:p>
        </w:tc>
        <w:tc>
          <w:tcPr>
            <w:tcW w:w="0" w:type="auto"/>
            <w:noWrap/>
            <w:hideMark/>
          </w:tcPr>
          <w:p w14:paraId="3A1CF4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22.0</w:t>
            </w:r>
          </w:p>
        </w:tc>
        <w:tc>
          <w:tcPr>
            <w:tcW w:w="0" w:type="auto"/>
            <w:noWrap/>
            <w:hideMark/>
          </w:tcPr>
          <w:p w14:paraId="03DB300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29.4</w:t>
            </w:r>
          </w:p>
        </w:tc>
        <w:tc>
          <w:tcPr>
            <w:tcW w:w="0" w:type="auto"/>
            <w:noWrap/>
            <w:hideMark/>
          </w:tcPr>
          <w:p w14:paraId="0ACD67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40.8</w:t>
            </w:r>
          </w:p>
        </w:tc>
      </w:tr>
      <w:tr w:rsidR="008109AD" w14:paraId="5B6DC26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AAF4C1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205A5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2DB2C47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w:t>
            </w:r>
          </w:p>
        </w:tc>
        <w:tc>
          <w:tcPr>
            <w:tcW w:w="0" w:type="auto"/>
            <w:noWrap/>
            <w:hideMark/>
          </w:tcPr>
          <w:p w14:paraId="3E277C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33.2</w:t>
            </w:r>
          </w:p>
        </w:tc>
        <w:tc>
          <w:tcPr>
            <w:tcW w:w="0" w:type="auto"/>
            <w:noWrap/>
            <w:hideMark/>
          </w:tcPr>
          <w:p w14:paraId="0BE882E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44.3</w:t>
            </w:r>
          </w:p>
        </w:tc>
        <w:tc>
          <w:tcPr>
            <w:tcW w:w="0" w:type="auto"/>
            <w:noWrap/>
            <w:hideMark/>
          </w:tcPr>
          <w:p w14:paraId="71F191A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85.1</w:t>
            </w:r>
          </w:p>
        </w:tc>
      </w:tr>
      <w:tr w:rsidR="008109AD" w14:paraId="14745EB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CC7EAA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C8288A0"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76C028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0" w:type="auto"/>
            <w:noWrap/>
            <w:hideMark/>
          </w:tcPr>
          <w:p w14:paraId="44D266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11.2</w:t>
            </w:r>
          </w:p>
        </w:tc>
        <w:tc>
          <w:tcPr>
            <w:tcW w:w="0" w:type="auto"/>
            <w:noWrap/>
            <w:hideMark/>
          </w:tcPr>
          <w:p w14:paraId="56B4C9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14.9</w:t>
            </w:r>
          </w:p>
        </w:tc>
        <w:tc>
          <w:tcPr>
            <w:tcW w:w="0" w:type="auto"/>
            <w:noWrap/>
            <w:hideMark/>
          </w:tcPr>
          <w:p w14:paraId="70AF69A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406C05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F627DD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082F9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0B9EED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6B10B8A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7B8897F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423B9D1A" w14:textId="77777777" w:rsidR="008109AD" w:rsidRDefault="008109AD" w:rsidP="00A74F4F">
            <w:pPr>
              <w:rPr>
                <w:rFonts w:asciiTheme="majorBidi" w:hAnsiTheme="majorBidi" w:cstheme="majorBidi"/>
                <w:color w:val="000000" w:themeColor="text1"/>
                <w:sz w:val="18"/>
                <w:szCs w:val="18"/>
                <w:lang w:val="en-GB"/>
              </w:rPr>
            </w:pPr>
          </w:p>
        </w:tc>
      </w:tr>
      <w:tr w:rsidR="008109AD" w14:paraId="074F888D" w14:textId="77777777" w:rsidTr="00A74F4F">
        <w:trPr>
          <w:trHeight w:val="288"/>
        </w:trPr>
        <w:tc>
          <w:tcPr>
            <w:tcW w:w="0" w:type="auto"/>
            <w:noWrap/>
            <w:vAlign w:val="bottom"/>
            <w:hideMark/>
          </w:tcPr>
          <w:p w14:paraId="120DB7E7" w14:textId="77777777" w:rsidR="008109AD" w:rsidRDefault="008109AD" w:rsidP="00A74F4F">
            <w:pPr>
              <w:spacing w:after="0"/>
              <w:rPr>
                <w:sz w:val="20"/>
                <w:szCs w:val="20"/>
              </w:rPr>
            </w:pPr>
          </w:p>
        </w:tc>
        <w:tc>
          <w:tcPr>
            <w:tcW w:w="0" w:type="auto"/>
            <w:noWrap/>
            <w:vAlign w:val="bottom"/>
            <w:hideMark/>
          </w:tcPr>
          <w:p w14:paraId="3354DAC8" w14:textId="77777777" w:rsidR="008109AD" w:rsidRDefault="008109AD" w:rsidP="00A74F4F">
            <w:pPr>
              <w:spacing w:after="0"/>
              <w:rPr>
                <w:sz w:val="20"/>
                <w:szCs w:val="20"/>
              </w:rPr>
            </w:pPr>
          </w:p>
        </w:tc>
        <w:tc>
          <w:tcPr>
            <w:tcW w:w="0" w:type="auto"/>
            <w:noWrap/>
            <w:vAlign w:val="bottom"/>
            <w:hideMark/>
          </w:tcPr>
          <w:p w14:paraId="5959F788" w14:textId="77777777" w:rsidR="008109AD" w:rsidRDefault="008109AD" w:rsidP="00A74F4F">
            <w:pPr>
              <w:spacing w:after="0"/>
              <w:rPr>
                <w:sz w:val="20"/>
                <w:szCs w:val="20"/>
              </w:rPr>
            </w:pPr>
          </w:p>
        </w:tc>
        <w:tc>
          <w:tcPr>
            <w:tcW w:w="0" w:type="auto"/>
            <w:noWrap/>
            <w:vAlign w:val="bottom"/>
            <w:hideMark/>
          </w:tcPr>
          <w:p w14:paraId="6B7A042E" w14:textId="77777777" w:rsidR="008109AD" w:rsidRDefault="008109AD" w:rsidP="00A74F4F">
            <w:pPr>
              <w:spacing w:after="0"/>
              <w:rPr>
                <w:sz w:val="20"/>
                <w:szCs w:val="20"/>
              </w:rPr>
            </w:pPr>
          </w:p>
        </w:tc>
        <w:tc>
          <w:tcPr>
            <w:tcW w:w="0" w:type="auto"/>
            <w:noWrap/>
            <w:vAlign w:val="bottom"/>
            <w:hideMark/>
          </w:tcPr>
          <w:p w14:paraId="42FF4881" w14:textId="77777777" w:rsidR="008109AD" w:rsidRDefault="008109AD" w:rsidP="00A74F4F">
            <w:pPr>
              <w:spacing w:after="0"/>
              <w:rPr>
                <w:sz w:val="20"/>
                <w:szCs w:val="20"/>
              </w:rPr>
            </w:pPr>
          </w:p>
        </w:tc>
        <w:tc>
          <w:tcPr>
            <w:tcW w:w="0" w:type="auto"/>
            <w:noWrap/>
            <w:vAlign w:val="bottom"/>
            <w:hideMark/>
          </w:tcPr>
          <w:p w14:paraId="568D5700" w14:textId="77777777" w:rsidR="008109AD" w:rsidRDefault="008109AD" w:rsidP="00A74F4F">
            <w:pPr>
              <w:spacing w:after="0"/>
              <w:rPr>
                <w:sz w:val="20"/>
                <w:szCs w:val="20"/>
              </w:rPr>
            </w:pPr>
          </w:p>
        </w:tc>
      </w:tr>
      <w:tr w:rsidR="008109AD" w14:paraId="6639CDED" w14:textId="77777777" w:rsidTr="00A74F4F">
        <w:trPr>
          <w:trHeight w:val="720"/>
        </w:trPr>
        <w:tc>
          <w:tcPr>
            <w:tcW w:w="0" w:type="auto"/>
            <w:gridSpan w:val="6"/>
            <w:tcBorders>
              <w:top w:val="nil"/>
              <w:left w:val="nil"/>
              <w:bottom w:val="single" w:sz="4" w:space="0" w:color="auto"/>
              <w:right w:val="nil"/>
            </w:tcBorders>
            <w:vAlign w:val="center"/>
            <w:hideMark/>
          </w:tcPr>
          <w:p w14:paraId="11362BC5"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Q32 - 21- Before an interview, I often have an idea of whether or not I will hire the applicant</w:t>
            </w:r>
          </w:p>
        </w:tc>
      </w:tr>
      <w:tr w:rsidR="008109AD" w14:paraId="40C7BC8B"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29DE120"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0DD275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5DE9C07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6B8889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01DC2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2A2A5B43" w14:textId="77777777" w:rsidTr="00A74F4F">
        <w:trPr>
          <w:trHeight w:val="342"/>
        </w:trPr>
        <w:tc>
          <w:tcPr>
            <w:tcW w:w="0" w:type="auto"/>
            <w:vMerge w:val="restart"/>
            <w:tcBorders>
              <w:top w:val="single" w:sz="4" w:space="0" w:color="auto"/>
              <w:left w:val="nil"/>
              <w:bottom w:val="single" w:sz="4" w:space="0" w:color="auto"/>
              <w:right w:val="nil"/>
            </w:tcBorders>
            <w:hideMark/>
          </w:tcPr>
          <w:p w14:paraId="4998FAA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CD4066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3D063F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w:t>
            </w:r>
          </w:p>
        </w:tc>
        <w:tc>
          <w:tcPr>
            <w:tcW w:w="0" w:type="auto"/>
            <w:tcBorders>
              <w:top w:val="single" w:sz="4" w:space="0" w:color="auto"/>
              <w:left w:val="nil"/>
              <w:bottom w:val="nil"/>
              <w:right w:val="nil"/>
            </w:tcBorders>
            <w:noWrap/>
            <w:hideMark/>
          </w:tcPr>
          <w:p w14:paraId="33D090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0" w:type="auto"/>
            <w:tcBorders>
              <w:top w:val="single" w:sz="4" w:space="0" w:color="auto"/>
              <w:left w:val="nil"/>
              <w:bottom w:val="nil"/>
              <w:right w:val="nil"/>
            </w:tcBorders>
            <w:noWrap/>
            <w:hideMark/>
          </w:tcPr>
          <w:p w14:paraId="6334A66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w:t>
            </w:r>
          </w:p>
        </w:tc>
        <w:tc>
          <w:tcPr>
            <w:tcW w:w="0" w:type="auto"/>
            <w:tcBorders>
              <w:top w:val="single" w:sz="4" w:space="0" w:color="auto"/>
              <w:left w:val="nil"/>
              <w:bottom w:val="nil"/>
              <w:right w:val="nil"/>
            </w:tcBorders>
            <w:noWrap/>
            <w:hideMark/>
          </w:tcPr>
          <w:p w14:paraId="75DFEA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w:t>
            </w:r>
          </w:p>
        </w:tc>
      </w:tr>
      <w:tr w:rsidR="008109AD" w14:paraId="610E89C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5FBF43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DD53B9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185B3C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w:t>
            </w:r>
          </w:p>
        </w:tc>
        <w:tc>
          <w:tcPr>
            <w:tcW w:w="0" w:type="auto"/>
            <w:noWrap/>
            <w:hideMark/>
          </w:tcPr>
          <w:p w14:paraId="7F2B4E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noWrap/>
            <w:hideMark/>
          </w:tcPr>
          <w:p w14:paraId="3B6920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26.4</w:t>
            </w:r>
          </w:p>
        </w:tc>
        <w:tc>
          <w:tcPr>
            <w:tcW w:w="0" w:type="auto"/>
            <w:noWrap/>
            <w:hideMark/>
          </w:tcPr>
          <w:p w14:paraId="4B0D87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33.3</w:t>
            </w:r>
          </w:p>
        </w:tc>
      </w:tr>
      <w:tr w:rsidR="008109AD" w14:paraId="6CE5808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5C830F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C0C65B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32A768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w:t>
            </w:r>
          </w:p>
        </w:tc>
        <w:tc>
          <w:tcPr>
            <w:tcW w:w="0" w:type="auto"/>
            <w:noWrap/>
            <w:hideMark/>
          </w:tcPr>
          <w:p w14:paraId="5B53D3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26.1</w:t>
            </w:r>
          </w:p>
        </w:tc>
        <w:tc>
          <w:tcPr>
            <w:tcW w:w="0" w:type="auto"/>
            <w:noWrap/>
            <w:hideMark/>
          </w:tcPr>
          <w:p w14:paraId="39F015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34.8</w:t>
            </w:r>
          </w:p>
        </w:tc>
        <w:tc>
          <w:tcPr>
            <w:tcW w:w="0" w:type="auto"/>
            <w:noWrap/>
            <w:hideMark/>
          </w:tcPr>
          <w:p w14:paraId="4A745B7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68.2</w:t>
            </w:r>
          </w:p>
        </w:tc>
      </w:tr>
      <w:tr w:rsidR="008109AD" w14:paraId="289103F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B81946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5267A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6043AB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48</w:t>
            </w:r>
          </w:p>
        </w:tc>
        <w:tc>
          <w:tcPr>
            <w:tcW w:w="0" w:type="auto"/>
            <w:noWrap/>
            <w:hideMark/>
          </w:tcPr>
          <w:p w14:paraId="1F1171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17.9</w:t>
            </w:r>
          </w:p>
        </w:tc>
        <w:tc>
          <w:tcPr>
            <w:tcW w:w="0" w:type="auto"/>
            <w:noWrap/>
            <w:hideMark/>
          </w:tcPr>
          <w:p w14:paraId="7B35E1A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23.9</w:t>
            </w:r>
          </w:p>
        </w:tc>
        <w:tc>
          <w:tcPr>
            <w:tcW w:w="0" w:type="auto"/>
            <w:noWrap/>
            <w:hideMark/>
          </w:tcPr>
          <w:p w14:paraId="5D1FD09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92.0</w:t>
            </w:r>
          </w:p>
        </w:tc>
      </w:tr>
      <w:tr w:rsidR="008109AD" w14:paraId="1D89BF9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E5325C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6DC27F8"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36F61A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w:t>
            </w:r>
          </w:p>
        </w:tc>
        <w:tc>
          <w:tcPr>
            <w:tcW w:w="0" w:type="auto"/>
            <w:noWrap/>
            <w:hideMark/>
          </w:tcPr>
          <w:p w14:paraId="1A571C5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w:t>
            </w:r>
          </w:p>
        </w:tc>
        <w:tc>
          <w:tcPr>
            <w:tcW w:w="0" w:type="auto"/>
            <w:noWrap/>
            <w:hideMark/>
          </w:tcPr>
          <w:p w14:paraId="1AE645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8.0</w:t>
            </w:r>
          </w:p>
        </w:tc>
        <w:tc>
          <w:tcPr>
            <w:tcW w:w="0" w:type="auto"/>
            <w:noWrap/>
            <w:hideMark/>
          </w:tcPr>
          <w:p w14:paraId="0F1116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40C2C0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888872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38B6E2C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5B27AC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1C0A4A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51E1E7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62821929" w14:textId="77777777" w:rsidR="008109AD" w:rsidRDefault="008109AD" w:rsidP="00A74F4F">
            <w:pPr>
              <w:rPr>
                <w:rFonts w:asciiTheme="majorBidi" w:hAnsiTheme="majorBidi" w:cstheme="majorBidi"/>
                <w:color w:val="000000" w:themeColor="text1"/>
                <w:sz w:val="18"/>
                <w:szCs w:val="18"/>
                <w:lang w:val="en-GB"/>
              </w:rPr>
            </w:pPr>
          </w:p>
        </w:tc>
      </w:tr>
      <w:tr w:rsidR="008109AD" w14:paraId="52DBAAEA" w14:textId="77777777" w:rsidTr="00A74F4F">
        <w:trPr>
          <w:trHeight w:val="288"/>
        </w:trPr>
        <w:tc>
          <w:tcPr>
            <w:tcW w:w="0" w:type="auto"/>
            <w:noWrap/>
            <w:vAlign w:val="bottom"/>
            <w:hideMark/>
          </w:tcPr>
          <w:p w14:paraId="52013B11" w14:textId="77777777" w:rsidR="008109AD" w:rsidRDefault="008109AD" w:rsidP="00A74F4F">
            <w:pPr>
              <w:spacing w:after="0"/>
              <w:rPr>
                <w:sz w:val="20"/>
                <w:szCs w:val="20"/>
              </w:rPr>
            </w:pPr>
          </w:p>
        </w:tc>
        <w:tc>
          <w:tcPr>
            <w:tcW w:w="0" w:type="auto"/>
            <w:noWrap/>
            <w:vAlign w:val="bottom"/>
            <w:hideMark/>
          </w:tcPr>
          <w:p w14:paraId="1443DC10" w14:textId="77777777" w:rsidR="008109AD" w:rsidRDefault="008109AD" w:rsidP="00A74F4F">
            <w:pPr>
              <w:spacing w:after="0"/>
              <w:rPr>
                <w:sz w:val="20"/>
                <w:szCs w:val="20"/>
              </w:rPr>
            </w:pPr>
          </w:p>
        </w:tc>
        <w:tc>
          <w:tcPr>
            <w:tcW w:w="0" w:type="auto"/>
            <w:noWrap/>
            <w:vAlign w:val="bottom"/>
            <w:hideMark/>
          </w:tcPr>
          <w:p w14:paraId="0A5DFFF9" w14:textId="77777777" w:rsidR="008109AD" w:rsidRDefault="008109AD" w:rsidP="00A74F4F">
            <w:pPr>
              <w:spacing w:after="0"/>
              <w:rPr>
                <w:sz w:val="20"/>
                <w:szCs w:val="20"/>
              </w:rPr>
            </w:pPr>
          </w:p>
        </w:tc>
        <w:tc>
          <w:tcPr>
            <w:tcW w:w="0" w:type="auto"/>
            <w:noWrap/>
            <w:vAlign w:val="bottom"/>
            <w:hideMark/>
          </w:tcPr>
          <w:p w14:paraId="5331A2BC" w14:textId="77777777" w:rsidR="008109AD" w:rsidRDefault="008109AD" w:rsidP="00A74F4F">
            <w:pPr>
              <w:spacing w:after="0"/>
              <w:rPr>
                <w:sz w:val="20"/>
                <w:szCs w:val="20"/>
              </w:rPr>
            </w:pPr>
          </w:p>
        </w:tc>
        <w:tc>
          <w:tcPr>
            <w:tcW w:w="0" w:type="auto"/>
            <w:noWrap/>
            <w:vAlign w:val="bottom"/>
            <w:hideMark/>
          </w:tcPr>
          <w:p w14:paraId="323CF7BD" w14:textId="77777777" w:rsidR="008109AD" w:rsidRDefault="008109AD" w:rsidP="00A74F4F">
            <w:pPr>
              <w:spacing w:after="0"/>
              <w:rPr>
                <w:sz w:val="20"/>
                <w:szCs w:val="20"/>
              </w:rPr>
            </w:pPr>
          </w:p>
        </w:tc>
        <w:tc>
          <w:tcPr>
            <w:tcW w:w="0" w:type="auto"/>
            <w:noWrap/>
            <w:vAlign w:val="bottom"/>
            <w:hideMark/>
          </w:tcPr>
          <w:p w14:paraId="67F8E7A6" w14:textId="77777777" w:rsidR="008109AD" w:rsidRDefault="008109AD" w:rsidP="00A74F4F">
            <w:pPr>
              <w:spacing w:after="0"/>
              <w:rPr>
                <w:sz w:val="20"/>
                <w:szCs w:val="20"/>
              </w:rPr>
            </w:pPr>
          </w:p>
        </w:tc>
      </w:tr>
      <w:tr w:rsidR="008109AD" w14:paraId="27FE6182" w14:textId="77777777" w:rsidTr="00A74F4F">
        <w:trPr>
          <w:trHeight w:val="720"/>
        </w:trPr>
        <w:tc>
          <w:tcPr>
            <w:tcW w:w="0" w:type="auto"/>
            <w:gridSpan w:val="6"/>
            <w:tcBorders>
              <w:top w:val="nil"/>
              <w:left w:val="nil"/>
              <w:bottom w:val="single" w:sz="4" w:space="0" w:color="auto"/>
              <w:right w:val="nil"/>
            </w:tcBorders>
            <w:vAlign w:val="center"/>
            <w:hideMark/>
          </w:tcPr>
          <w:p w14:paraId="5038A428"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Q32 - 22- If I have a chance to interview a disabled person, I will ask him/her questions about their disability</w:t>
            </w:r>
          </w:p>
        </w:tc>
      </w:tr>
      <w:tr w:rsidR="008109AD" w14:paraId="1652F721"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4EF7CEF"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5298CC5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4AE324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6EB04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012227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75BB28F" w14:textId="77777777" w:rsidTr="00A74F4F">
        <w:trPr>
          <w:trHeight w:val="342"/>
        </w:trPr>
        <w:tc>
          <w:tcPr>
            <w:tcW w:w="0" w:type="auto"/>
            <w:vMerge w:val="restart"/>
            <w:tcBorders>
              <w:top w:val="single" w:sz="4" w:space="0" w:color="auto"/>
              <w:left w:val="nil"/>
              <w:bottom w:val="single" w:sz="4" w:space="0" w:color="auto"/>
              <w:right w:val="nil"/>
            </w:tcBorders>
            <w:hideMark/>
          </w:tcPr>
          <w:p w14:paraId="07DF70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21E5F6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0E41124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tcBorders>
              <w:top w:val="single" w:sz="4" w:space="0" w:color="auto"/>
              <w:left w:val="nil"/>
              <w:bottom w:val="nil"/>
              <w:right w:val="nil"/>
            </w:tcBorders>
            <w:noWrap/>
            <w:hideMark/>
          </w:tcPr>
          <w:p w14:paraId="7166FF2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w:t>
            </w:r>
          </w:p>
        </w:tc>
        <w:tc>
          <w:tcPr>
            <w:tcW w:w="0" w:type="auto"/>
            <w:tcBorders>
              <w:top w:val="single" w:sz="4" w:space="0" w:color="auto"/>
              <w:left w:val="nil"/>
              <w:bottom w:val="nil"/>
              <w:right w:val="nil"/>
            </w:tcBorders>
            <w:noWrap/>
            <w:hideMark/>
          </w:tcPr>
          <w:p w14:paraId="175662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c>
          <w:tcPr>
            <w:tcW w:w="0" w:type="auto"/>
            <w:tcBorders>
              <w:top w:val="single" w:sz="4" w:space="0" w:color="auto"/>
              <w:left w:val="nil"/>
              <w:bottom w:val="nil"/>
              <w:right w:val="nil"/>
            </w:tcBorders>
            <w:noWrap/>
            <w:hideMark/>
          </w:tcPr>
          <w:p w14:paraId="6802329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r>
      <w:tr w:rsidR="008109AD" w14:paraId="1BF747F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3DDDA6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110CC6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7C7E789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0" w:type="auto"/>
            <w:noWrap/>
            <w:hideMark/>
          </w:tcPr>
          <w:p w14:paraId="1AE505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19.4</w:t>
            </w:r>
          </w:p>
        </w:tc>
        <w:tc>
          <w:tcPr>
            <w:tcW w:w="0" w:type="auto"/>
            <w:noWrap/>
            <w:hideMark/>
          </w:tcPr>
          <w:p w14:paraId="5F088B0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25.9</w:t>
            </w:r>
          </w:p>
        </w:tc>
        <w:tc>
          <w:tcPr>
            <w:tcW w:w="0" w:type="auto"/>
            <w:noWrap/>
            <w:hideMark/>
          </w:tcPr>
          <w:p w14:paraId="65CA46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33.3</w:t>
            </w:r>
          </w:p>
        </w:tc>
      </w:tr>
      <w:tr w:rsidR="008109AD" w14:paraId="5CF9885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88FD83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165C25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77DE5FA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290832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18.3</w:t>
            </w:r>
          </w:p>
        </w:tc>
        <w:tc>
          <w:tcPr>
            <w:tcW w:w="0" w:type="auto"/>
            <w:noWrap/>
            <w:hideMark/>
          </w:tcPr>
          <w:p w14:paraId="3A8378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24.4</w:t>
            </w:r>
          </w:p>
        </w:tc>
        <w:tc>
          <w:tcPr>
            <w:tcW w:w="0" w:type="auto"/>
            <w:noWrap/>
            <w:hideMark/>
          </w:tcPr>
          <w:p w14:paraId="60B6B98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57.7</w:t>
            </w:r>
          </w:p>
        </w:tc>
      </w:tr>
      <w:tr w:rsidR="008109AD" w14:paraId="64F89D8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BEFCF2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9EA5C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5EF0BA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69</w:t>
            </w:r>
          </w:p>
        </w:tc>
        <w:tc>
          <w:tcPr>
            <w:tcW w:w="0" w:type="auto"/>
            <w:noWrap/>
            <w:hideMark/>
          </w:tcPr>
          <w:p w14:paraId="543CE4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25.7</w:t>
            </w:r>
          </w:p>
        </w:tc>
        <w:tc>
          <w:tcPr>
            <w:tcW w:w="0" w:type="auto"/>
            <w:noWrap/>
            <w:hideMark/>
          </w:tcPr>
          <w:p w14:paraId="3F0F7D7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34.3</w:t>
            </w:r>
          </w:p>
        </w:tc>
        <w:tc>
          <w:tcPr>
            <w:tcW w:w="0" w:type="auto"/>
            <w:noWrap/>
            <w:hideMark/>
          </w:tcPr>
          <w:p w14:paraId="504E3F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92.0</w:t>
            </w:r>
          </w:p>
        </w:tc>
      </w:tr>
      <w:tr w:rsidR="008109AD" w14:paraId="581CE75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0BF2F3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183F4AD"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2E4E6F8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w:t>
            </w:r>
          </w:p>
        </w:tc>
        <w:tc>
          <w:tcPr>
            <w:tcW w:w="0" w:type="auto"/>
            <w:noWrap/>
            <w:hideMark/>
          </w:tcPr>
          <w:p w14:paraId="121A8B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w:t>
            </w:r>
          </w:p>
        </w:tc>
        <w:tc>
          <w:tcPr>
            <w:tcW w:w="0" w:type="auto"/>
            <w:noWrap/>
            <w:hideMark/>
          </w:tcPr>
          <w:p w14:paraId="1F5B23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8.0</w:t>
            </w:r>
          </w:p>
        </w:tc>
        <w:tc>
          <w:tcPr>
            <w:tcW w:w="0" w:type="auto"/>
            <w:noWrap/>
            <w:hideMark/>
          </w:tcPr>
          <w:p w14:paraId="067F2E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EB2346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7E4F6D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5DF3D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704625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4E26B5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3E1FD78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669BB66C" w14:textId="77777777" w:rsidR="008109AD" w:rsidRDefault="008109AD" w:rsidP="00A74F4F">
            <w:pPr>
              <w:rPr>
                <w:rFonts w:asciiTheme="majorBidi" w:hAnsiTheme="majorBidi" w:cstheme="majorBidi"/>
                <w:color w:val="000000" w:themeColor="text1"/>
                <w:sz w:val="18"/>
                <w:szCs w:val="18"/>
                <w:lang w:val="en-GB"/>
              </w:rPr>
            </w:pPr>
          </w:p>
        </w:tc>
      </w:tr>
      <w:tr w:rsidR="008109AD" w14:paraId="7E027B46" w14:textId="77777777" w:rsidTr="00A74F4F">
        <w:trPr>
          <w:trHeight w:val="288"/>
        </w:trPr>
        <w:tc>
          <w:tcPr>
            <w:tcW w:w="0" w:type="auto"/>
            <w:tcBorders>
              <w:top w:val="single" w:sz="4" w:space="0" w:color="auto"/>
              <w:left w:val="nil"/>
              <w:bottom w:val="nil"/>
              <w:right w:val="nil"/>
            </w:tcBorders>
            <w:noWrap/>
            <w:vAlign w:val="bottom"/>
            <w:hideMark/>
          </w:tcPr>
          <w:p w14:paraId="15917E8F"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09B0E255"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1E79B10"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0D3499E5"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36009AF1"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5044E498" w14:textId="77777777" w:rsidR="008109AD" w:rsidRDefault="008109AD" w:rsidP="00A74F4F">
            <w:pPr>
              <w:spacing w:after="0"/>
              <w:rPr>
                <w:sz w:val="20"/>
                <w:szCs w:val="20"/>
              </w:rPr>
            </w:pPr>
          </w:p>
        </w:tc>
      </w:tr>
      <w:tr w:rsidR="008109AD" w14:paraId="7833DDA6" w14:textId="77777777" w:rsidTr="00A74F4F">
        <w:trPr>
          <w:trHeight w:val="720"/>
        </w:trPr>
        <w:tc>
          <w:tcPr>
            <w:tcW w:w="0" w:type="auto"/>
            <w:gridSpan w:val="6"/>
            <w:tcBorders>
              <w:top w:val="nil"/>
              <w:left w:val="nil"/>
              <w:bottom w:val="single" w:sz="4" w:space="0" w:color="auto"/>
              <w:right w:val="nil"/>
            </w:tcBorders>
            <w:vAlign w:val="center"/>
            <w:hideMark/>
          </w:tcPr>
          <w:p w14:paraId="40402763"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Q32 - 23-  Visually impaired applicants should disclose their disability before applying</w:t>
            </w:r>
          </w:p>
        </w:tc>
      </w:tr>
      <w:tr w:rsidR="008109AD" w14:paraId="28119C70"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8CB1D97"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233B26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F3F59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C55AA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D85260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E9C2E4C" w14:textId="77777777" w:rsidTr="00A74F4F">
        <w:trPr>
          <w:trHeight w:val="342"/>
        </w:trPr>
        <w:tc>
          <w:tcPr>
            <w:tcW w:w="0" w:type="auto"/>
            <w:vMerge w:val="restart"/>
            <w:tcBorders>
              <w:top w:val="single" w:sz="4" w:space="0" w:color="auto"/>
              <w:left w:val="nil"/>
              <w:bottom w:val="single" w:sz="4" w:space="0" w:color="auto"/>
              <w:right w:val="nil"/>
            </w:tcBorders>
            <w:hideMark/>
          </w:tcPr>
          <w:p w14:paraId="46AB34C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31138F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566995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w:t>
            </w:r>
          </w:p>
        </w:tc>
        <w:tc>
          <w:tcPr>
            <w:tcW w:w="0" w:type="auto"/>
            <w:tcBorders>
              <w:top w:val="single" w:sz="4" w:space="0" w:color="auto"/>
              <w:left w:val="nil"/>
              <w:bottom w:val="nil"/>
              <w:right w:val="nil"/>
            </w:tcBorders>
            <w:noWrap/>
            <w:hideMark/>
          </w:tcPr>
          <w:p w14:paraId="2B98767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tcBorders>
              <w:top w:val="single" w:sz="4" w:space="0" w:color="auto"/>
              <w:left w:val="nil"/>
              <w:bottom w:val="nil"/>
              <w:right w:val="nil"/>
            </w:tcBorders>
            <w:noWrap/>
            <w:hideMark/>
          </w:tcPr>
          <w:p w14:paraId="130654F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0" w:type="auto"/>
            <w:tcBorders>
              <w:top w:val="single" w:sz="4" w:space="0" w:color="auto"/>
              <w:left w:val="nil"/>
              <w:bottom w:val="nil"/>
              <w:right w:val="nil"/>
            </w:tcBorders>
            <w:noWrap/>
            <w:hideMark/>
          </w:tcPr>
          <w:p w14:paraId="74F6E4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r>
      <w:tr w:rsidR="008109AD" w14:paraId="31385EA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8A8EA0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32624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795C7AF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w:t>
            </w:r>
          </w:p>
        </w:tc>
        <w:tc>
          <w:tcPr>
            <w:tcW w:w="0" w:type="auto"/>
            <w:noWrap/>
            <w:hideMark/>
          </w:tcPr>
          <w:p w14:paraId="6BE55B4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c>
          <w:tcPr>
            <w:tcW w:w="0" w:type="auto"/>
            <w:noWrap/>
            <w:hideMark/>
          </w:tcPr>
          <w:p w14:paraId="58EC54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w:t>
            </w:r>
          </w:p>
        </w:tc>
        <w:tc>
          <w:tcPr>
            <w:tcW w:w="0" w:type="auto"/>
            <w:noWrap/>
            <w:hideMark/>
          </w:tcPr>
          <w:p w14:paraId="7D689C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12.9</w:t>
            </w:r>
          </w:p>
        </w:tc>
      </w:tr>
      <w:tr w:rsidR="008109AD" w14:paraId="40E6686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A9490F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08A8B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2E2608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w:t>
            </w:r>
          </w:p>
        </w:tc>
        <w:tc>
          <w:tcPr>
            <w:tcW w:w="0" w:type="auto"/>
            <w:noWrap/>
            <w:hideMark/>
          </w:tcPr>
          <w:p w14:paraId="042FE2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13.4</w:t>
            </w:r>
          </w:p>
        </w:tc>
        <w:tc>
          <w:tcPr>
            <w:tcW w:w="0" w:type="auto"/>
            <w:noWrap/>
            <w:hideMark/>
          </w:tcPr>
          <w:p w14:paraId="3C1E9E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17.9</w:t>
            </w:r>
          </w:p>
        </w:tc>
        <w:tc>
          <w:tcPr>
            <w:tcW w:w="0" w:type="auto"/>
            <w:noWrap/>
            <w:hideMark/>
          </w:tcPr>
          <w:p w14:paraId="7DBC6E7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30.8</w:t>
            </w:r>
          </w:p>
        </w:tc>
      </w:tr>
      <w:tr w:rsidR="008109AD" w14:paraId="4047E25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23F1E0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A70467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304B2A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c>
          <w:tcPr>
            <w:tcW w:w="0" w:type="auto"/>
            <w:noWrap/>
            <w:hideMark/>
          </w:tcPr>
          <w:p w14:paraId="4EAE2F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33.6</w:t>
            </w:r>
          </w:p>
        </w:tc>
        <w:tc>
          <w:tcPr>
            <w:tcW w:w="0" w:type="auto"/>
            <w:noWrap/>
            <w:hideMark/>
          </w:tcPr>
          <w:p w14:paraId="0B6923D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44.8</w:t>
            </w:r>
          </w:p>
        </w:tc>
        <w:tc>
          <w:tcPr>
            <w:tcW w:w="0" w:type="auto"/>
            <w:noWrap/>
            <w:hideMark/>
          </w:tcPr>
          <w:p w14:paraId="5B900C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75.6</w:t>
            </w:r>
          </w:p>
        </w:tc>
      </w:tr>
      <w:tr w:rsidR="008109AD" w14:paraId="6095564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0C2596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AED8B2E"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660142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596972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18.3</w:t>
            </w:r>
          </w:p>
        </w:tc>
        <w:tc>
          <w:tcPr>
            <w:tcW w:w="0" w:type="auto"/>
            <w:noWrap/>
            <w:hideMark/>
          </w:tcPr>
          <w:p w14:paraId="3D6C840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24.4</w:t>
            </w:r>
          </w:p>
        </w:tc>
        <w:tc>
          <w:tcPr>
            <w:tcW w:w="0" w:type="auto"/>
            <w:noWrap/>
            <w:hideMark/>
          </w:tcPr>
          <w:p w14:paraId="071235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3238A9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C1B851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26CD65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30C258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2AD062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1752375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48215E18" w14:textId="77777777" w:rsidR="008109AD" w:rsidRDefault="008109AD" w:rsidP="00A74F4F">
            <w:pPr>
              <w:rPr>
                <w:rFonts w:asciiTheme="majorBidi" w:hAnsiTheme="majorBidi" w:cstheme="majorBidi"/>
                <w:color w:val="000000" w:themeColor="text1"/>
                <w:sz w:val="18"/>
                <w:szCs w:val="18"/>
                <w:lang w:val="en-GB"/>
              </w:rPr>
            </w:pPr>
          </w:p>
        </w:tc>
      </w:tr>
      <w:tr w:rsidR="008109AD" w14:paraId="7EC56A96" w14:textId="77777777" w:rsidTr="00A74F4F">
        <w:trPr>
          <w:trHeight w:val="288"/>
        </w:trPr>
        <w:tc>
          <w:tcPr>
            <w:tcW w:w="0" w:type="auto"/>
            <w:noWrap/>
            <w:vAlign w:val="bottom"/>
            <w:hideMark/>
          </w:tcPr>
          <w:p w14:paraId="4589CFAD" w14:textId="77777777" w:rsidR="008109AD" w:rsidRDefault="008109AD" w:rsidP="00A74F4F">
            <w:pPr>
              <w:spacing w:after="0"/>
              <w:rPr>
                <w:sz w:val="20"/>
                <w:szCs w:val="20"/>
              </w:rPr>
            </w:pPr>
          </w:p>
        </w:tc>
        <w:tc>
          <w:tcPr>
            <w:tcW w:w="0" w:type="auto"/>
            <w:noWrap/>
            <w:vAlign w:val="bottom"/>
            <w:hideMark/>
          </w:tcPr>
          <w:p w14:paraId="52F0F87D" w14:textId="77777777" w:rsidR="008109AD" w:rsidRDefault="008109AD" w:rsidP="00A74F4F">
            <w:pPr>
              <w:spacing w:after="0"/>
              <w:rPr>
                <w:sz w:val="20"/>
                <w:szCs w:val="20"/>
              </w:rPr>
            </w:pPr>
          </w:p>
        </w:tc>
        <w:tc>
          <w:tcPr>
            <w:tcW w:w="0" w:type="auto"/>
            <w:noWrap/>
            <w:vAlign w:val="bottom"/>
            <w:hideMark/>
          </w:tcPr>
          <w:p w14:paraId="0179A8AF" w14:textId="77777777" w:rsidR="008109AD" w:rsidRDefault="008109AD" w:rsidP="00A74F4F">
            <w:pPr>
              <w:spacing w:after="0"/>
              <w:rPr>
                <w:sz w:val="20"/>
                <w:szCs w:val="20"/>
              </w:rPr>
            </w:pPr>
          </w:p>
        </w:tc>
        <w:tc>
          <w:tcPr>
            <w:tcW w:w="0" w:type="auto"/>
            <w:noWrap/>
            <w:vAlign w:val="bottom"/>
            <w:hideMark/>
          </w:tcPr>
          <w:p w14:paraId="3348E9D0" w14:textId="77777777" w:rsidR="008109AD" w:rsidRDefault="008109AD" w:rsidP="00A74F4F">
            <w:pPr>
              <w:spacing w:after="0"/>
              <w:rPr>
                <w:sz w:val="20"/>
                <w:szCs w:val="20"/>
              </w:rPr>
            </w:pPr>
          </w:p>
        </w:tc>
        <w:tc>
          <w:tcPr>
            <w:tcW w:w="0" w:type="auto"/>
            <w:noWrap/>
            <w:vAlign w:val="bottom"/>
            <w:hideMark/>
          </w:tcPr>
          <w:p w14:paraId="0F3E98CC" w14:textId="77777777" w:rsidR="008109AD" w:rsidRDefault="008109AD" w:rsidP="00A74F4F">
            <w:pPr>
              <w:spacing w:after="0"/>
              <w:rPr>
                <w:sz w:val="20"/>
                <w:szCs w:val="20"/>
              </w:rPr>
            </w:pPr>
          </w:p>
        </w:tc>
        <w:tc>
          <w:tcPr>
            <w:tcW w:w="0" w:type="auto"/>
            <w:noWrap/>
            <w:vAlign w:val="bottom"/>
            <w:hideMark/>
          </w:tcPr>
          <w:p w14:paraId="6F788CFB" w14:textId="77777777" w:rsidR="008109AD" w:rsidRDefault="008109AD" w:rsidP="00A74F4F">
            <w:pPr>
              <w:spacing w:after="0"/>
              <w:rPr>
                <w:sz w:val="20"/>
                <w:szCs w:val="20"/>
              </w:rPr>
            </w:pPr>
          </w:p>
        </w:tc>
      </w:tr>
      <w:tr w:rsidR="008109AD" w14:paraId="160AB136" w14:textId="77777777" w:rsidTr="00A74F4F">
        <w:trPr>
          <w:trHeight w:val="720"/>
        </w:trPr>
        <w:tc>
          <w:tcPr>
            <w:tcW w:w="0" w:type="auto"/>
            <w:gridSpan w:val="6"/>
            <w:tcBorders>
              <w:top w:val="nil"/>
              <w:left w:val="nil"/>
              <w:bottom w:val="single" w:sz="4" w:space="0" w:color="auto"/>
              <w:right w:val="nil"/>
            </w:tcBorders>
            <w:vAlign w:val="center"/>
            <w:hideMark/>
          </w:tcPr>
          <w:p w14:paraId="7696E637"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24-  I feel better about myself when I hire visually impaired workers</w:t>
            </w:r>
          </w:p>
        </w:tc>
      </w:tr>
      <w:tr w:rsidR="008109AD" w14:paraId="546A3423"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333D2761"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C1C880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D9A916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DC95D6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211241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5157D6A" w14:textId="77777777" w:rsidTr="00A74F4F">
        <w:trPr>
          <w:trHeight w:val="342"/>
        </w:trPr>
        <w:tc>
          <w:tcPr>
            <w:tcW w:w="0" w:type="auto"/>
            <w:vMerge w:val="restart"/>
            <w:tcBorders>
              <w:top w:val="single" w:sz="4" w:space="0" w:color="auto"/>
              <w:left w:val="nil"/>
              <w:bottom w:val="single" w:sz="4" w:space="0" w:color="auto"/>
              <w:right w:val="nil"/>
            </w:tcBorders>
            <w:hideMark/>
          </w:tcPr>
          <w:p w14:paraId="095F021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1CE05BB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662A4A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w:t>
            </w:r>
          </w:p>
        </w:tc>
        <w:tc>
          <w:tcPr>
            <w:tcW w:w="0" w:type="auto"/>
            <w:tcBorders>
              <w:top w:val="single" w:sz="4" w:space="0" w:color="auto"/>
              <w:left w:val="nil"/>
              <w:bottom w:val="nil"/>
              <w:right w:val="nil"/>
            </w:tcBorders>
            <w:noWrap/>
            <w:hideMark/>
          </w:tcPr>
          <w:p w14:paraId="7F70496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tcBorders>
              <w:top w:val="single" w:sz="4" w:space="0" w:color="auto"/>
              <w:left w:val="nil"/>
              <w:bottom w:val="nil"/>
              <w:right w:val="nil"/>
            </w:tcBorders>
            <w:noWrap/>
            <w:hideMark/>
          </w:tcPr>
          <w:p w14:paraId="11BBE1F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tcBorders>
              <w:top w:val="single" w:sz="4" w:space="0" w:color="auto"/>
              <w:left w:val="nil"/>
              <w:bottom w:val="nil"/>
              <w:right w:val="nil"/>
            </w:tcBorders>
            <w:noWrap/>
            <w:hideMark/>
          </w:tcPr>
          <w:p w14:paraId="6FD763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r>
      <w:tr w:rsidR="008109AD" w14:paraId="007ECD3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4791D4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56426F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6E37E88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w:t>
            </w:r>
          </w:p>
        </w:tc>
        <w:tc>
          <w:tcPr>
            <w:tcW w:w="0" w:type="auto"/>
            <w:noWrap/>
            <w:hideMark/>
          </w:tcPr>
          <w:p w14:paraId="71E1A87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0" w:type="auto"/>
            <w:noWrap/>
            <w:hideMark/>
          </w:tcPr>
          <w:p w14:paraId="7907BF8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w:t>
            </w:r>
          </w:p>
        </w:tc>
        <w:tc>
          <w:tcPr>
            <w:tcW w:w="0" w:type="auto"/>
            <w:noWrap/>
            <w:hideMark/>
          </w:tcPr>
          <w:p w14:paraId="394AAA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w:t>
            </w:r>
          </w:p>
        </w:tc>
      </w:tr>
      <w:tr w:rsidR="008109AD" w14:paraId="615BAD9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B930AC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311215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733858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80</w:t>
            </w:r>
          </w:p>
        </w:tc>
        <w:tc>
          <w:tcPr>
            <w:tcW w:w="0" w:type="auto"/>
            <w:noWrap/>
            <w:hideMark/>
          </w:tcPr>
          <w:p w14:paraId="53B5E12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29.9</w:t>
            </w:r>
          </w:p>
        </w:tc>
        <w:tc>
          <w:tcPr>
            <w:tcW w:w="0" w:type="auto"/>
            <w:noWrap/>
            <w:hideMark/>
          </w:tcPr>
          <w:p w14:paraId="038AE7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39.8</w:t>
            </w:r>
          </w:p>
        </w:tc>
        <w:tc>
          <w:tcPr>
            <w:tcW w:w="0" w:type="auto"/>
            <w:noWrap/>
            <w:hideMark/>
          </w:tcPr>
          <w:p w14:paraId="02D5DB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45.3</w:t>
            </w:r>
          </w:p>
        </w:tc>
      </w:tr>
      <w:tr w:rsidR="008109AD" w14:paraId="2E91A77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51E473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59F6BB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0FF417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c>
          <w:tcPr>
            <w:tcW w:w="0" w:type="auto"/>
            <w:noWrap/>
            <w:hideMark/>
          </w:tcPr>
          <w:p w14:paraId="223D640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28.0</w:t>
            </w:r>
          </w:p>
        </w:tc>
        <w:tc>
          <w:tcPr>
            <w:tcW w:w="0" w:type="auto"/>
            <w:noWrap/>
            <w:hideMark/>
          </w:tcPr>
          <w:p w14:paraId="28321C2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37.3</w:t>
            </w:r>
          </w:p>
        </w:tc>
        <w:tc>
          <w:tcPr>
            <w:tcW w:w="0" w:type="auto"/>
            <w:noWrap/>
            <w:hideMark/>
          </w:tcPr>
          <w:p w14:paraId="256F014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82.6</w:t>
            </w:r>
          </w:p>
        </w:tc>
      </w:tr>
      <w:tr w:rsidR="008109AD" w14:paraId="31F9485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4D328F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3D6B124"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6E569B2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w:t>
            </w:r>
          </w:p>
        </w:tc>
        <w:tc>
          <w:tcPr>
            <w:tcW w:w="0" w:type="auto"/>
            <w:noWrap/>
            <w:hideMark/>
          </w:tcPr>
          <w:p w14:paraId="0B8A0DC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13.1</w:t>
            </w:r>
          </w:p>
        </w:tc>
        <w:tc>
          <w:tcPr>
            <w:tcW w:w="0" w:type="auto"/>
            <w:noWrap/>
            <w:hideMark/>
          </w:tcPr>
          <w:p w14:paraId="4A3FDF4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17.4</w:t>
            </w:r>
          </w:p>
        </w:tc>
        <w:tc>
          <w:tcPr>
            <w:tcW w:w="0" w:type="auto"/>
            <w:noWrap/>
            <w:hideMark/>
          </w:tcPr>
          <w:p w14:paraId="0F65083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C074D7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3596FC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921D8E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028B8EF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3EF904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7227FFD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038F5046" w14:textId="77777777" w:rsidR="008109AD" w:rsidRDefault="008109AD" w:rsidP="00A74F4F">
            <w:pPr>
              <w:rPr>
                <w:rFonts w:asciiTheme="majorBidi" w:hAnsiTheme="majorBidi" w:cstheme="majorBidi"/>
                <w:color w:val="000000" w:themeColor="text1"/>
                <w:sz w:val="18"/>
                <w:szCs w:val="18"/>
                <w:lang w:val="en-GB"/>
              </w:rPr>
            </w:pPr>
          </w:p>
        </w:tc>
      </w:tr>
      <w:tr w:rsidR="008109AD" w14:paraId="11D99399" w14:textId="77777777" w:rsidTr="00A74F4F">
        <w:trPr>
          <w:trHeight w:val="288"/>
        </w:trPr>
        <w:tc>
          <w:tcPr>
            <w:tcW w:w="0" w:type="auto"/>
            <w:noWrap/>
            <w:vAlign w:val="bottom"/>
            <w:hideMark/>
          </w:tcPr>
          <w:p w14:paraId="2F34C03A" w14:textId="77777777" w:rsidR="008109AD" w:rsidRDefault="008109AD" w:rsidP="00A74F4F">
            <w:pPr>
              <w:spacing w:after="0"/>
              <w:rPr>
                <w:sz w:val="20"/>
                <w:szCs w:val="20"/>
              </w:rPr>
            </w:pPr>
          </w:p>
        </w:tc>
        <w:tc>
          <w:tcPr>
            <w:tcW w:w="0" w:type="auto"/>
            <w:noWrap/>
            <w:vAlign w:val="bottom"/>
            <w:hideMark/>
          </w:tcPr>
          <w:p w14:paraId="15BF48AA" w14:textId="77777777" w:rsidR="008109AD" w:rsidRDefault="008109AD" w:rsidP="00A74F4F">
            <w:pPr>
              <w:spacing w:after="0"/>
              <w:rPr>
                <w:sz w:val="20"/>
                <w:szCs w:val="20"/>
              </w:rPr>
            </w:pPr>
          </w:p>
        </w:tc>
        <w:tc>
          <w:tcPr>
            <w:tcW w:w="0" w:type="auto"/>
            <w:noWrap/>
            <w:vAlign w:val="bottom"/>
            <w:hideMark/>
          </w:tcPr>
          <w:p w14:paraId="66536232" w14:textId="77777777" w:rsidR="008109AD" w:rsidRDefault="008109AD" w:rsidP="00A74F4F">
            <w:pPr>
              <w:spacing w:after="0"/>
              <w:rPr>
                <w:sz w:val="20"/>
                <w:szCs w:val="20"/>
              </w:rPr>
            </w:pPr>
          </w:p>
        </w:tc>
        <w:tc>
          <w:tcPr>
            <w:tcW w:w="0" w:type="auto"/>
            <w:noWrap/>
            <w:vAlign w:val="bottom"/>
            <w:hideMark/>
          </w:tcPr>
          <w:p w14:paraId="27EAFA19" w14:textId="77777777" w:rsidR="008109AD" w:rsidRDefault="008109AD" w:rsidP="00A74F4F">
            <w:pPr>
              <w:spacing w:after="0"/>
              <w:rPr>
                <w:sz w:val="20"/>
                <w:szCs w:val="20"/>
              </w:rPr>
            </w:pPr>
          </w:p>
        </w:tc>
        <w:tc>
          <w:tcPr>
            <w:tcW w:w="0" w:type="auto"/>
            <w:noWrap/>
            <w:vAlign w:val="bottom"/>
            <w:hideMark/>
          </w:tcPr>
          <w:p w14:paraId="7C895411" w14:textId="77777777" w:rsidR="008109AD" w:rsidRDefault="008109AD" w:rsidP="00A74F4F">
            <w:pPr>
              <w:spacing w:after="0"/>
              <w:rPr>
                <w:sz w:val="20"/>
                <w:szCs w:val="20"/>
              </w:rPr>
            </w:pPr>
          </w:p>
        </w:tc>
        <w:tc>
          <w:tcPr>
            <w:tcW w:w="0" w:type="auto"/>
            <w:noWrap/>
            <w:vAlign w:val="bottom"/>
            <w:hideMark/>
          </w:tcPr>
          <w:p w14:paraId="3B6AF8DA" w14:textId="77777777" w:rsidR="008109AD" w:rsidRDefault="008109AD" w:rsidP="00A74F4F">
            <w:pPr>
              <w:spacing w:after="0"/>
              <w:rPr>
                <w:sz w:val="20"/>
                <w:szCs w:val="20"/>
              </w:rPr>
            </w:pPr>
          </w:p>
        </w:tc>
      </w:tr>
      <w:tr w:rsidR="008109AD" w14:paraId="12AF5FB8" w14:textId="77777777" w:rsidTr="00A74F4F">
        <w:trPr>
          <w:trHeight w:val="720"/>
        </w:trPr>
        <w:tc>
          <w:tcPr>
            <w:tcW w:w="0" w:type="auto"/>
            <w:gridSpan w:val="6"/>
            <w:tcBorders>
              <w:top w:val="nil"/>
              <w:left w:val="nil"/>
              <w:bottom w:val="single" w:sz="4" w:space="0" w:color="auto"/>
              <w:right w:val="nil"/>
            </w:tcBorders>
            <w:vAlign w:val="center"/>
            <w:hideMark/>
          </w:tcPr>
          <w:p w14:paraId="6300043C"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Q32 - 25- Other people think I am doing a good job if I hire visually impaired individuals</w:t>
            </w:r>
          </w:p>
        </w:tc>
      </w:tr>
      <w:tr w:rsidR="008109AD" w14:paraId="6760BEA6"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CF7DB3A"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7BA2218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15EE04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6723FA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A52039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57D5C2C2" w14:textId="77777777" w:rsidTr="00A74F4F">
        <w:trPr>
          <w:trHeight w:val="342"/>
        </w:trPr>
        <w:tc>
          <w:tcPr>
            <w:tcW w:w="0" w:type="auto"/>
            <w:vMerge w:val="restart"/>
            <w:tcBorders>
              <w:top w:val="single" w:sz="4" w:space="0" w:color="auto"/>
              <w:left w:val="nil"/>
              <w:bottom w:val="nil"/>
              <w:right w:val="nil"/>
            </w:tcBorders>
            <w:hideMark/>
          </w:tcPr>
          <w:p w14:paraId="057EDDB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6F0D8A0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75751D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w:t>
            </w:r>
          </w:p>
        </w:tc>
        <w:tc>
          <w:tcPr>
            <w:tcW w:w="0" w:type="auto"/>
            <w:tcBorders>
              <w:top w:val="single" w:sz="4" w:space="0" w:color="auto"/>
              <w:left w:val="nil"/>
              <w:bottom w:val="nil"/>
              <w:right w:val="nil"/>
            </w:tcBorders>
            <w:noWrap/>
            <w:hideMark/>
          </w:tcPr>
          <w:p w14:paraId="2902A4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w:t>
            </w:r>
          </w:p>
        </w:tc>
        <w:tc>
          <w:tcPr>
            <w:tcW w:w="0" w:type="auto"/>
            <w:tcBorders>
              <w:top w:val="single" w:sz="4" w:space="0" w:color="auto"/>
              <w:left w:val="nil"/>
              <w:bottom w:val="nil"/>
              <w:right w:val="nil"/>
            </w:tcBorders>
            <w:noWrap/>
            <w:hideMark/>
          </w:tcPr>
          <w:p w14:paraId="656A5E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0" w:type="auto"/>
            <w:tcBorders>
              <w:top w:val="single" w:sz="4" w:space="0" w:color="auto"/>
              <w:left w:val="nil"/>
              <w:bottom w:val="nil"/>
              <w:right w:val="nil"/>
            </w:tcBorders>
            <w:noWrap/>
            <w:hideMark/>
          </w:tcPr>
          <w:p w14:paraId="3CC11F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r>
      <w:tr w:rsidR="008109AD" w14:paraId="3F28C369" w14:textId="77777777" w:rsidTr="00A74F4F">
        <w:trPr>
          <w:trHeight w:val="342"/>
        </w:trPr>
        <w:tc>
          <w:tcPr>
            <w:tcW w:w="0" w:type="auto"/>
            <w:vMerge/>
            <w:tcBorders>
              <w:top w:val="single" w:sz="4" w:space="0" w:color="auto"/>
              <w:left w:val="nil"/>
              <w:bottom w:val="nil"/>
              <w:right w:val="nil"/>
            </w:tcBorders>
            <w:vAlign w:val="center"/>
            <w:hideMark/>
          </w:tcPr>
          <w:p w14:paraId="3E9D7C4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AB53D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55F9E16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w:t>
            </w:r>
          </w:p>
        </w:tc>
        <w:tc>
          <w:tcPr>
            <w:tcW w:w="0" w:type="auto"/>
            <w:noWrap/>
            <w:hideMark/>
          </w:tcPr>
          <w:p w14:paraId="6E4A4E9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c>
          <w:tcPr>
            <w:tcW w:w="0" w:type="auto"/>
            <w:noWrap/>
            <w:hideMark/>
          </w:tcPr>
          <w:p w14:paraId="33B5EC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w:t>
            </w:r>
          </w:p>
        </w:tc>
        <w:tc>
          <w:tcPr>
            <w:tcW w:w="0" w:type="auto"/>
            <w:noWrap/>
            <w:hideMark/>
          </w:tcPr>
          <w:p w14:paraId="654FBD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10.9</w:t>
            </w:r>
          </w:p>
        </w:tc>
      </w:tr>
      <w:tr w:rsidR="008109AD" w14:paraId="2C34BE79" w14:textId="77777777" w:rsidTr="00A74F4F">
        <w:trPr>
          <w:trHeight w:val="342"/>
        </w:trPr>
        <w:tc>
          <w:tcPr>
            <w:tcW w:w="0" w:type="auto"/>
            <w:vMerge/>
            <w:tcBorders>
              <w:top w:val="single" w:sz="4" w:space="0" w:color="auto"/>
              <w:left w:val="nil"/>
              <w:bottom w:val="nil"/>
              <w:right w:val="nil"/>
            </w:tcBorders>
            <w:vAlign w:val="center"/>
            <w:hideMark/>
          </w:tcPr>
          <w:p w14:paraId="19DD7B8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0D878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6B8569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w:t>
            </w:r>
          </w:p>
        </w:tc>
        <w:tc>
          <w:tcPr>
            <w:tcW w:w="0" w:type="auto"/>
            <w:noWrap/>
            <w:hideMark/>
          </w:tcPr>
          <w:p w14:paraId="782E03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37.3</w:t>
            </w:r>
          </w:p>
        </w:tc>
        <w:tc>
          <w:tcPr>
            <w:tcW w:w="0" w:type="auto"/>
            <w:noWrap/>
            <w:hideMark/>
          </w:tcPr>
          <w:p w14:paraId="1856E2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49.8</w:t>
            </w:r>
          </w:p>
        </w:tc>
        <w:tc>
          <w:tcPr>
            <w:tcW w:w="0" w:type="auto"/>
            <w:noWrap/>
            <w:hideMark/>
          </w:tcPr>
          <w:p w14:paraId="582F5DF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60.7</w:t>
            </w:r>
          </w:p>
        </w:tc>
      </w:tr>
      <w:tr w:rsidR="008109AD" w14:paraId="70836FDE" w14:textId="77777777" w:rsidTr="00A74F4F">
        <w:trPr>
          <w:trHeight w:val="342"/>
        </w:trPr>
        <w:tc>
          <w:tcPr>
            <w:tcW w:w="0" w:type="auto"/>
            <w:vMerge/>
            <w:tcBorders>
              <w:top w:val="single" w:sz="4" w:space="0" w:color="auto"/>
              <w:left w:val="nil"/>
              <w:bottom w:val="nil"/>
              <w:right w:val="nil"/>
            </w:tcBorders>
            <w:vAlign w:val="center"/>
            <w:hideMark/>
          </w:tcPr>
          <w:p w14:paraId="7E7BF77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4D112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13C47D2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c>
          <w:tcPr>
            <w:tcW w:w="0" w:type="auto"/>
            <w:noWrap/>
            <w:hideMark/>
          </w:tcPr>
          <w:p w14:paraId="740168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25.0</w:t>
            </w:r>
          </w:p>
        </w:tc>
        <w:tc>
          <w:tcPr>
            <w:tcW w:w="0" w:type="auto"/>
            <w:noWrap/>
            <w:hideMark/>
          </w:tcPr>
          <w:p w14:paraId="7519A13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33.3</w:t>
            </w:r>
          </w:p>
        </w:tc>
        <w:tc>
          <w:tcPr>
            <w:tcW w:w="0" w:type="auto"/>
            <w:noWrap/>
            <w:hideMark/>
          </w:tcPr>
          <w:p w14:paraId="7349C7D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94.0</w:t>
            </w:r>
          </w:p>
        </w:tc>
      </w:tr>
      <w:tr w:rsidR="008109AD" w14:paraId="3CD91CFE" w14:textId="77777777" w:rsidTr="00A74F4F">
        <w:trPr>
          <w:trHeight w:val="342"/>
        </w:trPr>
        <w:tc>
          <w:tcPr>
            <w:tcW w:w="0" w:type="auto"/>
            <w:vMerge/>
            <w:tcBorders>
              <w:top w:val="single" w:sz="4" w:space="0" w:color="auto"/>
              <w:left w:val="nil"/>
              <w:bottom w:val="nil"/>
              <w:right w:val="nil"/>
            </w:tcBorders>
            <w:vAlign w:val="center"/>
            <w:hideMark/>
          </w:tcPr>
          <w:p w14:paraId="7D679AD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AAC52C6"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0FF024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w:t>
            </w:r>
          </w:p>
        </w:tc>
        <w:tc>
          <w:tcPr>
            <w:tcW w:w="0" w:type="auto"/>
            <w:noWrap/>
            <w:hideMark/>
          </w:tcPr>
          <w:p w14:paraId="0AB954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noWrap/>
            <w:hideMark/>
          </w:tcPr>
          <w:p w14:paraId="02F45E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w:t>
            </w:r>
          </w:p>
        </w:tc>
        <w:tc>
          <w:tcPr>
            <w:tcW w:w="0" w:type="auto"/>
            <w:noWrap/>
            <w:hideMark/>
          </w:tcPr>
          <w:p w14:paraId="73DB3DA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DCD3271" w14:textId="77777777" w:rsidTr="00A74F4F">
        <w:trPr>
          <w:trHeight w:val="342"/>
        </w:trPr>
        <w:tc>
          <w:tcPr>
            <w:tcW w:w="0" w:type="auto"/>
            <w:vMerge/>
            <w:tcBorders>
              <w:top w:val="single" w:sz="4" w:space="0" w:color="auto"/>
              <w:left w:val="nil"/>
              <w:bottom w:val="nil"/>
              <w:right w:val="nil"/>
            </w:tcBorders>
            <w:vAlign w:val="center"/>
            <w:hideMark/>
          </w:tcPr>
          <w:p w14:paraId="703A074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D3601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1BF06C4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noWrap/>
            <w:hideMark/>
          </w:tcPr>
          <w:p w14:paraId="71774A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noWrap/>
            <w:hideMark/>
          </w:tcPr>
          <w:p w14:paraId="086254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3F44646B" w14:textId="77777777" w:rsidR="008109AD" w:rsidRDefault="008109AD" w:rsidP="00A74F4F">
            <w:pPr>
              <w:rPr>
                <w:rFonts w:asciiTheme="majorBidi" w:hAnsiTheme="majorBidi" w:cstheme="majorBidi"/>
                <w:color w:val="000000" w:themeColor="text1"/>
                <w:sz w:val="18"/>
                <w:szCs w:val="18"/>
                <w:lang w:val="en-GB"/>
              </w:rPr>
            </w:pPr>
          </w:p>
        </w:tc>
      </w:tr>
      <w:tr w:rsidR="008109AD" w14:paraId="0A2D3398" w14:textId="77777777" w:rsidTr="00A74F4F">
        <w:trPr>
          <w:trHeight w:val="288"/>
        </w:trPr>
        <w:tc>
          <w:tcPr>
            <w:tcW w:w="0" w:type="auto"/>
            <w:noWrap/>
            <w:vAlign w:val="bottom"/>
            <w:hideMark/>
          </w:tcPr>
          <w:p w14:paraId="0414DD2A" w14:textId="77777777" w:rsidR="008109AD" w:rsidRDefault="008109AD" w:rsidP="00A74F4F">
            <w:pPr>
              <w:spacing w:after="0"/>
              <w:rPr>
                <w:sz w:val="20"/>
                <w:szCs w:val="20"/>
              </w:rPr>
            </w:pPr>
          </w:p>
        </w:tc>
        <w:tc>
          <w:tcPr>
            <w:tcW w:w="0" w:type="auto"/>
            <w:noWrap/>
            <w:vAlign w:val="bottom"/>
            <w:hideMark/>
          </w:tcPr>
          <w:p w14:paraId="2F754C01" w14:textId="77777777" w:rsidR="008109AD" w:rsidRDefault="008109AD" w:rsidP="00A74F4F">
            <w:pPr>
              <w:spacing w:after="0"/>
              <w:rPr>
                <w:sz w:val="20"/>
                <w:szCs w:val="20"/>
              </w:rPr>
            </w:pPr>
          </w:p>
        </w:tc>
        <w:tc>
          <w:tcPr>
            <w:tcW w:w="0" w:type="auto"/>
            <w:noWrap/>
            <w:vAlign w:val="bottom"/>
            <w:hideMark/>
          </w:tcPr>
          <w:p w14:paraId="41F1A199" w14:textId="77777777" w:rsidR="008109AD" w:rsidRDefault="008109AD" w:rsidP="00A74F4F">
            <w:pPr>
              <w:spacing w:after="0"/>
              <w:rPr>
                <w:sz w:val="20"/>
                <w:szCs w:val="20"/>
              </w:rPr>
            </w:pPr>
          </w:p>
        </w:tc>
        <w:tc>
          <w:tcPr>
            <w:tcW w:w="0" w:type="auto"/>
            <w:noWrap/>
            <w:vAlign w:val="bottom"/>
            <w:hideMark/>
          </w:tcPr>
          <w:p w14:paraId="6DD13F40" w14:textId="77777777" w:rsidR="008109AD" w:rsidRDefault="008109AD" w:rsidP="00A74F4F">
            <w:pPr>
              <w:spacing w:after="0"/>
              <w:rPr>
                <w:sz w:val="20"/>
                <w:szCs w:val="20"/>
              </w:rPr>
            </w:pPr>
          </w:p>
        </w:tc>
        <w:tc>
          <w:tcPr>
            <w:tcW w:w="0" w:type="auto"/>
            <w:noWrap/>
            <w:vAlign w:val="bottom"/>
            <w:hideMark/>
          </w:tcPr>
          <w:p w14:paraId="0F745DD5" w14:textId="77777777" w:rsidR="008109AD" w:rsidRDefault="008109AD" w:rsidP="00A74F4F">
            <w:pPr>
              <w:spacing w:after="0"/>
              <w:rPr>
                <w:sz w:val="20"/>
                <w:szCs w:val="20"/>
              </w:rPr>
            </w:pPr>
          </w:p>
        </w:tc>
        <w:tc>
          <w:tcPr>
            <w:tcW w:w="0" w:type="auto"/>
            <w:noWrap/>
            <w:vAlign w:val="bottom"/>
            <w:hideMark/>
          </w:tcPr>
          <w:p w14:paraId="7E407749" w14:textId="77777777" w:rsidR="008109AD" w:rsidRDefault="008109AD" w:rsidP="00A74F4F">
            <w:pPr>
              <w:spacing w:after="0"/>
              <w:rPr>
                <w:sz w:val="20"/>
                <w:szCs w:val="20"/>
              </w:rPr>
            </w:pPr>
          </w:p>
        </w:tc>
      </w:tr>
      <w:tr w:rsidR="008109AD" w14:paraId="237BE4A6" w14:textId="77777777" w:rsidTr="00A74F4F">
        <w:trPr>
          <w:trHeight w:val="720"/>
        </w:trPr>
        <w:tc>
          <w:tcPr>
            <w:tcW w:w="0" w:type="auto"/>
            <w:gridSpan w:val="6"/>
            <w:tcBorders>
              <w:top w:val="nil"/>
              <w:left w:val="nil"/>
              <w:bottom w:val="single" w:sz="4" w:space="0" w:color="auto"/>
              <w:right w:val="nil"/>
            </w:tcBorders>
            <w:vAlign w:val="center"/>
            <w:hideMark/>
          </w:tcPr>
          <w:p w14:paraId="0320FC4E"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Q32 - 26-  My company requires me to hire visually impaired individuals</w:t>
            </w:r>
          </w:p>
        </w:tc>
      </w:tr>
      <w:tr w:rsidR="008109AD" w14:paraId="5931B69B"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2FF8381"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7F64DC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5B6B34B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3AD36A1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5B9AB57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5558ABC4" w14:textId="77777777" w:rsidTr="00A74F4F">
        <w:trPr>
          <w:trHeight w:val="342"/>
        </w:trPr>
        <w:tc>
          <w:tcPr>
            <w:tcW w:w="0" w:type="auto"/>
            <w:vMerge w:val="restart"/>
            <w:tcBorders>
              <w:top w:val="single" w:sz="4" w:space="0" w:color="auto"/>
              <w:left w:val="nil"/>
              <w:bottom w:val="single" w:sz="4" w:space="0" w:color="auto"/>
              <w:right w:val="nil"/>
            </w:tcBorders>
            <w:hideMark/>
          </w:tcPr>
          <w:p w14:paraId="633740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9B6748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47A0CF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w:t>
            </w:r>
          </w:p>
        </w:tc>
        <w:tc>
          <w:tcPr>
            <w:tcW w:w="0" w:type="auto"/>
            <w:tcBorders>
              <w:top w:val="single" w:sz="4" w:space="0" w:color="auto"/>
              <w:left w:val="nil"/>
              <w:bottom w:val="nil"/>
              <w:right w:val="nil"/>
            </w:tcBorders>
            <w:noWrap/>
            <w:hideMark/>
          </w:tcPr>
          <w:p w14:paraId="7F495D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12.3</w:t>
            </w:r>
          </w:p>
        </w:tc>
        <w:tc>
          <w:tcPr>
            <w:tcW w:w="0" w:type="auto"/>
            <w:tcBorders>
              <w:top w:val="single" w:sz="4" w:space="0" w:color="auto"/>
              <w:left w:val="nil"/>
              <w:bottom w:val="nil"/>
              <w:right w:val="nil"/>
            </w:tcBorders>
            <w:noWrap/>
            <w:hideMark/>
          </w:tcPr>
          <w:p w14:paraId="3C93E7F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16.4</w:t>
            </w:r>
          </w:p>
        </w:tc>
        <w:tc>
          <w:tcPr>
            <w:tcW w:w="0" w:type="auto"/>
            <w:tcBorders>
              <w:top w:val="single" w:sz="4" w:space="0" w:color="auto"/>
              <w:left w:val="nil"/>
              <w:bottom w:val="nil"/>
              <w:right w:val="nil"/>
            </w:tcBorders>
            <w:noWrap/>
            <w:hideMark/>
          </w:tcPr>
          <w:p w14:paraId="1135BB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16.4</w:t>
            </w:r>
          </w:p>
        </w:tc>
      </w:tr>
      <w:tr w:rsidR="008109AD" w14:paraId="2A93072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5C262A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D509D4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28AF88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w:t>
            </w:r>
          </w:p>
        </w:tc>
        <w:tc>
          <w:tcPr>
            <w:tcW w:w="0" w:type="auto"/>
            <w:noWrap/>
            <w:hideMark/>
          </w:tcPr>
          <w:p w14:paraId="712708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32.8</w:t>
            </w:r>
          </w:p>
        </w:tc>
        <w:tc>
          <w:tcPr>
            <w:tcW w:w="0" w:type="auto"/>
            <w:noWrap/>
            <w:hideMark/>
          </w:tcPr>
          <w:p w14:paraId="018213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43.8</w:t>
            </w:r>
          </w:p>
        </w:tc>
        <w:tc>
          <w:tcPr>
            <w:tcW w:w="0" w:type="auto"/>
            <w:noWrap/>
            <w:hideMark/>
          </w:tcPr>
          <w:p w14:paraId="7622A7F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60.2</w:t>
            </w:r>
          </w:p>
        </w:tc>
      </w:tr>
      <w:tr w:rsidR="008109AD" w14:paraId="0001EA4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5852BD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0EEDEE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26EAD0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w:t>
            </w:r>
          </w:p>
        </w:tc>
        <w:tc>
          <w:tcPr>
            <w:tcW w:w="0" w:type="auto"/>
            <w:noWrap/>
            <w:hideMark/>
          </w:tcPr>
          <w:p w14:paraId="193DB9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25.4</w:t>
            </w:r>
          </w:p>
        </w:tc>
        <w:tc>
          <w:tcPr>
            <w:tcW w:w="0" w:type="auto"/>
            <w:noWrap/>
            <w:hideMark/>
          </w:tcPr>
          <w:p w14:paraId="6FFC97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33.8</w:t>
            </w:r>
          </w:p>
        </w:tc>
        <w:tc>
          <w:tcPr>
            <w:tcW w:w="0" w:type="auto"/>
            <w:noWrap/>
            <w:hideMark/>
          </w:tcPr>
          <w:p w14:paraId="485F02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94.0</w:t>
            </w:r>
          </w:p>
        </w:tc>
      </w:tr>
      <w:tr w:rsidR="008109AD" w14:paraId="00AD08C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485FEE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391FF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130F2F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w:t>
            </w:r>
          </w:p>
        </w:tc>
        <w:tc>
          <w:tcPr>
            <w:tcW w:w="0" w:type="auto"/>
            <w:noWrap/>
            <w:hideMark/>
          </w:tcPr>
          <w:p w14:paraId="48915A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w:t>
            </w:r>
          </w:p>
        </w:tc>
        <w:tc>
          <w:tcPr>
            <w:tcW w:w="0" w:type="auto"/>
            <w:noWrap/>
            <w:hideMark/>
          </w:tcPr>
          <w:p w14:paraId="0B438DA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w:t>
            </w:r>
          </w:p>
        </w:tc>
        <w:tc>
          <w:tcPr>
            <w:tcW w:w="0" w:type="auto"/>
            <w:noWrap/>
            <w:hideMark/>
          </w:tcPr>
          <w:p w14:paraId="399E158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97.5</w:t>
            </w:r>
          </w:p>
        </w:tc>
      </w:tr>
      <w:tr w:rsidR="008109AD" w14:paraId="58BFE6E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935A1B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98AB064"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089DE4C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w:t>
            </w:r>
          </w:p>
        </w:tc>
        <w:tc>
          <w:tcPr>
            <w:tcW w:w="0" w:type="auto"/>
            <w:noWrap/>
            <w:hideMark/>
          </w:tcPr>
          <w:p w14:paraId="2C5E6C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0" w:type="auto"/>
            <w:noWrap/>
            <w:hideMark/>
          </w:tcPr>
          <w:p w14:paraId="3D726C0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w:t>
            </w:r>
          </w:p>
        </w:tc>
        <w:tc>
          <w:tcPr>
            <w:tcW w:w="0" w:type="auto"/>
            <w:noWrap/>
            <w:hideMark/>
          </w:tcPr>
          <w:p w14:paraId="69A7785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12EEA5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50B566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2EFED0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0081C2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0D20876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33F7F4F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4A7E0FBF" w14:textId="77777777" w:rsidR="008109AD" w:rsidRDefault="008109AD" w:rsidP="00A74F4F">
            <w:pPr>
              <w:rPr>
                <w:rFonts w:asciiTheme="majorBidi" w:hAnsiTheme="majorBidi" w:cstheme="majorBidi"/>
                <w:color w:val="000000" w:themeColor="text1"/>
                <w:sz w:val="18"/>
                <w:szCs w:val="18"/>
                <w:lang w:val="en-GB"/>
              </w:rPr>
            </w:pPr>
          </w:p>
        </w:tc>
      </w:tr>
      <w:tr w:rsidR="008109AD" w14:paraId="3D15718D" w14:textId="77777777" w:rsidTr="00A74F4F">
        <w:trPr>
          <w:trHeight w:val="288"/>
        </w:trPr>
        <w:tc>
          <w:tcPr>
            <w:tcW w:w="0" w:type="auto"/>
            <w:noWrap/>
            <w:vAlign w:val="bottom"/>
            <w:hideMark/>
          </w:tcPr>
          <w:p w14:paraId="5FDFF200" w14:textId="77777777" w:rsidR="008109AD" w:rsidRDefault="008109AD" w:rsidP="00A74F4F">
            <w:pPr>
              <w:spacing w:after="0"/>
              <w:rPr>
                <w:sz w:val="20"/>
                <w:szCs w:val="20"/>
              </w:rPr>
            </w:pPr>
          </w:p>
        </w:tc>
        <w:tc>
          <w:tcPr>
            <w:tcW w:w="0" w:type="auto"/>
            <w:noWrap/>
            <w:vAlign w:val="bottom"/>
            <w:hideMark/>
          </w:tcPr>
          <w:p w14:paraId="2D53DC44" w14:textId="77777777" w:rsidR="008109AD" w:rsidRDefault="008109AD" w:rsidP="00A74F4F">
            <w:pPr>
              <w:spacing w:after="0"/>
              <w:rPr>
                <w:sz w:val="20"/>
                <w:szCs w:val="20"/>
              </w:rPr>
            </w:pPr>
          </w:p>
        </w:tc>
        <w:tc>
          <w:tcPr>
            <w:tcW w:w="0" w:type="auto"/>
            <w:noWrap/>
            <w:vAlign w:val="bottom"/>
            <w:hideMark/>
          </w:tcPr>
          <w:p w14:paraId="0535F69F" w14:textId="77777777" w:rsidR="008109AD" w:rsidRDefault="008109AD" w:rsidP="00A74F4F">
            <w:pPr>
              <w:spacing w:after="0"/>
              <w:rPr>
                <w:sz w:val="20"/>
                <w:szCs w:val="20"/>
              </w:rPr>
            </w:pPr>
          </w:p>
        </w:tc>
        <w:tc>
          <w:tcPr>
            <w:tcW w:w="0" w:type="auto"/>
            <w:noWrap/>
            <w:vAlign w:val="bottom"/>
            <w:hideMark/>
          </w:tcPr>
          <w:p w14:paraId="0242E40B" w14:textId="77777777" w:rsidR="008109AD" w:rsidRDefault="008109AD" w:rsidP="00A74F4F">
            <w:pPr>
              <w:spacing w:after="0"/>
              <w:rPr>
                <w:sz w:val="20"/>
                <w:szCs w:val="20"/>
              </w:rPr>
            </w:pPr>
          </w:p>
        </w:tc>
        <w:tc>
          <w:tcPr>
            <w:tcW w:w="0" w:type="auto"/>
            <w:noWrap/>
            <w:vAlign w:val="bottom"/>
            <w:hideMark/>
          </w:tcPr>
          <w:p w14:paraId="5B3328E6" w14:textId="77777777" w:rsidR="008109AD" w:rsidRDefault="008109AD" w:rsidP="00A74F4F">
            <w:pPr>
              <w:spacing w:after="0"/>
              <w:rPr>
                <w:sz w:val="20"/>
                <w:szCs w:val="20"/>
              </w:rPr>
            </w:pPr>
          </w:p>
        </w:tc>
        <w:tc>
          <w:tcPr>
            <w:tcW w:w="0" w:type="auto"/>
            <w:noWrap/>
            <w:vAlign w:val="bottom"/>
            <w:hideMark/>
          </w:tcPr>
          <w:p w14:paraId="54B4F485" w14:textId="77777777" w:rsidR="008109AD" w:rsidRDefault="008109AD" w:rsidP="00A74F4F">
            <w:pPr>
              <w:spacing w:after="0"/>
              <w:rPr>
                <w:sz w:val="20"/>
                <w:szCs w:val="20"/>
              </w:rPr>
            </w:pPr>
          </w:p>
        </w:tc>
      </w:tr>
      <w:tr w:rsidR="008109AD" w14:paraId="1A25C869" w14:textId="77777777" w:rsidTr="00A74F4F">
        <w:trPr>
          <w:trHeight w:val="720"/>
        </w:trPr>
        <w:tc>
          <w:tcPr>
            <w:tcW w:w="0" w:type="auto"/>
            <w:gridSpan w:val="6"/>
            <w:tcBorders>
              <w:top w:val="nil"/>
              <w:left w:val="nil"/>
              <w:bottom w:val="single" w:sz="4" w:space="0" w:color="auto"/>
              <w:right w:val="nil"/>
            </w:tcBorders>
            <w:vAlign w:val="center"/>
            <w:hideMark/>
          </w:tcPr>
          <w:p w14:paraId="7AB202E3"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Q32 - 27- Most companies prefer to hire workers with other disabilities than visual impairment</w:t>
            </w:r>
          </w:p>
        </w:tc>
      </w:tr>
      <w:tr w:rsidR="008109AD" w14:paraId="00346DEF"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3686270E"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539525C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1BD7B13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3CB573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181BDE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1FAE0EEB" w14:textId="77777777" w:rsidTr="00A74F4F">
        <w:trPr>
          <w:trHeight w:val="342"/>
        </w:trPr>
        <w:tc>
          <w:tcPr>
            <w:tcW w:w="0" w:type="auto"/>
            <w:vMerge w:val="restart"/>
            <w:tcBorders>
              <w:top w:val="single" w:sz="4" w:space="0" w:color="auto"/>
              <w:left w:val="nil"/>
              <w:bottom w:val="single" w:sz="4" w:space="0" w:color="auto"/>
              <w:right w:val="nil"/>
            </w:tcBorders>
            <w:hideMark/>
          </w:tcPr>
          <w:p w14:paraId="766A269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615754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6E55C02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w:t>
            </w:r>
          </w:p>
        </w:tc>
        <w:tc>
          <w:tcPr>
            <w:tcW w:w="0" w:type="auto"/>
            <w:tcBorders>
              <w:top w:val="single" w:sz="4" w:space="0" w:color="auto"/>
              <w:left w:val="nil"/>
              <w:bottom w:val="nil"/>
              <w:right w:val="nil"/>
            </w:tcBorders>
            <w:noWrap/>
            <w:hideMark/>
          </w:tcPr>
          <w:p w14:paraId="6AB9B6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tcBorders>
              <w:top w:val="single" w:sz="4" w:space="0" w:color="auto"/>
              <w:left w:val="nil"/>
              <w:bottom w:val="nil"/>
              <w:right w:val="nil"/>
            </w:tcBorders>
            <w:noWrap/>
            <w:hideMark/>
          </w:tcPr>
          <w:p w14:paraId="7197F25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0" w:type="auto"/>
            <w:tcBorders>
              <w:top w:val="single" w:sz="4" w:space="0" w:color="auto"/>
              <w:left w:val="nil"/>
              <w:bottom w:val="nil"/>
              <w:right w:val="nil"/>
            </w:tcBorders>
            <w:noWrap/>
            <w:hideMark/>
          </w:tcPr>
          <w:p w14:paraId="6D3830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r>
      <w:tr w:rsidR="008109AD" w14:paraId="3AB8274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37F080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B644A1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017B21E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w:t>
            </w:r>
          </w:p>
        </w:tc>
        <w:tc>
          <w:tcPr>
            <w:tcW w:w="0" w:type="auto"/>
            <w:noWrap/>
            <w:hideMark/>
          </w:tcPr>
          <w:p w14:paraId="6BD09B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c>
          <w:tcPr>
            <w:tcW w:w="0" w:type="auto"/>
            <w:noWrap/>
            <w:hideMark/>
          </w:tcPr>
          <w:p w14:paraId="3CDBC5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w:t>
            </w:r>
          </w:p>
        </w:tc>
        <w:tc>
          <w:tcPr>
            <w:tcW w:w="0" w:type="auto"/>
            <w:noWrap/>
            <w:hideMark/>
          </w:tcPr>
          <w:p w14:paraId="564546C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12.9</w:t>
            </w:r>
          </w:p>
        </w:tc>
      </w:tr>
      <w:tr w:rsidR="008109AD" w14:paraId="6048685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5C81F2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96093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7917ED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w:t>
            </w:r>
          </w:p>
        </w:tc>
        <w:tc>
          <w:tcPr>
            <w:tcW w:w="0" w:type="auto"/>
            <w:noWrap/>
            <w:hideMark/>
          </w:tcPr>
          <w:p w14:paraId="25EFB7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33.2</w:t>
            </w:r>
          </w:p>
        </w:tc>
        <w:tc>
          <w:tcPr>
            <w:tcW w:w="0" w:type="auto"/>
            <w:noWrap/>
            <w:hideMark/>
          </w:tcPr>
          <w:p w14:paraId="786112D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44.3</w:t>
            </w:r>
          </w:p>
        </w:tc>
        <w:tc>
          <w:tcPr>
            <w:tcW w:w="0" w:type="auto"/>
            <w:noWrap/>
            <w:hideMark/>
          </w:tcPr>
          <w:p w14:paraId="3F1D40B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57.2</w:t>
            </w:r>
          </w:p>
        </w:tc>
      </w:tr>
      <w:tr w:rsidR="008109AD" w14:paraId="23D84EE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4D7FD3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D1918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46E09A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w:t>
            </w:r>
          </w:p>
        </w:tc>
        <w:tc>
          <w:tcPr>
            <w:tcW w:w="0" w:type="auto"/>
            <w:noWrap/>
            <w:hideMark/>
          </w:tcPr>
          <w:p w14:paraId="3184720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23.9</w:t>
            </w:r>
          </w:p>
        </w:tc>
        <w:tc>
          <w:tcPr>
            <w:tcW w:w="0" w:type="auto"/>
            <w:noWrap/>
            <w:hideMark/>
          </w:tcPr>
          <w:p w14:paraId="4117FC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31.8</w:t>
            </w:r>
          </w:p>
        </w:tc>
        <w:tc>
          <w:tcPr>
            <w:tcW w:w="0" w:type="auto"/>
            <w:noWrap/>
            <w:hideMark/>
          </w:tcPr>
          <w:p w14:paraId="503888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89.1</w:t>
            </w:r>
          </w:p>
        </w:tc>
      </w:tr>
      <w:tr w:rsidR="008109AD" w14:paraId="58B32BC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C575ED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EDF1C8C"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505726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0" w:type="auto"/>
            <w:noWrap/>
            <w:hideMark/>
          </w:tcPr>
          <w:p w14:paraId="3A5A24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w:t>
            </w:r>
          </w:p>
        </w:tc>
        <w:tc>
          <w:tcPr>
            <w:tcW w:w="0" w:type="auto"/>
            <w:noWrap/>
            <w:hideMark/>
          </w:tcPr>
          <w:p w14:paraId="2F321D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10.9</w:t>
            </w:r>
          </w:p>
        </w:tc>
        <w:tc>
          <w:tcPr>
            <w:tcW w:w="0" w:type="auto"/>
            <w:noWrap/>
            <w:hideMark/>
          </w:tcPr>
          <w:p w14:paraId="30AF85F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1101F2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CA40D7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6CA699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4E5D9C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785AF1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53E87E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949D8D5" w14:textId="77777777" w:rsidR="008109AD" w:rsidRDefault="008109AD" w:rsidP="00A74F4F">
            <w:pPr>
              <w:rPr>
                <w:rFonts w:asciiTheme="majorBidi" w:hAnsiTheme="majorBidi" w:cstheme="majorBidi"/>
                <w:color w:val="000000" w:themeColor="text1"/>
                <w:sz w:val="18"/>
                <w:szCs w:val="18"/>
                <w:lang w:val="en-GB"/>
              </w:rPr>
            </w:pPr>
          </w:p>
        </w:tc>
      </w:tr>
      <w:tr w:rsidR="008109AD" w14:paraId="36E7ED1D" w14:textId="77777777" w:rsidTr="00A74F4F">
        <w:trPr>
          <w:trHeight w:val="288"/>
        </w:trPr>
        <w:tc>
          <w:tcPr>
            <w:tcW w:w="0" w:type="auto"/>
            <w:noWrap/>
            <w:vAlign w:val="bottom"/>
            <w:hideMark/>
          </w:tcPr>
          <w:p w14:paraId="2288B2E1" w14:textId="77777777" w:rsidR="008109AD" w:rsidRDefault="008109AD" w:rsidP="00A74F4F">
            <w:pPr>
              <w:spacing w:after="0"/>
              <w:rPr>
                <w:sz w:val="20"/>
                <w:szCs w:val="20"/>
              </w:rPr>
            </w:pPr>
          </w:p>
        </w:tc>
        <w:tc>
          <w:tcPr>
            <w:tcW w:w="0" w:type="auto"/>
            <w:noWrap/>
            <w:vAlign w:val="bottom"/>
            <w:hideMark/>
          </w:tcPr>
          <w:p w14:paraId="714317AF" w14:textId="77777777" w:rsidR="008109AD" w:rsidRDefault="008109AD" w:rsidP="00A74F4F">
            <w:pPr>
              <w:spacing w:after="0"/>
              <w:rPr>
                <w:sz w:val="20"/>
                <w:szCs w:val="20"/>
              </w:rPr>
            </w:pPr>
          </w:p>
        </w:tc>
        <w:tc>
          <w:tcPr>
            <w:tcW w:w="0" w:type="auto"/>
            <w:noWrap/>
            <w:vAlign w:val="bottom"/>
            <w:hideMark/>
          </w:tcPr>
          <w:p w14:paraId="35F08C63" w14:textId="77777777" w:rsidR="008109AD" w:rsidRDefault="008109AD" w:rsidP="00A74F4F">
            <w:pPr>
              <w:spacing w:after="0"/>
              <w:rPr>
                <w:sz w:val="20"/>
                <w:szCs w:val="20"/>
              </w:rPr>
            </w:pPr>
          </w:p>
        </w:tc>
        <w:tc>
          <w:tcPr>
            <w:tcW w:w="0" w:type="auto"/>
            <w:noWrap/>
            <w:vAlign w:val="bottom"/>
            <w:hideMark/>
          </w:tcPr>
          <w:p w14:paraId="68467686" w14:textId="77777777" w:rsidR="008109AD" w:rsidRDefault="008109AD" w:rsidP="00A74F4F">
            <w:pPr>
              <w:spacing w:after="0"/>
              <w:rPr>
                <w:sz w:val="20"/>
                <w:szCs w:val="20"/>
              </w:rPr>
            </w:pPr>
          </w:p>
        </w:tc>
        <w:tc>
          <w:tcPr>
            <w:tcW w:w="0" w:type="auto"/>
            <w:noWrap/>
            <w:vAlign w:val="bottom"/>
            <w:hideMark/>
          </w:tcPr>
          <w:p w14:paraId="723DD43C" w14:textId="77777777" w:rsidR="008109AD" w:rsidRDefault="008109AD" w:rsidP="00A74F4F">
            <w:pPr>
              <w:spacing w:after="0"/>
              <w:rPr>
                <w:sz w:val="20"/>
                <w:szCs w:val="20"/>
              </w:rPr>
            </w:pPr>
          </w:p>
        </w:tc>
        <w:tc>
          <w:tcPr>
            <w:tcW w:w="0" w:type="auto"/>
            <w:noWrap/>
            <w:vAlign w:val="bottom"/>
            <w:hideMark/>
          </w:tcPr>
          <w:p w14:paraId="4903EEAB" w14:textId="77777777" w:rsidR="008109AD" w:rsidRDefault="008109AD" w:rsidP="00A74F4F">
            <w:pPr>
              <w:spacing w:after="0"/>
              <w:rPr>
                <w:sz w:val="20"/>
                <w:szCs w:val="20"/>
              </w:rPr>
            </w:pPr>
          </w:p>
        </w:tc>
      </w:tr>
      <w:tr w:rsidR="008109AD" w14:paraId="16312D4F" w14:textId="77777777" w:rsidTr="00A74F4F">
        <w:trPr>
          <w:trHeight w:val="720"/>
        </w:trPr>
        <w:tc>
          <w:tcPr>
            <w:tcW w:w="0" w:type="auto"/>
            <w:gridSpan w:val="6"/>
            <w:tcBorders>
              <w:top w:val="nil"/>
              <w:left w:val="nil"/>
              <w:bottom w:val="single" w:sz="4" w:space="0" w:color="auto"/>
              <w:right w:val="nil"/>
            </w:tcBorders>
            <w:vAlign w:val="center"/>
          </w:tcPr>
          <w:p w14:paraId="7A8046F3" w14:textId="77777777" w:rsidR="008109AD" w:rsidRDefault="008109AD" w:rsidP="00A74F4F">
            <w:pPr>
              <w:spacing w:after="0" w:line="240" w:lineRule="auto"/>
              <w:rPr>
                <w:rFonts w:asciiTheme="majorBidi" w:hAnsiTheme="majorBidi" w:cstheme="majorBidi"/>
                <w:b/>
                <w:bCs/>
                <w:color w:val="000000" w:themeColor="text1"/>
                <w:sz w:val="22"/>
                <w:lang w:val="en-GB"/>
              </w:rPr>
            </w:pPr>
          </w:p>
          <w:p w14:paraId="262EDB2E" w14:textId="77777777" w:rsidR="008109AD" w:rsidRDefault="008109AD" w:rsidP="00A74F4F">
            <w:pPr>
              <w:spacing w:after="0" w:line="240" w:lineRule="auto"/>
              <w:rPr>
                <w:rFonts w:asciiTheme="majorBidi" w:hAnsiTheme="majorBidi" w:cstheme="majorBidi"/>
                <w:b/>
                <w:bCs/>
                <w:color w:val="000000" w:themeColor="text1"/>
                <w:lang w:val="en-GB"/>
              </w:rPr>
            </w:pPr>
          </w:p>
          <w:p w14:paraId="6E9B33C6" w14:textId="77777777" w:rsidR="008109AD" w:rsidRDefault="008109AD" w:rsidP="00A74F4F">
            <w:pPr>
              <w:spacing w:after="0" w:line="240" w:lineRule="auto"/>
              <w:rPr>
                <w:rFonts w:asciiTheme="majorBidi" w:hAnsiTheme="majorBidi" w:cstheme="majorBidi"/>
                <w:b/>
                <w:bCs/>
                <w:color w:val="000000" w:themeColor="text1"/>
                <w:lang w:val="en-GB"/>
              </w:rPr>
            </w:pPr>
          </w:p>
          <w:p w14:paraId="531E1862" w14:textId="77777777" w:rsidR="008109AD" w:rsidRDefault="008109AD" w:rsidP="00A74F4F">
            <w:pPr>
              <w:spacing w:after="0" w:line="240" w:lineRule="auto"/>
              <w:rPr>
                <w:rFonts w:asciiTheme="majorBidi" w:hAnsiTheme="majorBidi" w:cstheme="majorBidi"/>
                <w:b/>
                <w:bCs/>
                <w:color w:val="000000" w:themeColor="text1"/>
                <w:lang w:val="en-GB"/>
              </w:rPr>
            </w:pPr>
          </w:p>
          <w:p w14:paraId="449A3F58" w14:textId="77777777" w:rsidR="008109AD" w:rsidRDefault="008109AD" w:rsidP="00A74F4F">
            <w:pPr>
              <w:spacing w:after="0" w:line="240" w:lineRule="auto"/>
              <w:rPr>
                <w:rFonts w:asciiTheme="majorBidi" w:hAnsiTheme="majorBidi" w:cstheme="majorBidi"/>
                <w:b/>
                <w:bCs/>
                <w:color w:val="000000" w:themeColor="text1"/>
                <w:lang w:val="en-GB"/>
              </w:rPr>
            </w:pPr>
          </w:p>
          <w:p w14:paraId="6C7CE157" w14:textId="77777777" w:rsidR="008109AD" w:rsidRDefault="008109AD" w:rsidP="00A74F4F">
            <w:pPr>
              <w:spacing w:after="0" w:line="240" w:lineRule="auto"/>
              <w:rPr>
                <w:rFonts w:asciiTheme="majorBidi" w:hAnsiTheme="majorBidi" w:cstheme="majorBidi"/>
                <w:b/>
                <w:bCs/>
                <w:color w:val="000000" w:themeColor="text1"/>
                <w:lang w:val="en-GB"/>
              </w:rPr>
            </w:pPr>
          </w:p>
          <w:p w14:paraId="0DDDC6A9" w14:textId="77777777" w:rsidR="008109AD" w:rsidRDefault="008109AD" w:rsidP="00A74F4F">
            <w:pPr>
              <w:spacing w:after="0" w:line="240" w:lineRule="auto"/>
              <w:rPr>
                <w:rFonts w:asciiTheme="majorBidi" w:hAnsiTheme="majorBidi" w:cstheme="majorBidi"/>
                <w:b/>
                <w:bCs/>
                <w:color w:val="000000" w:themeColor="text1"/>
                <w:lang w:val="en-GB"/>
              </w:rPr>
            </w:pPr>
          </w:p>
          <w:p w14:paraId="101B0535" w14:textId="77777777" w:rsidR="008109AD" w:rsidRDefault="008109AD" w:rsidP="00A74F4F">
            <w:pPr>
              <w:spacing w:after="0" w:line="240" w:lineRule="auto"/>
              <w:rPr>
                <w:rFonts w:asciiTheme="majorBidi" w:hAnsiTheme="majorBidi" w:cstheme="majorBidi"/>
                <w:b/>
                <w:bCs/>
                <w:color w:val="000000" w:themeColor="text1"/>
                <w:lang w:val="en-GB"/>
              </w:rPr>
            </w:pPr>
          </w:p>
          <w:p w14:paraId="77A3847D" w14:textId="77777777" w:rsidR="008109AD" w:rsidRDefault="008109AD" w:rsidP="00A74F4F">
            <w:pPr>
              <w:spacing w:after="0" w:line="240" w:lineRule="auto"/>
              <w:rPr>
                <w:rFonts w:asciiTheme="majorBidi" w:hAnsiTheme="majorBidi" w:cstheme="majorBidi"/>
                <w:b/>
                <w:bCs/>
                <w:color w:val="000000" w:themeColor="text1"/>
                <w:lang w:val="en-GB"/>
              </w:rPr>
            </w:pPr>
          </w:p>
          <w:p w14:paraId="571E9F21" w14:textId="77777777" w:rsidR="008109AD" w:rsidRDefault="008109AD" w:rsidP="00A74F4F">
            <w:pPr>
              <w:spacing w:after="0" w:line="240" w:lineRule="auto"/>
              <w:rPr>
                <w:rFonts w:asciiTheme="majorBidi" w:hAnsiTheme="majorBidi" w:cstheme="majorBidi"/>
                <w:b/>
                <w:bCs/>
                <w:color w:val="000000" w:themeColor="text1"/>
                <w:lang w:val="en-GB"/>
              </w:rPr>
            </w:pPr>
          </w:p>
          <w:p w14:paraId="4CCB883C" w14:textId="77777777" w:rsidR="008109AD" w:rsidRDefault="008109AD" w:rsidP="00A74F4F">
            <w:pPr>
              <w:spacing w:after="0" w:line="240" w:lineRule="auto"/>
              <w:rPr>
                <w:rFonts w:asciiTheme="majorBidi" w:hAnsiTheme="majorBidi" w:cstheme="majorBidi"/>
                <w:b/>
                <w:bCs/>
                <w:color w:val="000000" w:themeColor="text1"/>
                <w:lang w:val="en-GB"/>
              </w:rPr>
            </w:pPr>
          </w:p>
          <w:p w14:paraId="37363812" w14:textId="77777777" w:rsidR="008109AD" w:rsidRDefault="008109AD" w:rsidP="00A74F4F">
            <w:pPr>
              <w:spacing w:after="0" w:line="240" w:lineRule="auto"/>
              <w:rPr>
                <w:rFonts w:asciiTheme="majorBidi" w:hAnsiTheme="majorBidi" w:cstheme="majorBidi"/>
                <w:b/>
                <w:bCs/>
                <w:color w:val="000000" w:themeColor="text1"/>
                <w:lang w:val="en-GB"/>
              </w:rPr>
            </w:pPr>
          </w:p>
          <w:p w14:paraId="3611CEF3" w14:textId="77777777" w:rsidR="008109AD" w:rsidRDefault="008109AD" w:rsidP="00A74F4F">
            <w:pPr>
              <w:spacing w:after="0" w:line="240" w:lineRule="auto"/>
              <w:rPr>
                <w:rFonts w:asciiTheme="majorBidi" w:hAnsiTheme="majorBidi" w:cstheme="majorBidi"/>
                <w:b/>
                <w:bCs/>
                <w:color w:val="000000" w:themeColor="text1"/>
                <w:lang w:val="en-GB"/>
              </w:rPr>
            </w:pPr>
          </w:p>
          <w:p w14:paraId="643D13E5" w14:textId="77777777" w:rsidR="008109AD" w:rsidRDefault="008109AD" w:rsidP="00A74F4F">
            <w:pPr>
              <w:spacing w:after="0" w:line="240" w:lineRule="auto"/>
              <w:rPr>
                <w:rFonts w:asciiTheme="majorBidi" w:hAnsiTheme="majorBidi" w:cstheme="majorBidi"/>
                <w:b/>
                <w:bCs/>
                <w:color w:val="000000" w:themeColor="text1"/>
                <w:lang w:val="en-GB"/>
              </w:rPr>
            </w:pPr>
            <w:r>
              <w:rPr>
                <w:rFonts w:asciiTheme="majorBidi" w:hAnsiTheme="majorBidi" w:cstheme="majorBidi"/>
                <w:b/>
                <w:bCs/>
                <w:color w:val="000000" w:themeColor="text1"/>
                <w:lang w:val="en-GB"/>
              </w:rPr>
              <w:t>Q32 - 28- Visually impaired employees should work in different departments from non-impaired employees</w:t>
            </w:r>
          </w:p>
        </w:tc>
      </w:tr>
      <w:tr w:rsidR="008109AD" w14:paraId="7839D386"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7A3DF80"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4C22D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852DFA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6E5A596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1B2512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1625BDC9" w14:textId="77777777" w:rsidTr="00A74F4F">
        <w:trPr>
          <w:trHeight w:val="342"/>
        </w:trPr>
        <w:tc>
          <w:tcPr>
            <w:tcW w:w="0" w:type="auto"/>
            <w:vMerge w:val="restart"/>
            <w:tcBorders>
              <w:top w:val="single" w:sz="4" w:space="0" w:color="auto"/>
              <w:left w:val="nil"/>
              <w:bottom w:val="single" w:sz="4" w:space="0" w:color="auto"/>
              <w:right w:val="nil"/>
            </w:tcBorders>
            <w:hideMark/>
          </w:tcPr>
          <w:p w14:paraId="5D74B7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61A946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360E6F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w:t>
            </w:r>
          </w:p>
        </w:tc>
        <w:tc>
          <w:tcPr>
            <w:tcW w:w="0" w:type="auto"/>
            <w:tcBorders>
              <w:top w:val="single" w:sz="4" w:space="0" w:color="auto"/>
              <w:left w:val="nil"/>
              <w:bottom w:val="nil"/>
              <w:right w:val="nil"/>
            </w:tcBorders>
            <w:noWrap/>
            <w:hideMark/>
          </w:tcPr>
          <w:p w14:paraId="62E12E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19.0</w:t>
            </w:r>
          </w:p>
        </w:tc>
        <w:tc>
          <w:tcPr>
            <w:tcW w:w="0" w:type="auto"/>
            <w:tcBorders>
              <w:top w:val="single" w:sz="4" w:space="0" w:color="auto"/>
              <w:left w:val="nil"/>
              <w:bottom w:val="nil"/>
              <w:right w:val="nil"/>
            </w:tcBorders>
            <w:noWrap/>
            <w:hideMark/>
          </w:tcPr>
          <w:p w14:paraId="73BEEF1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25.4</w:t>
            </w:r>
          </w:p>
        </w:tc>
        <w:tc>
          <w:tcPr>
            <w:tcW w:w="0" w:type="auto"/>
            <w:tcBorders>
              <w:top w:val="single" w:sz="4" w:space="0" w:color="auto"/>
              <w:left w:val="nil"/>
              <w:bottom w:val="nil"/>
              <w:right w:val="nil"/>
            </w:tcBorders>
            <w:noWrap/>
            <w:hideMark/>
          </w:tcPr>
          <w:p w14:paraId="7EE79AA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25.4</w:t>
            </w:r>
          </w:p>
        </w:tc>
      </w:tr>
      <w:tr w:rsidR="008109AD" w14:paraId="424552C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0EE80E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8D37F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04CF0E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w:t>
            </w:r>
          </w:p>
        </w:tc>
        <w:tc>
          <w:tcPr>
            <w:tcW w:w="0" w:type="auto"/>
            <w:noWrap/>
            <w:hideMark/>
          </w:tcPr>
          <w:p w14:paraId="16746BA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27.2</w:t>
            </w:r>
          </w:p>
        </w:tc>
        <w:tc>
          <w:tcPr>
            <w:tcW w:w="0" w:type="auto"/>
            <w:noWrap/>
            <w:hideMark/>
          </w:tcPr>
          <w:p w14:paraId="0B53CC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36.3</w:t>
            </w:r>
          </w:p>
        </w:tc>
        <w:tc>
          <w:tcPr>
            <w:tcW w:w="0" w:type="auto"/>
            <w:noWrap/>
            <w:hideMark/>
          </w:tcPr>
          <w:p w14:paraId="28EA5E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61.7</w:t>
            </w:r>
          </w:p>
        </w:tc>
      </w:tr>
      <w:tr w:rsidR="008109AD" w14:paraId="5F6E279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885224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68138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466A8BF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w:t>
            </w:r>
          </w:p>
        </w:tc>
        <w:tc>
          <w:tcPr>
            <w:tcW w:w="0" w:type="auto"/>
            <w:noWrap/>
            <w:hideMark/>
          </w:tcPr>
          <w:p w14:paraId="008967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18.7</w:t>
            </w:r>
          </w:p>
        </w:tc>
        <w:tc>
          <w:tcPr>
            <w:tcW w:w="0" w:type="auto"/>
            <w:noWrap/>
            <w:hideMark/>
          </w:tcPr>
          <w:p w14:paraId="324A727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24.9</w:t>
            </w:r>
          </w:p>
        </w:tc>
        <w:tc>
          <w:tcPr>
            <w:tcW w:w="0" w:type="auto"/>
            <w:noWrap/>
            <w:hideMark/>
          </w:tcPr>
          <w:p w14:paraId="6D15266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86.6</w:t>
            </w:r>
          </w:p>
        </w:tc>
      </w:tr>
      <w:tr w:rsidR="008109AD" w14:paraId="4E7F8D8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FF1FE6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1B9D6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715BCE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w:t>
            </w:r>
          </w:p>
        </w:tc>
        <w:tc>
          <w:tcPr>
            <w:tcW w:w="0" w:type="auto"/>
            <w:noWrap/>
            <w:hideMark/>
          </w:tcPr>
          <w:p w14:paraId="6A01782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c>
          <w:tcPr>
            <w:tcW w:w="0" w:type="auto"/>
            <w:noWrap/>
            <w:hideMark/>
          </w:tcPr>
          <w:p w14:paraId="556B47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11.9</w:t>
            </w:r>
          </w:p>
        </w:tc>
        <w:tc>
          <w:tcPr>
            <w:tcW w:w="0" w:type="auto"/>
            <w:noWrap/>
            <w:hideMark/>
          </w:tcPr>
          <w:p w14:paraId="0FB2840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98.5</w:t>
            </w:r>
          </w:p>
        </w:tc>
      </w:tr>
      <w:tr w:rsidR="008109AD" w14:paraId="4CFE4A5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E6477F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F5AFA00"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20359F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w:t>
            </w:r>
          </w:p>
        </w:tc>
        <w:tc>
          <w:tcPr>
            <w:tcW w:w="0" w:type="auto"/>
            <w:noWrap/>
            <w:hideMark/>
          </w:tcPr>
          <w:p w14:paraId="4433DE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14DCF3B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0" w:type="auto"/>
            <w:noWrap/>
            <w:hideMark/>
          </w:tcPr>
          <w:p w14:paraId="7B7EDD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919056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276CFA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330866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6450FE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1240C2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596EC8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0A2002D3" w14:textId="77777777" w:rsidR="008109AD" w:rsidRDefault="008109AD" w:rsidP="00A74F4F">
            <w:pPr>
              <w:rPr>
                <w:rFonts w:asciiTheme="majorBidi" w:hAnsiTheme="majorBidi" w:cstheme="majorBidi"/>
                <w:color w:val="000000" w:themeColor="text1"/>
                <w:sz w:val="18"/>
                <w:szCs w:val="18"/>
                <w:lang w:val="en-GB"/>
              </w:rPr>
            </w:pPr>
          </w:p>
        </w:tc>
      </w:tr>
      <w:tr w:rsidR="008109AD" w14:paraId="3802D9CC" w14:textId="77777777" w:rsidTr="00A74F4F">
        <w:trPr>
          <w:trHeight w:val="288"/>
        </w:trPr>
        <w:tc>
          <w:tcPr>
            <w:tcW w:w="0" w:type="auto"/>
            <w:tcBorders>
              <w:top w:val="single" w:sz="4" w:space="0" w:color="auto"/>
              <w:left w:val="nil"/>
              <w:bottom w:val="nil"/>
              <w:right w:val="nil"/>
            </w:tcBorders>
            <w:noWrap/>
            <w:vAlign w:val="bottom"/>
            <w:hideMark/>
          </w:tcPr>
          <w:p w14:paraId="1FF06B4D"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551359F"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77830DFE"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79BCC56D"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59EEE60D"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3CFC5983" w14:textId="77777777" w:rsidR="008109AD" w:rsidRDefault="008109AD" w:rsidP="00A74F4F">
            <w:pPr>
              <w:spacing w:after="0"/>
              <w:rPr>
                <w:sz w:val="20"/>
                <w:szCs w:val="20"/>
              </w:rPr>
            </w:pPr>
          </w:p>
        </w:tc>
      </w:tr>
      <w:tr w:rsidR="008109AD" w14:paraId="645F1D92" w14:textId="77777777" w:rsidTr="00A74F4F">
        <w:trPr>
          <w:trHeight w:val="720"/>
        </w:trPr>
        <w:tc>
          <w:tcPr>
            <w:tcW w:w="0" w:type="auto"/>
            <w:gridSpan w:val="6"/>
            <w:tcBorders>
              <w:top w:val="nil"/>
              <w:left w:val="nil"/>
              <w:bottom w:val="single" w:sz="4" w:space="0" w:color="auto"/>
              <w:right w:val="nil"/>
            </w:tcBorders>
            <w:vAlign w:val="center"/>
            <w:hideMark/>
          </w:tcPr>
          <w:p w14:paraId="606A2D77"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lastRenderedPageBreak/>
              <w:t>Q32 - 29- Most people believe that a visually impaired person is just as intelligent as the average person</w:t>
            </w:r>
          </w:p>
        </w:tc>
      </w:tr>
      <w:tr w:rsidR="008109AD" w14:paraId="3546DE69"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2FFE6718"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DC5E3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3BBA5E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7BA964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C24A7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D325536" w14:textId="77777777" w:rsidTr="00A74F4F">
        <w:trPr>
          <w:trHeight w:val="342"/>
        </w:trPr>
        <w:tc>
          <w:tcPr>
            <w:tcW w:w="0" w:type="auto"/>
            <w:vMerge w:val="restart"/>
            <w:tcBorders>
              <w:top w:val="single" w:sz="4" w:space="0" w:color="auto"/>
              <w:left w:val="nil"/>
              <w:bottom w:val="single" w:sz="4" w:space="0" w:color="auto"/>
              <w:right w:val="nil"/>
            </w:tcBorders>
            <w:hideMark/>
          </w:tcPr>
          <w:p w14:paraId="7ACF21A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774C11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3C4C82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w:t>
            </w:r>
          </w:p>
        </w:tc>
        <w:tc>
          <w:tcPr>
            <w:tcW w:w="0" w:type="auto"/>
            <w:tcBorders>
              <w:top w:val="single" w:sz="4" w:space="0" w:color="auto"/>
              <w:left w:val="nil"/>
              <w:bottom w:val="nil"/>
              <w:right w:val="nil"/>
            </w:tcBorders>
            <w:noWrap/>
            <w:hideMark/>
          </w:tcPr>
          <w:p w14:paraId="5E2B304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0" w:type="auto"/>
            <w:tcBorders>
              <w:top w:val="single" w:sz="4" w:space="0" w:color="auto"/>
              <w:left w:val="nil"/>
              <w:bottom w:val="nil"/>
              <w:right w:val="nil"/>
            </w:tcBorders>
            <w:noWrap/>
            <w:hideMark/>
          </w:tcPr>
          <w:p w14:paraId="39E8AA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w:t>
            </w:r>
          </w:p>
        </w:tc>
        <w:tc>
          <w:tcPr>
            <w:tcW w:w="0" w:type="auto"/>
            <w:tcBorders>
              <w:top w:val="single" w:sz="4" w:space="0" w:color="auto"/>
              <w:left w:val="nil"/>
              <w:bottom w:val="nil"/>
              <w:right w:val="nil"/>
            </w:tcBorders>
            <w:noWrap/>
            <w:hideMark/>
          </w:tcPr>
          <w:p w14:paraId="2DE88B3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w:t>
            </w:r>
          </w:p>
        </w:tc>
      </w:tr>
      <w:tr w:rsidR="008109AD" w14:paraId="1223C03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EFBDF5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FB40D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798750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0" w:type="auto"/>
            <w:noWrap/>
            <w:hideMark/>
          </w:tcPr>
          <w:p w14:paraId="5738A2C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11.2</w:t>
            </w:r>
          </w:p>
        </w:tc>
        <w:tc>
          <w:tcPr>
            <w:tcW w:w="0" w:type="auto"/>
            <w:noWrap/>
            <w:hideMark/>
          </w:tcPr>
          <w:p w14:paraId="32C8E6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14.9</w:t>
            </w:r>
          </w:p>
        </w:tc>
        <w:tc>
          <w:tcPr>
            <w:tcW w:w="0" w:type="auto"/>
            <w:noWrap/>
            <w:hideMark/>
          </w:tcPr>
          <w:p w14:paraId="6046AB3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17.4</w:t>
            </w:r>
          </w:p>
        </w:tc>
      </w:tr>
      <w:tr w:rsidR="008109AD" w14:paraId="6F709BA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092BAC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8143D3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5B7DF19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w:t>
            </w:r>
          </w:p>
        </w:tc>
        <w:tc>
          <w:tcPr>
            <w:tcW w:w="0" w:type="auto"/>
            <w:noWrap/>
            <w:hideMark/>
          </w:tcPr>
          <w:p w14:paraId="09A984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22.8</w:t>
            </w:r>
          </w:p>
        </w:tc>
        <w:tc>
          <w:tcPr>
            <w:tcW w:w="0" w:type="auto"/>
            <w:noWrap/>
            <w:hideMark/>
          </w:tcPr>
          <w:p w14:paraId="47487C0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30.3</w:t>
            </w:r>
          </w:p>
        </w:tc>
        <w:tc>
          <w:tcPr>
            <w:tcW w:w="0" w:type="auto"/>
            <w:noWrap/>
            <w:hideMark/>
          </w:tcPr>
          <w:p w14:paraId="42CA8C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47.8</w:t>
            </w:r>
          </w:p>
        </w:tc>
      </w:tr>
      <w:tr w:rsidR="008109AD" w14:paraId="47AFC2B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E1102F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DAB33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2BD0FB4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w:t>
            </w:r>
          </w:p>
        </w:tc>
        <w:tc>
          <w:tcPr>
            <w:tcW w:w="0" w:type="auto"/>
            <w:noWrap/>
            <w:hideMark/>
          </w:tcPr>
          <w:p w14:paraId="0B443F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25.4</w:t>
            </w:r>
          </w:p>
        </w:tc>
        <w:tc>
          <w:tcPr>
            <w:tcW w:w="0" w:type="auto"/>
            <w:noWrap/>
            <w:hideMark/>
          </w:tcPr>
          <w:p w14:paraId="543AD1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33.8</w:t>
            </w:r>
          </w:p>
        </w:tc>
        <w:tc>
          <w:tcPr>
            <w:tcW w:w="0" w:type="auto"/>
            <w:noWrap/>
            <w:hideMark/>
          </w:tcPr>
          <w:p w14:paraId="6F7DC9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81.6</w:t>
            </w:r>
          </w:p>
        </w:tc>
      </w:tr>
      <w:tr w:rsidR="008109AD" w14:paraId="6904425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CCE263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B9D2B94"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679DA2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0" w:type="auto"/>
            <w:noWrap/>
            <w:hideMark/>
          </w:tcPr>
          <w:p w14:paraId="257220F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13.8</w:t>
            </w:r>
          </w:p>
        </w:tc>
        <w:tc>
          <w:tcPr>
            <w:tcW w:w="0" w:type="auto"/>
            <w:noWrap/>
            <w:hideMark/>
          </w:tcPr>
          <w:p w14:paraId="266775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18.4</w:t>
            </w:r>
          </w:p>
        </w:tc>
        <w:tc>
          <w:tcPr>
            <w:tcW w:w="0" w:type="auto"/>
            <w:noWrap/>
            <w:hideMark/>
          </w:tcPr>
          <w:p w14:paraId="6A12A9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BD9B21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370E98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7DBCB5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4B7A33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2A0DDA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709654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5231CEDC" w14:textId="77777777" w:rsidR="008109AD" w:rsidRDefault="008109AD" w:rsidP="00A74F4F">
            <w:pPr>
              <w:rPr>
                <w:rFonts w:asciiTheme="majorBidi" w:hAnsiTheme="majorBidi" w:cstheme="majorBidi"/>
                <w:color w:val="000000" w:themeColor="text1"/>
                <w:sz w:val="18"/>
                <w:szCs w:val="18"/>
                <w:lang w:val="en-GB"/>
              </w:rPr>
            </w:pPr>
          </w:p>
        </w:tc>
      </w:tr>
      <w:tr w:rsidR="008109AD" w14:paraId="208354CB" w14:textId="77777777" w:rsidTr="00A74F4F">
        <w:trPr>
          <w:trHeight w:val="288"/>
        </w:trPr>
        <w:tc>
          <w:tcPr>
            <w:tcW w:w="0" w:type="auto"/>
            <w:noWrap/>
            <w:vAlign w:val="bottom"/>
            <w:hideMark/>
          </w:tcPr>
          <w:p w14:paraId="499263AA" w14:textId="77777777" w:rsidR="008109AD" w:rsidRDefault="008109AD" w:rsidP="00A74F4F">
            <w:pPr>
              <w:spacing w:after="0"/>
              <w:rPr>
                <w:sz w:val="20"/>
                <w:szCs w:val="20"/>
              </w:rPr>
            </w:pPr>
          </w:p>
        </w:tc>
        <w:tc>
          <w:tcPr>
            <w:tcW w:w="0" w:type="auto"/>
            <w:noWrap/>
            <w:vAlign w:val="bottom"/>
            <w:hideMark/>
          </w:tcPr>
          <w:p w14:paraId="100650E5" w14:textId="77777777" w:rsidR="008109AD" w:rsidRDefault="008109AD" w:rsidP="00A74F4F">
            <w:pPr>
              <w:spacing w:after="0"/>
              <w:rPr>
                <w:sz w:val="20"/>
                <w:szCs w:val="20"/>
              </w:rPr>
            </w:pPr>
          </w:p>
        </w:tc>
        <w:tc>
          <w:tcPr>
            <w:tcW w:w="0" w:type="auto"/>
            <w:noWrap/>
            <w:vAlign w:val="bottom"/>
            <w:hideMark/>
          </w:tcPr>
          <w:p w14:paraId="5D5A1664" w14:textId="77777777" w:rsidR="008109AD" w:rsidRDefault="008109AD" w:rsidP="00A74F4F">
            <w:pPr>
              <w:spacing w:after="0"/>
              <w:rPr>
                <w:sz w:val="20"/>
                <w:szCs w:val="20"/>
              </w:rPr>
            </w:pPr>
          </w:p>
        </w:tc>
        <w:tc>
          <w:tcPr>
            <w:tcW w:w="0" w:type="auto"/>
            <w:noWrap/>
            <w:vAlign w:val="bottom"/>
            <w:hideMark/>
          </w:tcPr>
          <w:p w14:paraId="6419D2D1" w14:textId="77777777" w:rsidR="008109AD" w:rsidRDefault="008109AD" w:rsidP="00A74F4F">
            <w:pPr>
              <w:spacing w:after="0"/>
              <w:rPr>
                <w:sz w:val="20"/>
                <w:szCs w:val="20"/>
              </w:rPr>
            </w:pPr>
          </w:p>
        </w:tc>
        <w:tc>
          <w:tcPr>
            <w:tcW w:w="0" w:type="auto"/>
            <w:noWrap/>
            <w:vAlign w:val="bottom"/>
            <w:hideMark/>
          </w:tcPr>
          <w:p w14:paraId="4DB9899F" w14:textId="77777777" w:rsidR="008109AD" w:rsidRDefault="008109AD" w:rsidP="00A74F4F">
            <w:pPr>
              <w:spacing w:after="0"/>
              <w:rPr>
                <w:sz w:val="20"/>
                <w:szCs w:val="20"/>
              </w:rPr>
            </w:pPr>
          </w:p>
        </w:tc>
        <w:tc>
          <w:tcPr>
            <w:tcW w:w="0" w:type="auto"/>
            <w:noWrap/>
            <w:vAlign w:val="bottom"/>
            <w:hideMark/>
          </w:tcPr>
          <w:p w14:paraId="61E16F9A" w14:textId="77777777" w:rsidR="008109AD" w:rsidRDefault="008109AD" w:rsidP="00A74F4F">
            <w:pPr>
              <w:spacing w:after="0"/>
              <w:rPr>
                <w:sz w:val="20"/>
                <w:szCs w:val="20"/>
              </w:rPr>
            </w:pPr>
          </w:p>
        </w:tc>
      </w:tr>
      <w:tr w:rsidR="008109AD" w14:paraId="0A1E4080" w14:textId="77777777" w:rsidTr="00A74F4F">
        <w:trPr>
          <w:trHeight w:val="720"/>
        </w:trPr>
        <w:tc>
          <w:tcPr>
            <w:tcW w:w="0" w:type="auto"/>
            <w:gridSpan w:val="6"/>
            <w:tcBorders>
              <w:top w:val="nil"/>
              <w:left w:val="nil"/>
              <w:bottom w:val="single" w:sz="4" w:space="0" w:color="auto"/>
              <w:right w:val="nil"/>
            </w:tcBorders>
            <w:vAlign w:val="center"/>
            <w:hideMark/>
          </w:tcPr>
          <w:p w14:paraId="6958AE29"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Q32 - 30-Most people in my community would treat a visually impaired person just as they would treat anyone</w:t>
            </w:r>
          </w:p>
        </w:tc>
      </w:tr>
      <w:tr w:rsidR="008109AD" w14:paraId="6504C6DA"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459D2DAA"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9EDB15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6EB853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305915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48BDF5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6F4781B3" w14:textId="77777777" w:rsidTr="00A74F4F">
        <w:trPr>
          <w:trHeight w:val="342"/>
        </w:trPr>
        <w:tc>
          <w:tcPr>
            <w:tcW w:w="0" w:type="auto"/>
            <w:vMerge w:val="restart"/>
            <w:tcBorders>
              <w:top w:val="single" w:sz="4" w:space="0" w:color="auto"/>
              <w:left w:val="nil"/>
              <w:bottom w:val="single" w:sz="4" w:space="0" w:color="auto"/>
              <w:right w:val="nil"/>
            </w:tcBorders>
            <w:hideMark/>
          </w:tcPr>
          <w:p w14:paraId="034D91C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1DD7CE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390E1B1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tcBorders>
              <w:top w:val="single" w:sz="4" w:space="0" w:color="auto"/>
              <w:left w:val="nil"/>
              <w:bottom w:val="nil"/>
              <w:right w:val="nil"/>
            </w:tcBorders>
            <w:noWrap/>
            <w:hideMark/>
          </w:tcPr>
          <w:p w14:paraId="6D330CE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0" w:type="auto"/>
            <w:tcBorders>
              <w:top w:val="single" w:sz="4" w:space="0" w:color="auto"/>
              <w:left w:val="nil"/>
              <w:bottom w:val="nil"/>
              <w:right w:val="nil"/>
            </w:tcBorders>
            <w:noWrap/>
            <w:hideMark/>
          </w:tcPr>
          <w:p w14:paraId="5A833DA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w:t>
            </w:r>
          </w:p>
        </w:tc>
        <w:tc>
          <w:tcPr>
            <w:tcW w:w="0" w:type="auto"/>
            <w:tcBorders>
              <w:top w:val="single" w:sz="4" w:space="0" w:color="auto"/>
              <w:left w:val="nil"/>
              <w:bottom w:val="nil"/>
              <w:right w:val="nil"/>
            </w:tcBorders>
            <w:noWrap/>
            <w:hideMark/>
          </w:tcPr>
          <w:p w14:paraId="77E034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w:t>
            </w:r>
          </w:p>
        </w:tc>
      </w:tr>
      <w:tr w:rsidR="008109AD" w14:paraId="5550497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5479D0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760BA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64D776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w:t>
            </w:r>
          </w:p>
        </w:tc>
        <w:tc>
          <w:tcPr>
            <w:tcW w:w="0" w:type="auto"/>
            <w:noWrap/>
            <w:hideMark/>
          </w:tcPr>
          <w:p w14:paraId="38D8FA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29.5</w:t>
            </w:r>
          </w:p>
        </w:tc>
        <w:tc>
          <w:tcPr>
            <w:tcW w:w="0" w:type="auto"/>
            <w:noWrap/>
            <w:hideMark/>
          </w:tcPr>
          <w:p w14:paraId="7717DD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39.3</w:t>
            </w:r>
          </w:p>
        </w:tc>
        <w:tc>
          <w:tcPr>
            <w:tcW w:w="0" w:type="auto"/>
            <w:noWrap/>
            <w:hideMark/>
          </w:tcPr>
          <w:p w14:paraId="699D5E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44.8</w:t>
            </w:r>
          </w:p>
        </w:tc>
      </w:tr>
      <w:tr w:rsidR="008109AD" w14:paraId="309B612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41E8AF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2C5AC1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146825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w:t>
            </w:r>
          </w:p>
        </w:tc>
        <w:tc>
          <w:tcPr>
            <w:tcW w:w="0" w:type="auto"/>
            <w:noWrap/>
            <w:hideMark/>
          </w:tcPr>
          <w:p w14:paraId="7A7E364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24.3</w:t>
            </w:r>
          </w:p>
        </w:tc>
        <w:tc>
          <w:tcPr>
            <w:tcW w:w="0" w:type="auto"/>
            <w:noWrap/>
            <w:hideMark/>
          </w:tcPr>
          <w:p w14:paraId="56F647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32.3</w:t>
            </w:r>
          </w:p>
        </w:tc>
        <w:tc>
          <w:tcPr>
            <w:tcW w:w="0" w:type="auto"/>
            <w:noWrap/>
            <w:hideMark/>
          </w:tcPr>
          <w:p w14:paraId="412481F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77.1</w:t>
            </w:r>
          </w:p>
        </w:tc>
      </w:tr>
      <w:tr w:rsidR="008109AD" w14:paraId="6ADFF53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3EA453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D6E567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6CF7633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0" w:type="auto"/>
            <w:noWrap/>
            <w:hideMark/>
          </w:tcPr>
          <w:p w14:paraId="69A58B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12.7</w:t>
            </w:r>
          </w:p>
        </w:tc>
        <w:tc>
          <w:tcPr>
            <w:tcW w:w="0" w:type="auto"/>
            <w:noWrap/>
            <w:hideMark/>
          </w:tcPr>
          <w:p w14:paraId="0ED8E3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16.9</w:t>
            </w:r>
          </w:p>
        </w:tc>
        <w:tc>
          <w:tcPr>
            <w:tcW w:w="0" w:type="auto"/>
            <w:noWrap/>
            <w:hideMark/>
          </w:tcPr>
          <w:p w14:paraId="319637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94.0</w:t>
            </w:r>
          </w:p>
        </w:tc>
      </w:tr>
      <w:tr w:rsidR="008109AD" w14:paraId="78CE6E3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CCF633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B1E618B"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4790D1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w:t>
            </w:r>
          </w:p>
        </w:tc>
        <w:tc>
          <w:tcPr>
            <w:tcW w:w="0" w:type="auto"/>
            <w:noWrap/>
            <w:hideMark/>
          </w:tcPr>
          <w:p w14:paraId="19B5E1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noWrap/>
            <w:hideMark/>
          </w:tcPr>
          <w:p w14:paraId="718775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w:t>
            </w:r>
          </w:p>
        </w:tc>
        <w:tc>
          <w:tcPr>
            <w:tcW w:w="0" w:type="auto"/>
            <w:noWrap/>
            <w:hideMark/>
          </w:tcPr>
          <w:p w14:paraId="74B5AD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2BCD6E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266A53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6DD379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7FA9E1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33339F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5E7BF64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54A4D644" w14:textId="77777777" w:rsidR="008109AD" w:rsidRDefault="008109AD" w:rsidP="00A74F4F">
            <w:pPr>
              <w:rPr>
                <w:rFonts w:asciiTheme="majorBidi" w:hAnsiTheme="majorBidi" w:cstheme="majorBidi"/>
                <w:color w:val="000000" w:themeColor="text1"/>
                <w:sz w:val="18"/>
                <w:szCs w:val="18"/>
                <w:lang w:val="en-GB"/>
              </w:rPr>
            </w:pPr>
          </w:p>
        </w:tc>
      </w:tr>
      <w:tr w:rsidR="008109AD" w14:paraId="3996F6DC" w14:textId="77777777" w:rsidTr="00A74F4F">
        <w:trPr>
          <w:trHeight w:val="288"/>
        </w:trPr>
        <w:tc>
          <w:tcPr>
            <w:tcW w:w="0" w:type="auto"/>
            <w:noWrap/>
            <w:vAlign w:val="bottom"/>
            <w:hideMark/>
          </w:tcPr>
          <w:p w14:paraId="318E3557" w14:textId="77777777" w:rsidR="008109AD" w:rsidRDefault="008109AD" w:rsidP="00A74F4F">
            <w:pPr>
              <w:spacing w:after="0"/>
              <w:rPr>
                <w:sz w:val="20"/>
                <w:szCs w:val="20"/>
              </w:rPr>
            </w:pPr>
          </w:p>
        </w:tc>
        <w:tc>
          <w:tcPr>
            <w:tcW w:w="0" w:type="auto"/>
            <w:noWrap/>
            <w:vAlign w:val="bottom"/>
            <w:hideMark/>
          </w:tcPr>
          <w:p w14:paraId="37A10C05" w14:textId="77777777" w:rsidR="008109AD" w:rsidRDefault="008109AD" w:rsidP="00A74F4F">
            <w:pPr>
              <w:spacing w:after="0"/>
              <w:rPr>
                <w:sz w:val="20"/>
                <w:szCs w:val="20"/>
              </w:rPr>
            </w:pPr>
          </w:p>
        </w:tc>
        <w:tc>
          <w:tcPr>
            <w:tcW w:w="0" w:type="auto"/>
            <w:noWrap/>
            <w:vAlign w:val="bottom"/>
            <w:hideMark/>
          </w:tcPr>
          <w:p w14:paraId="3856E53F" w14:textId="77777777" w:rsidR="008109AD" w:rsidRDefault="008109AD" w:rsidP="00A74F4F">
            <w:pPr>
              <w:spacing w:after="0"/>
              <w:rPr>
                <w:sz w:val="20"/>
                <w:szCs w:val="20"/>
              </w:rPr>
            </w:pPr>
          </w:p>
        </w:tc>
        <w:tc>
          <w:tcPr>
            <w:tcW w:w="0" w:type="auto"/>
            <w:noWrap/>
            <w:vAlign w:val="bottom"/>
            <w:hideMark/>
          </w:tcPr>
          <w:p w14:paraId="78A57C06" w14:textId="77777777" w:rsidR="008109AD" w:rsidRDefault="008109AD" w:rsidP="00A74F4F">
            <w:pPr>
              <w:spacing w:after="0"/>
              <w:rPr>
                <w:sz w:val="20"/>
                <w:szCs w:val="20"/>
              </w:rPr>
            </w:pPr>
          </w:p>
        </w:tc>
        <w:tc>
          <w:tcPr>
            <w:tcW w:w="0" w:type="auto"/>
            <w:noWrap/>
            <w:vAlign w:val="bottom"/>
            <w:hideMark/>
          </w:tcPr>
          <w:p w14:paraId="7F93DFB9" w14:textId="77777777" w:rsidR="008109AD" w:rsidRDefault="008109AD" w:rsidP="00A74F4F">
            <w:pPr>
              <w:spacing w:after="0"/>
              <w:rPr>
                <w:sz w:val="20"/>
                <w:szCs w:val="20"/>
              </w:rPr>
            </w:pPr>
          </w:p>
        </w:tc>
        <w:tc>
          <w:tcPr>
            <w:tcW w:w="0" w:type="auto"/>
            <w:noWrap/>
            <w:vAlign w:val="bottom"/>
            <w:hideMark/>
          </w:tcPr>
          <w:p w14:paraId="66FAABA0" w14:textId="77777777" w:rsidR="008109AD" w:rsidRDefault="008109AD" w:rsidP="00A74F4F">
            <w:pPr>
              <w:spacing w:after="0"/>
              <w:rPr>
                <w:sz w:val="20"/>
                <w:szCs w:val="20"/>
              </w:rPr>
            </w:pPr>
          </w:p>
        </w:tc>
      </w:tr>
      <w:tr w:rsidR="008109AD" w14:paraId="7E502E1E" w14:textId="77777777" w:rsidTr="00A74F4F">
        <w:trPr>
          <w:trHeight w:val="720"/>
        </w:trPr>
        <w:tc>
          <w:tcPr>
            <w:tcW w:w="0" w:type="auto"/>
            <w:gridSpan w:val="6"/>
            <w:tcBorders>
              <w:top w:val="nil"/>
              <w:left w:val="nil"/>
              <w:bottom w:val="single" w:sz="4" w:space="0" w:color="auto"/>
              <w:right w:val="nil"/>
            </w:tcBorders>
            <w:vAlign w:val="center"/>
            <w:hideMark/>
          </w:tcPr>
          <w:p w14:paraId="6F8938AD"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Q32 -31- Female employees should work in different departments from male employees</w:t>
            </w:r>
          </w:p>
        </w:tc>
      </w:tr>
      <w:tr w:rsidR="008109AD" w14:paraId="25BEC1AE"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5063D0B"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B60AA7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679289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116347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BE89C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6B785342" w14:textId="77777777" w:rsidTr="00A74F4F">
        <w:trPr>
          <w:trHeight w:val="342"/>
        </w:trPr>
        <w:tc>
          <w:tcPr>
            <w:tcW w:w="0" w:type="auto"/>
            <w:vMerge w:val="restart"/>
            <w:tcBorders>
              <w:top w:val="single" w:sz="4" w:space="0" w:color="auto"/>
              <w:left w:val="nil"/>
              <w:bottom w:val="nil"/>
              <w:right w:val="nil"/>
            </w:tcBorders>
            <w:hideMark/>
          </w:tcPr>
          <w:p w14:paraId="2218EA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30F79C3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262FF79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0" w:type="auto"/>
            <w:tcBorders>
              <w:top w:val="single" w:sz="4" w:space="0" w:color="auto"/>
              <w:left w:val="nil"/>
              <w:bottom w:val="nil"/>
              <w:right w:val="nil"/>
            </w:tcBorders>
            <w:noWrap/>
            <w:hideMark/>
          </w:tcPr>
          <w:p w14:paraId="1939418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0" w:type="auto"/>
            <w:tcBorders>
              <w:top w:val="single" w:sz="4" w:space="0" w:color="auto"/>
              <w:left w:val="nil"/>
              <w:bottom w:val="nil"/>
              <w:right w:val="nil"/>
            </w:tcBorders>
            <w:noWrap/>
            <w:hideMark/>
          </w:tcPr>
          <w:p w14:paraId="4492C4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w:t>
            </w:r>
          </w:p>
        </w:tc>
        <w:tc>
          <w:tcPr>
            <w:tcW w:w="0" w:type="auto"/>
            <w:tcBorders>
              <w:top w:val="single" w:sz="4" w:space="0" w:color="auto"/>
              <w:left w:val="nil"/>
              <w:bottom w:val="nil"/>
              <w:right w:val="nil"/>
            </w:tcBorders>
            <w:noWrap/>
            <w:hideMark/>
          </w:tcPr>
          <w:p w14:paraId="4D9515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w:t>
            </w:r>
          </w:p>
        </w:tc>
      </w:tr>
      <w:tr w:rsidR="008109AD" w14:paraId="034DAE5C" w14:textId="77777777" w:rsidTr="00A74F4F">
        <w:trPr>
          <w:trHeight w:val="342"/>
        </w:trPr>
        <w:tc>
          <w:tcPr>
            <w:tcW w:w="0" w:type="auto"/>
            <w:vMerge/>
            <w:tcBorders>
              <w:top w:val="single" w:sz="4" w:space="0" w:color="auto"/>
              <w:left w:val="nil"/>
              <w:bottom w:val="nil"/>
              <w:right w:val="nil"/>
            </w:tcBorders>
            <w:vAlign w:val="center"/>
            <w:hideMark/>
          </w:tcPr>
          <w:p w14:paraId="021F037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AD4A2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4A72AF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w:t>
            </w:r>
          </w:p>
        </w:tc>
        <w:tc>
          <w:tcPr>
            <w:tcW w:w="0" w:type="auto"/>
            <w:noWrap/>
            <w:hideMark/>
          </w:tcPr>
          <w:p w14:paraId="2CBA35B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13.4</w:t>
            </w:r>
          </w:p>
        </w:tc>
        <w:tc>
          <w:tcPr>
            <w:tcW w:w="0" w:type="auto"/>
            <w:noWrap/>
            <w:hideMark/>
          </w:tcPr>
          <w:p w14:paraId="7EAAA26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17.9</w:t>
            </w:r>
          </w:p>
        </w:tc>
        <w:tc>
          <w:tcPr>
            <w:tcW w:w="0" w:type="auto"/>
            <w:noWrap/>
            <w:hideMark/>
          </w:tcPr>
          <w:p w14:paraId="7325918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22.9</w:t>
            </w:r>
          </w:p>
        </w:tc>
      </w:tr>
      <w:tr w:rsidR="008109AD" w14:paraId="3D47AAB2" w14:textId="77777777" w:rsidTr="00A74F4F">
        <w:trPr>
          <w:trHeight w:val="342"/>
        </w:trPr>
        <w:tc>
          <w:tcPr>
            <w:tcW w:w="0" w:type="auto"/>
            <w:vMerge/>
            <w:tcBorders>
              <w:top w:val="single" w:sz="4" w:space="0" w:color="auto"/>
              <w:left w:val="nil"/>
              <w:bottom w:val="nil"/>
              <w:right w:val="nil"/>
            </w:tcBorders>
            <w:vAlign w:val="center"/>
            <w:hideMark/>
          </w:tcPr>
          <w:p w14:paraId="5626B4B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5EEF0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5A7ED5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w:t>
            </w:r>
          </w:p>
        </w:tc>
        <w:tc>
          <w:tcPr>
            <w:tcW w:w="0" w:type="auto"/>
            <w:noWrap/>
            <w:hideMark/>
          </w:tcPr>
          <w:p w14:paraId="4EDE67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21.3</w:t>
            </w:r>
          </w:p>
        </w:tc>
        <w:tc>
          <w:tcPr>
            <w:tcW w:w="0" w:type="auto"/>
            <w:noWrap/>
            <w:hideMark/>
          </w:tcPr>
          <w:p w14:paraId="452C13C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28.4</w:t>
            </w:r>
          </w:p>
        </w:tc>
        <w:tc>
          <w:tcPr>
            <w:tcW w:w="0" w:type="auto"/>
            <w:noWrap/>
            <w:hideMark/>
          </w:tcPr>
          <w:p w14:paraId="46FEEFF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51.2</w:t>
            </w:r>
          </w:p>
        </w:tc>
      </w:tr>
      <w:tr w:rsidR="008109AD" w14:paraId="71A85010" w14:textId="77777777" w:rsidTr="00A74F4F">
        <w:trPr>
          <w:trHeight w:val="342"/>
        </w:trPr>
        <w:tc>
          <w:tcPr>
            <w:tcW w:w="0" w:type="auto"/>
            <w:vMerge/>
            <w:tcBorders>
              <w:top w:val="single" w:sz="4" w:space="0" w:color="auto"/>
              <w:left w:val="nil"/>
              <w:bottom w:val="nil"/>
              <w:right w:val="nil"/>
            </w:tcBorders>
            <w:vAlign w:val="center"/>
            <w:hideMark/>
          </w:tcPr>
          <w:p w14:paraId="016C46B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1E151A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2C05C9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w:t>
            </w:r>
          </w:p>
        </w:tc>
        <w:tc>
          <w:tcPr>
            <w:tcW w:w="0" w:type="auto"/>
            <w:noWrap/>
            <w:hideMark/>
          </w:tcPr>
          <w:p w14:paraId="751AF4C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22.8</w:t>
            </w:r>
          </w:p>
        </w:tc>
        <w:tc>
          <w:tcPr>
            <w:tcW w:w="0" w:type="auto"/>
            <w:noWrap/>
            <w:hideMark/>
          </w:tcPr>
          <w:p w14:paraId="262C72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30.3</w:t>
            </w:r>
          </w:p>
        </w:tc>
        <w:tc>
          <w:tcPr>
            <w:tcW w:w="0" w:type="auto"/>
            <w:noWrap/>
            <w:hideMark/>
          </w:tcPr>
          <w:p w14:paraId="122A090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81.6</w:t>
            </w:r>
          </w:p>
        </w:tc>
      </w:tr>
      <w:tr w:rsidR="008109AD" w14:paraId="54601B80" w14:textId="77777777" w:rsidTr="00A74F4F">
        <w:trPr>
          <w:trHeight w:val="342"/>
        </w:trPr>
        <w:tc>
          <w:tcPr>
            <w:tcW w:w="0" w:type="auto"/>
            <w:vMerge/>
            <w:tcBorders>
              <w:top w:val="single" w:sz="4" w:space="0" w:color="auto"/>
              <w:left w:val="nil"/>
              <w:bottom w:val="nil"/>
              <w:right w:val="nil"/>
            </w:tcBorders>
            <w:vAlign w:val="center"/>
            <w:hideMark/>
          </w:tcPr>
          <w:p w14:paraId="61147AC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9B840EC"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5C9F82E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0" w:type="auto"/>
            <w:noWrap/>
            <w:hideMark/>
          </w:tcPr>
          <w:p w14:paraId="6E6D20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13.8</w:t>
            </w:r>
          </w:p>
        </w:tc>
        <w:tc>
          <w:tcPr>
            <w:tcW w:w="0" w:type="auto"/>
            <w:noWrap/>
            <w:hideMark/>
          </w:tcPr>
          <w:p w14:paraId="6B866B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18.4</w:t>
            </w:r>
          </w:p>
        </w:tc>
        <w:tc>
          <w:tcPr>
            <w:tcW w:w="0" w:type="auto"/>
            <w:noWrap/>
            <w:hideMark/>
          </w:tcPr>
          <w:p w14:paraId="1EE1B8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8E9F82C" w14:textId="77777777" w:rsidTr="00A74F4F">
        <w:trPr>
          <w:trHeight w:val="342"/>
        </w:trPr>
        <w:tc>
          <w:tcPr>
            <w:tcW w:w="0" w:type="auto"/>
            <w:vMerge/>
            <w:tcBorders>
              <w:top w:val="single" w:sz="4" w:space="0" w:color="auto"/>
              <w:left w:val="nil"/>
              <w:bottom w:val="nil"/>
              <w:right w:val="nil"/>
            </w:tcBorders>
            <w:vAlign w:val="center"/>
            <w:hideMark/>
          </w:tcPr>
          <w:p w14:paraId="060BF2D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36FE6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46F6A9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noWrap/>
            <w:hideMark/>
          </w:tcPr>
          <w:p w14:paraId="7FC062B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noWrap/>
            <w:hideMark/>
          </w:tcPr>
          <w:p w14:paraId="1297DE2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67321F5C" w14:textId="77777777" w:rsidR="008109AD" w:rsidRDefault="008109AD" w:rsidP="00A74F4F">
            <w:pPr>
              <w:rPr>
                <w:rFonts w:asciiTheme="majorBidi" w:hAnsiTheme="majorBidi" w:cstheme="majorBidi"/>
                <w:color w:val="000000" w:themeColor="text1"/>
                <w:sz w:val="18"/>
                <w:szCs w:val="18"/>
                <w:lang w:val="en-GB"/>
              </w:rPr>
            </w:pPr>
          </w:p>
        </w:tc>
      </w:tr>
      <w:tr w:rsidR="008109AD" w14:paraId="33512E86" w14:textId="77777777" w:rsidTr="00A74F4F">
        <w:trPr>
          <w:trHeight w:val="288"/>
        </w:trPr>
        <w:tc>
          <w:tcPr>
            <w:tcW w:w="0" w:type="auto"/>
            <w:tcBorders>
              <w:top w:val="single" w:sz="4" w:space="0" w:color="auto"/>
              <w:left w:val="nil"/>
              <w:bottom w:val="nil"/>
              <w:right w:val="nil"/>
            </w:tcBorders>
            <w:noWrap/>
            <w:vAlign w:val="bottom"/>
            <w:hideMark/>
          </w:tcPr>
          <w:p w14:paraId="12E26B1B"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333AA5A"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401AF35F"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4F75196"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7F01CBAB"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02EF59B5" w14:textId="77777777" w:rsidR="008109AD" w:rsidRDefault="008109AD" w:rsidP="00A74F4F">
            <w:pPr>
              <w:spacing w:after="0"/>
              <w:rPr>
                <w:sz w:val="20"/>
                <w:szCs w:val="20"/>
              </w:rPr>
            </w:pPr>
          </w:p>
        </w:tc>
      </w:tr>
      <w:tr w:rsidR="008109AD" w14:paraId="65608804" w14:textId="77777777" w:rsidTr="00A74F4F">
        <w:trPr>
          <w:trHeight w:val="420"/>
        </w:trPr>
        <w:tc>
          <w:tcPr>
            <w:tcW w:w="0" w:type="auto"/>
            <w:gridSpan w:val="6"/>
            <w:tcBorders>
              <w:top w:val="nil"/>
              <w:left w:val="nil"/>
              <w:bottom w:val="single" w:sz="4" w:space="0" w:color="auto"/>
              <w:right w:val="nil"/>
            </w:tcBorders>
            <w:vAlign w:val="center"/>
            <w:hideMark/>
          </w:tcPr>
          <w:p w14:paraId="4C72A63E"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Q32 -32- Training visually impaired workers would be too expensive</w:t>
            </w:r>
          </w:p>
        </w:tc>
      </w:tr>
      <w:tr w:rsidR="008109AD" w14:paraId="67E7C6F7"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434EE615"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4DD8B4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235AA0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5FC8394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1F49A9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84B96E4" w14:textId="77777777" w:rsidTr="00A74F4F">
        <w:trPr>
          <w:trHeight w:val="342"/>
        </w:trPr>
        <w:tc>
          <w:tcPr>
            <w:tcW w:w="0" w:type="auto"/>
            <w:vMerge w:val="restart"/>
            <w:tcBorders>
              <w:top w:val="single" w:sz="4" w:space="0" w:color="auto"/>
              <w:left w:val="nil"/>
              <w:bottom w:val="single" w:sz="4" w:space="0" w:color="auto"/>
              <w:right w:val="nil"/>
            </w:tcBorders>
            <w:hideMark/>
          </w:tcPr>
          <w:p w14:paraId="41C8F1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4D690E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468267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w:t>
            </w:r>
          </w:p>
        </w:tc>
        <w:tc>
          <w:tcPr>
            <w:tcW w:w="0" w:type="auto"/>
            <w:tcBorders>
              <w:top w:val="single" w:sz="4" w:space="0" w:color="auto"/>
              <w:left w:val="nil"/>
              <w:bottom w:val="nil"/>
              <w:right w:val="nil"/>
            </w:tcBorders>
            <w:noWrap/>
            <w:hideMark/>
          </w:tcPr>
          <w:p w14:paraId="13D23B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0" w:type="auto"/>
            <w:tcBorders>
              <w:top w:val="single" w:sz="4" w:space="0" w:color="auto"/>
              <w:left w:val="nil"/>
              <w:bottom w:val="nil"/>
              <w:right w:val="nil"/>
            </w:tcBorders>
            <w:noWrap/>
            <w:hideMark/>
          </w:tcPr>
          <w:p w14:paraId="032FBAC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tcBorders>
              <w:top w:val="single" w:sz="4" w:space="0" w:color="auto"/>
              <w:left w:val="nil"/>
              <w:bottom w:val="nil"/>
              <w:right w:val="nil"/>
            </w:tcBorders>
            <w:noWrap/>
            <w:hideMark/>
          </w:tcPr>
          <w:p w14:paraId="591C934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r>
      <w:tr w:rsidR="008109AD" w14:paraId="7C31542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6E86FD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E182C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606691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w:t>
            </w:r>
          </w:p>
        </w:tc>
        <w:tc>
          <w:tcPr>
            <w:tcW w:w="0" w:type="auto"/>
            <w:noWrap/>
            <w:hideMark/>
          </w:tcPr>
          <w:p w14:paraId="59EBBE0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20.5</w:t>
            </w:r>
          </w:p>
        </w:tc>
        <w:tc>
          <w:tcPr>
            <w:tcW w:w="0" w:type="auto"/>
            <w:noWrap/>
            <w:hideMark/>
          </w:tcPr>
          <w:p w14:paraId="43E69FA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27.4</w:t>
            </w:r>
          </w:p>
        </w:tc>
        <w:tc>
          <w:tcPr>
            <w:tcW w:w="0" w:type="auto"/>
            <w:noWrap/>
            <w:hideMark/>
          </w:tcPr>
          <w:p w14:paraId="0188E7C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31.8</w:t>
            </w:r>
          </w:p>
        </w:tc>
      </w:tr>
      <w:tr w:rsidR="008109AD" w14:paraId="2B90711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B771EB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3E2F65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6510BA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w:t>
            </w:r>
          </w:p>
        </w:tc>
        <w:tc>
          <w:tcPr>
            <w:tcW w:w="0" w:type="auto"/>
            <w:noWrap/>
            <w:hideMark/>
          </w:tcPr>
          <w:p w14:paraId="4DDB0CA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31.7</w:t>
            </w:r>
          </w:p>
        </w:tc>
        <w:tc>
          <w:tcPr>
            <w:tcW w:w="0" w:type="auto"/>
            <w:noWrap/>
            <w:hideMark/>
          </w:tcPr>
          <w:p w14:paraId="67808B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42.3</w:t>
            </w:r>
          </w:p>
        </w:tc>
        <w:tc>
          <w:tcPr>
            <w:tcW w:w="0" w:type="auto"/>
            <w:noWrap/>
            <w:hideMark/>
          </w:tcPr>
          <w:p w14:paraId="49786A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74.1</w:t>
            </w:r>
          </w:p>
        </w:tc>
      </w:tr>
      <w:tr w:rsidR="008109AD" w14:paraId="2CBB6C5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F4F4B6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00CBC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03AD63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w:t>
            </w:r>
          </w:p>
        </w:tc>
        <w:tc>
          <w:tcPr>
            <w:tcW w:w="0" w:type="auto"/>
            <w:noWrap/>
            <w:hideMark/>
          </w:tcPr>
          <w:p w14:paraId="2DC5644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16.8</w:t>
            </w:r>
          </w:p>
        </w:tc>
        <w:tc>
          <w:tcPr>
            <w:tcW w:w="0" w:type="auto"/>
            <w:noWrap/>
            <w:hideMark/>
          </w:tcPr>
          <w:p w14:paraId="08A4804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22.4</w:t>
            </w:r>
          </w:p>
        </w:tc>
        <w:tc>
          <w:tcPr>
            <w:tcW w:w="0" w:type="auto"/>
            <w:noWrap/>
            <w:hideMark/>
          </w:tcPr>
          <w:p w14:paraId="29DA09E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96.5</w:t>
            </w:r>
          </w:p>
        </w:tc>
      </w:tr>
      <w:tr w:rsidR="008109AD" w14:paraId="718601E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D37212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6FF2105"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74A286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w:t>
            </w:r>
          </w:p>
        </w:tc>
        <w:tc>
          <w:tcPr>
            <w:tcW w:w="0" w:type="auto"/>
            <w:noWrap/>
            <w:hideMark/>
          </w:tcPr>
          <w:p w14:paraId="1A0D98A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w:t>
            </w:r>
          </w:p>
        </w:tc>
        <w:tc>
          <w:tcPr>
            <w:tcW w:w="0" w:type="auto"/>
            <w:noWrap/>
            <w:hideMark/>
          </w:tcPr>
          <w:p w14:paraId="16A586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w:t>
            </w:r>
          </w:p>
        </w:tc>
        <w:tc>
          <w:tcPr>
            <w:tcW w:w="0" w:type="auto"/>
            <w:noWrap/>
            <w:hideMark/>
          </w:tcPr>
          <w:p w14:paraId="672780D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EC48A7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D04FB2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0323CC0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0F56FF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1798E0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5ED88E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34EDB84F" w14:textId="77777777" w:rsidR="008109AD" w:rsidRDefault="008109AD" w:rsidP="00A74F4F">
            <w:pPr>
              <w:rPr>
                <w:rFonts w:asciiTheme="majorBidi" w:hAnsiTheme="majorBidi" w:cstheme="majorBidi"/>
                <w:color w:val="000000" w:themeColor="text1"/>
                <w:sz w:val="18"/>
                <w:szCs w:val="18"/>
                <w:lang w:val="en-GB"/>
              </w:rPr>
            </w:pPr>
          </w:p>
        </w:tc>
      </w:tr>
      <w:tr w:rsidR="008109AD" w14:paraId="0B6A5E19" w14:textId="77777777" w:rsidTr="00A74F4F">
        <w:trPr>
          <w:trHeight w:val="288"/>
        </w:trPr>
        <w:tc>
          <w:tcPr>
            <w:tcW w:w="0" w:type="auto"/>
            <w:noWrap/>
            <w:vAlign w:val="bottom"/>
            <w:hideMark/>
          </w:tcPr>
          <w:p w14:paraId="7501A470" w14:textId="77777777" w:rsidR="008109AD" w:rsidRDefault="008109AD" w:rsidP="00A74F4F">
            <w:pPr>
              <w:spacing w:after="0"/>
              <w:rPr>
                <w:sz w:val="20"/>
                <w:szCs w:val="20"/>
              </w:rPr>
            </w:pPr>
          </w:p>
        </w:tc>
        <w:tc>
          <w:tcPr>
            <w:tcW w:w="0" w:type="auto"/>
            <w:noWrap/>
            <w:vAlign w:val="bottom"/>
            <w:hideMark/>
          </w:tcPr>
          <w:p w14:paraId="5B0E6462" w14:textId="77777777" w:rsidR="008109AD" w:rsidRDefault="008109AD" w:rsidP="00A74F4F">
            <w:pPr>
              <w:spacing w:after="0"/>
              <w:rPr>
                <w:sz w:val="20"/>
                <w:szCs w:val="20"/>
              </w:rPr>
            </w:pPr>
          </w:p>
        </w:tc>
        <w:tc>
          <w:tcPr>
            <w:tcW w:w="0" w:type="auto"/>
            <w:noWrap/>
            <w:vAlign w:val="bottom"/>
            <w:hideMark/>
          </w:tcPr>
          <w:p w14:paraId="522DDBA4" w14:textId="77777777" w:rsidR="008109AD" w:rsidRDefault="008109AD" w:rsidP="00A74F4F">
            <w:pPr>
              <w:spacing w:after="0"/>
              <w:rPr>
                <w:sz w:val="20"/>
                <w:szCs w:val="20"/>
              </w:rPr>
            </w:pPr>
          </w:p>
        </w:tc>
        <w:tc>
          <w:tcPr>
            <w:tcW w:w="0" w:type="auto"/>
            <w:noWrap/>
            <w:vAlign w:val="bottom"/>
            <w:hideMark/>
          </w:tcPr>
          <w:p w14:paraId="44500CD4" w14:textId="77777777" w:rsidR="008109AD" w:rsidRDefault="008109AD" w:rsidP="00A74F4F">
            <w:pPr>
              <w:spacing w:after="0"/>
              <w:rPr>
                <w:sz w:val="20"/>
                <w:szCs w:val="20"/>
              </w:rPr>
            </w:pPr>
          </w:p>
        </w:tc>
        <w:tc>
          <w:tcPr>
            <w:tcW w:w="0" w:type="auto"/>
            <w:noWrap/>
            <w:vAlign w:val="bottom"/>
            <w:hideMark/>
          </w:tcPr>
          <w:p w14:paraId="4E08EA38" w14:textId="77777777" w:rsidR="008109AD" w:rsidRDefault="008109AD" w:rsidP="00A74F4F">
            <w:pPr>
              <w:spacing w:after="0"/>
              <w:rPr>
                <w:sz w:val="20"/>
                <w:szCs w:val="20"/>
              </w:rPr>
            </w:pPr>
          </w:p>
        </w:tc>
        <w:tc>
          <w:tcPr>
            <w:tcW w:w="0" w:type="auto"/>
            <w:noWrap/>
            <w:vAlign w:val="bottom"/>
            <w:hideMark/>
          </w:tcPr>
          <w:p w14:paraId="470E51F1" w14:textId="77777777" w:rsidR="008109AD" w:rsidRDefault="008109AD" w:rsidP="00A74F4F">
            <w:pPr>
              <w:spacing w:after="0"/>
              <w:rPr>
                <w:sz w:val="20"/>
                <w:szCs w:val="20"/>
              </w:rPr>
            </w:pPr>
          </w:p>
        </w:tc>
      </w:tr>
      <w:tr w:rsidR="008109AD" w14:paraId="03FC7494" w14:textId="77777777" w:rsidTr="00A74F4F">
        <w:trPr>
          <w:trHeight w:val="380"/>
        </w:trPr>
        <w:tc>
          <w:tcPr>
            <w:tcW w:w="0" w:type="auto"/>
            <w:gridSpan w:val="6"/>
            <w:tcBorders>
              <w:top w:val="nil"/>
              <w:left w:val="nil"/>
              <w:bottom w:val="single" w:sz="4" w:space="0" w:color="auto"/>
              <w:right w:val="nil"/>
            </w:tcBorders>
            <w:vAlign w:val="center"/>
            <w:hideMark/>
          </w:tcPr>
          <w:p w14:paraId="0AA8ACDE"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Q32 - 33- Most people use personal or family connections to get a job</w:t>
            </w:r>
          </w:p>
        </w:tc>
      </w:tr>
      <w:tr w:rsidR="008109AD" w14:paraId="324DD558" w14:textId="77777777" w:rsidTr="00A74F4F">
        <w:trPr>
          <w:trHeight w:val="30"/>
        </w:trPr>
        <w:tc>
          <w:tcPr>
            <w:tcW w:w="0" w:type="auto"/>
            <w:gridSpan w:val="6"/>
            <w:tcBorders>
              <w:top w:val="single" w:sz="4" w:space="0" w:color="auto"/>
              <w:left w:val="nil"/>
              <w:bottom w:val="single" w:sz="4" w:space="0" w:color="auto"/>
              <w:right w:val="nil"/>
            </w:tcBorders>
            <w:vAlign w:val="center"/>
          </w:tcPr>
          <w:p w14:paraId="07110086" w14:textId="77777777" w:rsidR="008109AD" w:rsidRDefault="008109AD" w:rsidP="00A74F4F">
            <w:pPr>
              <w:spacing w:after="0" w:line="240" w:lineRule="auto"/>
              <w:rPr>
                <w:rFonts w:asciiTheme="majorBidi" w:hAnsiTheme="majorBidi" w:cstheme="majorBidi"/>
                <w:b/>
                <w:bCs/>
                <w:color w:val="000000" w:themeColor="text1"/>
                <w:lang w:val="en-GB"/>
              </w:rPr>
            </w:pPr>
          </w:p>
        </w:tc>
      </w:tr>
      <w:tr w:rsidR="008109AD" w14:paraId="46647F8A"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EFE6170"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2FED09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338088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64F3C0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6200B7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E0D09F1" w14:textId="77777777" w:rsidTr="00A74F4F">
        <w:trPr>
          <w:trHeight w:val="342"/>
        </w:trPr>
        <w:tc>
          <w:tcPr>
            <w:tcW w:w="0" w:type="auto"/>
            <w:vMerge w:val="restart"/>
            <w:tcBorders>
              <w:top w:val="single" w:sz="4" w:space="0" w:color="auto"/>
              <w:left w:val="nil"/>
              <w:bottom w:val="single" w:sz="4" w:space="0" w:color="auto"/>
              <w:right w:val="nil"/>
            </w:tcBorders>
            <w:hideMark/>
          </w:tcPr>
          <w:p w14:paraId="187DAA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280964A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0" w:type="auto"/>
            <w:tcBorders>
              <w:top w:val="single" w:sz="4" w:space="0" w:color="auto"/>
              <w:left w:val="nil"/>
              <w:bottom w:val="nil"/>
              <w:right w:val="nil"/>
            </w:tcBorders>
            <w:noWrap/>
            <w:hideMark/>
          </w:tcPr>
          <w:p w14:paraId="0B66F7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tcBorders>
              <w:top w:val="single" w:sz="4" w:space="0" w:color="auto"/>
              <w:left w:val="nil"/>
              <w:bottom w:val="nil"/>
              <w:right w:val="nil"/>
            </w:tcBorders>
            <w:noWrap/>
            <w:hideMark/>
          </w:tcPr>
          <w:p w14:paraId="083DD9A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w:t>
            </w:r>
          </w:p>
        </w:tc>
        <w:tc>
          <w:tcPr>
            <w:tcW w:w="0" w:type="auto"/>
            <w:tcBorders>
              <w:top w:val="single" w:sz="4" w:space="0" w:color="auto"/>
              <w:left w:val="nil"/>
              <w:bottom w:val="nil"/>
              <w:right w:val="nil"/>
            </w:tcBorders>
            <w:noWrap/>
            <w:hideMark/>
          </w:tcPr>
          <w:p w14:paraId="47D3B58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0.5</w:t>
            </w:r>
          </w:p>
        </w:tc>
        <w:tc>
          <w:tcPr>
            <w:tcW w:w="0" w:type="auto"/>
            <w:tcBorders>
              <w:top w:val="single" w:sz="4" w:space="0" w:color="auto"/>
              <w:left w:val="nil"/>
              <w:bottom w:val="nil"/>
              <w:right w:val="nil"/>
            </w:tcBorders>
            <w:noWrap/>
            <w:hideMark/>
          </w:tcPr>
          <w:p w14:paraId="1FE70D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0.5</w:t>
            </w:r>
          </w:p>
        </w:tc>
      </w:tr>
      <w:tr w:rsidR="008109AD" w14:paraId="5459252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543572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372CB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0" w:type="auto"/>
            <w:noWrap/>
            <w:hideMark/>
          </w:tcPr>
          <w:p w14:paraId="360276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w:t>
            </w:r>
          </w:p>
        </w:tc>
        <w:tc>
          <w:tcPr>
            <w:tcW w:w="0" w:type="auto"/>
            <w:noWrap/>
            <w:hideMark/>
          </w:tcPr>
          <w:p w14:paraId="178361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0" w:type="auto"/>
            <w:noWrap/>
            <w:hideMark/>
          </w:tcPr>
          <w:p w14:paraId="26512F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w:t>
            </w:r>
          </w:p>
        </w:tc>
        <w:tc>
          <w:tcPr>
            <w:tcW w:w="0" w:type="auto"/>
            <w:noWrap/>
            <w:hideMark/>
          </w:tcPr>
          <w:p w14:paraId="13879B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r>
      <w:tr w:rsidR="008109AD" w14:paraId="783693B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AF3232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C98952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0" w:type="auto"/>
            <w:noWrap/>
            <w:hideMark/>
          </w:tcPr>
          <w:p w14:paraId="649E57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w:t>
            </w:r>
          </w:p>
        </w:tc>
        <w:tc>
          <w:tcPr>
            <w:tcW w:w="0" w:type="auto"/>
            <w:noWrap/>
            <w:hideMark/>
          </w:tcPr>
          <w:p w14:paraId="29851B0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noWrap/>
            <w:hideMark/>
          </w:tcPr>
          <w:p w14:paraId="726B60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26.4</w:t>
            </w:r>
          </w:p>
        </w:tc>
        <w:tc>
          <w:tcPr>
            <w:tcW w:w="0" w:type="auto"/>
            <w:noWrap/>
            <w:hideMark/>
          </w:tcPr>
          <w:p w14:paraId="1C515BA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33.8</w:t>
            </w:r>
          </w:p>
        </w:tc>
      </w:tr>
      <w:tr w:rsidR="008109AD" w14:paraId="54850C7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0CF046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0E9446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0" w:type="auto"/>
            <w:noWrap/>
            <w:hideMark/>
          </w:tcPr>
          <w:p w14:paraId="0FF2F5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84</w:t>
            </w:r>
          </w:p>
        </w:tc>
        <w:tc>
          <w:tcPr>
            <w:tcW w:w="0" w:type="auto"/>
            <w:noWrap/>
            <w:hideMark/>
          </w:tcPr>
          <w:p w14:paraId="76BB127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31.3</w:t>
            </w:r>
          </w:p>
        </w:tc>
        <w:tc>
          <w:tcPr>
            <w:tcW w:w="0" w:type="auto"/>
            <w:noWrap/>
            <w:hideMark/>
          </w:tcPr>
          <w:p w14:paraId="01BFB7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41.8</w:t>
            </w:r>
          </w:p>
        </w:tc>
        <w:tc>
          <w:tcPr>
            <w:tcW w:w="0" w:type="auto"/>
            <w:noWrap/>
            <w:hideMark/>
          </w:tcPr>
          <w:p w14:paraId="32E3497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75.6</w:t>
            </w:r>
          </w:p>
        </w:tc>
      </w:tr>
      <w:tr w:rsidR="008109AD" w14:paraId="0356AAA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F3C9D6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36F66A4" w14:textId="77777777" w:rsidR="008109AD" w:rsidRDefault="008109AD" w:rsidP="00A74F4F">
            <w:pPr>
              <w:spacing w:after="0" w:line="240" w:lineRule="auto"/>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noWrap/>
            <w:hideMark/>
          </w:tcPr>
          <w:p w14:paraId="03C15C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2C055E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18.3</w:t>
            </w:r>
          </w:p>
        </w:tc>
        <w:tc>
          <w:tcPr>
            <w:tcW w:w="0" w:type="auto"/>
            <w:noWrap/>
            <w:hideMark/>
          </w:tcPr>
          <w:p w14:paraId="65189E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24.4</w:t>
            </w:r>
          </w:p>
        </w:tc>
        <w:tc>
          <w:tcPr>
            <w:tcW w:w="0" w:type="auto"/>
            <w:noWrap/>
            <w:hideMark/>
          </w:tcPr>
          <w:p w14:paraId="7C73D8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5FFFB1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EDDDAD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021C5A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7AA82C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20C8909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75.0</w:t>
            </w:r>
          </w:p>
        </w:tc>
        <w:tc>
          <w:tcPr>
            <w:tcW w:w="0" w:type="auto"/>
            <w:tcBorders>
              <w:top w:val="nil"/>
              <w:left w:val="nil"/>
              <w:bottom w:val="single" w:sz="4" w:space="0" w:color="auto"/>
              <w:right w:val="nil"/>
            </w:tcBorders>
            <w:noWrap/>
            <w:hideMark/>
          </w:tcPr>
          <w:p w14:paraId="4960EE5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26A36900" w14:textId="77777777" w:rsidR="008109AD" w:rsidRDefault="008109AD" w:rsidP="00A74F4F">
            <w:pPr>
              <w:rPr>
                <w:rFonts w:asciiTheme="majorBidi" w:hAnsiTheme="majorBidi" w:cstheme="majorBidi"/>
                <w:color w:val="000000" w:themeColor="text1"/>
                <w:sz w:val="18"/>
                <w:szCs w:val="18"/>
                <w:lang w:val="en-GB"/>
              </w:rPr>
            </w:pPr>
          </w:p>
        </w:tc>
      </w:tr>
      <w:tr w:rsidR="008109AD" w14:paraId="6904A7F6" w14:textId="77777777" w:rsidTr="00A74F4F">
        <w:trPr>
          <w:trHeight w:val="288"/>
        </w:trPr>
        <w:tc>
          <w:tcPr>
            <w:tcW w:w="0" w:type="auto"/>
            <w:noWrap/>
            <w:vAlign w:val="bottom"/>
            <w:hideMark/>
          </w:tcPr>
          <w:p w14:paraId="2850963F" w14:textId="77777777" w:rsidR="008109AD" w:rsidRDefault="008109AD" w:rsidP="00A74F4F">
            <w:pPr>
              <w:spacing w:after="0"/>
              <w:rPr>
                <w:sz w:val="20"/>
                <w:szCs w:val="20"/>
              </w:rPr>
            </w:pPr>
          </w:p>
        </w:tc>
        <w:tc>
          <w:tcPr>
            <w:tcW w:w="0" w:type="auto"/>
            <w:noWrap/>
            <w:vAlign w:val="bottom"/>
            <w:hideMark/>
          </w:tcPr>
          <w:p w14:paraId="36A0B026" w14:textId="77777777" w:rsidR="008109AD" w:rsidRDefault="008109AD" w:rsidP="00A74F4F">
            <w:pPr>
              <w:spacing w:after="0"/>
              <w:rPr>
                <w:sz w:val="20"/>
                <w:szCs w:val="20"/>
              </w:rPr>
            </w:pPr>
          </w:p>
        </w:tc>
        <w:tc>
          <w:tcPr>
            <w:tcW w:w="0" w:type="auto"/>
            <w:noWrap/>
            <w:vAlign w:val="bottom"/>
            <w:hideMark/>
          </w:tcPr>
          <w:p w14:paraId="4D9283A9" w14:textId="77777777" w:rsidR="008109AD" w:rsidRDefault="008109AD" w:rsidP="00A74F4F">
            <w:pPr>
              <w:spacing w:after="0"/>
              <w:rPr>
                <w:sz w:val="20"/>
                <w:szCs w:val="20"/>
              </w:rPr>
            </w:pPr>
          </w:p>
        </w:tc>
        <w:tc>
          <w:tcPr>
            <w:tcW w:w="0" w:type="auto"/>
            <w:noWrap/>
            <w:vAlign w:val="bottom"/>
            <w:hideMark/>
          </w:tcPr>
          <w:p w14:paraId="08D1CCC7" w14:textId="77777777" w:rsidR="008109AD" w:rsidRDefault="008109AD" w:rsidP="00A74F4F">
            <w:pPr>
              <w:spacing w:after="0"/>
              <w:rPr>
                <w:sz w:val="20"/>
                <w:szCs w:val="20"/>
              </w:rPr>
            </w:pPr>
          </w:p>
        </w:tc>
        <w:tc>
          <w:tcPr>
            <w:tcW w:w="0" w:type="auto"/>
            <w:noWrap/>
            <w:vAlign w:val="bottom"/>
            <w:hideMark/>
          </w:tcPr>
          <w:p w14:paraId="73A9B4B9" w14:textId="77777777" w:rsidR="008109AD" w:rsidRDefault="008109AD" w:rsidP="00A74F4F">
            <w:pPr>
              <w:spacing w:after="0"/>
              <w:rPr>
                <w:sz w:val="20"/>
                <w:szCs w:val="20"/>
              </w:rPr>
            </w:pPr>
          </w:p>
        </w:tc>
        <w:tc>
          <w:tcPr>
            <w:tcW w:w="0" w:type="auto"/>
            <w:noWrap/>
            <w:vAlign w:val="bottom"/>
            <w:hideMark/>
          </w:tcPr>
          <w:p w14:paraId="50871385" w14:textId="77777777" w:rsidR="008109AD" w:rsidRDefault="008109AD" w:rsidP="00A74F4F">
            <w:pPr>
              <w:spacing w:after="0"/>
              <w:rPr>
                <w:sz w:val="20"/>
                <w:szCs w:val="20"/>
              </w:rPr>
            </w:pPr>
          </w:p>
        </w:tc>
      </w:tr>
      <w:tr w:rsidR="008109AD" w14:paraId="5C42E5C6" w14:textId="77777777" w:rsidTr="00A74F4F">
        <w:trPr>
          <w:trHeight w:val="720"/>
        </w:trPr>
        <w:tc>
          <w:tcPr>
            <w:tcW w:w="0" w:type="auto"/>
            <w:gridSpan w:val="6"/>
            <w:tcBorders>
              <w:top w:val="nil"/>
              <w:left w:val="nil"/>
              <w:bottom w:val="single" w:sz="4" w:space="0" w:color="auto"/>
              <w:right w:val="nil"/>
            </w:tcBorders>
            <w:vAlign w:val="center"/>
            <w:hideMark/>
          </w:tcPr>
          <w:p w14:paraId="72AC6F9E"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Q33 - Why do you think other hiring managers do not hiring visually impaired workers? 1- Cost of accommodations</w:t>
            </w:r>
          </w:p>
        </w:tc>
      </w:tr>
      <w:tr w:rsidR="008109AD" w14:paraId="3E852CF0"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0D75D3FF"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7C5282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470CFE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6E4E4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622C2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53F2DE44" w14:textId="77777777" w:rsidTr="00A74F4F">
        <w:trPr>
          <w:trHeight w:val="342"/>
        </w:trPr>
        <w:tc>
          <w:tcPr>
            <w:tcW w:w="0" w:type="auto"/>
            <w:vMerge w:val="restart"/>
            <w:tcBorders>
              <w:top w:val="single" w:sz="4" w:space="0" w:color="auto"/>
              <w:left w:val="nil"/>
              <w:bottom w:val="single" w:sz="4" w:space="0" w:color="auto"/>
              <w:right w:val="nil"/>
            </w:tcBorders>
            <w:hideMark/>
          </w:tcPr>
          <w:p w14:paraId="1619BD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748E11B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094AE6C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107</w:t>
            </w:r>
          </w:p>
        </w:tc>
        <w:tc>
          <w:tcPr>
            <w:tcW w:w="0" w:type="auto"/>
            <w:tcBorders>
              <w:top w:val="single" w:sz="4" w:space="0" w:color="auto"/>
              <w:left w:val="nil"/>
              <w:bottom w:val="nil"/>
              <w:right w:val="nil"/>
            </w:tcBorders>
            <w:noWrap/>
            <w:hideMark/>
          </w:tcPr>
          <w:p w14:paraId="19847B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39.9</w:t>
            </w:r>
          </w:p>
        </w:tc>
        <w:tc>
          <w:tcPr>
            <w:tcW w:w="0" w:type="auto"/>
            <w:tcBorders>
              <w:top w:val="single" w:sz="4" w:space="0" w:color="auto"/>
              <w:left w:val="nil"/>
              <w:bottom w:val="nil"/>
              <w:right w:val="nil"/>
            </w:tcBorders>
            <w:noWrap/>
            <w:hideMark/>
          </w:tcPr>
          <w:p w14:paraId="0A760B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54.0</w:t>
            </w:r>
          </w:p>
        </w:tc>
        <w:tc>
          <w:tcPr>
            <w:tcW w:w="0" w:type="auto"/>
            <w:tcBorders>
              <w:top w:val="single" w:sz="4" w:space="0" w:color="auto"/>
              <w:left w:val="nil"/>
              <w:bottom w:val="nil"/>
              <w:right w:val="nil"/>
            </w:tcBorders>
            <w:noWrap/>
            <w:hideMark/>
          </w:tcPr>
          <w:p w14:paraId="6DAE54A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54.0</w:t>
            </w:r>
          </w:p>
        </w:tc>
      </w:tr>
      <w:tr w:rsidR="008109AD" w14:paraId="1357324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745AEB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74D99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Cost of accommodations</w:t>
            </w:r>
          </w:p>
        </w:tc>
        <w:tc>
          <w:tcPr>
            <w:tcW w:w="0" w:type="auto"/>
            <w:noWrap/>
            <w:hideMark/>
          </w:tcPr>
          <w:p w14:paraId="36FDDB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w:t>
            </w:r>
          </w:p>
        </w:tc>
        <w:tc>
          <w:tcPr>
            <w:tcW w:w="0" w:type="auto"/>
            <w:noWrap/>
            <w:hideMark/>
          </w:tcPr>
          <w:p w14:paraId="43DFC17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34.0</w:t>
            </w:r>
          </w:p>
        </w:tc>
        <w:tc>
          <w:tcPr>
            <w:tcW w:w="0" w:type="auto"/>
            <w:noWrap/>
            <w:hideMark/>
          </w:tcPr>
          <w:p w14:paraId="7A0D2C5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46.0</w:t>
            </w:r>
          </w:p>
        </w:tc>
        <w:tc>
          <w:tcPr>
            <w:tcW w:w="0" w:type="auto"/>
            <w:noWrap/>
            <w:hideMark/>
          </w:tcPr>
          <w:p w14:paraId="666A33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FE81DD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330176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36FE5C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572E85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tcBorders>
              <w:top w:val="nil"/>
              <w:left w:val="nil"/>
              <w:bottom w:val="single" w:sz="4" w:space="0" w:color="auto"/>
              <w:right w:val="nil"/>
            </w:tcBorders>
            <w:noWrap/>
            <w:hideMark/>
          </w:tcPr>
          <w:p w14:paraId="2EC5FB7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73.9</w:t>
            </w:r>
          </w:p>
        </w:tc>
        <w:tc>
          <w:tcPr>
            <w:tcW w:w="0" w:type="auto"/>
            <w:tcBorders>
              <w:top w:val="nil"/>
              <w:left w:val="nil"/>
              <w:bottom w:val="single" w:sz="4" w:space="0" w:color="auto"/>
              <w:right w:val="nil"/>
            </w:tcBorders>
            <w:noWrap/>
            <w:hideMark/>
          </w:tcPr>
          <w:p w14:paraId="7C4BDE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05A90316" w14:textId="77777777" w:rsidR="008109AD" w:rsidRDefault="008109AD" w:rsidP="00A74F4F">
            <w:pPr>
              <w:rPr>
                <w:rFonts w:asciiTheme="majorBidi" w:hAnsiTheme="majorBidi" w:cstheme="majorBidi"/>
                <w:color w:val="000000" w:themeColor="text1"/>
                <w:sz w:val="18"/>
                <w:szCs w:val="18"/>
                <w:lang w:val="en-GB"/>
              </w:rPr>
            </w:pPr>
          </w:p>
        </w:tc>
      </w:tr>
      <w:tr w:rsidR="008109AD" w14:paraId="66E956B7" w14:textId="77777777" w:rsidTr="00A74F4F">
        <w:trPr>
          <w:trHeight w:val="288"/>
        </w:trPr>
        <w:tc>
          <w:tcPr>
            <w:tcW w:w="0" w:type="auto"/>
            <w:tcBorders>
              <w:top w:val="single" w:sz="4" w:space="0" w:color="auto"/>
              <w:left w:val="nil"/>
              <w:bottom w:val="nil"/>
              <w:right w:val="nil"/>
            </w:tcBorders>
            <w:noWrap/>
            <w:vAlign w:val="bottom"/>
            <w:hideMark/>
          </w:tcPr>
          <w:p w14:paraId="46CC7E97"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2E215261"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4F621FD0"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026B60D5"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C6E7EED"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608491A" w14:textId="77777777" w:rsidR="008109AD" w:rsidRDefault="008109AD" w:rsidP="00A74F4F">
            <w:pPr>
              <w:spacing w:after="0"/>
              <w:rPr>
                <w:sz w:val="20"/>
                <w:szCs w:val="20"/>
              </w:rPr>
            </w:pPr>
          </w:p>
        </w:tc>
      </w:tr>
      <w:tr w:rsidR="008109AD" w14:paraId="3185D04B" w14:textId="77777777" w:rsidTr="00A74F4F">
        <w:trPr>
          <w:trHeight w:val="720"/>
        </w:trPr>
        <w:tc>
          <w:tcPr>
            <w:tcW w:w="0" w:type="auto"/>
            <w:gridSpan w:val="6"/>
            <w:tcBorders>
              <w:top w:val="nil"/>
              <w:left w:val="nil"/>
              <w:bottom w:val="single" w:sz="4" w:space="0" w:color="auto"/>
              <w:right w:val="nil"/>
            </w:tcBorders>
            <w:vAlign w:val="center"/>
            <w:hideMark/>
          </w:tcPr>
          <w:p w14:paraId="20B09661"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lastRenderedPageBreak/>
              <w:t>Q33 - Why do you think other hiring managers do not hiring visually impaired workers? 2- Legal concerns</w:t>
            </w:r>
          </w:p>
        </w:tc>
      </w:tr>
      <w:tr w:rsidR="008109AD" w14:paraId="794E70CD"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594AAE7"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36D62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65813A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BF689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2BFBE3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41272FE" w14:textId="77777777" w:rsidTr="00A74F4F">
        <w:trPr>
          <w:trHeight w:val="342"/>
        </w:trPr>
        <w:tc>
          <w:tcPr>
            <w:tcW w:w="0" w:type="auto"/>
            <w:vMerge w:val="restart"/>
            <w:tcBorders>
              <w:top w:val="single" w:sz="4" w:space="0" w:color="auto"/>
              <w:left w:val="nil"/>
              <w:bottom w:val="single" w:sz="4" w:space="0" w:color="auto"/>
              <w:right w:val="nil"/>
            </w:tcBorders>
            <w:hideMark/>
          </w:tcPr>
          <w:p w14:paraId="514A58A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2C3762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63C1D0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146</w:t>
            </w:r>
          </w:p>
        </w:tc>
        <w:tc>
          <w:tcPr>
            <w:tcW w:w="0" w:type="auto"/>
            <w:tcBorders>
              <w:top w:val="single" w:sz="4" w:space="0" w:color="auto"/>
              <w:left w:val="nil"/>
              <w:bottom w:val="nil"/>
              <w:right w:val="nil"/>
            </w:tcBorders>
            <w:noWrap/>
            <w:hideMark/>
          </w:tcPr>
          <w:p w14:paraId="1D7ACD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54.5</w:t>
            </w:r>
          </w:p>
        </w:tc>
        <w:tc>
          <w:tcPr>
            <w:tcW w:w="0" w:type="auto"/>
            <w:tcBorders>
              <w:top w:val="single" w:sz="4" w:space="0" w:color="auto"/>
              <w:left w:val="nil"/>
              <w:bottom w:val="nil"/>
              <w:right w:val="nil"/>
            </w:tcBorders>
            <w:noWrap/>
            <w:hideMark/>
          </w:tcPr>
          <w:p w14:paraId="0B29A6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73.7</w:t>
            </w:r>
          </w:p>
        </w:tc>
        <w:tc>
          <w:tcPr>
            <w:tcW w:w="0" w:type="auto"/>
            <w:tcBorders>
              <w:top w:val="single" w:sz="4" w:space="0" w:color="auto"/>
              <w:left w:val="nil"/>
              <w:bottom w:val="nil"/>
              <w:right w:val="nil"/>
            </w:tcBorders>
            <w:noWrap/>
            <w:hideMark/>
          </w:tcPr>
          <w:p w14:paraId="57D8D2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73.7</w:t>
            </w:r>
          </w:p>
        </w:tc>
      </w:tr>
      <w:tr w:rsidR="008109AD" w14:paraId="1748D99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2D2593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AB525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Legal concerns</w:t>
            </w:r>
          </w:p>
        </w:tc>
        <w:tc>
          <w:tcPr>
            <w:tcW w:w="0" w:type="auto"/>
            <w:noWrap/>
            <w:hideMark/>
          </w:tcPr>
          <w:p w14:paraId="3269213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0" w:type="auto"/>
            <w:noWrap/>
            <w:hideMark/>
          </w:tcPr>
          <w:p w14:paraId="062BD5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19.4</w:t>
            </w:r>
          </w:p>
        </w:tc>
        <w:tc>
          <w:tcPr>
            <w:tcW w:w="0" w:type="auto"/>
            <w:noWrap/>
            <w:hideMark/>
          </w:tcPr>
          <w:p w14:paraId="5ABBDA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26.3</w:t>
            </w:r>
          </w:p>
        </w:tc>
        <w:tc>
          <w:tcPr>
            <w:tcW w:w="0" w:type="auto"/>
            <w:noWrap/>
            <w:hideMark/>
          </w:tcPr>
          <w:p w14:paraId="73B8E57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8F736F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0CFF5A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250F0CC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4D6A59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tcBorders>
              <w:top w:val="nil"/>
              <w:left w:val="nil"/>
              <w:bottom w:val="single" w:sz="4" w:space="0" w:color="auto"/>
              <w:right w:val="nil"/>
            </w:tcBorders>
            <w:noWrap/>
            <w:hideMark/>
          </w:tcPr>
          <w:p w14:paraId="03E746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73.9</w:t>
            </w:r>
          </w:p>
        </w:tc>
        <w:tc>
          <w:tcPr>
            <w:tcW w:w="0" w:type="auto"/>
            <w:tcBorders>
              <w:top w:val="nil"/>
              <w:left w:val="nil"/>
              <w:bottom w:val="single" w:sz="4" w:space="0" w:color="auto"/>
              <w:right w:val="nil"/>
            </w:tcBorders>
            <w:noWrap/>
            <w:hideMark/>
          </w:tcPr>
          <w:p w14:paraId="5A82C37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65924F40" w14:textId="77777777" w:rsidR="008109AD" w:rsidRDefault="008109AD" w:rsidP="00A74F4F">
            <w:pPr>
              <w:rPr>
                <w:rFonts w:asciiTheme="majorBidi" w:hAnsiTheme="majorBidi" w:cstheme="majorBidi"/>
                <w:color w:val="000000" w:themeColor="text1"/>
                <w:sz w:val="18"/>
                <w:szCs w:val="18"/>
                <w:lang w:val="en-GB"/>
              </w:rPr>
            </w:pPr>
          </w:p>
        </w:tc>
      </w:tr>
      <w:tr w:rsidR="008109AD" w14:paraId="72349C7C" w14:textId="77777777" w:rsidTr="00A74F4F">
        <w:trPr>
          <w:trHeight w:val="288"/>
        </w:trPr>
        <w:tc>
          <w:tcPr>
            <w:tcW w:w="0" w:type="auto"/>
            <w:noWrap/>
            <w:vAlign w:val="bottom"/>
            <w:hideMark/>
          </w:tcPr>
          <w:p w14:paraId="7F04B76F" w14:textId="77777777" w:rsidR="008109AD" w:rsidRDefault="008109AD" w:rsidP="00A74F4F">
            <w:pPr>
              <w:spacing w:after="0"/>
              <w:rPr>
                <w:sz w:val="20"/>
                <w:szCs w:val="20"/>
              </w:rPr>
            </w:pPr>
          </w:p>
        </w:tc>
        <w:tc>
          <w:tcPr>
            <w:tcW w:w="0" w:type="auto"/>
            <w:noWrap/>
            <w:vAlign w:val="bottom"/>
            <w:hideMark/>
          </w:tcPr>
          <w:p w14:paraId="72FE1A60" w14:textId="77777777" w:rsidR="008109AD" w:rsidRDefault="008109AD" w:rsidP="00A74F4F">
            <w:pPr>
              <w:spacing w:after="0"/>
              <w:rPr>
                <w:sz w:val="20"/>
                <w:szCs w:val="20"/>
              </w:rPr>
            </w:pPr>
          </w:p>
        </w:tc>
        <w:tc>
          <w:tcPr>
            <w:tcW w:w="0" w:type="auto"/>
            <w:noWrap/>
            <w:vAlign w:val="bottom"/>
            <w:hideMark/>
          </w:tcPr>
          <w:p w14:paraId="1946DB39" w14:textId="77777777" w:rsidR="008109AD" w:rsidRDefault="008109AD" w:rsidP="00A74F4F">
            <w:pPr>
              <w:spacing w:after="0"/>
              <w:rPr>
                <w:sz w:val="20"/>
                <w:szCs w:val="20"/>
              </w:rPr>
            </w:pPr>
          </w:p>
        </w:tc>
        <w:tc>
          <w:tcPr>
            <w:tcW w:w="0" w:type="auto"/>
            <w:noWrap/>
            <w:vAlign w:val="bottom"/>
            <w:hideMark/>
          </w:tcPr>
          <w:p w14:paraId="4E54E768" w14:textId="77777777" w:rsidR="008109AD" w:rsidRDefault="008109AD" w:rsidP="00A74F4F">
            <w:pPr>
              <w:spacing w:after="0"/>
              <w:rPr>
                <w:sz w:val="20"/>
                <w:szCs w:val="20"/>
              </w:rPr>
            </w:pPr>
          </w:p>
        </w:tc>
        <w:tc>
          <w:tcPr>
            <w:tcW w:w="0" w:type="auto"/>
            <w:noWrap/>
            <w:vAlign w:val="bottom"/>
            <w:hideMark/>
          </w:tcPr>
          <w:p w14:paraId="2A3E687C" w14:textId="77777777" w:rsidR="008109AD" w:rsidRDefault="008109AD" w:rsidP="00A74F4F">
            <w:pPr>
              <w:spacing w:after="0"/>
              <w:rPr>
                <w:sz w:val="20"/>
                <w:szCs w:val="20"/>
              </w:rPr>
            </w:pPr>
          </w:p>
        </w:tc>
        <w:tc>
          <w:tcPr>
            <w:tcW w:w="0" w:type="auto"/>
            <w:noWrap/>
            <w:vAlign w:val="bottom"/>
            <w:hideMark/>
          </w:tcPr>
          <w:p w14:paraId="373B1F82" w14:textId="77777777" w:rsidR="008109AD" w:rsidRDefault="008109AD" w:rsidP="00A74F4F">
            <w:pPr>
              <w:spacing w:after="0"/>
              <w:rPr>
                <w:sz w:val="20"/>
                <w:szCs w:val="20"/>
              </w:rPr>
            </w:pPr>
          </w:p>
        </w:tc>
      </w:tr>
      <w:tr w:rsidR="008109AD" w14:paraId="094DE6D9" w14:textId="77777777" w:rsidTr="00A74F4F">
        <w:trPr>
          <w:trHeight w:val="720"/>
        </w:trPr>
        <w:tc>
          <w:tcPr>
            <w:tcW w:w="0" w:type="auto"/>
            <w:gridSpan w:val="6"/>
            <w:tcBorders>
              <w:top w:val="nil"/>
              <w:left w:val="nil"/>
              <w:bottom w:val="single" w:sz="4" w:space="0" w:color="auto"/>
              <w:right w:val="nil"/>
            </w:tcBorders>
            <w:vAlign w:val="center"/>
            <w:hideMark/>
          </w:tcPr>
          <w:p w14:paraId="67642E37"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Q33 - Why do you think other hiring managers do not hiring visually impaired workers? 3- Visually impaired workers are not productive enough</w:t>
            </w:r>
          </w:p>
        </w:tc>
      </w:tr>
      <w:tr w:rsidR="008109AD" w14:paraId="26D37558"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0C9DD7C5"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1E6B58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1724F4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FC1D26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9B103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91DA373" w14:textId="77777777" w:rsidTr="00A74F4F">
        <w:trPr>
          <w:trHeight w:val="342"/>
        </w:trPr>
        <w:tc>
          <w:tcPr>
            <w:tcW w:w="0" w:type="auto"/>
            <w:vMerge w:val="restart"/>
            <w:tcBorders>
              <w:top w:val="single" w:sz="4" w:space="0" w:color="auto"/>
              <w:left w:val="nil"/>
              <w:bottom w:val="single" w:sz="4" w:space="0" w:color="auto"/>
              <w:right w:val="nil"/>
            </w:tcBorders>
            <w:hideMark/>
          </w:tcPr>
          <w:p w14:paraId="194979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32D835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No </w:t>
            </w:r>
            <w:proofErr w:type="spellStart"/>
            <w:r>
              <w:rPr>
                <w:rFonts w:asciiTheme="majorBidi" w:hAnsiTheme="majorBidi" w:cstheme="majorBidi"/>
                <w:color w:val="000000" w:themeColor="text1"/>
                <w:sz w:val="18"/>
                <w:szCs w:val="18"/>
                <w:lang w:val="en-GB"/>
              </w:rPr>
              <w:t>chise</w:t>
            </w:r>
            <w:proofErr w:type="spellEnd"/>
          </w:p>
        </w:tc>
        <w:tc>
          <w:tcPr>
            <w:tcW w:w="0" w:type="auto"/>
            <w:tcBorders>
              <w:top w:val="single" w:sz="4" w:space="0" w:color="auto"/>
              <w:left w:val="nil"/>
              <w:bottom w:val="nil"/>
              <w:right w:val="nil"/>
            </w:tcBorders>
            <w:noWrap/>
            <w:hideMark/>
          </w:tcPr>
          <w:p w14:paraId="2B9B4B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142</w:t>
            </w:r>
          </w:p>
        </w:tc>
        <w:tc>
          <w:tcPr>
            <w:tcW w:w="0" w:type="auto"/>
            <w:tcBorders>
              <w:top w:val="single" w:sz="4" w:space="0" w:color="auto"/>
              <w:left w:val="nil"/>
              <w:bottom w:val="nil"/>
              <w:right w:val="nil"/>
            </w:tcBorders>
            <w:noWrap/>
            <w:hideMark/>
          </w:tcPr>
          <w:p w14:paraId="7F992C0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53.0</w:t>
            </w:r>
          </w:p>
        </w:tc>
        <w:tc>
          <w:tcPr>
            <w:tcW w:w="0" w:type="auto"/>
            <w:tcBorders>
              <w:top w:val="single" w:sz="4" w:space="0" w:color="auto"/>
              <w:left w:val="nil"/>
              <w:bottom w:val="nil"/>
              <w:right w:val="nil"/>
            </w:tcBorders>
            <w:noWrap/>
            <w:hideMark/>
          </w:tcPr>
          <w:p w14:paraId="323AA0A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71.7</w:t>
            </w:r>
          </w:p>
        </w:tc>
        <w:tc>
          <w:tcPr>
            <w:tcW w:w="0" w:type="auto"/>
            <w:tcBorders>
              <w:top w:val="single" w:sz="4" w:space="0" w:color="auto"/>
              <w:left w:val="nil"/>
              <w:bottom w:val="nil"/>
              <w:right w:val="nil"/>
            </w:tcBorders>
            <w:noWrap/>
            <w:hideMark/>
          </w:tcPr>
          <w:p w14:paraId="0E32AC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71.7</w:t>
            </w:r>
          </w:p>
        </w:tc>
      </w:tr>
      <w:tr w:rsidR="008109AD" w14:paraId="59BD5D30" w14:textId="77777777" w:rsidTr="00A74F4F">
        <w:trPr>
          <w:trHeight w:val="918"/>
        </w:trPr>
        <w:tc>
          <w:tcPr>
            <w:tcW w:w="0" w:type="auto"/>
            <w:vMerge/>
            <w:tcBorders>
              <w:top w:val="single" w:sz="4" w:space="0" w:color="auto"/>
              <w:left w:val="nil"/>
              <w:bottom w:val="single" w:sz="4" w:space="0" w:color="auto"/>
              <w:right w:val="nil"/>
            </w:tcBorders>
            <w:vAlign w:val="center"/>
            <w:hideMark/>
          </w:tcPr>
          <w:p w14:paraId="1114497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25360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Visually impaired workers are not productive enough</w:t>
            </w:r>
          </w:p>
        </w:tc>
        <w:tc>
          <w:tcPr>
            <w:tcW w:w="0" w:type="auto"/>
            <w:noWrap/>
            <w:hideMark/>
          </w:tcPr>
          <w:p w14:paraId="63A9FB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w:t>
            </w:r>
          </w:p>
        </w:tc>
        <w:tc>
          <w:tcPr>
            <w:tcW w:w="0" w:type="auto"/>
            <w:noWrap/>
            <w:hideMark/>
          </w:tcPr>
          <w:p w14:paraId="0B2302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20.9</w:t>
            </w:r>
          </w:p>
        </w:tc>
        <w:tc>
          <w:tcPr>
            <w:tcW w:w="0" w:type="auto"/>
            <w:noWrap/>
            <w:hideMark/>
          </w:tcPr>
          <w:p w14:paraId="5917183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28.3</w:t>
            </w:r>
          </w:p>
        </w:tc>
        <w:tc>
          <w:tcPr>
            <w:tcW w:w="0" w:type="auto"/>
            <w:noWrap/>
            <w:hideMark/>
          </w:tcPr>
          <w:p w14:paraId="6607F1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8D1BE2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0ACD99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22490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FC001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tcBorders>
              <w:top w:val="nil"/>
              <w:left w:val="nil"/>
              <w:bottom w:val="single" w:sz="4" w:space="0" w:color="auto"/>
              <w:right w:val="nil"/>
            </w:tcBorders>
            <w:noWrap/>
            <w:hideMark/>
          </w:tcPr>
          <w:p w14:paraId="241417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73.9</w:t>
            </w:r>
          </w:p>
        </w:tc>
        <w:tc>
          <w:tcPr>
            <w:tcW w:w="0" w:type="auto"/>
            <w:tcBorders>
              <w:top w:val="nil"/>
              <w:left w:val="nil"/>
              <w:bottom w:val="single" w:sz="4" w:space="0" w:color="auto"/>
              <w:right w:val="nil"/>
            </w:tcBorders>
            <w:noWrap/>
            <w:hideMark/>
          </w:tcPr>
          <w:p w14:paraId="31D1E8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5CDF2D17" w14:textId="77777777" w:rsidR="008109AD" w:rsidRDefault="008109AD" w:rsidP="00A74F4F">
            <w:pPr>
              <w:rPr>
                <w:rFonts w:asciiTheme="majorBidi" w:hAnsiTheme="majorBidi" w:cstheme="majorBidi"/>
                <w:color w:val="000000" w:themeColor="text1"/>
                <w:sz w:val="18"/>
                <w:szCs w:val="18"/>
                <w:lang w:val="en-GB"/>
              </w:rPr>
            </w:pPr>
          </w:p>
        </w:tc>
      </w:tr>
      <w:tr w:rsidR="008109AD" w14:paraId="7BE75ACE" w14:textId="77777777" w:rsidTr="00A74F4F">
        <w:trPr>
          <w:trHeight w:val="288"/>
        </w:trPr>
        <w:tc>
          <w:tcPr>
            <w:tcW w:w="0" w:type="auto"/>
            <w:noWrap/>
            <w:vAlign w:val="bottom"/>
            <w:hideMark/>
          </w:tcPr>
          <w:p w14:paraId="217875C6" w14:textId="77777777" w:rsidR="008109AD" w:rsidRDefault="008109AD" w:rsidP="00A74F4F">
            <w:pPr>
              <w:spacing w:after="0"/>
              <w:rPr>
                <w:sz w:val="20"/>
                <w:szCs w:val="20"/>
              </w:rPr>
            </w:pPr>
          </w:p>
        </w:tc>
        <w:tc>
          <w:tcPr>
            <w:tcW w:w="0" w:type="auto"/>
            <w:noWrap/>
            <w:vAlign w:val="bottom"/>
            <w:hideMark/>
          </w:tcPr>
          <w:p w14:paraId="254AE8CD" w14:textId="77777777" w:rsidR="008109AD" w:rsidRDefault="008109AD" w:rsidP="00A74F4F">
            <w:pPr>
              <w:spacing w:after="0"/>
              <w:rPr>
                <w:sz w:val="20"/>
                <w:szCs w:val="20"/>
              </w:rPr>
            </w:pPr>
          </w:p>
        </w:tc>
        <w:tc>
          <w:tcPr>
            <w:tcW w:w="0" w:type="auto"/>
            <w:noWrap/>
            <w:vAlign w:val="bottom"/>
            <w:hideMark/>
          </w:tcPr>
          <w:p w14:paraId="45D1B8F8" w14:textId="77777777" w:rsidR="008109AD" w:rsidRDefault="008109AD" w:rsidP="00A74F4F">
            <w:pPr>
              <w:spacing w:after="0"/>
              <w:rPr>
                <w:sz w:val="20"/>
                <w:szCs w:val="20"/>
              </w:rPr>
            </w:pPr>
          </w:p>
        </w:tc>
        <w:tc>
          <w:tcPr>
            <w:tcW w:w="0" w:type="auto"/>
            <w:noWrap/>
            <w:vAlign w:val="bottom"/>
            <w:hideMark/>
          </w:tcPr>
          <w:p w14:paraId="19B1DA49" w14:textId="77777777" w:rsidR="008109AD" w:rsidRDefault="008109AD" w:rsidP="00A74F4F">
            <w:pPr>
              <w:spacing w:after="0"/>
              <w:rPr>
                <w:sz w:val="20"/>
                <w:szCs w:val="20"/>
              </w:rPr>
            </w:pPr>
          </w:p>
        </w:tc>
        <w:tc>
          <w:tcPr>
            <w:tcW w:w="0" w:type="auto"/>
            <w:noWrap/>
            <w:vAlign w:val="bottom"/>
            <w:hideMark/>
          </w:tcPr>
          <w:p w14:paraId="570FF457" w14:textId="77777777" w:rsidR="008109AD" w:rsidRDefault="008109AD" w:rsidP="00A74F4F">
            <w:pPr>
              <w:spacing w:after="0"/>
              <w:rPr>
                <w:sz w:val="20"/>
                <w:szCs w:val="20"/>
              </w:rPr>
            </w:pPr>
          </w:p>
        </w:tc>
        <w:tc>
          <w:tcPr>
            <w:tcW w:w="0" w:type="auto"/>
            <w:noWrap/>
            <w:vAlign w:val="bottom"/>
            <w:hideMark/>
          </w:tcPr>
          <w:p w14:paraId="1A1D94EF" w14:textId="77777777" w:rsidR="008109AD" w:rsidRDefault="008109AD" w:rsidP="00A74F4F">
            <w:pPr>
              <w:spacing w:after="0"/>
              <w:rPr>
                <w:sz w:val="20"/>
                <w:szCs w:val="20"/>
              </w:rPr>
            </w:pPr>
          </w:p>
        </w:tc>
      </w:tr>
      <w:tr w:rsidR="008109AD" w14:paraId="37305567" w14:textId="77777777" w:rsidTr="00A74F4F">
        <w:trPr>
          <w:trHeight w:val="720"/>
        </w:trPr>
        <w:tc>
          <w:tcPr>
            <w:tcW w:w="0" w:type="auto"/>
            <w:gridSpan w:val="6"/>
            <w:tcBorders>
              <w:top w:val="nil"/>
              <w:left w:val="nil"/>
              <w:bottom w:val="single" w:sz="4" w:space="0" w:color="auto"/>
              <w:right w:val="nil"/>
            </w:tcBorders>
            <w:vAlign w:val="center"/>
            <w:hideMark/>
          </w:tcPr>
          <w:p w14:paraId="759383B3"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Q33 - Why do you think other hiring managers do not hiring visually impaired workers? 4- Fear of poor performance</w:t>
            </w:r>
          </w:p>
        </w:tc>
      </w:tr>
      <w:tr w:rsidR="008109AD" w14:paraId="3A61EFFA"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4490F22"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11D666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6925B8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671B357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19DFD10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236FACD4" w14:textId="77777777" w:rsidTr="00A74F4F">
        <w:trPr>
          <w:trHeight w:val="342"/>
        </w:trPr>
        <w:tc>
          <w:tcPr>
            <w:tcW w:w="0" w:type="auto"/>
            <w:vMerge w:val="restart"/>
            <w:tcBorders>
              <w:top w:val="single" w:sz="4" w:space="0" w:color="auto"/>
              <w:left w:val="nil"/>
              <w:bottom w:val="single" w:sz="4" w:space="0" w:color="auto"/>
              <w:right w:val="nil"/>
            </w:tcBorders>
            <w:hideMark/>
          </w:tcPr>
          <w:p w14:paraId="5A4010C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66D07CA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674B15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w:t>
            </w:r>
          </w:p>
        </w:tc>
        <w:tc>
          <w:tcPr>
            <w:tcW w:w="0" w:type="auto"/>
            <w:tcBorders>
              <w:top w:val="single" w:sz="4" w:space="0" w:color="auto"/>
              <w:left w:val="nil"/>
              <w:bottom w:val="nil"/>
              <w:right w:val="nil"/>
            </w:tcBorders>
            <w:noWrap/>
            <w:hideMark/>
          </w:tcPr>
          <w:p w14:paraId="467602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19.0</w:t>
            </w:r>
          </w:p>
        </w:tc>
        <w:tc>
          <w:tcPr>
            <w:tcW w:w="0" w:type="auto"/>
            <w:tcBorders>
              <w:top w:val="single" w:sz="4" w:space="0" w:color="auto"/>
              <w:left w:val="nil"/>
              <w:bottom w:val="nil"/>
              <w:right w:val="nil"/>
            </w:tcBorders>
            <w:noWrap/>
            <w:hideMark/>
          </w:tcPr>
          <w:p w14:paraId="385669A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25.8</w:t>
            </w:r>
          </w:p>
        </w:tc>
        <w:tc>
          <w:tcPr>
            <w:tcW w:w="0" w:type="auto"/>
            <w:tcBorders>
              <w:top w:val="single" w:sz="4" w:space="0" w:color="auto"/>
              <w:left w:val="nil"/>
              <w:bottom w:val="nil"/>
              <w:right w:val="nil"/>
            </w:tcBorders>
            <w:noWrap/>
            <w:hideMark/>
          </w:tcPr>
          <w:p w14:paraId="6621380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25.8</w:t>
            </w:r>
          </w:p>
        </w:tc>
      </w:tr>
      <w:tr w:rsidR="008109AD" w14:paraId="17D89BF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E4608A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FC694A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Fear of poor performance</w:t>
            </w:r>
          </w:p>
        </w:tc>
        <w:tc>
          <w:tcPr>
            <w:tcW w:w="0" w:type="auto"/>
            <w:noWrap/>
            <w:hideMark/>
          </w:tcPr>
          <w:p w14:paraId="7041CE6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147</w:t>
            </w:r>
          </w:p>
        </w:tc>
        <w:tc>
          <w:tcPr>
            <w:tcW w:w="0" w:type="auto"/>
            <w:noWrap/>
            <w:hideMark/>
          </w:tcPr>
          <w:p w14:paraId="2797B8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54.9</w:t>
            </w:r>
          </w:p>
        </w:tc>
        <w:tc>
          <w:tcPr>
            <w:tcW w:w="0" w:type="auto"/>
            <w:noWrap/>
            <w:hideMark/>
          </w:tcPr>
          <w:p w14:paraId="0291E9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74.2</w:t>
            </w:r>
          </w:p>
        </w:tc>
        <w:tc>
          <w:tcPr>
            <w:tcW w:w="0" w:type="auto"/>
            <w:noWrap/>
            <w:hideMark/>
          </w:tcPr>
          <w:p w14:paraId="32C7035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1DA8C4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BE5394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3D29E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5228A1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tcBorders>
              <w:top w:val="nil"/>
              <w:left w:val="nil"/>
              <w:bottom w:val="single" w:sz="4" w:space="0" w:color="auto"/>
              <w:right w:val="nil"/>
            </w:tcBorders>
            <w:noWrap/>
            <w:hideMark/>
          </w:tcPr>
          <w:p w14:paraId="7BC5A1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73.9</w:t>
            </w:r>
          </w:p>
        </w:tc>
        <w:tc>
          <w:tcPr>
            <w:tcW w:w="0" w:type="auto"/>
            <w:tcBorders>
              <w:top w:val="nil"/>
              <w:left w:val="nil"/>
              <w:bottom w:val="single" w:sz="4" w:space="0" w:color="auto"/>
              <w:right w:val="nil"/>
            </w:tcBorders>
            <w:noWrap/>
            <w:hideMark/>
          </w:tcPr>
          <w:p w14:paraId="67D449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5605A6BD" w14:textId="77777777" w:rsidR="008109AD" w:rsidRDefault="008109AD" w:rsidP="00A74F4F">
            <w:pPr>
              <w:rPr>
                <w:rFonts w:asciiTheme="majorBidi" w:hAnsiTheme="majorBidi" w:cstheme="majorBidi"/>
                <w:color w:val="000000" w:themeColor="text1"/>
                <w:sz w:val="18"/>
                <w:szCs w:val="18"/>
                <w:lang w:val="en-GB"/>
              </w:rPr>
            </w:pPr>
          </w:p>
        </w:tc>
      </w:tr>
      <w:tr w:rsidR="008109AD" w14:paraId="1A2FB08E" w14:textId="77777777" w:rsidTr="00A74F4F">
        <w:trPr>
          <w:trHeight w:val="288"/>
        </w:trPr>
        <w:tc>
          <w:tcPr>
            <w:tcW w:w="0" w:type="auto"/>
            <w:tcBorders>
              <w:top w:val="single" w:sz="4" w:space="0" w:color="auto"/>
              <w:left w:val="nil"/>
              <w:bottom w:val="nil"/>
              <w:right w:val="nil"/>
            </w:tcBorders>
            <w:noWrap/>
            <w:vAlign w:val="bottom"/>
            <w:hideMark/>
          </w:tcPr>
          <w:p w14:paraId="28439386"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437F4376"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044BE029"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DE333A6"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40414E55"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2466E36E" w14:textId="77777777" w:rsidR="008109AD" w:rsidRDefault="008109AD" w:rsidP="00A74F4F">
            <w:pPr>
              <w:spacing w:after="0"/>
              <w:rPr>
                <w:sz w:val="20"/>
                <w:szCs w:val="20"/>
              </w:rPr>
            </w:pPr>
          </w:p>
        </w:tc>
      </w:tr>
      <w:tr w:rsidR="008109AD" w14:paraId="17D0C20E" w14:textId="77777777" w:rsidTr="00A74F4F">
        <w:trPr>
          <w:trHeight w:val="1098"/>
        </w:trPr>
        <w:tc>
          <w:tcPr>
            <w:tcW w:w="0" w:type="auto"/>
            <w:gridSpan w:val="6"/>
            <w:tcBorders>
              <w:top w:val="nil"/>
              <w:left w:val="nil"/>
              <w:bottom w:val="single" w:sz="4" w:space="0" w:color="auto"/>
              <w:right w:val="nil"/>
            </w:tcBorders>
            <w:vAlign w:val="center"/>
            <w:hideMark/>
          </w:tcPr>
          <w:p w14:paraId="3294F6E7"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Q33 - Why do you think other hiring managers do not hiring visually impaired workers? 5- The work cannot be done by visually impaired workers</w:t>
            </w:r>
          </w:p>
        </w:tc>
      </w:tr>
      <w:tr w:rsidR="008109AD" w14:paraId="605E1F91"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3EB14729"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203D2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57C093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11D69E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179953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06BA8202" w14:textId="77777777" w:rsidTr="00A74F4F">
        <w:trPr>
          <w:trHeight w:val="342"/>
        </w:trPr>
        <w:tc>
          <w:tcPr>
            <w:tcW w:w="0" w:type="auto"/>
            <w:vMerge w:val="restart"/>
            <w:tcBorders>
              <w:top w:val="single" w:sz="4" w:space="0" w:color="auto"/>
              <w:left w:val="nil"/>
              <w:bottom w:val="single" w:sz="4" w:space="0" w:color="auto"/>
              <w:right w:val="nil"/>
            </w:tcBorders>
            <w:hideMark/>
          </w:tcPr>
          <w:p w14:paraId="15EDEDB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63C48E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0695A72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135</w:t>
            </w:r>
          </w:p>
        </w:tc>
        <w:tc>
          <w:tcPr>
            <w:tcW w:w="0" w:type="auto"/>
            <w:tcBorders>
              <w:top w:val="single" w:sz="4" w:space="0" w:color="auto"/>
              <w:left w:val="nil"/>
              <w:bottom w:val="nil"/>
              <w:right w:val="nil"/>
            </w:tcBorders>
            <w:noWrap/>
            <w:hideMark/>
          </w:tcPr>
          <w:p w14:paraId="363A4D3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50.4</w:t>
            </w:r>
          </w:p>
        </w:tc>
        <w:tc>
          <w:tcPr>
            <w:tcW w:w="0" w:type="auto"/>
            <w:tcBorders>
              <w:top w:val="single" w:sz="4" w:space="0" w:color="auto"/>
              <w:left w:val="nil"/>
              <w:bottom w:val="nil"/>
              <w:right w:val="nil"/>
            </w:tcBorders>
            <w:noWrap/>
            <w:hideMark/>
          </w:tcPr>
          <w:p w14:paraId="75B062A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68.2</w:t>
            </w:r>
          </w:p>
        </w:tc>
        <w:tc>
          <w:tcPr>
            <w:tcW w:w="0" w:type="auto"/>
            <w:tcBorders>
              <w:top w:val="single" w:sz="4" w:space="0" w:color="auto"/>
              <w:left w:val="nil"/>
              <w:bottom w:val="nil"/>
              <w:right w:val="nil"/>
            </w:tcBorders>
            <w:noWrap/>
            <w:hideMark/>
          </w:tcPr>
          <w:p w14:paraId="0AC6C6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68.2</w:t>
            </w:r>
          </w:p>
        </w:tc>
      </w:tr>
      <w:tr w:rsidR="008109AD" w14:paraId="6ED95434" w14:textId="77777777" w:rsidTr="00A74F4F">
        <w:trPr>
          <w:trHeight w:val="918"/>
        </w:trPr>
        <w:tc>
          <w:tcPr>
            <w:tcW w:w="0" w:type="auto"/>
            <w:vMerge/>
            <w:tcBorders>
              <w:top w:val="single" w:sz="4" w:space="0" w:color="auto"/>
              <w:left w:val="nil"/>
              <w:bottom w:val="single" w:sz="4" w:space="0" w:color="auto"/>
              <w:right w:val="nil"/>
            </w:tcBorders>
            <w:vAlign w:val="center"/>
            <w:hideMark/>
          </w:tcPr>
          <w:p w14:paraId="3C1A483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751366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The work cannot be done by visually impaired workers</w:t>
            </w:r>
          </w:p>
        </w:tc>
        <w:tc>
          <w:tcPr>
            <w:tcW w:w="0" w:type="auto"/>
            <w:noWrap/>
            <w:hideMark/>
          </w:tcPr>
          <w:p w14:paraId="619FFD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63</w:t>
            </w:r>
          </w:p>
        </w:tc>
        <w:tc>
          <w:tcPr>
            <w:tcW w:w="0" w:type="auto"/>
            <w:noWrap/>
            <w:hideMark/>
          </w:tcPr>
          <w:p w14:paraId="51C394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23.5</w:t>
            </w:r>
          </w:p>
        </w:tc>
        <w:tc>
          <w:tcPr>
            <w:tcW w:w="0" w:type="auto"/>
            <w:noWrap/>
            <w:hideMark/>
          </w:tcPr>
          <w:p w14:paraId="572611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31.8</w:t>
            </w:r>
          </w:p>
        </w:tc>
        <w:tc>
          <w:tcPr>
            <w:tcW w:w="0" w:type="auto"/>
            <w:noWrap/>
            <w:hideMark/>
          </w:tcPr>
          <w:p w14:paraId="6A6CE6A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BC886F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280504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2F951B6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0648DC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tcBorders>
              <w:top w:val="nil"/>
              <w:left w:val="nil"/>
              <w:bottom w:val="single" w:sz="4" w:space="0" w:color="auto"/>
              <w:right w:val="nil"/>
            </w:tcBorders>
            <w:noWrap/>
            <w:hideMark/>
          </w:tcPr>
          <w:p w14:paraId="344CF4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73.9</w:t>
            </w:r>
          </w:p>
        </w:tc>
        <w:tc>
          <w:tcPr>
            <w:tcW w:w="0" w:type="auto"/>
            <w:tcBorders>
              <w:top w:val="nil"/>
              <w:left w:val="nil"/>
              <w:bottom w:val="single" w:sz="4" w:space="0" w:color="auto"/>
              <w:right w:val="nil"/>
            </w:tcBorders>
            <w:noWrap/>
            <w:hideMark/>
          </w:tcPr>
          <w:p w14:paraId="07414F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6F8FD418" w14:textId="77777777" w:rsidR="008109AD" w:rsidRDefault="008109AD" w:rsidP="00A74F4F">
            <w:pPr>
              <w:rPr>
                <w:rFonts w:asciiTheme="majorBidi" w:hAnsiTheme="majorBidi" w:cstheme="majorBidi"/>
                <w:color w:val="000000" w:themeColor="text1"/>
                <w:sz w:val="18"/>
                <w:szCs w:val="18"/>
                <w:lang w:val="en-GB"/>
              </w:rPr>
            </w:pPr>
          </w:p>
        </w:tc>
      </w:tr>
      <w:tr w:rsidR="008109AD" w14:paraId="6FBA0345" w14:textId="77777777" w:rsidTr="00A74F4F">
        <w:trPr>
          <w:trHeight w:val="288"/>
        </w:trPr>
        <w:tc>
          <w:tcPr>
            <w:tcW w:w="0" w:type="auto"/>
            <w:noWrap/>
            <w:vAlign w:val="bottom"/>
            <w:hideMark/>
          </w:tcPr>
          <w:p w14:paraId="56EEA173" w14:textId="77777777" w:rsidR="008109AD" w:rsidRDefault="008109AD" w:rsidP="00A74F4F">
            <w:pPr>
              <w:spacing w:after="0"/>
              <w:rPr>
                <w:sz w:val="20"/>
                <w:szCs w:val="20"/>
              </w:rPr>
            </w:pPr>
          </w:p>
        </w:tc>
        <w:tc>
          <w:tcPr>
            <w:tcW w:w="0" w:type="auto"/>
            <w:noWrap/>
            <w:vAlign w:val="bottom"/>
            <w:hideMark/>
          </w:tcPr>
          <w:p w14:paraId="1BB48C06" w14:textId="77777777" w:rsidR="008109AD" w:rsidRDefault="008109AD" w:rsidP="00A74F4F">
            <w:pPr>
              <w:spacing w:after="0"/>
              <w:rPr>
                <w:sz w:val="20"/>
                <w:szCs w:val="20"/>
              </w:rPr>
            </w:pPr>
          </w:p>
        </w:tc>
        <w:tc>
          <w:tcPr>
            <w:tcW w:w="0" w:type="auto"/>
            <w:noWrap/>
            <w:vAlign w:val="bottom"/>
            <w:hideMark/>
          </w:tcPr>
          <w:p w14:paraId="786C9473" w14:textId="77777777" w:rsidR="008109AD" w:rsidRDefault="008109AD" w:rsidP="00A74F4F">
            <w:pPr>
              <w:spacing w:after="0"/>
              <w:rPr>
                <w:sz w:val="20"/>
                <w:szCs w:val="20"/>
              </w:rPr>
            </w:pPr>
          </w:p>
        </w:tc>
        <w:tc>
          <w:tcPr>
            <w:tcW w:w="0" w:type="auto"/>
            <w:noWrap/>
            <w:vAlign w:val="bottom"/>
            <w:hideMark/>
          </w:tcPr>
          <w:p w14:paraId="7887EA8C" w14:textId="77777777" w:rsidR="008109AD" w:rsidRDefault="008109AD" w:rsidP="00A74F4F">
            <w:pPr>
              <w:spacing w:after="0"/>
              <w:rPr>
                <w:sz w:val="20"/>
                <w:szCs w:val="20"/>
              </w:rPr>
            </w:pPr>
          </w:p>
        </w:tc>
        <w:tc>
          <w:tcPr>
            <w:tcW w:w="0" w:type="auto"/>
            <w:noWrap/>
            <w:vAlign w:val="bottom"/>
            <w:hideMark/>
          </w:tcPr>
          <w:p w14:paraId="113DF6EC" w14:textId="77777777" w:rsidR="008109AD" w:rsidRDefault="008109AD" w:rsidP="00A74F4F">
            <w:pPr>
              <w:spacing w:after="0"/>
              <w:rPr>
                <w:sz w:val="20"/>
                <w:szCs w:val="20"/>
              </w:rPr>
            </w:pPr>
          </w:p>
        </w:tc>
        <w:tc>
          <w:tcPr>
            <w:tcW w:w="0" w:type="auto"/>
            <w:noWrap/>
            <w:vAlign w:val="bottom"/>
            <w:hideMark/>
          </w:tcPr>
          <w:p w14:paraId="11366B2B" w14:textId="77777777" w:rsidR="008109AD" w:rsidRDefault="008109AD" w:rsidP="00A74F4F">
            <w:pPr>
              <w:spacing w:after="0"/>
              <w:rPr>
                <w:sz w:val="20"/>
                <w:szCs w:val="20"/>
              </w:rPr>
            </w:pPr>
          </w:p>
        </w:tc>
      </w:tr>
      <w:tr w:rsidR="008109AD" w14:paraId="3288ACC8" w14:textId="77777777" w:rsidTr="00A74F4F">
        <w:trPr>
          <w:trHeight w:val="720"/>
        </w:trPr>
        <w:tc>
          <w:tcPr>
            <w:tcW w:w="0" w:type="auto"/>
            <w:gridSpan w:val="6"/>
            <w:tcBorders>
              <w:top w:val="nil"/>
              <w:left w:val="nil"/>
              <w:bottom w:val="single" w:sz="4" w:space="0" w:color="auto"/>
              <w:right w:val="nil"/>
            </w:tcBorders>
            <w:vAlign w:val="center"/>
            <w:hideMark/>
          </w:tcPr>
          <w:p w14:paraId="4E1C662D"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Q33 - Why do you think other hiring managers do not hiring visually impaired workers? 6- Visually impaired workers lack training</w:t>
            </w:r>
          </w:p>
        </w:tc>
      </w:tr>
      <w:tr w:rsidR="008109AD" w14:paraId="08473067"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405945BB"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BD4DEF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0798C6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20B545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07B00F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64793CED" w14:textId="77777777" w:rsidTr="00A74F4F">
        <w:trPr>
          <w:trHeight w:val="342"/>
        </w:trPr>
        <w:tc>
          <w:tcPr>
            <w:tcW w:w="0" w:type="auto"/>
            <w:vMerge w:val="restart"/>
            <w:tcBorders>
              <w:top w:val="single" w:sz="4" w:space="0" w:color="auto"/>
              <w:left w:val="nil"/>
              <w:bottom w:val="single" w:sz="4" w:space="0" w:color="auto"/>
              <w:right w:val="nil"/>
            </w:tcBorders>
            <w:hideMark/>
          </w:tcPr>
          <w:p w14:paraId="2E1891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7F9133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006B4A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133</w:t>
            </w:r>
          </w:p>
        </w:tc>
        <w:tc>
          <w:tcPr>
            <w:tcW w:w="0" w:type="auto"/>
            <w:tcBorders>
              <w:top w:val="single" w:sz="4" w:space="0" w:color="auto"/>
              <w:left w:val="nil"/>
              <w:bottom w:val="nil"/>
              <w:right w:val="nil"/>
            </w:tcBorders>
            <w:noWrap/>
            <w:hideMark/>
          </w:tcPr>
          <w:p w14:paraId="2F16E0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49.6</w:t>
            </w:r>
          </w:p>
        </w:tc>
        <w:tc>
          <w:tcPr>
            <w:tcW w:w="0" w:type="auto"/>
            <w:tcBorders>
              <w:top w:val="single" w:sz="4" w:space="0" w:color="auto"/>
              <w:left w:val="nil"/>
              <w:bottom w:val="nil"/>
              <w:right w:val="nil"/>
            </w:tcBorders>
            <w:noWrap/>
            <w:hideMark/>
          </w:tcPr>
          <w:p w14:paraId="1BA5F4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67.2</w:t>
            </w:r>
          </w:p>
        </w:tc>
        <w:tc>
          <w:tcPr>
            <w:tcW w:w="0" w:type="auto"/>
            <w:tcBorders>
              <w:top w:val="single" w:sz="4" w:space="0" w:color="auto"/>
              <w:left w:val="nil"/>
              <w:bottom w:val="nil"/>
              <w:right w:val="nil"/>
            </w:tcBorders>
            <w:noWrap/>
            <w:hideMark/>
          </w:tcPr>
          <w:p w14:paraId="48AE5E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67.2</w:t>
            </w:r>
          </w:p>
        </w:tc>
      </w:tr>
      <w:tr w:rsidR="008109AD" w14:paraId="3D2D7D91"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1A2337F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42635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Visually impaired workers lack training</w:t>
            </w:r>
          </w:p>
        </w:tc>
        <w:tc>
          <w:tcPr>
            <w:tcW w:w="0" w:type="auto"/>
            <w:noWrap/>
            <w:hideMark/>
          </w:tcPr>
          <w:p w14:paraId="58E603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w:t>
            </w:r>
          </w:p>
        </w:tc>
        <w:tc>
          <w:tcPr>
            <w:tcW w:w="0" w:type="auto"/>
            <w:noWrap/>
            <w:hideMark/>
          </w:tcPr>
          <w:p w14:paraId="0B2F23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24.3</w:t>
            </w:r>
          </w:p>
        </w:tc>
        <w:tc>
          <w:tcPr>
            <w:tcW w:w="0" w:type="auto"/>
            <w:noWrap/>
            <w:hideMark/>
          </w:tcPr>
          <w:p w14:paraId="2A666DA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32.8</w:t>
            </w:r>
          </w:p>
        </w:tc>
        <w:tc>
          <w:tcPr>
            <w:tcW w:w="0" w:type="auto"/>
            <w:noWrap/>
            <w:hideMark/>
          </w:tcPr>
          <w:p w14:paraId="3688E7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6595CD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536FEB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79D680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350EABC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tcBorders>
              <w:top w:val="nil"/>
              <w:left w:val="nil"/>
              <w:bottom w:val="single" w:sz="4" w:space="0" w:color="auto"/>
              <w:right w:val="nil"/>
            </w:tcBorders>
            <w:noWrap/>
            <w:hideMark/>
          </w:tcPr>
          <w:p w14:paraId="0EE052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73.9</w:t>
            </w:r>
          </w:p>
        </w:tc>
        <w:tc>
          <w:tcPr>
            <w:tcW w:w="0" w:type="auto"/>
            <w:tcBorders>
              <w:top w:val="nil"/>
              <w:left w:val="nil"/>
              <w:bottom w:val="single" w:sz="4" w:space="0" w:color="auto"/>
              <w:right w:val="nil"/>
            </w:tcBorders>
            <w:noWrap/>
            <w:hideMark/>
          </w:tcPr>
          <w:p w14:paraId="4EC9B9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2BD4309A" w14:textId="77777777" w:rsidR="008109AD" w:rsidRDefault="008109AD" w:rsidP="00A74F4F">
            <w:pPr>
              <w:rPr>
                <w:rFonts w:asciiTheme="majorBidi" w:hAnsiTheme="majorBidi" w:cstheme="majorBidi"/>
                <w:color w:val="000000" w:themeColor="text1"/>
                <w:sz w:val="18"/>
                <w:szCs w:val="18"/>
                <w:lang w:val="en-GB"/>
              </w:rPr>
            </w:pPr>
          </w:p>
        </w:tc>
      </w:tr>
      <w:tr w:rsidR="008109AD" w14:paraId="38EA1DE5" w14:textId="77777777" w:rsidTr="00A74F4F">
        <w:trPr>
          <w:trHeight w:val="288"/>
        </w:trPr>
        <w:tc>
          <w:tcPr>
            <w:tcW w:w="0" w:type="auto"/>
            <w:noWrap/>
            <w:vAlign w:val="bottom"/>
            <w:hideMark/>
          </w:tcPr>
          <w:p w14:paraId="2D4A5B60" w14:textId="77777777" w:rsidR="008109AD" w:rsidRDefault="008109AD" w:rsidP="00A74F4F">
            <w:pPr>
              <w:spacing w:after="0"/>
              <w:rPr>
                <w:sz w:val="20"/>
                <w:szCs w:val="20"/>
              </w:rPr>
            </w:pPr>
          </w:p>
        </w:tc>
        <w:tc>
          <w:tcPr>
            <w:tcW w:w="0" w:type="auto"/>
            <w:noWrap/>
            <w:vAlign w:val="bottom"/>
            <w:hideMark/>
          </w:tcPr>
          <w:p w14:paraId="18A0341D" w14:textId="77777777" w:rsidR="008109AD" w:rsidRDefault="008109AD" w:rsidP="00A74F4F">
            <w:pPr>
              <w:spacing w:after="0"/>
              <w:rPr>
                <w:sz w:val="20"/>
                <w:szCs w:val="20"/>
              </w:rPr>
            </w:pPr>
          </w:p>
        </w:tc>
        <w:tc>
          <w:tcPr>
            <w:tcW w:w="0" w:type="auto"/>
            <w:noWrap/>
            <w:vAlign w:val="bottom"/>
            <w:hideMark/>
          </w:tcPr>
          <w:p w14:paraId="54FC05E4" w14:textId="77777777" w:rsidR="008109AD" w:rsidRDefault="008109AD" w:rsidP="00A74F4F">
            <w:pPr>
              <w:spacing w:after="0"/>
              <w:rPr>
                <w:sz w:val="20"/>
                <w:szCs w:val="20"/>
              </w:rPr>
            </w:pPr>
          </w:p>
        </w:tc>
        <w:tc>
          <w:tcPr>
            <w:tcW w:w="0" w:type="auto"/>
            <w:noWrap/>
            <w:vAlign w:val="bottom"/>
            <w:hideMark/>
          </w:tcPr>
          <w:p w14:paraId="637ACEFF" w14:textId="77777777" w:rsidR="008109AD" w:rsidRDefault="008109AD" w:rsidP="00A74F4F">
            <w:pPr>
              <w:spacing w:after="0"/>
              <w:rPr>
                <w:sz w:val="20"/>
                <w:szCs w:val="20"/>
              </w:rPr>
            </w:pPr>
          </w:p>
        </w:tc>
        <w:tc>
          <w:tcPr>
            <w:tcW w:w="0" w:type="auto"/>
            <w:noWrap/>
            <w:vAlign w:val="bottom"/>
            <w:hideMark/>
          </w:tcPr>
          <w:p w14:paraId="7963FE4D" w14:textId="77777777" w:rsidR="008109AD" w:rsidRDefault="008109AD" w:rsidP="00A74F4F">
            <w:pPr>
              <w:spacing w:after="0"/>
              <w:rPr>
                <w:sz w:val="20"/>
                <w:szCs w:val="20"/>
              </w:rPr>
            </w:pPr>
          </w:p>
        </w:tc>
        <w:tc>
          <w:tcPr>
            <w:tcW w:w="0" w:type="auto"/>
            <w:noWrap/>
            <w:vAlign w:val="bottom"/>
            <w:hideMark/>
          </w:tcPr>
          <w:p w14:paraId="0C1FBEDF" w14:textId="77777777" w:rsidR="008109AD" w:rsidRDefault="008109AD" w:rsidP="00A74F4F">
            <w:pPr>
              <w:spacing w:after="0"/>
              <w:rPr>
                <w:sz w:val="20"/>
                <w:szCs w:val="20"/>
              </w:rPr>
            </w:pPr>
          </w:p>
        </w:tc>
      </w:tr>
      <w:tr w:rsidR="008109AD" w14:paraId="24AA15A4" w14:textId="77777777" w:rsidTr="00A74F4F">
        <w:trPr>
          <w:trHeight w:val="1098"/>
        </w:trPr>
        <w:tc>
          <w:tcPr>
            <w:tcW w:w="0" w:type="auto"/>
            <w:gridSpan w:val="6"/>
            <w:tcBorders>
              <w:top w:val="nil"/>
              <w:left w:val="nil"/>
              <w:bottom w:val="single" w:sz="4" w:space="0" w:color="auto"/>
              <w:right w:val="nil"/>
            </w:tcBorders>
            <w:vAlign w:val="center"/>
            <w:hideMark/>
          </w:tcPr>
          <w:p w14:paraId="0889AC77"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Q33 - Why do you think other hiring managers do not hiring visually impaired workers? 7- Other employees may feel discomfort working with visually impaired workers</w:t>
            </w:r>
          </w:p>
        </w:tc>
      </w:tr>
      <w:tr w:rsidR="008109AD" w14:paraId="3A9B30D4"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2C0D0833"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0B005B4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7BA88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3A251A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3C844D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7B6D69E" w14:textId="77777777" w:rsidTr="00A74F4F">
        <w:trPr>
          <w:trHeight w:val="342"/>
        </w:trPr>
        <w:tc>
          <w:tcPr>
            <w:tcW w:w="0" w:type="auto"/>
            <w:vMerge w:val="restart"/>
            <w:tcBorders>
              <w:top w:val="single" w:sz="4" w:space="0" w:color="auto"/>
              <w:left w:val="nil"/>
              <w:bottom w:val="single" w:sz="4" w:space="0" w:color="auto"/>
              <w:right w:val="nil"/>
            </w:tcBorders>
            <w:hideMark/>
          </w:tcPr>
          <w:p w14:paraId="6EAD13D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0E050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387F9C9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158</w:t>
            </w:r>
          </w:p>
        </w:tc>
        <w:tc>
          <w:tcPr>
            <w:tcW w:w="0" w:type="auto"/>
            <w:tcBorders>
              <w:top w:val="single" w:sz="4" w:space="0" w:color="auto"/>
              <w:left w:val="nil"/>
              <w:bottom w:val="nil"/>
              <w:right w:val="nil"/>
            </w:tcBorders>
            <w:noWrap/>
            <w:hideMark/>
          </w:tcPr>
          <w:p w14:paraId="12A67B5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59.0</w:t>
            </w:r>
          </w:p>
        </w:tc>
        <w:tc>
          <w:tcPr>
            <w:tcW w:w="0" w:type="auto"/>
            <w:tcBorders>
              <w:top w:val="single" w:sz="4" w:space="0" w:color="auto"/>
              <w:left w:val="nil"/>
              <w:bottom w:val="nil"/>
              <w:right w:val="nil"/>
            </w:tcBorders>
            <w:noWrap/>
            <w:hideMark/>
          </w:tcPr>
          <w:p w14:paraId="17D65F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79.8</w:t>
            </w:r>
          </w:p>
        </w:tc>
        <w:tc>
          <w:tcPr>
            <w:tcW w:w="0" w:type="auto"/>
            <w:tcBorders>
              <w:top w:val="single" w:sz="4" w:space="0" w:color="auto"/>
              <w:left w:val="nil"/>
              <w:bottom w:val="nil"/>
              <w:right w:val="nil"/>
            </w:tcBorders>
            <w:noWrap/>
            <w:hideMark/>
          </w:tcPr>
          <w:p w14:paraId="161D28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79.8</w:t>
            </w:r>
          </w:p>
        </w:tc>
      </w:tr>
      <w:tr w:rsidR="008109AD" w14:paraId="55EEDC7B" w14:textId="77777777" w:rsidTr="00A74F4F">
        <w:trPr>
          <w:trHeight w:val="1182"/>
        </w:trPr>
        <w:tc>
          <w:tcPr>
            <w:tcW w:w="0" w:type="auto"/>
            <w:vMerge/>
            <w:tcBorders>
              <w:top w:val="single" w:sz="4" w:space="0" w:color="auto"/>
              <w:left w:val="nil"/>
              <w:bottom w:val="single" w:sz="4" w:space="0" w:color="auto"/>
              <w:right w:val="nil"/>
            </w:tcBorders>
            <w:vAlign w:val="center"/>
            <w:hideMark/>
          </w:tcPr>
          <w:p w14:paraId="3C546E2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E12804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Other employees may feel discomfort working with visually impaired workers</w:t>
            </w:r>
          </w:p>
        </w:tc>
        <w:tc>
          <w:tcPr>
            <w:tcW w:w="0" w:type="auto"/>
            <w:noWrap/>
            <w:hideMark/>
          </w:tcPr>
          <w:p w14:paraId="76D0AAF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w:t>
            </w:r>
          </w:p>
        </w:tc>
        <w:tc>
          <w:tcPr>
            <w:tcW w:w="0" w:type="auto"/>
            <w:noWrap/>
            <w:hideMark/>
          </w:tcPr>
          <w:p w14:paraId="3E3AB6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14.9</w:t>
            </w:r>
          </w:p>
        </w:tc>
        <w:tc>
          <w:tcPr>
            <w:tcW w:w="0" w:type="auto"/>
            <w:noWrap/>
            <w:hideMark/>
          </w:tcPr>
          <w:p w14:paraId="6D7408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20.2</w:t>
            </w:r>
          </w:p>
        </w:tc>
        <w:tc>
          <w:tcPr>
            <w:tcW w:w="0" w:type="auto"/>
            <w:noWrap/>
            <w:hideMark/>
          </w:tcPr>
          <w:p w14:paraId="176D44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A087EE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78D4E8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30A3D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0AE5402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tcBorders>
              <w:top w:val="nil"/>
              <w:left w:val="nil"/>
              <w:bottom w:val="single" w:sz="4" w:space="0" w:color="auto"/>
              <w:right w:val="nil"/>
            </w:tcBorders>
            <w:noWrap/>
            <w:hideMark/>
          </w:tcPr>
          <w:p w14:paraId="17DAA8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73.9</w:t>
            </w:r>
          </w:p>
        </w:tc>
        <w:tc>
          <w:tcPr>
            <w:tcW w:w="0" w:type="auto"/>
            <w:tcBorders>
              <w:top w:val="nil"/>
              <w:left w:val="nil"/>
              <w:bottom w:val="single" w:sz="4" w:space="0" w:color="auto"/>
              <w:right w:val="nil"/>
            </w:tcBorders>
            <w:noWrap/>
            <w:hideMark/>
          </w:tcPr>
          <w:p w14:paraId="3A82072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2958AD99" w14:textId="77777777" w:rsidR="008109AD" w:rsidRDefault="008109AD" w:rsidP="00A74F4F">
            <w:pPr>
              <w:rPr>
                <w:rFonts w:asciiTheme="majorBidi" w:hAnsiTheme="majorBidi" w:cstheme="majorBidi"/>
                <w:color w:val="000000" w:themeColor="text1"/>
                <w:sz w:val="18"/>
                <w:szCs w:val="18"/>
                <w:lang w:val="en-GB"/>
              </w:rPr>
            </w:pPr>
          </w:p>
        </w:tc>
      </w:tr>
      <w:tr w:rsidR="008109AD" w14:paraId="07C7B9A4" w14:textId="77777777" w:rsidTr="00A74F4F">
        <w:trPr>
          <w:trHeight w:val="288"/>
        </w:trPr>
        <w:tc>
          <w:tcPr>
            <w:tcW w:w="0" w:type="auto"/>
            <w:tcBorders>
              <w:top w:val="single" w:sz="4" w:space="0" w:color="auto"/>
              <w:left w:val="nil"/>
              <w:bottom w:val="nil"/>
              <w:right w:val="nil"/>
            </w:tcBorders>
            <w:noWrap/>
            <w:vAlign w:val="bottom"/>
            <w:hideMark/>
          </w:tcPr>
          <w:p w14:paraId="42FA3AB7"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4AB588C"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0C70B314"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5A92ACED"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4800F5CF"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7E2EDBF" w14:textId="77777777" w:rsidR="008109AD" w:rsidRDefault="008109AD" w:rsidP="00A74F4F">
            <w:pPr>
              <w:spacing w:after="0"/>
              <w:rPr>
                <w:sz w:val="20"/>
                <w:szCs w:val="20"/>
              </w:rPr>
            </w:pPr>
          </w:p>
        </w:tc>
      </w:tr>
      <w:tr w:rsidR="008109AD" w14:paraId="186EC0E8" w14:textId="77777777" w:rsidTr="00A74F4F">
        <w:trPr>
          <w:trHeight w:val="1098"/>
        </w:trPr>
        <w:tc>
          <w:tcPr>
            <w:tcW w:w="0" w:type="auto"/>
            <w:gridSpan w:val="6"/>
            <w:tcBorders>
              <w:top w:val="nil"/>
              <w:left w:val="nil"/>
              <w:bottom w:val="single" w:sz="4" w:space="0" w:color="auto"/>
              <w:right w:val="nil"/>
            </w:tcBorders>
            <w:vAlign w:val="center"/>
            <w:hideMark/>
          </w:tcPr>
          <w:p w14:paraId="142988B8"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Q33 - Why do you think other hiring managers do not hiring visually impaired workers? 8- Supervisors are uncomfortable managing visually impaired workers</w:t>
            </w:r>
          </w:p>
        </w:tc>
      </w:tr>
      <w:tr w:rsidR="008109AD" w14:paraId="24453267"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BEB3163"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8D28A2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00A659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9E7210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22EAC9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224CEAD0" w14:textId="77777777" w:rsidTr="00A74F4F">
        <w:trPr>
          <w:trHeight w:val="342"/>
        </w:trPr>
        <w:tc>
          <w:tcPr>
            <w:tcW w:w="0" w:type="auto"/>
            <w:vMerge w:val="restart"/>
            <w:tcBorders>
              <w:top w:val="single" w:sz="4" w:space="0" w:color="auto"/>
              <w:left w:val="nil"/>
              <w:bottom w:val="single" w:sz="4" w:space="0" w:color="auto"/>
              <w:right w:val="nil"/>
            </w:tcBorders>
            <w:hideMark/>
          </w:tcPr>
          <w:p w14:paraId="0DAB4C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7FB1BE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60F3FDA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143</w:t>
            </w:r>
          </w:p>
        </w:tc>
        <w:tc>
          <w:tcPr>
            <w:tcW w:w="0" w:type="auto"/>
            <w:tcBorders>
              <w:top w:val="single" w:sz="4" w:space="0" w:color="auto"/>
              <w:left w:val="nil"/>
              <w:bottom w:val="nil"/>
              <w:right w:val="nil"/>
            </w:tcBorders>
            <w:noWrap/>
            <w:hideMark/>
          </w:tcPr>
          <w:p w14:paraId="0B57A4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53.4</w:t>
            </w:r>
          </w:p>
        </w:tc>
        <w:tc>
          <w:tcPr>
            <w:tcW w:w="0" w:type="auto"/>
            <w:tcBorders>
              <w:top w:val="single" w:sz="4" w:space="0" w:color="auto"/>
              <w:left w:val="nil"/>
              <w:bottom w:val="nil"/>
              <w:right w:val="nil"/>
            </w:tcBorders>
            <w:noWrap/>
            <w:hideMark/>
          </w:tcPr>
          <w:p w14:paraId="3C4118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72.2</w:t>
            </w:r>
          </w:p>
        </w:tc>
        <w:tc>
          <w:tcPr>
            <w:tcW w:w="0" w:type="auto"/>
            <w:tcBorders>
              <w:top w:val="single" w:sz="4" w:space="0" w:color="auto"/>
              <w:left w:val="nil"/>
              <w:bottom w:val="nil"/>
              <w:right w:val="nil"/>
            </w:tcBorders>
            <w:noWrap/>
            <w:hideMark/>
          </w:tcPr>
          <w:p w14:paraId="2856BA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72.2</w:t>
            </w:r>
          </w:p>
        </w:tc>
      </w:tr>
      <w:tr w:rsidR="008109AD" w14:paraId="4E6D5760" w14:textId="77777777" w:rsidTr="00A74F4F">
        <w:trPr>
          <w:trHeight w:val="918"/>
        </w:trPr>
        <w:tc>
          <w:tcPr>
            <w:tcW w:w="0" w:type="auto"/>
            <w:vMerge/>
            <w:tcBorders>
              <w:top w:val="single" w:sz="4" w:space="0" w:color="auto"/>
              <w:left w:val="nil"/>
              <w:bottom w:val="single" w:sz="4" w:space="0" w:color="auto"/>
              <w:right w:val="nil"/>
            </w:tcBorders>
            <w:vAlign w:val="center"/>
            <w:hideMark/>
          </w:tcPr>
          <w:p w14:paraId="7BD8FE8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EAA9B5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Supervisors are uncomfortable managing visually impaired workers</w:t>
            </w:r>
          </w:p>
        </w:tc>
        <w:tc>
          <w:tcPr>
            <w:tcW w:w="0" w:type="auto"/>
            <w:noWrap/>
            <w:hideMark/>
          </w:tcPr>
          <w:p w14:paraId="021698A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w:t>
            </w:r>
          </w:p>
        </w:tc>
        <w:tc>
          <w:tcPr>
            <w:tcW w:w="0" w:type="auto"/>
            <w:noWrap/>
            <w:hideMark/>
          </w:tcPr>
          <w:p w14:paraId="37EAE0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20.5</w:t>
            </w:r>
          </w:p>
        </w:tc>
        <w:tc>
          <w:tcPr>
            <w:tcW w:w="0" w:type="auto"/>
            <w:noWrap/>
            <w:hideMark/>
          </w:tcPr>
          <w:p w14:paraId="48BA85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27.8</w:t>
            </w:r>
          </w:p>
        </w:tc>
        <w:tc>
          <w:tcPr>
            <w:tcW w:w="0" w:type="auto"/>
            <w:noWrap/>
            <w:hideMark/>
          </w:tcPr>
          <w:p w14:paraId="3696B3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2802C7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3BDD95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354896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3CBB20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tcBorders>
              <w:top w:val="nil"/>
              <w:left w:val="nil"/>
              <w:bottom w:val="single" w:sz="4" w:space="0" w:color="auto"/>
              <w:right w:val="nil"/>
            </w:tcBorders>
            <w:noWrap/>
            <w:hideMark/>
          </w:tcPr>
          <w:p w14:paraId="71CD4EA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73.9</w:t>
            </w:r>
          </w:p>
        </w:tc>
        <w:tc>
          <w:tcPr>
            <w:tcW w:w="0" w:type="auto"/>
            <w:tcBorders>
              <w:top w:val="nil"/>
              <w:left w:val="nil"/>
              <w:bottom w:val="single" w:sz="4" w:space="0" w:color="auto"/>
              <w:right w:val="nil"/>
            </w:tcBorders>
            <w:noWrap/>
            <w:hideMark/>
          </w:tcPr>
          <w:p w14:paraId="6C4E8E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CB2CD71" w14:textId="77777777" w:rsidR="008109AD" w:rsidRDefault="008109AD" w:rsidP="00A74F4F">
            <w:pPr>
              <w:rPr>
                <w:rFonts w:asciiTheme="majorBidi" w:hAnsiTheme="majorBidi" w:cstheme="majorBidi"/>
                <w:color w:val="000000" w:themeColor="text1"/>
                <w:sz w:val="18"/>
                <w:szCs w:val="18"/>
                <w:lang w:val="en-GB"/>
              </w:rPr>
            </w:pPr>
          </w:p>
        </w:tc>
      </w:tr>
      <w:tr w:rsidR="008109AD" w14:paraId="13E62154" w14:textId="77777777" w:rsidTr="00A74F4F">
        <w:trPr>
          <w:trHeight w:val="288"/>
        </w:trPr>
        <w:tc>
          <w:tcPr>
            <w:tcW w:w="0" w:type="auto"/>
            <w:noWrap/>
            <w:vAlign w:val="bottom"/>
            <w:hideMark/>
          </w:tcPr>
          <w:p w14:paraId="5A367E7C" w14:textId="77777777" w:rsidR="008109AD" w:rsidRDefault="008109AD" w:rsidP="00A74F4F">
            <w:pPr>
              <w:spacing w:after="0"/>
              <w:rPr>
                <w:sz w:val="20"/>
                <w:szCs w:val="20"/>
              </w:rPr>
            </w:pPr>
          </w:p>
        </w:tc>
        <w:tc>
          <w:tcPr>
            <w:tcW w:w="0" w:type="auto"/>
            <w:noWrap/>
            <w:vAlign w:val="bottom"/>
            <w:hideMark/>
          </w:tcPr>
          <w:p w14:paraId="779F5028" w14:textId="77777777" w:rsidR="008109AD" w:rsidRDefault="008109AD" w:rsidP="00A74F4F">
            <w:pPr>
              <w:spacing w:after="0"/>
              <w:rPr>
                <w:sz w:val="20"/>
                <w:szCs w:val="20"/>
              </w:rPr>
            </w:pPr>
          </w:p>
        </w:tc>
        <w:tc>
          <w:tcPr>
            <w:tcW w:w="0" w:type="auto"/>
            <w:noWrap/>
            <w:vAlign w:val="bottom"/>
            <w:hideMark/>
          </w:tcPr>
          <w:p w14:paraId="35D30B10" w14:textId="77777777" w:rsidR="008109AD" w:rsidRDefault="008109AD" w:rsidP="00A74F4F">
            <w:pPr>
              <w:spacing w:after="0"/>
              <w:rPr>
                <w:sz w:val="20"/>
                <w:szCs w:val="20"/>
              </w:rPr>
            </w:pPr>
          </w:p>
        </w:tc>
        <w:tc>
          <w:tcPr>
            <w:tcW w:w="0" w:type="auto"/>
            <w:noWrap/>
            <w:vAlign w:val="bottom"/>
            <w:hideMark/>
          </w:tcPr>
          <w:p w14:paraId="7C5C3A74" w14:textId="77777777" w:rsidR="008109AD" w:rsidRDefault="008109AD" w:rsidP="00A74F4F">
            <w:pPr>
              <w:spacing w:after="0"/>
              <w:rPr>
                <w:sz w:val="20"/>
                <w:szCs w:val="20"/>
              </w:rPr>
            </w:pPr>
          </w:p>
        </w:tc>
        <w:tc>
          <w:tcPr>
            <w:tcW w:w="0" w:type="auto"/>
            <w:noWrap/>
            <w:vAlign w:val="bottom"/>
            <w:hideMark/>
          </w:tcPr>
          <w:p w14:paraId="793B6594" w14:textId="77777777" w:rsidR="008109AD" w:rsidRDefault="008109AD" w:rsidP="00A74F4F">
            <w:pPr>
              <w:spacing w:after="0"/>
              <w:rPr>
                <w:sz w:val="20"/>
                <w:szCs w:val="20"/>
              </w:rPr>
            </w:pPr>
          </w:p>
        </w:tc>
        <w:tc>
          <w:tcPr>
            <w:tcW w:w="0" w:type="auto"/>
            <w:noWrap/>
            <w:vAlign w:val="bottom"/>
            <w:hideMark/>
          </w:tcPr>
          <w:p w14:paraId="76B4DF44" w14:textId="77777777" w:rsidR="008109AD" w:rsidRDefault="008109AD" w:rsidP="00A74F4F">
            <w:pPr>
              <w:spacing w:after="0"/>
              <w:rPr>
                <w:sz w:val="20"/>
                <w:szCs w:val="20"/>
              </w:rPr>
            </w:pPr>
          </w:p>
        </w:tc>
      </w:tr>
      <w:tr w:rsidR="008109AD" w14:paraId="57C9E104" w14:textId="77777777" w:rsidTr="00A74F4F">
        <w:trPr>
          <w:trHeight w:val="1098"/>
        </w:trPr>
        <w:tc>
          <w:tcPr>
            <w:tcW w:w="0" w:type="auto"/>
            <w:gridSpan w:val="6"/>
            <w:tcBorders>
              <w:top w:val="nil"/>
              <w:left w:val="nil"/>
              <w:bottom w:val="single" w:sz="4" w:space="0" w:color="auto"/>
              <w:right w:val="nil"/>
            </w:tcBorders>
            <w:vAlign w:val="center"/>
            <w:hideMark/>
          </w:tcPr>
          <w:p w14:paraId="7E993D19"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lastRenderedPageBreak/>
              <w:t>Q33 - Why do you think other hiring managers do not hiring visually impaired workers? 9- The hiring managers are not familiar with visually impaired needs at work</w:t>
            </w:r>
          </w:p>
        </w:tc>
      </w:tr>
      <w:tr w:rsidR="008109AD" w14:paraId="19BB5E9D"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6CA36E2"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6A8738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47653D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11ED16A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F8AC5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0EA8FCAB" w14:textId="77777777" w:rsidTr="00A74F4F">
        <w:trPr>
          <w:trHeight w:val="342"/>
        </w:trPr>
        <w:tc>
          <w:tcPr>
            <w:tcW w:w="0" w:type="auto"/>
            <w:vMerge w:val="restart"/>
            <w:tcBorders>
              <w:top w:val="single" w:sz="4" w:space="0" w:color="auto"/>
              <w:left w:val="nil"/>
              <w:bottom w:val="single" w:sz="4" w:space="0" w:color="auto"/>
              <w:right w:val="nil"/>
            </w:tcBorders>
            <w:hideMark/>
          </w:tcPr>
          <w:p w14:paraId="44296B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41D3F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711DEA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w:t>
            </w:r>
          </w:p>
        </w:tc>
        <w:tc>
          <w:tcPr>
            <w:tcW w:w="0" w:type="auto"/>
            <w:tcBorders>
              <w:top w:val="single" w:sz="4" w:space="0" w:color="auto"/>
              <w:left w:val="nil"/>
              <w:bottom w:val="nil"/>
              <w:right w:val="nil"/>
            </w:tcBorders>
            <w:noWrap/>
            <w:hideMark/>
          </w:tcPr>
          <w:p w14:paraId="23AB14F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35.4</w:t>
            </w:r>
          </w:p>
        </w:tc>
        <w:tc>
          <w:tcPr>
            <w:tcW w:w="0" w:type="auto"/>
            <w:tcBorders>
              <w:top w:val="single" w:sz="4" w:space="0" w:color="auto"/>
              <w:left w:val="nil"/>
              <w:bottom w:val="nil"/>
              <w:right w:val="nil"/>
            </w:tcBorders>
            <w:noWrap/>
            <w:hideMark/>
          </w:tcPr>
          <w:p w14:paraId="7550AE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48.0</w:t>
            </w:r>
          </w:p>
        </w:tc>
        <w:tc>
          <w:tcPr>
            <w:tcW w:w="0" w:type="auto"/>
            <w:tcBorders>
              <w:top w:val="single" w:sz="4" w:space="0" w:color="auto"/>
              <w:left w:val="nil"/>
              <w:bottom w:val="nil"/>
              <w:right w:val="nil"/>
            </w:tcBorders>
            <w:noWrap/>
            <w:hideMark/>
          </w:tcPr>
          <w:p w14:paraId="334C3C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48.0</w:t>
            </w:r>
          </w:p>
        </w:tc>
      </w:tr>
      <w:tr w:rsidR="008109AD" w14:paraId="26A7927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3F1F13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73BF43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0" w:type="auto"/>
            <w:noWrap/>
            <w:hideMark/>
          </w:tcPr>
          <w:p w14:paraId="0B9B45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103</w:t>
            </w:r>
          </w:p>
        </w:tc>
        <w:tc>
          <w:tcPr>
            <w:tcW w:w="0" w:type="auto"/>
            <w:noWrap/>
            <w:hideMark/>
          </w:tcPr>
          <w:p w14:paraId="5EBEC1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38.4</w:t>
            </w:r>
          </w:p>
        </w:tc>
        <w:tc>
          <w:tcPr>
            <w:tcW w:w="0" w:type="auto"/>
            <w:noWrap/>
            <w:hideMark/>
          </w:tcPr>
          <w:p w14:paraId="57081D5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52.0</w:t>
            </w:r>
          </w:p>
        </w:tc>
        <w:tc>
          <w:tcPr>
            <w:tcW w:w="0" w:type="auto"/>
            <w:noWrap/>
            <w:hideMark/>
          </w:tcPr>
          <w:p w14:paraId="6D59BC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12BBEB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5AB78E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E496E2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02130E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tcBorders>
              <w:top w:val="nil"/>
              <w:left w:val="nil"/>
              <w:bottom w:val="single" w:sz="4" w:space="0" w:color="auto"/>
              <w:right w:val="nil"/>
            </w:tcBorders>
            <w:noWrap/>
            <w:hideMark/>
          </w:tcPr>
          <w:p w14:paraId="3010F00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73.9</w:t>
            </w:r>
          </w:p>
        </w:tc>
        <w:tc>
          <w:tcPr>
            <w:tcW w:w="0" w:type="auto"/>
            <w:tcBorders>
              <w:top w:val="nil"/>
              <w:left w:val="nil"/>
              <w:bottom w:val="single" w:sz="4" w:space="0" w:color="auto"/>
              <w:right w:val="nil"/>
            </w:tcBorders>
            <w:noWrap/>
            <w:hideMark/>
          </w:tcPr>
          <w:p w14:paraId="14D5550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572BAA29" w14:textId="77777777" w:rsidR="008109AD" w:rsidRDefault="008109AD" w:rsidP="00A74F4F">
            <w:pPr>
              <w:rPr>
                <w:rFonts w:asciiTheme="majorBidi" w:hAnsiTheme="majorBidi" w:cstheme="majorBidi"/>
                <w:color w:val="000000" w:themeColor="text1"/>
                <w:sz w:val="18"/>
                <w:szCs w:val="18"/>
                <w:lang w:val="en-GB"/>
              </w:rPr>
            </w:pPr>
          </w:p>
        </w:tc>
      </w:tr>
      <w:tr w:rsidR="008109AD" w14:paraId="4259C40E" w14:textId="77777777" w:rsidTr="00A74F4F">
        <w:trPr>
          <w:trHeight w:val="288"/>
        </w:trPr>
        <w:tc>
          <w:tcPr>
            <w:tcW w:w="0" w:type="auto"/>
            <w:noWrap/>
            <w:vAlign w:val="bottom"/>
            <w:hideMark/>
          </w:tcPr>
          <w:p w14:paraId="46402176" w14:textId="77777777" w:rsidR="008109AD" w:rsidRDefault="008109AD" w:rsidP="00A74F4F">
            <w:pPr>
              <w:spacing w:after="0"/>
              <w:rPr>
                <w:sz w:val="20"/>
                <w:szCs w:val="20"/>
              </w:rPr>
            </w:pPr>
          </w:p>
        </w:tc>
        <w:tc>
          <w:tcPr>
            <w:tcW w:w="0" w:type="auto"/>
            <w:noWrap/>
            <w:vAlign w:val="bottom"/>
            <w:hideMark/>
          </w:tcPr>
          <w:p w14:paraId="25508170" w14:textId="77777777" w:rsidR="008109AD" w:rsidRDefault="008109AD" w:rsidP="00A74F4F">
            <w:pPr>
              <w:spacing w:after="0"/>
              <w:rPr>
                <w:sz w:val="20"/>
                <w:szCs w:val="20"/>
              </w:rPr>
            </w:pPr>
          </w:p>
        </w:tc>
        <w:tc>
          <w:tcPr>
            <w:tcW w:w="0" w:type="auto"/>
            <w:noWrap/>
            <w:vAlign w:val="bottom"/>
            <w:hideMark/>
          </w:tcPr>
          <w:p w14:paraId="1C8269CD" w14:textId="77777777" w:rsidR="008109AD" w:rsidRDefault="008109AD" w:rsidP="00A74F4F">
            <w:pPr>
              <w:spacing w:after="0"/>
              <w:rPr>
                <w:sz w:val="20"/>
                <w:szCs w:val="20"/>
              </w:rPr>
            </w:pPr>
          </w:p>
        </w:tc>
        <w:tc>
          <w:tcPr>
            <w:tcW w:w="0" w:type="auto"/>
            <w:noWrap/>
            <w:vAlign w:val="bottom"/>
            <w:hideMark/>
          </w:tcPr>
          <w:p w14:paraId="52219538" w14:textId="77777777" w:rsidR="008109AD" w:rsidRDefault="008109AD" w:rsidP="00A74F4F">
            <w:pPr>
              <w:spacing w:after="0"/>
              <w:rPr>
                <w:sz w:val="20"/>
                <w:szCs w:val="20"/>
              </w:rPr>
            </w:pPr>
          </w:p>
        </w:tc>
        <w:tc>
          <w:tcPr>
            <w:tcW w:w="0" w:type="auto"/>
            <w:noWrap/>
            <w:vAlign w:val="bottom"/>
            <w:hideMark/>
          </w:tcPr>
          <w:p w14:paraId="6D666493" w14:textId="77777777" w:rsidR="008109AD" w:rsidRDefault="008109AD" w:rsidP="00A74F4F">
            <w:pPr>
              <w:spacing w:after="0"/>
              <w:rPr>
                <w:sz w:val="20"/>
                <w:szCs w:val="20"/>
              </w:rPr>
            </w:pPr>
          </w:p>
        </w:tc>
        <w:tc>
          <w:tcPr>
            <w:tcW w:w="0" w:type="auto"/>
            <w:noWrap/>
            <w:vAlign w:val="bottom"/>
            <w:hideMark/>
          </w:tcPr>
          <w:p w14:paraId="0C2D5670" w14:textId="77777777" w:rsidR="008109AD" w:rsidRDefault="008109AD" w:rsidP="00A74F4F">
            <w:pPr>
              <w:spacing w:after="0"/>
              <w:rPr>
                <w:sz w:val="20"/>
                <w:szCs w:val="20"/>
              </w:rPr>
            </w:pPr>
          </w:p>
        </w:tc>
      </w:tr>
      <w:tr w:rsidR="008109AD" w14:paraId="405D536B" w14:textId="77777777" w:rsidTr="00A74F4F">
        <w:trPr>
          <w:trHeight w:val="720"/>
        </w:trPr>
        <w:tc>
          <w:tcPr>
            <w:tcW w:w="0" w:type="auto"/>
            <w:gridSpan w:val="6"/>
            <w:tcBorders>
              <w:top w:val="nil"/>
              <w:left w:val="nil"/>
              <w:bottom w:val="single" w:sz="4" w:space="0" w:color="auto"/>
              <w:right w:val="nil"/>
            </w:tcBorders>
            <w:vAlign w:val="center"/>
            <w:hideMark/>
          </w:tcPr>
          <w:p w14:paraId="08C31DDD"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Q33 - Why do you think other hiring managers do not hiring visually impaired workers? 10- Concerns over customer reactions and attitudes</w:t>
            </w:r>
          </w:p>
        </w:tc>
      </w:tr>
      <w:tr w:rsidR="008109AD" w14:paraId="3C0CC627"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756092F"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1AAB3DB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366AA58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345D6A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ED492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BFC3C15" w14:textId="77777777" w:rsidTr="00A74F4F">
        <w:trPr>
          <w:trHeight w:val="342"/>
        </w:trPr>
        <w:tc>
          <w:tcPr>
            <w:tcW w:w="0" w:type="auto"/>
            <w:vMerge w:val="restart"/>
            <w:tcBorders>
              <w:top w:val="single" w:sz="4" w:space="0" w:color="auto"/>
              <w:left w:val="nil"/>
              <w:bottom w:val="single" w:sz="4" w:space="0" w:color="auto"/>
              <w:right w:val="nil"/>
            </w:tcBorders>
            <w:hideMark/>
          </w:tcPr>
          <w:p w14:paraId="511A9A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49348C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215A913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146</w:t>
            </w:r>
          </w:p>
        </w:tc>
        <w:tc>
          <w:tcPr>
            <w:tcW w:w="0" w:type="auto"/>
            <w:tcBorders>
              <w:top w:val="single" w:sz="4" w:space="0" w:color="auto"/>
              <w:left w:val="nil"/>
              <w:bottom w:val="nil"/>
              <w:right w:val="nil"/>
            </w:tcBorders>
            <w:noWrap/>
            <w:hideMark/>
          </w:tcPr>
          <w:p w14:paraId="2A80DB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54.5</w:t>
            </w:r>
          </w:p>
        </w:tc>
        <w:tc>
          <w:tcPr>
            <w:tcW w:w="0" w:type="auto"/>
            <w:tcBorders>
              <w:top w:val="single" w:sz="4" w:space="0" w:color="auto"/>
              <w:left w:val="nil"/>
              <w:bottom w:val="nil"/>
              <w:right w:val="nil"/>
            </w:tcBorders>
            <w:noWrap/>
            <w:hideMark/>
          </w:tcPr>
          <w:p w14:paraId="2C6E70D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73.7</w:t>
            </w:r>
          </w:p>
        </w:tc>
        <w:tc>
          <w:tcPr>
            <w:tcW w:w="0" w:type="auto"/>
            <w:tcBorders>
              <w:top w:val="single" w:sz="4" w:space="0" w:color="auto"/>
              <w:left w:val="nil"/>
              <w:bottom w:val="nil"/>
              <w:right w:val="nil"/>
            </w:tcBorders>
            <w:noWrap/>
            <w:hideMark/>
          </w:tcPr>
          <w:p w14:paraId="23EAA6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73.7</w:t>
            </w:r>
          </w:p>
        </w:tc>
      </w:tr>
      <w:tr w:rsidR="008109AD" w14:paraId="769454D6"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1699E1B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87545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Concerns over customer reactions and attitudes</w:t>
            </w:r>
          </w:p>
        </w:tc>
        <w:tc>
          <w:tcPr>
            <w:tcW w:w="0" w:type="auto"/>
            <w:noWrap/>
            <w:hideMark/>
          </w:tcPr>
          <w:p w14:paraId="3605BF9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0" w:type="auto"/>
            <w:noWrap/>
            <w:hideMark/>
          </w:tcPr>
          <w:p w14:paraId="159501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19.4</w:t>
            </w:r>
          </w:p>
        </w:tc>
        <w:tc>
          <w:tcPr>
            <w:tcW w:w="0" w:type="auto"/>
            <w:noWrap/>
            <w:hideMark/>
          </w:tcPr>
          <w:p w14:paraId="105A904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26.3</w:t>
            </w:r>
          </w:p>
        </w:tc>
        <w:tc>
          <w:tcPr>
            <w:tcW w:w="0" w:type="auto"/>
            <w:noWrap/>
            <w:hideMark/>
          </w:tcPr>
          <w:p w14:paraId="7D5D12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0D00C5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387849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70F554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0EBDDB1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tcBorders>
              <w:top w:val="nil"/>
              <w:left w:val="nil"/>
              <w:bottom w:val="single" w:sz="4" w:space="0" w:color="auto"/>
              <w:right w:val="nil"/>
            </w:tcBorders>
            <w:noWrap/>
            <w:hideMark/>
          </w:tcPr>
          <w:p w14:paraId="248BF45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73.9</w:t>
            </w:r>
          </w:p>
        </w:tc>
        <w:tc>
          <w:tcPr>
            <w:tcW w:w="0" w:type="auto"/>
            <w:tcBorders>
              <w:top w:val="nil"/>
              <w:left w:val="nil"/>
              <w:bottom w:val="single" w:sz="4" w:space="0" w:color="auto"/>
              <w:right w:val="nil"/>
            </w:tcBorders>
            <w:noWrap/>
            <w:hideMark/>
          </w:tcPr>
          <w:p w14:paraId="2828F9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46FC86E6" w14:textId="77777777" w:rsidR="008109AD" w:rsidRDefault="008109AD" w:rsidP="00A74F4F">
            <w:pPr>
              <w:rPr>
                <w:rFonts w:asciiTheme="majorBidi" w:hAnsiTheme="majorBidi" w:cstheme="majorBidi"/>
                <w:color w:val="000000" w:themeColor="text1"/>
                <w:sz w:val="18"/>
                <w:szCs w:val="18"/>
                <w:lang w:val="en-GB"/>
              </w:rPr>
            </w:pPr>
          </w:p>
        </w:tc>
      </w:tr>
      <w:tr w:rsidR="008109AD" w14:paraId="17347798" w14:textId="77777777" w:rsidTr="00A74F4F">
        <w:trPr>
          <w:trHeight w:val="288"/>
        </w:trPr>
        <w:tc>
          <w:tcPr>
            <w:tcW w:w="0" w:type="auto"/>
            <w:noWrap/>
            <w:vAlign w:val="bottom"/>
            <w:hideMark/>
          </w:tcPr>
          <w:p w14:paraId="2876E0FE" w14:textId="77777777" w:rsidR="008109AD" w:rsidRDefault="008109AD" w:rsidP="00A74F4F">
            <w:pPr>
              <w:spacing w:after="0"/>
              <w:rPr>
                <w:sz w:val="20"/>
                <w:szCs w:val="20"/>
              </w:rPr>
            </w:pPr>
          </w:p>
        </w:tc>
        <w:tc>
          <w:tcPr>
            <w:tcW w:w="0" w:type="auto"/>
            <w:noWrap/>
            <w:vAlign w:val="bottom"/>
            <w:hideMark/>
          </w:tcPr>
          <w:p w14:paraId="73A23342" w14:textId="77777777" w:rsidR="008109AD" w:rsidRDefault="008109AD" w:rsidP="00A74F4F">
            <w:pPr>
              <w:spacing w:after="0"/>
              <w:rPr>
                <w:sz w:val="20"/>
                <w:szCs w:val="20"/>
              </w:rPr>
            </w:pPr>
          </w:p>
        </w:tc>
        <w:tc>
          <w:tcPr>
            <w:tcW w:w="0" w:type="auto"/>
            <w:noWrap/>
            <w:vAlign w:val="bottom"/>
            <w:hideMark/>
          </w:tcPr>
          <w:p w14:paraId="309553A7" w14:textId="77777777" w:rsidR="008109AD" w:rsidRDefault="008109AD" w:rsidP="00A74F4F">
            <w:pPr>
              <w:spacing w:after="0"/>
              <w:rPr>
                <w:sz w:val="20"/>
                <w:szCs w:val="20"/>
              </w:rPr>
            </w:pPr>
          </w:p>
        </w:tc>
        <w:tc>
          <w:tcPr>
            <w:tcW w:w="0" w:type="auto"/>
            <w:noWrap/>
            <w:vAlign w:val="bottom"/>
            <w:hideMark/>
          </w:tcPr>
          <w:p w14:paraId="6BB6FE10" w14:textId="77777777" w:rsidR="008109AD" w:rsidRDefault="008109AD" w:rsidP="00A74F4F">
            <w:pPr>
              <w:spacing w:after="0"/>
              <w:rPr>
                <w:sz w:val="20"/>
                <w:szCs w:val="20"/>
              </w:rPr>
            </w:pPr>
          </w:p>
        </w:tc>
        <w:tc>
          <w:tcPr>
            <w:tcW w:w="0" w:type="auto"/>
            <w:noWrap/>
            <w:vAlign w:val="bottom"/>
            <w:hideMark/>
          </w:tcPr>
          <w:p w14:paraId="663DA831" w14:textId="77777777" w:rsidR="008109AD" w:rsidRDefault="008109AD" w:rsidP="00A74F4F">
            <w:pPr>
              <w:spacing w:after="0"/>
              <w:rPr>
                <w:sz w:val="20"/>
                <w:szCs w:val="20"/>
              </w:rPr>
            </w:pPr>
          </w:p>
        </w:tc>
        <w:tc>
          <w:tcPr>
            <w:tcW w:w="0" w:type="auto"/>
            <w:noWrap/>
            <w:vAlign w:val="bottom"/>
            <w:hideMark/>
          </w:tcPr>
          <w:p w14:paraId="666A4DB8" w14:textId="77777777" w:rsidR="008109AD" w:rsidRDefault="008109AD" w:rsidP="00A74F4F">
            <w:pPr>
              <w:spacing w:after="0"/>
              <w:rPr>
                <w:sz w:val="20"/>
                <w:szCs w:val="20"/>
              </w:rPr>
            </w:pPr>
          </w:p>
        </w:tc>
      </w:tr>
      <w:tr w:rsidR="008109AD" w14:paraId="79587224" w14:textId="77777777" w:rsidTr="00A74F4F">
        <w:trPr>
          <w:trHeight w:val="1098"/>
        </w:trPr>
        <w:tc>
          <w:tcPr>
            <w:tcW w:w="0" w:type="auto"/>
            <w:gridSpan w:val="6"/>
            <w:tcBorders>
              <w:top w:val="nil"/>
              <w:left w:val="nil"/>
              <w:bottom w:val="single" w:sz="4" w:space="0" w:color="auto"/>
              <w:right w:val="nil"/>
            </w:tcBorders>
            <w:vAlign w:val="center"/>
            <w:hideMark/>
          </w:tcPr>
          <w:p w14:paraId="52DCBD56"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Q33 - Why do you think other hiring managers do not hiring visually impaired workers? 11- Upper management does not approve of hiring visually impaired</w:t>
            </w:r>
          </w:p>
        </w:tc>
      </w:tr>
      <w:tr w:rsidR="008109AD" w14:paraId="0BFFA068"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11FD07B"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C8DCC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6F7F2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11FF5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20C46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2C09092C" w14:textId="77777777" w:rsidTr="00A74F4F">
        <w:trPr>
          <w:trHeight w:val="342"/>
        </w:trPr>
        <w:tc>
          <w:tcPr>
            <w:tcW w:w="0" w:type="auto"/>
            <w:vMerge w:val="restart"/>
            <w:tcBorders>
              <w:top w:val="single" w:sz="4" w:space="0" w:color="auto"/>
              <w:left w:val="nil"/>
              <w:bottom w:val="single" w:sz="4" w:space="0" w:color="auto"/>
              <w:right w:val="nil"/>
            </w:tcBorders>
            <w:hideMark/>
          </w:tcPr>
          <w:p w14:paraId="68B975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2DDF457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6977C1C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161</w:t>
            </w:r>
          </w:p>
        </w:tc>
        <w:tc>
          <w:tcPr>
            <w:tcW w:w="0" w:type="auto"/>
            <w:tcBorders>
              <w:top w:val="single" w:sz="4" w:space="0" w:color="auto"/>
              <w:left w:val="nil"/>
              <w:bottom w:val="nil"/>
              <w:right w:val="nil"/>
            </w:tcBorders>
            <w:noWrap/>
            <w:hideMark/>
          </w:tcPr>
          <w:p w14:paraId="32513B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60.1</w:t>
            </w:r>
          </w:p>
        </w:tc>
        <w:tc>
          <w:tcPr>
            <w:tcW w:w="0" w:type="auto"/>
            <w:tcBorders>
              <w:top w:val="single" w:sz="4" w:space="0" w:color="auto"/>
              <w:left w:val="nil"/>
              <w:bottom w:val="nil"/>
              <w:right w:val="nil"/>
            </w:tcBorders>
            <w:noWrap/>
            <w:hideMark/>
          </w:tcPr>
          <w:p w14:paraId="7156C4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81.3</w:t>
            </w:r>
          </w:p>
        </w:tc>
        <w:tc>
          <w:tcPr>
            <w:tcW w:w="0" w:type="auto"/>
            <w:tcBorders>
              <w:top w:val="single" w:sz="4" w:space="0" w:color="auto"/>
              <w:left w:val="nil"/>
              <w:bottom w:val="nil"/>
              <w:right w:val="nil"/>
            </w:tcBorders>
            <w:noWrap/>
            <w:hideMark/>
          </w:tcPr>
          <w:p w14:paraId="28ADBBC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81.3</w:t>
            </w:r>
          </w:p>
        </w:tc>
      </w:tr>
      <w:tr w:rsidR="008109AD" w14:paraId="4BF2665C" w14:textId="77777777" w:rsidTr="00A74F4F">
        <w:trPr>
          <w:trHeight w:val="918"/>
        </w:trPr>
        <w:tc>
          <w:tcPr>
            <w:tcW w:w="0" w:type="auto"/>
            <w:vMerge/>
            <w:tcBorders>
              <w:top w:val="single" w:sz="4" w:space="0" w:color="auto"/>
              <w:left w:val="nil"/>
              <w:bottom w:val="single" w:sz="4" w:space="0" w:color="auto"/>
              <w:right w:val="nil"/>
            </w:tcBorders>
            <w:vAlign w:val="center"/>
            <w:hideMark/>
          </w:tcPr>
          <w:p w14:paraId="71B1B4F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977B18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Upper management does not approve of hiring visually impaired</w:t>
            </w:r>
          </w:p>
        </w:tc>
        <w:tc>
          <w:tcPr>
            <w:tcW w:w="0" w:type="auto"/>
            <w:noWrap/>
            <w:hideMark/>
          </w:tcPr>
          <w:p w14:paraId="0FE3885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0" w:type="auto"/>
            <w:noWrap/>
            <w:hideMark/>
          </w:tcPr>
          <w:p w14:paraId="26F2B0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13.8</w:t>
            </w:r>
          </w:p>
        </w:tc>
        <w:tc>
          <w:tcPr>
            <w:tcW w:w="0" w:type="auto"/>
            <w:noWrap/>
            <w:hideMark/>
          </w:tcPr>
          <w:p w14:paraId="476AD7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18.7</w:t>
            </w:r>
          </w:p>
        </w:tc>
        <w:tc>
          <w:tcPr>
            <w:tcW w:w="0" w:type="auto"/>
            <w:noWrap/>
            <w:hideMark/>
          </w:tcPr>
          <w:p w14:paraId="68DEF1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D2BE1C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D4DA98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76E165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755B96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tcBorders>
              <w:top w:val="nil"/>
              <w:left w:val="nil"/>
              <w:bottom w:val="single" w:sz="4" w:space="0" w:color="auto"/>
              <w:right w:val="nil"/>
            </w:tcBorders>
            <w:noWrap/>
            <w:hideMark/>
          </w:tcPr>
          <w:p w14:paraId="55B2C50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73.9</w:t>
            </w:r>
          </w:p>
        </w:tc>
        <w:tc>
          <w:tcPr>
            <w:tcW w:w="0" w:type="auto"/>
            <w:tcBorders>
              <w:top w:val="nil"/>
              <w:left w:val="nil"/>
              <w:bottom w:val="single" w:sz="4" w:space="0" w:color="auto"/>
              <w:right w:val="nil"/>
            </w:tcBorders>
            <w:noWrap/>
            <w:hideMark/>
          </w:tcPr>
          <w:p w14:paraId="463D54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39DE388A" w14:textId="77777777" w:rsidR="008109AD" w:rsidRDefault="008109AD" w:rsidP="00A74F4F">
            <w:pPr>
              <w:rPr>
                <w:rFonts w:asciiTheme="majorBidi" w:hAnsiTheme="majorBidi" w:cstheme="majorBidi"/>
                <w:color w:val="000000" w:themeColor="text1"/>
                <w:sz w:val="18"/>
                <w:szCs w:val="18"/>
                <w:lang w:val="en-GB"/>
              </w:rPr>
            </w:pPr>
          </w:p>
        </w:tc>
      </w:tr>
      <w:tr w:rsidR="008109AD" w14:paraId="2F9F99FD" w14:textId="77777777" w:rsidTr="00A74F4F">
        <w:trPr>
          <w:trHeight w:val="288"/>
        </w:trPr>
        <w:tc>
          <w:tcPr>
            <w:tcW w:w="0" w:type="auto"/>
            <w:noWrap/>
            <w:vAlign w:val="bottom"/>
            <w:hideMark/>
          </w:tcPr>
          <w:p w14:paraId="37812207" w14:textId="77777777" w:rsidR="008109AD" w:rsidRDefault="008109AD" w:rsidP="00A74F4F">
            <w:pPr>
              <w:spacing w:after="0"/>
              <w:rPr>
                <w:sz w:val="20"/>
                <w:szCs w:val="20"/>
              </w:rPr>
            </w:pPr>
          </w:p>
        </w:tc>
        <w:tc>
          <w:tcPr>
            <w:tcW w:w="0" w:type="auto"/>
            <w:noWrap/>
            <w:vAlign w:val="bottom"/>
            <w:hideMark/>
          </w:tcPr>
          <w:p w14:paraId="700329C0" w14:textId="77777777" w:rsidR="008109AD" w:rsidRDefault="008109AD" w:rsidP="00A74F4F">
            <w:pPr>
              <w:spacing w:after="0"/>
              <w:rPr>
                <w:sz w:val="20"/>
                <w:szCs w:val="20"/>
              </w:rPr>
            </w:pPr>
          </w:p>
        </w:tc>
        <w:tc>
          <w:tcPr>
            <w:tcW w:w="0" w:type="auto"/>
            <w:noWrap/>
            <w:vAlign w:val="bottom"/>
            <w:hideMark/>
          </w:tcPr>
          <w:p w14:paraId="4465A854" w14:textId="77777777" w:rsidR="008109AD" w:rsidRDefault="008109AD" w:rsidP="00A74F4F">
            <w:pPr>
              <w:spacing w:after="0"/>
              <w:rPr>
                <w:sz w:val="20"/>
                <w:szCs w:val="20"/>
              </w:rPr>
            </w:pPr>
          </w:p>
        </w:tc>
        <w:tc>
          <w:tcPr>
            <w:tcW w:w="0" w:type="auto"/>
            <w:noWrap/>
            <w:vAlign w:val="bottom"/>
            <w:hideMark/>
          </w:tcPr>
          <w:p w14:paraId="0AF788D8" w14:textId="77777777" w:rsidR="008109AD" w:rsidRDefault="008109AD" w:rsidP="00A74F4F">
            <w:pPr>
              <w:spacing w:after="0"/>
              <w:rPr>
                <w:sz w:val="20"/>
                <w:szCs w:val="20"/>
              </w:rPr>
            </w:pPr>
          </w:p>
        </w:tc>
        <w:tc>
          <w:tcPr>
            <w:tcW w:w="0" w:type="auto"/>
            <w:noWrap/>
            <w:vAlign w:val="bottom"/>
            <w:hideMark/>
          </w:tcPr>
          <w:p w14:paraId="55497047" w14:textId="77777777" w:rsidR="008109AD" w:rsidRDefault="008109AD" w:rsidP="00A74F4F">
            <w:pPr>
              <w:spacing w:after="0"/>
              <w:rPr>
                <w:sz w:val="20"/>
                <w:szCs w:val="20"/>
              </w:rPr>
            </w:pPr>
          </w:p>
        </w:tc>
        <w:tc>
          <w:tcPr>
            <w:tcW w:w="0" w:type="auto"/>
            <w:noWrap/>
            <w:vAlign w:val="bottom"/>
            <w:hideMark/>
          </w:tcPr>
          <w:p w14:paraId="7D653B44" w14:textId="77777777" w:rsidR="008109AD" w:rsidRDefault="008109AD" w:rsidP="00A74F4F">
            <w:pPr>
              <w:spacing w:after="0"/>
              <w:rPr>
                <w:sz w:val="20"/>
                <w:szCs w:val="20"/>
              </w:rPr>
            </w:pPr>
          </w:p>
        </w:tc>
      </w:tr>
      <w:tr w:rsidR="008109AD" w14:paraId="6194B4AA" w14:textId="77777777" w:rsidTr="00A74F4F">
        <w:trPr>
          <w:trHeight w:val="720"/>
        </w:trPr>
        <w:tc>
          <w:tcPr>
            <w:tcW w:w="0" w:type="auto"/>
            <w:gridSpan w:val="6"/>
            <w:tcBorders>
              <w:top w:val="nil"/>
              <w:left w:val="nil"/>
              <w:bottom w:val="single" w:sz="4" w:space="0" w:color="auto"/>
              <w:right w:val="nil"/>
            </w:tcBorders>
            <w:vAlign w:val="center"/>
            <w:hideMark/>
          </w:tcPr>
          <w:p w14:paraId="18E3432C"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Q33 - Why do you think other hiring managers do not hiring visually impaired workers? 12- Safety issues at work</w:t>
            </w:r>
          </w:p>
        </w:tc>
      </w:tr>
      <w:tr w:rsidR="008109AD" w14:paraId="3B5CEB1E"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20E3DB1D"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059BC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6DB2B9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C76D9B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68A86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B874FEB" w14:textId="77777777" w:rsidTr="00A74F4F">
        <w:trPr>
          <w:trHeight w:val="342"/>
        </w:trPr>
        <w:tc>
          <w:tcPr>
            <w:tcW w:w="0" w:type="auto"/>
            <w:vMerge w:val="restart"/>
            <w:tcBorders>
              <w:top w:val="single" w:sz="4" w:space="0" w:color="auto"/>
              <w:left w:val="nil"/>
              <w:bottom w:val="single" w:sz="4" w:space="0" w:color="auto"/>
              <w:right w:val="nil"/>
            </w:tcBorders>
            <w:hideMark/>
          </w:tcPr>
          <w:p w14:paraId="76B4C32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FAE8BA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363138C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78</w:t>
            </w:r>
          </w:p>
        </w:tc>
        <w:tc>
          <w:tcPr>
            <w:tcW w:w="0" w:type="auto"/>
            <w:tcBorders>
              <w:top w:val="single" w:sz="4" w:space="0" w:color="auto"/>
              <w:left w:val="nil"/>
              <w:bottom w:val="nil"/>
              <w:right w:val="nil"/>
            </w:tcBorders>
            <w:noWrap/>
            <w:hideMark/>
          </w:tcPr>
          <w:p w14:paraId="195CD8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29.1</w:t>
            </w:r>
          </w:p>
        </w:tc>
        <w:tc>
          <w:tcPr>
            <w:tcW w:w="0" w:type="auto"/>
            <w:tcBorders>
              <w:top w:val="single" w:sz="4" w:space="0" w:color="auto"/>
              <w:left w:val="nil"/>
              <w:bottom w:val="nil"/>
              <w:right w:val="nil"/>
            </w:tcBorders>
            <w:noWrap/>
            <w:hideMark/>
          </w:tcPr>
          <w:p w14:paraId="19F80ED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39.4</w:t>
            </w:r>
          </w:p>
        </w:tc>
        <w:tc>
          <w:tcPr>
            <w:tcW w:w="0" w:type="auto"/>
            <w:tcBorders>
              <w:top w:val="single" w:sz="4" w:space="0" w:color="auto"/>
              <w:left w:val="nil"/>
              <w:bottom w:val="nil"/>
              <w:right w:val="nil"/>
            </w:tcBorders>
            <w:noWrap/>
            <w:hideMark/>
          </w:tcPr>
          <w:p w14:paraId="5C5F352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39.4</w:t>
            </w:r>
          </w:p>
        </w:tc>
      </w:tr>
      <w:tr w:rsidR="008109AD" w14:paraId="17ED533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111C50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1C0BB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Safety issues at work</w:t>
            </w:r>
          </w:p>
        </w:tc>
        <w:tc>
          <w:tcPr>
            <w:tcW w:w="0" w:type="auto"/>
            <w:noWrap/>
            <w:hideMark/>
          </w:tcPr>
          <w:p w14:paraId="19F406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120</w:t>
            </w:r>
          </w:p>
        </w:tc>
        <w:tc>
          <w:tcPr>
            <w:tcW w:w="0" w:type="auto"/>
            <w:noWrap/>
            <w:hideMark/>
          </w:tcPr>
          <w:p w14:paraId="4199B2E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44.8</w:t>
            </w:r>
          </w:p>
        </w:tc>
        <w:tc>
          <w:tcPr>
            <w:tcW w:w="0" w:type="auto"/>
            <w:noWrap/>
            <w:hideMark/>
          </w:tcPr>
          <w:p w14:paraId="407079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60.6</w:t>
            </w:r>
          </w:p>
        </w:tc>
        <w:tc>
          <w:tcPr>
            <w:tcW w:w="0" w:type="auto"/>
            <w:noWrap/>
            <w:hideMark/>
          </w:tcPr>
          <w:p w14:paraId="35FF22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1240B2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69E5DF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04889A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078EFC4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tcBorders>
              <w:top w:val="nil"/>
              <w:left w:val="nil"/>
              <w:bottom w:val="single" w:sz="4" w:space="0" w:color="auto"/>
              <w:right w:val="nil"/>
            </w:tcBorders>
            <w:noWrap/>
            <w:hideMark/>
          </w:tcPr>
          <w:p w14:paraId="1370DA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73.9</w:t>
            </w:r>
          </w:p>
        </w:tc>
        <w:tc>
          <w:tcPr>
            <w:tcW w:w="0" w:type="auto"/>
            <w:tcBorders>
              <w:top w:val="nil"/>
              <w:left w:val="nil"/>
              <w:bottom w:val="single" w:sz="4" w:space="0" w:color="auto"/>
              <w:right w:val="nil"/>
            </w:tcBorders>
            <w:noWrap/>
            <w:hideMark/>
          </w:tcPr>
          <w:p w14:paraId="6B6A0FA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5EE70E7F" w14:textId="77777777" w:rsidR="008109AD" w:rsidRDefault="008109AD" w:rsidP="00A74F4F">
            <w:pPr>
              <w:rPr>
                <w:rFonts w:asciiTheme="majorBidi" w:hAnsiTheme="majorBidi" w:cstheme="majorBidi"/>
                <w:color w:val="000000" w:themeColor="text1"/>
                <w:sz w:val="18"/>
                <w:szCs w:val="18"/>
                <w:lang w:val="en-GB"/>
              </w:rPr>
            </w:pPr>
          </w:p>
        </w:tc>
      </w:tr>
      <w:tr w:rsidR="008109AD" w14:paraId="021C56F9" w14:textId="77777777" w:rsidTr="00A74F4F">
        <w:trPr>
          <w:trHeight w:val="288"/>
        </w:trPr>
        <w:tc>
          <w:tcPr>
            <w:tcW w:w="0" w:type="auto"/>
            <w:noWrap/>
            <w:vAlign w:val="bottom"/>
            <w:hideMark/>
          </w:tcPr>
          <w:p w14:paraId="3ECCE263" w14:textId="77777777" w:rsidR="008109AD" w:rsidRDefault="008109AD" w:rsidP="00A74F4F">
            <w:pPr>
              <w:spacing w:after="0"/>
              <w:rPr>
                <w:sz w:val="20"/>
                <w:szCs w:val="20"/>
              </w:rPr>
            </w:pPr>
          </w:p>
        </w:tc>
        <w:tc>
          <w:tcPr>
            <w:tcW w:w="0" w:type="auto"/>
            <w:noWrap/>
            <w:vAlign w:val="bottom"/>
            <w:hideMark/>
          </w:tcPr>
          <w:p w14:paraId="5515B62C" w14:textId="77777777" w:rsidR="008109AD" w:rsidRDefault="008109AD" w:rsidP="00A74F4F">
            <w:pPr>
              <w:spacing w:after="0"/>
              <w:rPr>
                <w:sz w:val="20"/>
                <w:szCs w:val="20"/>
              </w:rPr>
            </w:pPr>
          </w:p>
        </w:tc>
        <w:tc>
          <w:tcPr>
            <w:tcW w:w="0" w:type="auto"/>
            <w:noWrap/>
            <w:vAlign w:val="bottom"/>
            <w:hideMark/>
          </w:tcPr>
          <w:p w14:paraId="3CFA9764" w14:textId="77777777" w:rsidR="008109AD" w:rsidRDefault="008109AD" w:rsidP="00A74F4F">
            <w:pPr>
              <w:spacing w:after="0"/>
              <w:rPr>
                <w:sz w:val="20"/>
                <w:szCs w:val="20"/>
              </w:rPr>
            </w:pPr>
          </w:p>
        </w:tc>
        <w:tc>
          <w:tcPr>
            <w:tcW w:w="0" w:type="auto"/>
            <w:noWrap/>
            <w:vAlign w:val="bottom"/>
            <w:hideMark/>
          </w:tcPr>
          <w:p w14:paraId="748EB642" w14:textId="77777777" w:rsidR="008109AD" w:rsidRDefault="008109AD" w:rsidP="00A74F4F">
            <w:pPr>
              <w:spacing w:after="0"/>
              <w:rPr>
                <w:sz w:val="20"/>
                <w:szCs w:val="20"/>
              </w:rPr>
            </w:pPr>
          </w:p>
        </w:tc>
        <w:tc>
          <w:tcPr>
            <w:tcW w:w="0" w:type="auto"/>
            <w:noWrap/>
            <w:vAlign w:val="bottom"/>
            <w:hideMark/>
          </w:tcPr>
          <w:p w14:paraId="21F30780" w14:textId="77777777" w:rsidR="008109AD" w:rsidRDefault="008109AD" w:rsidP="00A74F4F">
            <w:pPr>
              <w:spacing w:after="0"/>
              <w:rPr>
                <w:sz w:val="20"/>
                <w:szCs w:val="20"/>
              </w:rPr>
            </w:pPr>
          </w:p>
        </w:tc>
        <w:tc>
          <w:tcPr>
            <w:tcW w:w="0" w:type="auto"/>
            <w:noWrap/>
            <w:vAlign w:val="bottom"/>
            <w:hideMark/>
          </w:tcPr>
          <w:p w14:paraId="0373875B" w14:textId="77777777" w:rsidR="008109AD" w:rsidRDefault="008109AD" w:rsidP="00A74F4F">
            <w:pPr>
              <w:spacing w:after="0"/>
              <w:rPr>
                <w:sz w:val="20"/>
                <w:szCs w:val="20"/>
              </w:rPr>
            </w:pPr>
          </w:p>
        </w:tc>
      </w:tr>
      <w:tr w:rsidR="008109AD" w14:paraId="278DF3DC" w14:textId="77777777" w:rsidTr="00A74F4F">
        <w:trPr>
          <w:trHeight w:val="720"/>
        </w:trPr>
        <w:tc>
          <w:tcPr>
            <w:tcW w:w="0" w:type="auto"/>
            <w:gridSpan w:val="6"/>
            <w:tcBorders>
              <w:top w:val="nil"/>
              <w:left w:val="nil"/>
              <w:bottom w:val="single" w:sz="4" w:space="0" w:color="auto"/>
              <w:right w:val="nil"/>
            </w:tcBorders>
            <w:vAlign w:val="center"/>
            <w:hideMark/>
          </w:tcPr>
          <w:p w14:paraId="144148AE"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Q33 - Why do you think other hiring managers do not hiring visually impaired workers? 13- Prefer to hire workers with other impairments</w:t>
            </w:r>
          </w:p>
        </w:tc>
      </w:tr>
      <w:tr w:rsidR="008109AD" w14:paraId="1B485E85"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0BD115B1"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F39E7D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1B7EFF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21B37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191D7C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5D83A5E7" w14:textId="77777777" w:rsidTr="00A74F4F">
        <w:trPr>
          <w:trHeight w:val="342"/>
        </w:trPr>
        <w:tc>
          <w:tcPr>
            <w:tcW w:w="0" w:type="auto"/>
            <w:vMerge w:val="restart"/>
            <w:tcBorders>
              <w:top w:val="single" w:sz="4" w:space="0" w:color="auto"/>
              <w:left w:val="nil"/>
              <w:bottom w:val="single" w:sz="4" w:space="0" w:color="auto"/>
              <w:right w:val="nil"/>
            </w:tcBorders>
            <w:hideMark/>
          </w:tcPr>
          <w:p w14:paraId="425EDC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4C45845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21F2B1C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132</w:t>
            </w:r>
          </w:p>
        </w:tc>
        <w:tc>
          <w:tcPr>
            <w:tcW w:w="0" w:type="auto"/>
            <w:tcBorders>
              <w:top w:val="single" w:sz="4" w:space="0" w:color="auto"/>
              <w:left w:val="nil"/>
              <w:bottom w:val="nil"/>
              <w:right w:val="nil"/>
            </w:tcBorders>
            <w:noWrap/>
            <w:hideMark/>
          </w:tcPr>
          <w:p w14:paraId="769A23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49.3</w:t>
            </w:r>
          </w:p>
        </w:tc>
        <w:tc>
          <w:tcPr>
            <w:tcW w:w="0" w:type="auto"/>
            <w:tcBorders>
              <w:top w:val="single" w:sz="4" w:space="0" w:color="auto"/>
              <w:left w:val="nil"/>
              <w:bottom w:val="nil"/>
              <w:right w:val="nil"/>
            </w:tcBorders>
            <w:noWrap/>
            <w:hideMark/>
          </w:tcPr>
          <w:p w14:paraId="1242D06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66.7</w:t>
            </w:r>
          </w:p>
        </w:tc>
        <w:tc>
          <w:tcPr>
            <w:tcW w:w="0" w:type="auto"/>
            <w:tcBorders>
              <w:top w:val="single" w:sz="4" w:space="0" w:color="auto"/>
              <w:left w:val="nil"/>
              <w:bottom w:val="nil"/>
              <w:right w:val="nil"/>
            </w:tcBorders>
            <w:noWrap/>
            <w:hideMark/>
          </w:tcPr>
          <w:p w14:paraId="2840EA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66.7</w:t>
            </w:r>
          </w:p>
        </w:tc>
      </w:tr>
      <w:tr w:rsidR="008109AD" w14:paraId="32BF91D7"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1E807F6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2A3C5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Prefer to hire workers with other impairments</w:t>
            </w:r>
          </w:p>
        </w:tc>
        <w:tc>
          <w:tcPr>
            <w:tcW w:w="0" w:type="auto"/>
            <w:noWrap/>
            <w:hideMark/>
          </w:tcPr>
          <w:p w14:paraId="1FCCF2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66</w:t>
            </w:r>
          </w:p>
        </w:tc>
        <w:tc>
          <w:tcPr>
            <w:tcW w:w="0" w:type="auto"/>
            <w:noWrap/>
            <w:hideMark/>
          </w:tcPr>
          <w:p w14:paraId="147374A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24.6</w:t>
            </w:r>
          </w:p>
        </w:tc>
        <w:tc>
          <w:tcPr>
            <w:tcW w:w="0" w:type="auto"/>
            <w:noWrap/>
            <w:hideMark/>
          </w:tcPr>
          <w:p w14:paraId="2C4DF4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33.3</w:t>
            </w:r>
          </w:p>
        </w:tc>
        <w:tc>
          <w:tcPr>
            <w:tcW w:w="0" w:type="auto"/>
            <w:noWrap/>
            <w:hideMark/>
          </w:tcPr>
          <w:p w14:paraId="45AA565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06A29C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A4AA21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C396D6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6225E3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tcBorders>
              <w:top w:val="nil"/>
              <w:left w:val="nil"/>
              <w:bottom w:val="single" w:sz="4" w:space="0" w:color="auto"/>
              <w:right w:val="nil"/>
            </w:tcBorders>
            <w:noWrap/>
            <w:hideMark/>
          </w:tcPr>
          <w:p w14:paraId="628448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73.9</w:t>
            </w:r>
          </w:p>
        </w:tc>
        <w:tc>
          <w:tcPr>
            <w:tcW w:w="0" w:type="auto"/>
            <w:tcBorders>
              <w:top w:val="nil"/>
              <w:left w:val="nil"/>
              <w:bottom w:val="single" w:sz="4" w:space="0" w:color="auto"/>
              <w:right w:val="nil"/>
            </w:tcBorders>
            <w:noWrap/>
            <w:hideMark/>
          </w:tcPr>
          <w:p w14:paraId="07D0151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54C62444" w14:textId="77777777" w:rsidR="008109AD" w:rsidRDefault="008109AD" w:rsidP="00A74F4F">
            <w:pPr>
              <w:rPr>
                <w:rFonts w:asciiTheme="majorBidi" w:hAnsiTheme="majorBidi" w:cstheme="majorBidi"/>
                <w:color w:val="000000" w:themeColor="text1"/>
                <w:sz w:val="18"/>
                <w:szCs w:val="18"/>
                <w:lang w:val="en-GB"/>
              </w:rPr>
            </w:pPr>
          </w:p>
        </w:tc>
      </w:tr>
      <w:tr w:rsidR="008109AD" w14:paraId="2AA2D071" w14:textId="77777777" w:rsidTr="00A74F4F">
        <w:trPr>
          <w:trHeight w:val="288"/>
        </w:trPr>
        <w:tc>
          <w:tcPr>
            <w:tcW w:w="0" w:type="auto"/>
            <w:noWrap/>
            <w:vAlign w:val="bottom"/>
            <w:hideMark/>
          </w:tcPr>
          <w:p w14:paraId="13D1B8C6" w14:textId="77777777" w:rsidR="008109AD" w:rsidRDefault="008109AD" w:rsidP="00A74F4F">
            <w:pPr>
              <w:spacing w:after="0"/>
              <w:rPr>
                <w:sz w:val="20"/>
                <w:szCs w:val="20"/>
              </w:rPr>
            </w:pPr>
          </w:p>
        </w:tc>
        <w:tc>
          <w:tcPr>
            <w:tcW w:w="0" w:type="auto"/>
            <w:noWrap/>
            <w:vAlign w:val="bottom"/>
            <w:hideMark/>
          </w:tcPr>
          <w:p w14:paraId="6FAA329C" w14:textId="77777777" w:rsidR="008109AD" w:rsidRDefault="008109AD" w:rsidP="00A74F4F">
            <w:pPr>
              <w:spacing w:after="0"/>
              <w:rPr>
                <w:sz w:val="20"/>
                <w:szCs w:val="20"/>
              </w:rPr>
            </w:pPr>
          </w:p>
        </w:tc>
        <w:tc>
          <w:tcPr>
            <w:tcW w:w="0" w:type="auto"/>
            <w:noWrap/>
            <w:vAlign w:val="bottom"/>
            <w:hideMark/>
          </w:tcPr>
          <w:p w14:paraId="6F646ABA" w14:textId="77777777" w:rsidR="008109AD" w:rsidRDefault="008109AD" w:rsidP="00A74F4F">
            <w:pPr>
              <w:spacing w:after="0"/>
              <w:rPr>
                <w:sz w:val="20"/>
                <w:szCs w:val="20"/>
              </w:rPr>
            </w:pPr>
          </w:p>
        </w:tc>
        <w:tc>
          <w:tcPr>
            <w:tcW w:w="0" w:type="auto"/>
            <w:noWrap/>
            <w:vAlign w:val="bottom"/>
            <w:hideMark/>
          </w:tcPr>
          <w:p w14:paraId="7A5F5CAD" w14:textId="77777777" w:rsidR="008109AD" w:rsidRDefault="008109AD" w:rsidP="00A74F4F">
            <w:pPr>
              <w:spacing w:after="0"/>
              <w:rPr>
                <w:sz w:val="20"/>
                <w:szCs w:val="20"/>
              </w:rPr>
            </w:pPr>
          </w:p>
        </w:tc>
        <w:tc>
          <w:tcPr>
            <w:tcW w:w="0" w:type="auto"/>
            <w:noWrap/>
            <w:vAlign w:val="bottom"/>
            <w:hideMark/>
          </w:tcPr>
          <w:p w14:paraId="37734379" w14:textId="77777777" w:rsidR="008109AD" w:rsidRDefault="008109AD" w:rsidP="00A74F4F">
            <w:pPr>
              <w:spacing w:after="0"/>
              <w:rPr>
                <w:sz w:val="20"/>
                <w:szCs w:val="20"/>
              </w:rPr>
            </w:pPr>
          </w:p>
        </w:tc>
        <w:tc>
          <w:tcPr>
            <w:tcW w:w="0" w:type="auto"/>
            <w:noWrap/>
            <w:vAlign w:val="bottom"/>
            <w:hideMark/>
          </w:tcPr>
          <w:p w14:paraId="5BF03EB7" w14:textId="77777777" w:rsidR="008109AD" w:rsidRDefault="008109AD" w:rsidP="00A74F4F">
            <w:pPr>
              <w:spacing w:after="0"/>
              <w:rPr>
                <w:sz w:val="20"/>
                <w:szCs w:val="20"/>
              </w:rPr>
            </w:pPr>
          </w:p>
        </w:tc>
      </w:tr>
      <w:tr w:rsidR="008109AD" w14:paraId="3CCE433E" w14:textId="77777777" w:rsidTr="00A74F4F">
        <w:trPr>
          <w:trHeight w:val="1098"/>
        </w:trPr>
        <w:tc>
          <w:tcPr>
            <w:tcW w:w="0" w:type="auto"/>
            <w:gridSpan w:val="6"/>
            <w:tcBorders>
              <w:top w:val="nil"/>
              <w:left w:val="nil"/>
              <w:bottom w:val="single" w:sz="4" w:space="0" w:color="auto"/>
              <w:right w:val="nil"/>
            </w:tcBorders>
            <w:vAlign w:val="center"/>
            <w:hideMark/>
          </w:tcPr>
          <w:p w14:paraId="43235059"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Q34 Which factors do you think would help company to hire more visually impaired workers? 1- Additional incentives to employers or tax reduction from the government</w:t>
            </w:r>
          </w:p>
        </w:tc>
      </w:tr>
      <w:tr w:rsidR="008109AD" w14:paraId="4D49D2E0"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4FF6845A"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F4060F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3D3B4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BCAE4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01B664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17522A4B" w14:textId="77777777" w:rsidTr="00A74F4F">
        <w:trPr>
          <w:trHeight w:val="342"/>
        </w:trPr>
        <w:tc>
          <w:tcPr>
            <w:tcW w:w="0" w:type="auto"/>
            <w:vMerge w:val="restart"/>
            <w:hideMark/>
          </w:tcPr>
          <w:p w14:paraId="242BB6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3C1324D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457801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66</w:t>
            </w:r>
          </w:p>
        </w:tc>
        <w:tc>
          <w:tcPr>
            <w:tcW w:w="0" w:type="auto"/>
            <w:tcBorders>
              <w:top w:val="single" w:sz="4" w:space="0" w:color="auto"/>
              <w:left w:val="nil"/>
              <w:bottom w:val="nil"/>
              <w:right w:val="nil"/>
            </w:tcBorders>
            <w:noWrap/>
            <w:hideMark/>
          </w:tcPr>
          <w:p w14:paraId="27EF9E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24.6</w:t>
            </w:r>
          </w:p>
        </w:tc>
        <w:tc>
          <w:tcPr>
            <w:tcW w:w="0" w:type="auto"/>
            <w:tcBorders>
              <w:top w:val="single" w:sz="4" w:space="0" w:color="auto"/>
              <w:left w:val="nil"/>
              <w:bottom w:val="nil"/>
              <w:right w:val="nil"/>
            </w:tcBorders>
            <w:noWrap/>
            <w:hideMark/>
          </w:tcPr>
          <w:p w14:paraId="2EA311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33.8</w:t>
            </w:r>
          </w:p>
        </w:tc>
        <w:tc>
          <w:tcPr>
            <w:tcW w:w="0" w:type="auto"/>
            <w:tcBorders>
              <w:top w:val="single" w:sz="4" w:space="0" w:color="auto"/>
              <w:left w:val="nil"/>
              <w:bottom w:val="nil"/>
              <w:right w:val="nil"/>
            </w:tcBorders>
            <w:noWrap/>
            <w:hideMark/>
          </w:tcPr>
          <w:p w14:paraId="40F523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33.8</w:t>
            </w:r>
          </w:p>
        </w:tc>
      </w:tr>
      <w:tr w:rsidR="008109AD" w14:paraId="1ADCE7CE" w14:textId="77777777" w:rsidTr="00A74F4F">
        <w:trPr>
          <w:trHeight w:val="1182"/>
        </w:trPr>
        <w:tc>
          <w:tcPr>
            <w:tcW w:w="0" w:type="auto"/>
            <w:vMerge/>
            <w:vAlign w:val="center"/>
            <w:hideMark/>
          </w:tcPr>
          <w:p w14:paraId="462D4FA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35542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Additional incentives to employers or tax reduction from the government</w:t>
            </w:r>
          </w:p>
        </w:tc>
        <w:tc>
          <w:tcPr>
            <w:tcW w:w="0" w:type="auto"/>
            <w:noWrap/>
            <w:hideMark/>
          </w:tcPr>
          <w:p w14:paraId="08F69EE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129</w:t>
            </w:r>
          </w:p>
        </w:tc>
        <w:tc>
          <w:tcPr>
            <w:tcW w:w="0" w:type="auto"/>
            <w:noWrap/>
            <w:hideMark/>
          </w:tcPr>
          <w:p w14:paraId="783BAF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48.1</w:t>
            </w:r>
          </w:p>
        </w:tc>
        <w:tc>
          <w:tcPr>
            <w:tcW w:w="0" w:type="auto"/>
            <w:noWrap/>
            <w:hideMark/>
          </w:tcPr>
          <w:p w14:paraId="24C7E3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66.2</w:t>
            </w:r>
          </w:p>
        </w:tc>
        <w:tc>
          <w:tcPr>
            <w:tcW w:w="0" w:type="auto"/>
            <w:noWrap/>
            <w:hideMark/>
          </w:tcPr>
          <w:p w14:paraId="2362A8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C8AC39A" w14:textId="77777777" w:rsidTr="00A74F4F">
        <w:trPr>
          <w:trHeight w:val="342"/>
        </w:trPr>
        <w:tc>
          <w:tcPr>
            <w:tcW w:w="0" w:type="auto"/>
            <w:tcBorders>
              <w:top w:val="nil"/>
              <w:left w:val="nil"/>
              <w:bottom w:val="single" w:sz="4" w:space="0" w:color="auto"/>
              <w:right w:val="nil"/>
            </w:tcBorders>
            <w:vAlign w:val="center"/>
            <w:hideMark/>
          </w:tcPr>
          <w:p w14:paraId="27B593CB" w14:textId="77777777" w:rsidR="008109AD" w:rsidRDefault="008109AD" w:rsidP="00A74F4F">
            <w:pPr>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7BF390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4A0C17E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195</w:t>
            </w:r>
          </w:p>
        </w:tc>
        <w:tc>
          <w:tcPr>
            <w:tcW w:w="0" w:type="auto"/>
            <w:tcBorders>
              <w:top w:val="nil"/>
              <w:left w:val="nil"/>
              <w:bottom w:val="single" w:sz="4" w:space="0" w:color="auto"/>
              <w:right w:val="nil"/>
            </w:tcBorders>
            <w:noWrap/>
            <w:hideMark/>
          </w:tcPr>
          <w:p w14:paraId="4CFD2B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72.8</w:t>
            </w:r>
          </w:p>
        </w:tc>
        <w:tc>
          <w:tcPr>
            <w:tcW w:w="0" w:type="auto"/>
            <w:tcBorders>
              <w:top w:val="nil"/>
              <w:left w:val="nil"/>
              <w:bottom w:val="single" w:sz="4" w:space="0" w:color="auto"/>
              <w:right w:val="nil"/>
            </w:tcBorders>
            <w:noWrap/>
            <w:hideMark/>
          </w:tcPr>
          <w:p w14:paraId="276A0F9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2AE489E4" w14:textId="77777777" w:rsidR="008109AD" w:rsidRDefault="008109AD" w:rsidP="00A74F4F">
            <w:pPr>
              <w:rPr>
                <w:rFonts w:asciiTheme="majorBidi" w:hAnsiTheme="majorBidi" w:cstheme="majorBidi"/>
                <w:color w:val="000000" w:themeColor="text1"/>
                <w:sz w:val="18"/>
                <w:szCs w:val="18"/>
                <w:lang w:val="en-GB"/>
              </w:rPr>
            </w:pPr>
          </w:p>
        </w:tc>
      </w:tr>
      <w:tr w:rsidR="008109AD" w14:paraId="018B3EF7" w14:textId="77777777" w:rsidTr="00A74F4F">
        <w:trPr>
          <w:trHeight w:val="288"/>
        </w:trPr>
        <w:tc>
          <w:tcPr>
            <w:tcW w:w="0" w:type="auto"/>
            <w:tcBorders>
              <w:top w:val="single" w:sz="4" w:space="0" w:color="auto"/>
              <w:left w:val="nil"/>
              <w:bottom w:val="nil"/>
              <w:right w:val="nil"/>
            </w:tcBorders>
            <w:noWrap/>
            <w:vAlign w:val="bottom"/>
            <w:hideMark/>
          </w:tcPr>
          <w:p w14:paraId="127EA145"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EFDA1FF"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033C6385"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3EC29B6A"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4AD110E5"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5181F470" w14:textId="77777777" w:rsidR="008109AD" w:rsidRDefault="008109AD" w:rsidP="00A74F4F">
            <w:pPr>
              <w:spacing w:after="0"/>
              <w:rPr>
                <w:sz w:val="20"/>
                <w:szCs w:val="20"/>
              </w:rPr>
            </w:pPr>
          </w:p>
        </w:tc>
      </w:tr>
      <w:tr w:rsidR="008109AD" w14:paraId="1F31D0EB" w14:textId="77777777" w:rsidTr="00A74F4F">
        <w:trPr>
          <w:trHeight w:val="720"/>
        </w:trPr>
        <w:tc>
          <w:tcPr>
            <w:tcW w:w="0" w:type="auto"/>
            <w:gridSpan w:val="6"/>
            <w:tcBorders>
              <w:top w:val="nil"/>
              <w:left w:val="nil"/>
              <w:bottom w:val="single" w:sz="4" w:space="0" w:color="auto"/>
              <w:right w:val="nil"/>
            </w:tcBorders>
            <w:vAlign w:val="center"/>
            <w:hideMark/>
          </w:tcPr>
          <w:p w14:paraId="55FB27C7"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Q34 Which factors do you think would help company to hire more visually impaired workers? 2- Better support from disability organizations</w:t>
            </w:r>
          </w:p>
        </w:tc>
      </w:tr>
      <w:tr w:rsidR="008109AD" w14:paraId="708A5A6E"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5287B38"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0D0C07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19647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1D49BA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30921D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662CE34F" w14:textId="77777777" w:rsidTr="00A74F4F">
        <w:trPr>
          <w:trHeight w:val="342"/>
        </w:trPr>
        <w:tc>
          <w:tcPr>
            <w:tcW w:w="0" w:type="auto"/>
            <w:vMerge w:val="restart"/>
            <w:tcBorders>
              <w:top w:val="single" w:sz="4" w:space="0" w:color="auto"/>
              <w:left w:val="nil"/>
              <w:bottom w:val="nil"/>
              <w:right w:val="nil"/>
            </w:tcBorders>
            <w:hideMark/>
          </w:tcPr>
          <w:p w14:paraId="06BC18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78F998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1A6E5BA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w:t>
            </w:r>
          </w:p>
        </w:tc>
        <w:tc>
          <w:tcPr>
            <w:tcW w:w="0" w:type="auto"/>
            <w:tcBorders>
              <w:top w:val="single" w:sz="4" w:space="0" w:color="auto"/>
              <w:left w:val="nil"/>
              <w:bottom w:val="nil"/>
              <w:right w:val="nil"/>
            </w:tcBorders>
            <w:noWrap/>
            <w:hideMark/>
          </w:tcPr>
          <w:p w14:paraId="16BDFA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31.7</w:t>
            </w:r>
          </w:p>
        </w:tc>
        <w:tc>
          <w:tcPr>
            <w:tcW w:w="0" w:type="auto"/>
            <w:tcBorders>
              <w:top w:val="single" w:sz="4" w:space="0" w:color="auto"/>
              <w:left w:val="nil"/>
              <w:bottom w:val="nil"/>
              <w:right w:val="nil"/>
            </w:tcBorders>
            <w:noWrap/>
            <w:hideMark/>
          </w:tcPr>
          <w:p w14:paraId="1150C60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43.6</w:t>
            </w:r>
          </w:p>
        </w:tc>
        <w:tc>
          <w:tcPr>
            <w:tcW w:w="0" w:type="auto"/>
            <w:tcBorders>
              <w:top w:val="single" w:sz="4" w:space="0" w:color="auto"/>
              <w:left w:val="nil"/>
              <w:bottom w:val="nil"/>
              <w:right w:val="nil"/>
            </w:tcBorders>
            <w:noWrap/>
            <w:hideMark/>
          </w:tcPr>
          <w:p w14:paraId="62C978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43.6</w:t>
            </w:r>
          </w:p>
        </w:tc>
      </w:tr>
      <w:tr w:rsidR="008109AD" w14:paraId="42CD191C" w14:textId="77777777" w:rsidTr="00A74F4F">
        <w:trPr>
          <w:trHeight w:val="600"/>
        </w:trPr>
        <w:tc>
          <w:tcPr>
            <w:tcW w:w="0" w:type="auto"/>
            <w:vMerge/>
            <w:tcBorders>
              <w:top w:val="single" w:sz="4" w:space="0" w:color="auto"/>
              <w:left w:val="nil"/>
              <w:bottom w:val="nil"/>
              <w:right w:val="nil"/>
            </w:tcBorders>
            <w:vAlign w:val="center"/>
            <w:hideMark/>
          </w:tcPr>
          <w:p w14:paraId="6319316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88A19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Better support from disability organizations</w:t>
            </w:r>
          </w:p>
        </w:tc>
        <w:tc>
          <w:tcPr>
            <w:tcW w:w="0" w:type="auto"/>
            <w:noWrap/>
            <w:hideMark/>
          </w:tcPr>
          <w:p w14:paraId="450A13C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110</w:t>
            </w:r>
          </w:p>
        </w:tc>
        <w:tc>
          <w:tcPr>
            <w:tcW w:w="0" w:type="auto"/>
            <w:noWrap/>
            <w:hideMark/>
          </w:tcPr>
          <w:p w14:paraId="2EA62C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41.0</w:t>
            </w:r>
          </w:p>
        </w:tc>
        <w:tc>
          <w:tcPr>
            <w:tcW w:w="0" w:type="auto"/>
            <w:noWrap/>
            <w:hideMark/>
          </w:tcPr>
          <w:p w14:paraId="37F529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56.4</w:t>
            </w:r>
          </w:p>
        </w:tc>
        <w:tc>
          <w:tcPr>
            <w:tcW w:w="0" w:type="auto"/>
            <w:noWrap/>
            <w:hideMark/>
          </w:tcPr>
          <w:p w14:paraId="5335676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25F27CC" w14:textId="77777777" w:rsidTr="00A74F4F">
        <w:trPr>
          <w:trHeight w:val="342"/>
        </w:trPr>
        <w:tc>
          <w:tcPr>
            <w:tcW w:w="0" w:type="auto"/>
            <w:tcBorders>
              <w:top w:val="nil"/>
              <w:left w:val="nil"/>
              <w:bottom w:val="single" w:sz="4" w:space="0" w:color="auto"/>
              <w:right w:val="nil"/>
            </w:tcBorders>
            <w:vAlign w:val="center"/>
            <w:hideMark/>
          </w:tcPr>
          <w:p w14:paraId="51492B93" w14:textId="77777777" w:rsidR="008109AD" w:rsidRDefault="008109AD" w:rsidP="00A74F4F">
            <w:pPr>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7F198F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2A401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195</w:t>
            </w:r>
          </w:p>
        </w:tc>
        <w:tc>
          <w:tcPr>
            <w:tcW w:w="0" w:type="auto"/>
            <w:tcBorders>
              <w:top w:val="nil"/>
              <w:left w:val="nil"/>
              <w:bottom w:val="single" w:sz="4" w:space="0" w:color="auto"/>
              <w:right w:val="nil"/>
            </w:tcBorders>
            <w:noWrap/>
            <w:hideMark/>
          </w:tcPr>
          <w:p w14:paraId="38E6656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72.8</w:t>
            </w:r>
          </w:p>
        </w:tc>
        <w:tc>
          <w:tcPr>
            <w:tcW w:w="0" w:type="auto"/>
            <w:tcBorders>
              <w:top w:val="nil"/>
              <w:left w:val="nil"/>
              <w:bottom w:val="single" w:sz="4" w:space="0" w:color="auto"/>
              <w:right w:val="nil"/>
            </w:tcBorders>
            <w:noWrap/>
            <w:hideMark/>
          </w:tcPr>
          <w:p w14:paraId="79CCD5E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4237665F" w14:textId="77777777" w:rsidR="008109AD" w:rsidRDefault="008109AD" w:rsidP="00A74F4F">
            <w:pPr>
              <w:rPr>
                <w:rFonts w:asciiTheme="majorBidi" w:hAnsiTheme="majorBidi" w:cstheme="majorBidi"/>
                <w:color w:val="000000" w:themeColor="text1"/>
                <w:sz w:val="18"/>
                <w:szCs w:val="18"/>
                <w:lang w:val="en-GB"/>
              </w:rPr>
            </w:pPr>
          </w:p>
        </w:tc>
      </w:tr>
      <w:tr w:rsidR="008109AD" w14:paraId="20D8D50E" w14:textId="77777777" w:rsidTr="00A74F4F">
        <w:trPr>
          <w:trHeight w:val="288"/>
        </w:trPr>
        <w:tc>
          <w:tcPr>
            <w:tcW w:w="0" w:type="auto"/>
            <w:noWrap/>
            <w:vAlign w:val="bottom"/>
            <w:hideMark/>
          </w:tcPr>
          <w:p w14:paraId="77869C6A" w14:textId="77777777" w:rsidR="008109AD" w:rsidRDefault="008109AD" w:rsidP="00A74F4F">
            <w:pPr>
              <w:spacing w:after="0"/>
              <w:rPr>
                <w:sz w:val="20"/>
                <w:szCs w:val="20"/>
              </w:rPr>
            </w:pPr>
          </w:p>
        </w:tc>
        <w:tc>
          <w:tcPr>
            <w:tcW w:w="0" w:type="auto"/>
            <w:noWrap/>
            <w:vAlign w:val="bottom"/>
            <w:hideMark/>
          </w:tcPr>
          <w:p w14:paraId="022B9083" w14:textId="77777777" w:rsidR="008109AD" w:rsidRDefault="008109AD" w:rsidP="00A74F4F">
            <w:pPr>
              <w:spacing w:after="0"/>
              <w:rPr>
                <w:sz w:val="20"/>
                <w:szCs w:val="20"/>
              </w:rPr>
            </w:pPr>
          </w:p>
        </w:tc>
        <w:tc>
          <w:tcPr>
            <w:tcW w:w="0" w:type="auto"/>
            <w:noWrap/>
            <w:vAlign w:val="bottom"/>
            <w:hideMark/>
          </w:tcPr>
          <w:p w14:paraId="5C53AAC2" w14:textId="77777777" w:rsidR="008109AD" w:rsidRDefault="008109AD" w:rsidP="00A74F4F">
            <w:pPr>
              <w:spacing w:after="0"/>
              <w:rPr>
                <w:sz w:val="20"/>
                <w:szCs w:val="20"/>
              </w:rPr>
            </w:pPr>
          </w:p>
        </w:tc>
        <w:tc>
          <w:tcPr>
            <w:tcW w:w="0" w:type="auto"/>
            <w:noWrap/>
            <w:vAlign w:val="bottom"/>
            <w:hideMark/>
          </w:tcPr>
          <w:p w14:paraId="10CAC506" w14:textId="77777777" w:rsidR="008109AD" w:rsidRDefault="008109AD" w:rsidP="00A74F4F">
            <w:pPr>
              <w:spacing w:after="0"/>
              <w:rPr>
                <w:sz w:val="20"/>
                <w:szCs w:val="20"/>
              </w:rPr>
            </w:pPr>
          </w:p>
        </w:tc>
        <w:tc>
          <w:tcPr>
            <w:tcW w:w="0" w:type="auto"/>
            <w:noWrap/>
            <w:vAlign w:val="bottom"/>
            <w:hideMark/>
          </w:tcPr>
          <w:p w14:paraId="4DF53AEA" w14:textId="77777777" w:rsidR="008109AD" w:rsidRDefault="008109AD" w:rsidP="00A74F4F">
            <w:pPr>
              <w:spacing w:after="0"/>
              <w:rPr>
                <w:sz w:val="20"/>
                <w:szCs w:val="20"/>
              </w:rPr>
            </w:pPr>
          </w:p>
        </w:tc>
        <w:tc>
          <w:tcPr>
            <w:tcW w:w="0" w:type="auto"/>
            <w:noWrap/>
            <w:vAlign w:val="bottom"/>
            <w:hideMark/>
          </w:tcPr>
          <w:p w14:paraId="53E204A3" w14:textId="77777777" w:rsidR="008109AD" w:rsidRDefault="008109AD" w:rsidP="00A74F4F">
            <w:pPr>
              <w:spacing w:after="0"/>
              <w:rPr>
                <w:sz w:val="20"/>
                <w:szCs w:val="20"/>
              </w:rPr>
            </w:pPr>
          </w:p>
        </w:tc>
      </w:tr>
      <w:tr w:rsidR="008109AD" w14:paraId="70FC48EC" w14:textId="77777777" w:rsidTr="00A74F4F">
        <w:trPr>
          <w:trHeight w:val="1098"/>
        </w:trPr>
        <w:tc>
          <w:tcPr>
            <w:tcW w:w="0" w:type="auto"/>
            <w:gridSpan w:val="6"/>
            <w:tcBorders>
              <w:top w:val="nil"/>
              <w:left w:val="nil"/>
              <w:bottom w:val="single" w:sz="4" w:space="0" w:color="auto"/>
              <w:right w:val="nil"/>
            </w:tcBorders>
            <w:vAlign w:val="center"/>
            <w:hideMark/>
          </w:tcPr>
          <w:p w14:paraId="39724CE2"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Q34 Which factors do you think would help company to hire more visually impaired workers? 3- Legislation forcing employers to employ a certain number of visually impaired workers</w:t>
            </w:r>
          </w:p>
        </w:tc>
      </w:tr>
      <w:tr w:rsidR="008109AD" w14:paraId="3A968B72"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1986893C"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594B94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4382F9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12A58C1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3FC8C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FBC6C66" w14:textId="77777777" w:rsidTr="00A74F4F">
        <w:trPr>
          <w:trHeight w:val="342"/>
        </w:trPr>
        <w:tc>
          <w:tcPr>
            <w:tcW w:w="0" w:type="auto"/>
            <w:vMerge w:val="restart"/>
            <w:tcBorders>
              <w:top w:val="single" w:sz="4" w:space="0" w:color="auto"/>
              <w:left w:val="nil"/>
              <w:bottom w:val="nil"/>
              <w:right w:val="nil"/>
            </w:tcBorders>
            <w:hideMark/>
          </w:tcPr>
          <w:p w14:paraId="3C7066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3F1792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066516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101</w:t>
            </w:r>
          </w:p>
        </w:tc>
        <w:tc>
          <w:tcPr>
            <w:tcW w:w="0" w:type="auto"/>
            <w:tcBorders>
              <w:top w:val="single" w:sz="4" w:space="0" w:color="auto"/>
              <w:left w:val="nil"/>
              <w:bottom w:val="nil"/>
              <w:right w:val="nil"/>
            </w:tcBorders>
            <w:noWrap/>
            <w:hideMark/>
          </w:tcPr>
          <w:p w14:paraId="6F1495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37.7</w:t>
            </w:r>
          </w:p>
        </w:tc>
        <w:tc>
          <w:tcPr>
            <w:tcW w:w="0" w:type="auto"/>
            <w:tcBorders>
              <w:top w:val="single" w:sz="4" w:space="0" w:color="auto"/>
              <w:left w:val="nil"/>
              <w:bottom w:val="nil"/>
              <w:right w:val="nil"/>
            </w:tcBorders>
            <w:noWrap/>
            <w:hideMark/>
          </w:tcPr>
          <w:p w14:paraId="03C2FA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51.8</w:t>
            </w:r>
          </w:p>
        </w:tc>
        <w:tc>
          <w:tcPr>
            <w:tcW w:w="0" w:type="auto"/>
            <w:tcBorders>
              <w:top w:val="single" w:sz="4" w:space="0" w:color="auto"/>
              <w:left w:val="nil"/>
              <w:bottom w:val="nil"/>
              <w:right w:val="nil"/>
            </w:tcBorders>
            <w:noWrap/>
            <w:hideMark/>
          </w:tcPr>
          <w:p w14:paraId="6A0C94F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51.8</w:t>
            </w:r>
          </w:p>
        </w:tc>
      </w:tr>
      <w:tr w:rsidR="008109AD" w14:paraId="6BF91D7F" w14:textId="77777777" w:rsidTr="00A74F4F">
        <w:trPr>
          <w:trHeight w:val="1182"/>
        </w:trPr>
        <w:tc>
          <w:tcPr>
            <w:tcW w:w="0" w:type="auto"/>
            <w:vMerge/>
            <w:tcBorders>
              <w:top w:val="single" w:sz="4" w:space="0" w:color="auto"/>
              <w:left w:val="nil"/>
              <w:bottom w:val="nil"/>
              <w:right w:val="nil"/>
            </w:tcBorders>
            <w:vAlign w:val="center"/>
            <w:hideMark/>
          </w:tcPr>
          <w:p w14:paraId="7A97719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EEEE8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Legislation forcing employers to employ a certain number of visually impaired workers</w:t>
            </w:r>
          </w:p>
        </w:tc>
        <w:tc>
          <w:tcPr>
            <w:tcW w:w="0" w:type="auto"/>
            <w:noWrap/>
            <w:hideMark/>
          </w:tcPr>
          <w:p w14:paraId="4E5E68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w:t>
            </w:r>
          </w:p>
        </w:tc>
        <w:tc>
          <w:tcPr>
            <w:tcW w:w="0" w:type="auto"/>
            <w:noWrap/>
            <w:hideMark/>
          </w:tcPr>
          <w:p w14:paraId="16D39A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35.1</w:t>
            </w:r>
          </w:p>
        </w:tc>
        <w:tc>
          <w:tcPr>
            <w:tcW w:w="0" w:type="auto"/>
            <w:noWrap/>
            <w:hideMark/>
          </w:tcPr>
          <w:p w14:paraId="4EDBF6F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48.2</w:t>
            </w:r>
          </w:p>
        </w:tc>
        <w:tc>
          <w:tcPr>
            <w:tcW w:w="0" w:type="auto"/>
            <w:noWrap/>
            <w:hideMark/>
          </w:tcPr>
          <w:p w14:paraId="679F79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8D48C3D" w14:textId="77777777" w:rsidTr="00A74F4F">
        <w:trPr>
          <w:trHeight w:val="342"/>
        </w:trPr>
        <w:tc>
          <w:tcPr>
            <w:tcW w:w="0" w:type="auto"/>
            <w:tcBorders>
              <w:top w:val="nil"/>
              <w:left w:val="nil"/>
              <w:bottom w:val="single" w:sz="4" w:space="0" w:color="auto"/>
              <w:right w:val="nil"/>
            </w:tcBorders>
            <w:vAlign w:val="center"/>
            <w:hideMark/>
          </w:tcPr>
          <w:p w14:paraId="4EED8307" w14:textId="77777777" w:rsidR="008109AD" w:rsidRDefault="008109AD" w:rsidP="00A74F4F">
            <w:pPr>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08C880F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0F08E4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195</w:t>
            </w:r>
          </w:p>
        </w:tc>
        <w:tc>
          <w:tcPr>
            <w:tcW w:w="0" w:type="auto"/>
            <w:tcBorders>
              <w:top w:val="nil"/>
              <w:left w:val="nil"/>
              <w:bottom w:val="single" w:sz="4" w:space="0" w:color="auto"/>
              <w:right w:val="nil"/>
            </w:tcBorders>
            <w:noWrap/>
            <w:hideMark/>
          </w:tcPr>
          <w:p w14:paraId="632233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72.8</w:t>
            </w:r>
          </w:p>
        </w:tc>
        <w:tc>
          <w:tcPr>
            <w:tcW w:w="0" w:type="auto"/>
            <w:tcBorders>
              <w:top w:val="nil"/>
              <w:left w:val="nil"/>
              <w:bottom w:val="single" w:sz="4" w:space="0" w:color="auto"/>
              <w:right w:val="nil"/>
            </w:tcBorders>
            <w:noWrap/>
            <w:hideMark/>
          </w:tcPr>
          <w:p w14:paraId="322148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41DD7B6B" w14:textId="77777777" w:rsidR="008109AD" w:rsidRDefault="008109AD" w:rsidP="00A74F4F">
            <w:pPr>
              <w:rPr>
                <w:rFonts w:asciiTheme="majorBidi" w:hAnsiTheme="majorBidi" w:cstheme="majorBidi"/>
                <w:color w:val="000000" w:themeColor="text1"/>
                <w:sz w:val="18"/>
                <w:szCs w:val="18"/>
                <w:lang w:val="en-GB"/>
              </w:rPr>
            </w:pPr>
          </w:p>
        </w:tc>
      </w:tr>
      <w:tr w:rsidR="008109AD" w14:paraId="25E1DBD2" w14:textId="77777777" w:rsidTr="00A74F4F">
        <w:trPr>
          <w:trHeight w:val="288"/>
        </w:trPr>
        <w:tc>
          <w:tcPr>
            <w:tcW w:w="0" w:type="auto"/>
            <w:tcBorders>
              <w:top w:val="single" w:sz="4" w:space="0" w:color="auto"/>
              <w:left w:val="nil"/>
              <w:bottom w:val="nil"/>
              <w:right w:val="nil"/>
            </w:tcBorders>
            <w:noWrap/>
            <w:vAlign w:val="bottom"/>
            <w:hideMark/>
          </w:tcPr>
          <w:p w14:paraId="3D14EE3B"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70420C0"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2469655B"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7A621458"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FB36E54"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419C57D2" w14:textId="77777777" w:rsidR="008109AD" w:rsidRDefault="008109AD" w:rsidP="00A74F4F">
            <w:pPr>
              <w:spacing w:after="0"/>
              <w:rPr>
                <w:sz w:val="20"/>
                <w:szCs w:val="20"/>
              </w:rPr>
            </w:pPr>
          </w:p>
        </w:tc>
      </w:tr>
      <w:tr w:rsidR="008109AD" w14:paraId="6F5E8C0A" w14:textId="77777777" w:rsidTr="00A74F4F">
        <w:trPr>
          <w:trHeight w:val="720"/>
        </w:trPr>
        <w:tc>
          <w:tcPr>
            <w:tcW w:w="0" w:type="auto"/>
            <w:gridSpan w:val="6"/>
            <w:tcBorders>
              <w:top w:val="nil"/>
              <w:left w:val="nil"/>
              <w:bottom w:val="single" w:sz="4" w:space="0" w:color="auto"/>
              <w:right w:val="nil"/>
            </w:tcBorders>
            <w:vAlign w:val="center"/>
            <w:hideMark/>
          </w:tcPr>
          <w:p w14:paraId="64BADA88"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Q34 Which factors do you think would help company to hire more visually impaired workers? 4- Flexible work hours</w:t>
            </w:r>
          </w:p>
        </w:tc>
      </w:tr>
      <w:tr w:rsidR="008109AD" w14:paraId="5B7B3A3F"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192F4669"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5ACD7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12D3390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4C4006A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F4D17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BA52C64" w14:textId="77777777" w:rsidTr="00A74F4F">
        <w:trPr>
          <w:trHeight w:val="342"/>
        </w:trPr>
        <w:tc>
          <w:tcPr>
            <w:tcW w:w="0" w:type="auto"/>
            <w:vMerge w:val="restart"/>
            <w:tcBorders>
              <w:top w:val="single" w:sz="4" w:space="0" w:color="auto"/>
              <w:left w:val="nil"/>
              <w:bottom w:val="single" w:sz="4" w:space="0" w:color="auto"/>
              <w:right w:val="nil"/>
            </w:tcBorders>
            <w:hideMark/>
          </w:tcPr>
          <w:p w14:paraId="217676E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8BB50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24FD08C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113</w:t>
            </w:r>
          </w:p>
        </w:tc>
        <w:tc>
          <w:tcPr>
            <w:tcW w:w="0" w:type="auto"/>
            <w:tcBorders>
              <w:top w:val="single" w:sz="4" w:space="0" w:color="auto"/>
              <w:left w:val="nil"/>
              <w:bottom w:val="nil"/>
              <w:right w:val="nil"/>
            </w:tcBorders>
            <w:noWrap/>
            <w:hideMark/>
          </w:tcPr>
          <w:p w14:paraId="1A45B20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42.2</w:t>
            </w:r>
          </w:p>
        </w:tc>
        <w:tc>
          <w:tcPr>
            <w:tcW w:w="0" w:type="auto"/>
            <w:tcBorders>
              <w:top w:val="single" w:sz="4" w:space="0" w:color="auto"/>
              <w:left w:val="nil"/>
              <w:bottom w:val="nil"/>
              <w:right w:val="nil"/>
            </w:tcBorders>
            <w:noWrap/>
            <w:hideMark/>
          </w:tcPr>
          <w:p w14:paraId="7ECA745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57.9</w:t>
            </w:r>
          </w:p>
        </w:tc>
        <w:tc>
          <w:tcPr>
            <w:tcW w:w="0" w:type="auto"/>
            <w:tcBorders>
              <w:top w:val="single" w:sz="4" w:space="0" w:color="auto"/>
              <w:left w:val="nil"/>
              <w:bottom w:val="nil"/>
              <w:right w:val="nil"/>
            </w:tcBorders>
            <w:noWrap/>
            <w:hideMark/>
          </w:tcPr>
          <w:p w14:paraId="37DD9B8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57.9</w:t>
            </w:r>
          </w:p>
        </w:tc>
      </w:tr>
      <w:tr w:rsidR="008109AD" w14:paraId="0C2072E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AA4CCB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F4DB6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Flexible work hours</w:t>
            </w:r>
          </w:p>
        </w:tc>
        <w:tc>
          <w:tcPr>
            <w:tcW w:w="0" w:type="auto"/>
            <w:noWrap/>
            <w:hideMark/>
          </w:tcPr>
          <w:p w14:paraId="23681D9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w:t>
            </w:r>
          </w:p>
        </w:tc>
        <w:tc>
          <w:tcPr>
            <w:tcW w:w="0" w:type="auto"/>
            <w:noWrap/>
            <w:hideMark/>
          </w:tcPr>
          <w:p w14:paraId="6C450F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30.6</w:t>
            </w:r>
          </w:p>
        </w:tc>
        <w:tc>
          <w:tcPr>
            <w:tcW w:w="0" w:type="auto"/>
            <w:noWrap/>
            <w:hideMark/>
          </w:tcPr>
          <w:p w14:paraId="3075C6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42.1</w:t>
            </w:r>
          </w:p>
        </w:tc>
        <w:tc>
          <w:tcPr>
            <w:tcW w:w="0" w:type="auto"/>
            <w:noWrap/>
            <w:hideMark/>
          </w:tcPr>
          <w:p w14:paraId="315B06C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9B7DE6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3E5345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B1552A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C0FDB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195</w:t>
            </w:r>
          </w:p>
        </w:tc>
        <w:tc>
          <w:tcPr>
            <w:tcW w:w="0" w:type="auto"/>
            <w:tcBorders>
              <w:top w:val="nil"/>
              <w:left w:val="nil"/>
              <w:bottom w:val="single" w:sz="4" w:space="0" w:color="auto"/>
              <w:right w:val="nil"/>
            </w:tcBorders>
            <w:noWrap/>
            <w:hideMark/>
          </w:tcPr>
          <w:p w14:paraId="276C73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72.8</w:t>
            </w:r>
          </w:p>
        </w:tc>
        <w:tc>
          <w:tcPr>
            <w:tcW w:w="0" w:type="auto"/>
            <w:tcBorders>
              <w:top w:val="nil"/>
              <w:left w:val="nil"/>
              <w:bottom w:val="single" w:sz="4" w:space="0" w:color="auto"/>
              <w:right w:val="nil"/>
            </w:tcBorders>
            <w:noWrap/>
            <w:hideMark/>
          </w:tcPr>
          <w:p w14:paraId="06A4C4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7A1B7080" w14:textId="77777777" w:rsidR="008109AD" w:rsidRDefault="008109AD" w:rsidP="00A74F4F">
            <w:pPr>
              <w:rPr>
                <w:rFonts w:asciiTheme="majorBidi" w:hAnsiTheme="majorBidi" w:cstheme="majorBidi"/>
                <w:color w:val="000000" w:themeColor="text1"/>
                <w:sz w:val="18"/>
                <w:szCs w:val="18"/>
                <w:lang w:val="en-GB"/>
              </w:rPr>
            </w:pPr>
          </w:p>
        </w:tc>
      </w:tr>
      <w:tr w:rsidR="008109AD" w14:paraId="6DD6B95E" w14:textId="77777777" w:rsidTr="00A74F4F">
        <w:trPr>
          <w:trHeight w:val="288"/>
        </w:trPr>
        <w:tc>
          <w:tcPr>
            <w:tcW w:w="0" w:type="auto"/>
            <w:noWrap/>
            <w:vAlign w:val="bottom"/>
            <w:hideMark/>
          </w:tcPr>
          <w:p w14:paraId="6DDBF1A7" w14:textId="77777777" w:rsidR="008109AD" w:rsidRDefault="008109AD" w:rsidP="00A74F4F">
            <w:pPr>
              <w:spacing w:after="0"/>
              <w:rPr>
                <w:sz w:val="20"/>
                <w:szCs w:val="20"/>
              </w:rPr>
            </w:pPr>
          </w:p>
        </w:tc>
        <w:tc>
          <w:tcPr>
            <w:tcW w:w="0" w:type="auto"/>
            <w:noWrap/>
            <w:vAlign w:val="bottom"/>
            <w:hideMark/>
          </w:tcPr>
          <w:p w14:paraId="29D28483" w14:textId="77777777" w:rsidR="008109AD" w:rsidRDefault="008109AD" w:rsidP="00A74F4F">
            <w:pPr>
              <w:spacing w:after="0"/>
              <w:rPr>
                <w:sz w:val="20"/>
                <w:szCs w:val="20"/>
              </w:rPr>
            </w:pPr>
          </w:p>
        </w:tc>
        <w:tc>
          <w:tcPr>
            <w:tcW w:w="0" w:type="auto"/>
            <w:noWrap/>
            <w:vAlign w:val="bottom"/>
            <w:hideMark/>
          </w:tcPr>
          <w:p w14:paraId="0C325E59" w14:textId="77777777" w:rsidR="008109AD" w:rsidRDefault="008109AD" w:rsidP="00A74F4F">
            <w:pPr>
              <w:spacing w:after="0"/>
              <w:rPr>
                <w:sz w:val="20"/>
                <w:szCs w:val="20"/>
              </w:rPr>
            </w:pPr>
          </w:p>
        </w:tc>
        <w:tc>
          <w:tcPr>
            <w:tcW w:w="0" w:type="auto"/>
            <w:noWrap/>
            <w:vAlign w:val="bottom"/>
            <w:hideMark/>
          </w:tcPr>
          <w:p w14:paraId="035A3E20" w14:textId="77777777" w:rsidR="008109AD" w:rsidRDefault="008109AD" w:rsidP="00A74F4F">
            <w:pPr>
              <w:spacing w:after="0"/>
              <w:rPr>
                <w:sz w:val="20"/>
                <w:szCs w:val="20"/>
              </w:rPr>
            </w:pPr>
          </w:p>
        </w:tc>
        <w:tc>
          <w:tcPr>
            <w:tcW w:w="0" w:type="auto"/>
            <w:noWrap/>
            <w:vAlign w:val="bottom"/>
            <w:hideMark/>
          </w:tcPr>
          <w:p w14:paraId="380DF12C" w14:textId="77777777" w:rsidR="008109AD" w:rsidRDefault="008109AD" w:rsidP="00A74F4F">
            <w:pPr>
              <w:spacing w:after="0"/>
              <w:rPr>
                <w:sz w:val="20"/>
                <w:szCs w:val="20"/>
              </w:rPr>
            </w:pPr>
          </w:p>
        </w:tc>
        <w:tc>
          <w:tcPr>
            <w:tcW w:w="0" w:type="auto"/>
            <w:noWrap/>
            <w:vAlign w:val="bottom"/>
            <w:hideMark/>
          </w:tcPr>
          <w:p w14:paraId="09E9EA85" w14:textId="77777777" w:rsidR="008109AD" w:rsidRDefault="008109AD" w:rsidP="00A74F4F">
            <w:pPr>
              <w:spacing w:after="0"/>
              <w:rPr>
                <w:sz w:val="20"/>
                <w:szCs w:val="20"/>
              </w:rPr>
            </w:pPr>
          </w:p>
        </w:tc>
      </w:tr>
      <w:tr w:rsidR="008109AD" w14:paraId="44F426EC" w14:textId="77777777" w:rsidTr="00A74F4F">
        <w:trPr>
          <w:trHeight w:val="720"/>
        </w:trPr>
        <w:tc>
          <w:tcPr>
            <w:tcW w:w="0" w:type="auto"/>
            <w:gridSpan w:val="6"/>
            <w:tcBorders>
              <w:top w:val="nil"/>
              <w:left w:val="nil"/>
              <w:bottom w:val="single" w:sz="4" w:space="0" w:color="auto"/>
              <w:right w:val="nil"/>
            </w:tcBorders>
            <w:vAlign w:val="center"/>
            <w:hideMark/>
          </w:tcPr>
          <w:p w14:paraId="61924F2C"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Q34 Which factors do you think would help company to hire more visually impaired workers? 5- Additional training for coworkers and supervisors</w:t>
            </w:r>
          </w:p>
        </w:tc>
      </w:tr>
      <w:tr w:rsidR="008109AD" w14:paraId="017A152E"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58600B3"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0D5D2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5F891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BEED24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040651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65B162A" w14:textId="77777777" w:rsidTr="00A74F4F">
        <w:trPr>
          <w:trHeight w:val="342"/>
        </w:trPr>
        <w:tc>
          <w:tcPr>
            <w:tcW w:w="0" w:type="auto"/>
            <w:vMerge w:val="restart"/>
            <w:tcBorders>
              <w:top w:val="single" w:sz="4" w:space="0" w:color="auto"/>
              <w:left w:val="nil"/>
              <w:bottom w:val="single" w:sz="4" w:space="0" w:color="auto"/>
              <w:right w:val="nil"/>
            </w:tcBorders>
            <w:hideMark/>
          </w:tcPr>
          <w:p w14:paraId="438B399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4F2C17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698D00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106</w:t>
            </w:r>
          </w:p>
        </w:tc>
        <w:tc>
          <w:tcPr>
            <w:tcW w:w="0" w:type="auto"/>
            <w:tcBorders>
              <w:top w:val="single" w:sz="4" w:space="0" w:color="auto"/>
              <w:left w:val="nil"/>
              <w:bottom w:val="nil"/>
              <w:right w:val="nil"/>
            </w:tcBorders>
            <w:noWrap/>
            <w:hideMark/>
          </w:tcPr>
          <w:p w14:paraId="615836C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39.6</w:t>
            </w:r>
          </w:p>
        </w:tc>
        <w:tc>
          <w:tcPr>
            <w:tcW w:w="0" w:type="auto"/>
            <w:tcBorders>
              <w:top w:val="single" w:sz="4" w:space="0" w:color="auto"/>
              <w:left w:val="nil"/>
              <w:bottom w:val="nil"/>
              <w:right w:val="nil"/>
            </w:tcBorders>
            <w:noWrap/>
            <w:hideMark/>
          </w:tcPr>
          <w:p w14:paraId="1039CD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54.4</w:t>
            </w:r>
          </w:p>
        </w:tc>
        <w:tc>
          <w:tcPr>
            <w:tcW w:w="0" w:type="auto"/>
            <w:tcBorders>
              <w:top w:val="single" w:sz="4" w:space="0" w:color="auto"/>
              <w:left w:val="nil"/>
              <w:bottom w:val="nil"/>
              <w:right w:val="nil"/>
            </w:tcBorders>
            <w:noWrap/>
            <w:hideMark/>
          </w:tcPr>
          <w:p w14:paraId="147A640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54.4</w:t>
            </w:r>
          </w:p>
        </w:tc>
      </w:tr>
      <w:tr w:rsidR="008109AD" w14:paraId="13FD3F3C" w14:textId="77777777" w:rsidTr="00A74F4F">
        <w:trPr>
          <w:trHeight w:val="918"/>
        </w:trPr>
        <w:tc>
          <w:tcPr>
            <w:tcW w:w="0" w:type="auto"/>
            <w:vMerge/>
            <w:tcBorders>
              <w:top w:val="single" w:sz="4" w:space="0" w:color="auto"/>
              <w:left w:val="nil"/>
              <w:bottom w:val="single" w:sz="4" w:space="0" w:color="auto"/>
              <w:right w:val="nil"/>
            </w:tcBorders>
            <w:vAlign w:val="center"/>
            <w:hideMark/>
          </w:tcPr>
          <w:p w14:paraId="5F6E0BA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BC1903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Additional training for coworkers and supervisors</w:t>
            </w:r>
          </w:p>
        </w:tc>
        <w:tc>
          <w:tcPr>
            <w:tcW w:w="0" w:type="auto"/>
            <w:noWrap/>
            <w:hideMark/>
          </w:tcPr>
          <w:p w14:paraId="6BC718B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w:t>
            </w:r>
          </w:p>
        </w:tc>
        <w:tc>
          <w:tcPr>
            <w:tcW w:w="0" w:type="auto"/>
            <w:noWrap/>
            <w:hideMark/>
          </w:tcPr>
          <w:p w14:paraId="500C639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33.2</w:t>
            </w:r>
          </w:p>
        </w:tc>
        <w:tc>
          <w:tcPr>
            <w:tcW w:w="0" w:type="auto"/>
            <w:noWrap/>
            <w:hideMark/>
          </w:tcPr>
          <w:p w14:paraId="0656B2B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45.6</w:t>
            </w:r>
          </w:p>
        </w:tc>
        <w:tc>
          <w:tcPr>
            <w:tcW w:w="0" w:type="auto"/>
            <w:noWrap/>
            <w:hideMark/>
          </w:tcPr>
          <w:p w14:paraId="4711E14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7C39CE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56FA8B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7A8CFC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023892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195</w:t>
            </w:r>
          </w:p>
        </w:tc>
        <w:tc>
          <w:tcPr>
            <w:tcW w:w="0" w:type="auto"/>
            <w:tcBorders>
              <w:top w:val="nil"/>
              <w:left w:val="nil"/>
              <w:bottom w:val="single" w:sz="4" w:space="0" w:color="auto"/>
              <w:right w:val="nil"/>
            </w:tcBorders>
            <w:noWrap/>
            <w:hideMark/>
          </w:tcPr>
          <w:p w14:paraId="4F48383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72.8</w:t>
            </w:r>
          </w:p>
        </w:tc>
        <w:tc>
          <w:tcPr>
            <w:tcW w:w="0" w:type="auto"/>
            <w:tcBorders>
              <w:top w:val="nil"/>
              <w:left w:val="nil"/>
              <w:bottom w:val="single" w:sz="4" w:space="0" w:color="auto"/>
              <w:right w:val="nil"/>
            </w:tcBorders>
            <w:noWrap/>
            <w:hideMark/>
          </w:tcPr>
          <w:p w14:paraId="20A09B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4C796279" w14:textId="77777777" w:rsidR="008109AD" w:rsidRDefault="008109AD" w:rsidP="00A74F4F">
            <w:pPr>
              <w:rPr>
                <w:rFonts w:asciiTheme="majorBidi" w:hAnsiTheme="majorBidi" w:cstheme="majorBidi"/>
                <w:color w:val="000000" w:themeColor="text1"/>
                <w:sz w:val="18"/>
                <w:szCs w:val="18"/>
                <w:lang w:val="en-GB"/>
              </w:rPr>
            </w:pPr>
          </w:p>
        </w:tc>
      </w:tr>
      <w:tr w:rsidR="008109AD" w14:paraId="250696D6" w14:textId="77777777" w:rsidTr="00A74F4F">
        <w:trPr>
          <w:trHeight w:val="288"/>
        </w:trPr>
        <w:tc>
          <w:tcPr>
            <w:tcW w:w="0" w:type="auto"/>
            <w:noWrap/>
            <w:vAlign w:val="bottom"/>
            <w:hideMark/>
          </w:tcPr>
          <w:p w14:paraId="5667987F" w14:textId="77777777" w:rsidR="008109AD" w:rsidRDefault="008109AD" w:rsidP="00A74F4F">
            <w:pPr>
              <w:spacing w:after="0"/>
              <w:rPr>
                <w:sz w:val="20"/>
                <w:szCs w:val="20"/>
              </w:rPr>
            </w:pPr>
          </w:p>
        </w:tc>
        <w:tc>
          <w:tcPr>
            <w:tcW w:w="0" w:type="auto"/>
            <w:noWrap/>
            <w:vAlign w:val="bottom"/>
            <w:hideMark/>
          </w:tcPr>
          <w:p w14:paraId="5F5211A8" w14:textId="77777777" w:rsidR="008109AD" w:rsidRDefault="008109AD" w:rsidP="00A74F4F">
            <w:pPr>
              <w:spacing w:after="0"/>
              <w:rPr>
                <w:sz w:val="20"/>
                <w:szCs w:val="20"/>
              </w:rPr>
            </w:pPr>
          </w:p>
        </w:tc>
        <w:tc>
          <w:tcPr>
            <w:tcW w:w="0" w:type="auto"/>
            <w:noWrap/>
            <w:vAlign w:val="bottom"/>
            <w:hideMark/>
          </w:tcPr>
          <w:p w14:paraId="6A7C4BD8" w14:textId="77777777" w:rsidR="008109AD" w:rsidRDefault="008109AD" w:rsidP="00A74F4F">
            <w:pPr>
              <w:spacing w:after="0"/>
              <w:rPr>
                <w:sz w:val="20"/>
                <w:szCs w:val="20"/>
              </w:rPr>
            </w:pPr>
          </w:p>
        </w:tc>
        <w:tc>
          <w:tcPr>
            <w:tcW w:w="0" w:type="auto"/>
            <w:noWrap/>
            <w:vAlign w:val="bottom"/>
            <w:hideMark/>
          </w:tcPr>
          <w:p w14:paraId="3D769A4D" w14:textId="77777777" w:rsidR="008109AD" w:rsidRDefault="008109AD" w:rsidP="00A74F4F">
            <w:pPr>
              <w:spacing w:after="0"/>
              <w:rPr>
                <w:sz w:val="20"/>
                <w:szCs w:val="20"/>
              </w:rPr>
            </w:pPr>
          </w:p>
        </w:tc>
        <w:tc>
          <w:tcPr>
            <w:tcW w:w="0" w:type="auto"/>
            <w:noWrap/>
            <w:vAlign w:val="bottom"/>
            <w:hideMark/>
          </w:tcPr>
          <w:p w14:paraId="0A0A46FB" w14:textId="77777777" w:rsidR="008109AD" w:rsidRDefault="008109AD" w:rsidP="00A74F4F">
            <w:pPr>
              <w:spacing w:after="0"/>
              <w:rPr>
                <w:sz w:val="20"/>
                <w:szCs w:val="20"/>
              </w:rPr>
            </w:pPr>
          </w:p>
        </w:tc>
        <w:tc>
          <w:tcPr>
            <w:tcW w:w="0" w:type="auto"/>
            <w:noWrap/>
            <w:vAlign w:val="bottom"/>
            <w:hideMark/>
          </w:tcPr>
          <w:p w14:paraId="4751B7D7" w14:textId="77777777" w:rsidR="008109AD" w:rsidRDefault="008109AD" w:rsidP="00A74F4F">
            <w:pPr>
              <w:spacing w:after="0"/>
              <w:rPr>
                <w:sz w:val="20"/>
                <w:szCs w:val="20"/>
              </w:rPr>
            </w:pPr>
          </w:p>
        </w:tc>
      </w:tr>
      <w:tr w:rsidR="008109AD" w14:paraId="7CE47A72" w14:textId="77777777" w:rsidTr="00A74F4F">
        <w:trPr>
          <w:trHeight w:val="1080"/>
        </w:trPr>
        <w:tc>
          <w:tcPr>
            <w:tcW w:w="0" w:type="auto"/>
            <w:gridSpan w:val="6"/>
            <w:tcBorders>
              <w:top w:val="nil"/>
              <w:left w:val="nil"/>
              <w:bottom w:val="single" w:sz="4" w:space="0" w:color="auto"/>
              <w:right w:val="nil"/>
            </w:tcBorders>
            <w:vAlign w:val="center"/>
            <w:hideMark/>
          </w:tcPr>
          <w:p w14:paraId="08D56085"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Q34 Which factors do you think would help company to hire more visually impaired workers? 6- Direct support from upper management to make a culture of inclusion</w:t>
            </w:r>
          </w:p>
        </w:tc>
      </w:tr>
      <w:tr w:rsidR="008109AD" w14:paraId="2F91CAFA" w14:textId="77777777" w:rsidTr="00A74F4F">
        <w:trPr>
          <w:trHeight w:val="10"/>
        </w:trPr>
        <w:tc>
          <w:tcPr>
            <w:tcW w:w="0" w:type="auto"/>
            <w:gridSpan w:val="6"/>
            <w:tcBorders>
              <w:top w:val="single" w:sz="4" w:space="0" w:color="auto"/>
              <w:left w:val="nil"/>
              <w:bottom w:val="single" w:sz="4" w:space="0" w:color="auto"/>
              <w:right w:val="nil"/>
            </w:tcBorders>
            <w:vAlign w:val="center"/>
          </w:tcPr>
          <w:p w14:paraId="643A6717" w14:textId="77777777" w:rsidR="008109AD" w:rsidRDefault="008109AD" w:rsidP="00A74F4F">
            <w:pPr>
              <w:spacing w:after="0" w:line="240" w:lineRule="auto"/>
              <w:rPr>
                <w:rFonts w:asciiTheme="majorBidi" w:hAnsiTheme="majorBidi" w:cstheme="majorBidi"/>
                <w:b/>
                <w:bCs/>
                <w:color w:val="000000" w:themeColor="text1"/>
                <w:lang w:val="en-GB"/>
              </w:rPr>
            </w:pPr>
          </w:p>
        </w:tc>
      </w:tr>
      <w:tr w:rsidR="008109AD" w14:paraId="2846B4E8"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0724A8B3"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2468804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580D95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1C1E15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93C459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0B8314B8" w14:textId="77777777" w:rsidTr="00A74F4F">
        <w:trPr>
          <w:trHeight w:val="342"/>
        </w:trPr>
        <w:tc>
          <w:tcPr>
            <w:tcW w:w="0" w:type="auto"/>
            <w:vMerge w:val="restart"/>
            <w:tcBorders>
              <w:top w:val="single" w:sz="4" w:space="0" w:color="auto"/>
              <w:left w:val="nil"/>
              <w:bottom w:val="single" w:sz="4" w:space="0" w:color="auto"/>
              <w:right w:val="nil"/>
            </w:tcBorders>
            <w:hideMark/>
          </w:tcPr>
          <w:p w14:paraId="3B96F6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297025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4E5B55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107</w:t>
            </w:r>
          </w:p>
        </w:tc>
        <w:tc>
          <w:tcPr>
            <w:tcW w:w="0" w:type="auto"/>
            <w:tcBorders>
              <w:top w:val="single" w:sz="4" w:space="0" w:color="auto"/>
              <w:left w:val="nil"/>
              <w:bottom w:val="nil"/>
              <w:right w:val="nil"/>
            </w:tcBorders>
            <w:noWrap/>
            <w:hideMark/>
          </w:tcPr>
          <w:p w14:paraId="20EFAD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39.9</w:t>
            </w:r>
          </w:p>
        </w:tc>
        <w:tc>
          <w:tcPr>
            <w:tcW w:w="0" w:type="auto"/>
            <w:tcBorders>
              <w:top w:val="single" w:sz="4" w:space="0" w:color="auto"/>
              <w:left w:val="nil"/>
              <w:bottom w:val="nil"/>
              <w:right w:val="nil"/>
            </w:tcBorders>
            <w:noWrap/>
            <w:hideMark/>
          </w:tcPr>
          <w:p w14:paraId="25F1BF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54.9</w:t>
            </w:r>
          </w:p>
        </w:tc>
        <w:tc>
          <w:tcPr>
            <w:tcW w:w="0" w:type="auto"/>
            <w:tcBorders>
              <w:top w:val="single" w:sz="4" w:space="0" w:color="auto"/>
              <w:left w:val="nil"/>
              <w:bottom w:val="nil"/>
              <w:right w:val="nil"/>
            </w:tcBorders>
            <w:noWrap/>
            <w:hideMark/>
          </w:tcPr>
          <w:p w14:paraId="464621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54.9</w:t>
            </w:r>
          </w:p>
        </w:tc>
      </w:tr>
      <w:tr w:rsidR="008109AD" w14:paraId="64C59D96" w14:textId="77777777" w:rsidTr="00A74F4F">
        <w:trPr>
          <w:trHeight w:val="918"/>
        </w:trPr>
        <w:tc>
          <w:tcPr>
            <w:tcW w:w="0" w:type="auto"/>
            <w:vMerge/>
            <w:tcBorders>
              <w:top w:val="single" w:sz="4" w:space="0" w:color="auto"/>
              <w:left w:val="nil"/>
              <w:bottom w:val="single" w:sz="4" w:space="0" w:color="auto"/>
              <w:right w:val="nil"/>
            </w:tcBorders>
            <w:vAlign w:val="center"/>
            <w:hideMark/>
          </w:tcPr>
          <w:p w14:paraId="3EBE842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DE188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Direct support from upper management to make a culture of inclusion</w:t>
            </w:r>
          </w:p>
        </w:tc>
        <w:tc>
          <w:tcPr>
            <w:tcW w:w="0" w:type="auto"/>
            <w:noWrap/>
            <w:hideMark/>
          </w:tcPr>
          <w:p w14:paraId="402DC6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w:t>
            </w:r>
          </w:p>
        </w:tc>
        <w:tc>
          <w:tcPr>
            <w:tcW w:w="0" w:type="auto"/>
            <w:noWrap/>
            <w:hideMark/>
          </w:tcPr>
          <w:p w14:paraId="371A4E9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32.8</w:t>
            </w:r>
          </w:p>
        </w:tc>
        <w:tc>
          <w:tcPr>
            <w:tcW w:w="0" w:type="auto"/>
            <w:noWrap/>
            <w:hideMark/>
          </w:tcPr>
          <w:p w14:paraId="07453D6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45.1</w:t>
            </w:r>
          </w:p>
        </w:tc>
        <w:tc>
          <w:tcPr>
            <w:tcW w:w="0" w:type="auto"/>
            <w:noWrap/>
            <w:hideMark/>
          </w:tcPr>
          <w:p w14:paraId="0650CC9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C489CE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C3B707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F5556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67E70F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195</w:t>
            </w:r>
          </w:p>
        </w:tc>
        <w:tc>
          <w:tcPr>
            <w:tcW w:w="0" w:type="auto"/>
            <w:tcBorders>
              <w:top w:val="nil"/>
              <w:left w:val="nil"/>
              <w:bottom w:val="single" w:sz="4" w:space="0" w:color="auto"/>
              <w:right w:val="nil"/>
            </w:tcBorders>
            <w:noWrap/>
            <w:hideMark/>
          </w:tcPr>
          <w:p w14:paraId="265359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72.8</w:t>
            </w:r>
          </w:p>
        </w:tc>
        <w:tc>
          <w:tcPr>
            <w:tcW w:w="0" w:type="auto"/>
            <w:tcBorders>
              <w:top w:val="nil"/>
              <w:left w:val="nil"/>
              <w:bottom w:val="single" w:sz="4" w:space="0" w:color="auto"/>
              <w:right w:val="nil"/>
            </w:tcBorders>
            <w:noWrap/>
            <w:hideMark/>
          </w:tcPr>
          <w:p w14:paraId="66AF3B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6B7E6DD6" w14:textId="77777777" w:rsidR="008109AD" w:rsidRDefault="008109AD" w:rsidP="00A74F4F">
            <w:pPr>
              <w:rPr>
                <w:rFonts w:asciiTheme="majorBidi" w:hAnsiTheme="majorBidi" w:cstheme="majorBidi"/>
                <w:color w:val="000000" w:themeColor="text1"/>
                <w:sz w:val="18"/>
                <w:szCs w:val="18"/>
                <w:lang w:val="en-GB"/>
              </w:rPr>
            </w:pPr>
          </w:p>
        </w:tc>
      </w:tr>
      <w:tr w:rsidR="008109AD" w14:paraId="5799D38B" w14:textId="77777777" w:rsidTr="00A74F4F">
        <w:trPr>
          <w:trHeight w:val="288"/>
        </w:trPr>
        <w:tc>
          <w:tcPr>
            <w:tcW w:w="0" w:type="auto"/>
            <w:noWrap/>
            <w:vAlign w:val="bottom"/>
            <w:hideMark/>
          </w:tcPr>
          <w:p w14:paraId="38B94FC5" w14:textId="77777777" w:rsidR="008109AD" w:rsidRDefault="008109AD" w:rsidP="00A74F4F">
            <w:pPr>
              <w:spacing w:after="0"/>
              <w:rPr>
                <w:sz w:val="20"/>
                <w:szCs w:val="20"/>
              </w:rPr>
            </w:pPr>
          </w:p>
        </w:tc>
        <w:tc>
          <w:tcPr>
            <w:tcW w:w="0" w:type="auto"/>
            <w:noWrap/>
            <w:vAlign w:val="bottom"/>
            <w:hideMark/>
          </w:tcPr>
          <w:p w14:paraId="38361567" w14:textId="77777777" w:rsidR="008109AD" w:rsidRDefault="008109AD" w:rsidP="00A74F4F">
            <w:pPr>
              <w:spacing w:after="0"/>
              <w:rPr>
                <w:sz w:val="20"/>
                <w:szCs w:val="20"/>
              </w:rPr>
            </w:pPr>
          </w:p>
        </w:tc>
        <w:tc>
          <w:tcPr>
            <w:tcW w:w="0" w:type="auto"/>
            <w:noWrap/>
            <w:vAlign w:val="bottom"/>
            <w:hideMark/>
          </w:tcPr>
          <w:p w14:paraId="0DDFEC49" w14:textId="77777777" w:rsidR="008109AD" w:rsidRDefault="008109AD" w:rsidP="00A74F4F">
            <w:pPr>
              <w:spacing w:after="0"/>
              <w:rPr>
                <w:sz w:val="20"/>
                <w:szCs w:val="20"/>
              </w:rPr>
            </w:pPr>
          </w:p>
        </w:tc>
        <w:tc>
          <w:tcPr>
            <w:tcW w:w="0" w:type="auto"/>
            <w:noWrap/>
            <w:vAlign w:val="bottom"/>
            <w:hideMark/>
          </w:tcPr>
          <w:p w14:paraId="62785428" w14:textId="77777777" w:rsidR="008109AD" w:rsidRDefault="008109AD" w:rsidP="00A74F4F">
            <w:pPr>
              <w:spacing w:after="0"/>
              <w:rPr>
                <w:sz w:val="20"/>
                <w:szCs w:val="20"/>
              </w:rPr>
            </w:pPr>
          </w:p>
        </w:tc>
        <w:tc>
          <w:tcPr>
            <w:tcW w:w="0" w:type="auto"/>
            <w:noWrap/>
            <w:vAlign w:val="bottom"/>
            <w:hideMark/>
          </w:tcPr>
          <w:p w14:paraId="3D415FBE" w14:textId="77777777" w:rsidR="008109AD" w:rsidRDefault="008109AD" w:rsidP="00A74F4F">
            <w:pPr>
              <w:spacing w:after="0"/>
              <w:rPr>
                <w:sz w:val="20"/>
                <w:szCs w:val="20"/>
              </w:rPr>
            </w:pPr>
          </w:p>
        </w:tc>
        <w:tc>
          <w:tcPr>
            <w:tcW w:w="0" w:type="auto"/>
            <w:noWrap/>
            <w:vAlign w:val="bottom"/>
            <w:hideMark/>
          </w:tcPr>
          <w:p w14:paraId="1002D45E" w14:textId="77777777" w:rsidR="008109AD" w:rsidRDefault="008109AD" w:rsidP="00A74F4F">
            <w:pPr>
              <w:spacing w:after="0"/>
              <w:rPr>
                <w:sz w:val="20"/>
                <w:szCs w:val="20"/>
              </w:rPr>
            </w:pPr>
          </w:p>
        </w:tc>
      </w:tr>
      <w:tr w:rsidR="008109AD" w14:paraId="3C80CCDD" w14:textId="77777777" w:rsidTr="00A74F4F">
        <w:trPr>
          <w:trHeight w:val="720"/>
        </w:trPr>
        <w:tc>
          <w:tcPr>
            <w:tcW w:w="0" w:type="auto"/>
            <w:gridSpan w:val="6"/>
            <w:tcBorders>
              <w:top w:val="nil"/>
              <w:left w:val="nil"/>
              <w:bottom w:val="single" w:sz="4" w:space="0" w:color="auto"/>
              <w:right w:val="nil"/>
            </w:tcBorders>
            <w:vAlign w:val="center"/>
            <w:hideMark/>
          </w:tcPr>
          <w:p w14:paraId="43555A95"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Q34 Which factors do you think would help company to hire more visually impaired workers? 7- Mentoring programs</w:t>
            </w:r>
          </w:p>
        </w:tc>
      </w:tr>
      <w:tr w:rsidR="008109AD" w14:paraId="2C8F0015"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343FFFBF"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164304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40F77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07169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19D8C87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29A0B7A0" w14:textId="77777777" w:rsidTr="00A74F4F">
        <w:trPr>
          <w:trHeight w:val="342"/>
        </w:trPr>
        <w:tc>
          <w:tcPr>
            <w:tcW w:w="0" w:type="auto"/>
            <w:vMerge w:val="restart"/>
            <w:tcBorders>
              <w:top w:val="single" w:sz="4" w:space="0" w:color="auto"/>
              <w:left w:val="nil"/>
              <w:bottom w:val="single" w:sz="4" w:space="0" w:color="auto"/>
              <w:right w:val="nil"/>
            </w:tcBorders>
            <w:hideMark/>
          </w:tcPr>
          <w:p w14:paraId="0502E0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A7935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76F6C1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149</w:t>
            </w:r>
          </w:p>
        </w:tc>
        <w:tc>
          <w:tcPr>
            <w:tcW w:w="0" w:type="auto"/>
            <w:tcBorders>
              <w:top w:val="single" w:sz="4" w:space="0" w:color="auto"/>
              <w:left w:val="nil"/>
              <w:bottom w:val="nil"/>
              <w:right w:val="nil"/>
            </w:tcBorders>
            <w:noWrap/>
            <w:hideMark/>
          </w:tcPr>
          <w:p w14:paraId="7373FE2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55.6</w:t>
            </w:r>
          </w:p>
        </w:tc>
        <w:tc>
          <w:tcPr>
            <w:tcW w:w="0" w:type="auto"/>
            <w:tcBorders>
              <w:top w:val="single" w:sz="4" w:space="0" w:color="auto"/>
              <w:left w:val="nil"/>
              <w:bottom w:val="nil"/>
              <w:right w:val="nil"/>
            </w:tcBorders>
            <w:noWrap/>
            <w:hideMark/>
          </w:tcPr>
          <w:p w14:paraId="43E9ED8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76.4</w:t>
            </w:r>
          </w:p>
        </w:tc>
        <w:tc>
          <w:tcPr>
            <w:tcW w:w="0" w:type="auto"/>
            <w:tcBorders>
              <w:top w:val="single" w:sz="4" w:space="0" w:color="auto"/>
              <w:left w:val="nil"/>
              <w:bottom w:val="nil"/>
              <w:right w:val="nil"/>
            </w:tcBorders>
            <w:noWrap/>
            <w:hideMark/>
          </w:tcPr>
          <w:p w14:paraId="0049C89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76.4</w:t>
            </w:r>
          </w:p>
        </w:tc>
      </w:tr>
      <w:tr w:rsidR="008109AD" w14:paraId="270EDEE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5B1312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49B72D4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Mentoring programs</w:t>
            </w:r>
          </w:p>
        </w:tc>
        <w:tc>
          <w:tcPr>
            <w:tcW w:w="0" w:type="auto"/>
            <w:noWrap/>
            <w:hideMark/>
          </w:tcPr>
          <w:p w14:paraId="13502E7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46</w:t>
            </w:r>
          </w:p>
        </w:tc>
        <w:tc>
          <w:tcPr>
            <w:tcW w:w="0" w:type="auto"/>
            <w:noWrap/>
            <w:hideMark/>
          </w:tcPr>
          <w:p w14:paraId="061478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17.2</w:t>
            </w:r>
          </w:p>
        </w:tc>
        <w:tc>
          <w:tcPr>
            <w:tcW w:w="0" w:type="auto"/>
            <w:noWrap/>
            <w:hideMark/>
          </w:tcPr>
          <w:p w14:paraId="5A6879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23.6</w:t>
            </w:r>
          </w:p>
        </w:tc>
        <w:tc>
          <w:tcPr>
            <w:tcW w:w="0" w:type="auto"/>
            <w:noWrap/>
            <w:hideMark/>
          </w:tcPr>
          <w:p w14:paraId="7506F5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973022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08B270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756423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DAC69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195</w:t>
            </w:r>
          </w:p>
        </w:tc>
        <w:tc>
          <w:tcPr>
            <w:tcW w:w="0" w:type="auto"/>
            <w:tcBorders>
              <w:top w:val="nil"/>
              <w:left w:val="nil"/>
              <w:bottom w:val="single" w:sz="4" w:space="0" w:color="auto"/>
              <w:right w:val="nil"/>
            </w:tcBorders>
            <w:noWrap/>
            <w:hideMark/>
          </w:tcPr>
          <w:p w14:paraId="7A4A79C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72.8</w:t>
            </w:r>
          </w:p>
        </w:tc>
        <w:tc>
          <w:tcPr>
            <w:tcW w:w="0" w:type="auto"/>
            <w:tcBorders>
              <w:top w:val="nil"/>
              <w:left w:val="nil"/>
              <w:bottom w:val="single" w:sz="4" w:space="0" w:color="auto"/>
              <w:right w:val="nil"/>
            </w:tcBorders>
            <w:noWrap/>
            <w:hideMark/>
          </w:tcPr>
          <w:p w14:paraId="162F5A4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31A7479C" w14:textId="77777777" w:rsidR="008109AD" w:rsidRDefault="008109AD" w:rsidP="00A74F4F">
            <w:pPr>
              <w:rPr>
                <w:rFonts w:asciiTheme="majorBidi" w:hAnsiTheme="majorBidi" w:cstheme="majorBidi"/>
                <w:color w:val="000000" w:themeColor="text1"/>
                <w:sz w:val="18"/>
                <w:szCs w:val="18"/>
                <w:lang w:val="en-GB"/>
              </w:rPr>
            </w:pPr>
          </w:p>
        </w:tc>
      </w:tr>
      <w:tr w:rsidR="008109AD" w14:paraId="2237EB85" w14:textId="77777777" w:rsidTr="00A74F4F">
        <w:trPr>
          <w:trHeight w:val="288"/>
        </w:trPr>
        <w:tc>
          <w:tcPr>
            <w:tcW w:w="0" w:type="auto"/>
            <w:noWrap/>
            <w:vAlign w:val="bottom"/>
            <w:hideMark/>
          </w:tcPr>
          <w:p w14:paraId="4C25EA15" w14:textId="77777777" w:rsidR="008109AD" w:rsidRDefault="008109AD" w:rsidP="00A74F4F">
            <w:pPr>
              <w:spacing w:after="0"/>
              <w:rPr>
                <w:sz w:val="20"/>
                <w:szCs w:val="20"/>
              </w:rPr>
            </w:pPr>
          </w:p>
        </w:tc>
        <w:tc>
          <w:tcPr>
            <w:tcW w:w="0" w:type="auto"/>
            <w:noWrap/>
            <w:vAlign w:val="bottom"/>
            <w:hideMark/>
          </w:tcPr>
          <w:p w14:paraId="6591FAB9" w14:textId="77777777" w:rsidR="008109AD" w:rsidRDefault="008109AD" w:rsidP="00A74F4F">
            <w:pPr>
              <w:spacing w:after="0"/>
              <w:rPr>
                <w:sz w:val="20"/>
                <w:szCs w:val="20"/>
              </w:rPr>
            </w:pPr>
          </w:p>
        </w:tc>
        <w:tc>
          <w:tcPr>
            <w:tcW w:w="0" w:type="auto"/>
            <w:noWrap/>
            <w:vAlign w:val="bottom"/>
            <w:hideMark/>
          </w:tcPr>
          <w:p w14:paraId="2C4C75E8" w14:textId="77777777" w:rsidR="008109AD" w:rsidRDefault="008109AD" w:rsidP="00A74F4F">
            <w:pPr>
              <w:spacing w:after="0"/>
              <w:rPr>
                <w:sz w:val="20"/>
                <w:szCs w:val="20"/>
              </w:rPr>
            </w:pPr>
          </w:p>
        </w:tc>
        <w:tc>
          <w:tcPr>
            <w:tcW w:w="0" w:type="auto"/>
            <w:noWrap/>
            <w:vAlign w:val="bottom"/>
            <w:hideMark/>
          </w:tcPr>
          <w:p w14:paraId="0C5411F0" w14:textId="77777777" w:rsidR="008109AD" w:rsidRDefault="008109AD" w:rsidP="00A74F4F">
            <w:pPr>
              <w:spacing w:after="0"/>
              <w:rPr>
                <w:sz w:val="20"/>
                <w:szCs w:val="20"/>
              </w:rPr>
            </w:pPr>
          </w:p>
        </w:tc>
        <w:tc>
          <w:tcPr>
            <w:tcW w:w="0" w:type="auto"/>
            <w:noWrap/>
            <w:vAlign w:val="bottom"/>
            <w:hideMark/>
          </w:tcPr>
          <w:p w14:paraId="1040D0B3" w14:textId="77777777" w:rsidR="008109AD" w:rsidRDefault="008109AD" w:rsidP="00A74F4F">
            <w:pPr>
              <w:spacing w:after="0"/>
              <w:rPr>
                <w:sz w:val="20"/>
                <w:szCs w:val="20"/>
              </w:rPr>
            </w:pPr>
          </w:p>
        </w:tc>
        <w:tc>
          <w:tcPr>
            <w:tcW w:w="0" w:type="auto"/>
            <w:noWrap/>
            <w:vAlign w:val="bottom"/>
            <w:hideMark/>
          </w:tcPr>
          <w:p w14:paraId="21931276" w14:textId="77777777" w:rsidR="008109AD" w:rsidRDefault="008109AD" w:rsidP="00A74F4F">
            <w:pPr>
              <w:spacing w:after="0"/>
              <w:rPr>
                <w:sz w:val="20"/>
                <w:szCs w:val="20"/>
              </w:rPr>
            </w:pPr>
          </w:p>
        </w:tc>
      </w:tr>
      <w:tr w:rsidR="008109AD" w14:paraId="4DDB892B" w14:textId="77777777" w:rsidTr="00A74F4F">
        <w:trPr>
          <w:trHeight w:val="1098"/>
        </w:trPr>
        <w:tc>
          <w:tcPr>
            <w:tcW w:w="0" w:type="auto"/>
            <w:gridSpan w:val="6"/>
            <w:tcBorders>
              <w:top w:val="nil"/>
              <w:left w:val="nil"/>
              <w:bottom w:val="single" w:sz="4" w:space="0" w:color="auto"/>
              <w:right w:val="nil"/>
            </w:tcBorders>
            <w:vAlign w:val="center"/>
            <w:hideMark/>
          </w:tcPr>
          <w:p w14:paraId="56531F10"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Q34 Which factors do you think would help company to hire more visually impaired workers? 8- Working with recruiting resources such as rehabilitation or work-assistance programs</w:t>
            </w:r>
          </w:p>
        </w:tc>
      </w:tr>
      <w:tr w:rsidR="008109AD" w14:paraId="694087BB"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A2A2716"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E2A697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C1D82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13245B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4C94A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61690F0" w14:textId="77777777" w:rsidTr="00A74F4F">
        <w:trPr>
          <w:trHeight w:val="342"/>
        </w:trPr>
        <w:tc>
          <w:tcPr>
            <w:tcW w:w="0" w:type="auto"/>
            <w:vMerge w:val="restart"/>
            <w:tcBorders>
              <w:top w:val="single" w:sz="4" w:space="0" w:color="auto"/>
              <w:left w:val="nil"/>
              <w:bottom w:val="single" w:sz="4" w:space="0" w:color="auto"/>
              <w:right w:val="nil"/>
            </w:tcBorders>
            <w:hideMark/>
          </w:tcPr>
          <w:p w14:paraId="6BA406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0E9450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6ACE48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134</w:t>
            </w:r>
          </w:p>
        </w:tc>
        <w:tc>
          <w:tcPr>
            <w:tcW w:w="0" w:type="auto"/>
            <w:tcBorders>
              <w:top w:val="single" w:sz="4" w:space="0" w:color="auto"/>
              <w:left w:val="nil"/>
              <w:bottom w:val="nil"/>
              <w:right w:val="nil"/>
            </w:tcBorders>
            <w:noWrap/>
            <w:hideMark/>
          </w:tcPr>
          <w:p w14:paraId="06B68B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50.0</w:t>
            </w:r>
          </w:p>
        </w:tc>
        <w:tc>
          <w:tcPr>
            <w:tcW w:w="0" w:type="auto"/>
            <w:tcBorders>
              <w:top w:val="single" w:sz="4" w:space="0" w:color="auto"/>
              <w:left w:val="nil"/>
              <w:bottom w:val="nil"/>
              <w:right w:val="nil"/>
            </w:tcBorders>
            <w:noWrap/>
            <w:hideMark/>
          </w:tcPr>
          <w:p w14:paraId="241F10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68.7</w:t>
            </w:r>
          </w:p>
        </w:tc>
        <w:tc>
          <w:tcPr>
            <w:tcW w:w="0" w:type="auto"/>
            <w:tcBorders>
              <w:top w:val="single" w:sz="4" w:space="0" w:color="auto"/>
              <w:left w:val="nil"/>
              <w:bottom w:val="nil"/>
              <w:right w:val="nil"/>
            </w:tcBorders>
            <w:noWrap/>
            <w:hideMark/>
          </w:tcPr>
          <w:p w14:paraId="56B8440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68.7</w:t>
            </w:r>
          </w:p>
        </w:tc>
      </w:tr>
      <w:tr w:rsidR="008109AD" w14:paraId="74B7F935" w14:textId="77777777" w:rsidTr="00A74F4F">
        <w:trPr>
          <w:trHeight w:val="1182"/>
        </w:trPr>
        <w:tc>
          <w:tcPr>
            <w:tcW w:w="0" w:type="auto"/>
            <w:vMerge/>
            <w:tcBorders>
              <w:top w:val="single" w:sz="4" w:space="0" w:color="auto"/>
              <w:left w:val="nil"/>
              <w:bottom w:val="single" w:sz="4" w:space="0" w:color="auto"/>
              <w:right w:val="nil"/>
            </w:tcBorders>
            <w:vAlign w:val="center"/>
            <w:hideMark/>
          </w:tcPr>
          <w:p w14:paraId="5AC3439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1003FF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Working with recruiting resources such as rehabilitation or work-assistance programs</w:t>
            </w:r>
          </w:p>
        </w:tc>
        <w:tc>
          <w:tcPr>
            <w:tcW w:w="0" w:type="auto"/>
            <w:noWrap/>
            <w:hideMark/>
          </w:tcPr>
          <w:p w14:paraId="047155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w:t>
            </w:r>
          </w:p>
        </w:tc>
        <w:tc>
          <w:tcPr>
            <w:tcW w:w="0" w:type="auto"/>
            <w:noWrap/>
            <w:hideMark/>
          </w:tcPr>
          <w:p w14:paraId="0AFBC6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22.8</w:t>
            </w:r>
          </w:p>
        </w:tc>
        <w:tc>
          <w:tcPr>
            <w:tcW w:w="0" w:type="auto"/>
            <w:noWrap/>
            <w:hideMark/>
          </w:tcPr>
          <w:p w14:paraId="77EFEB8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31.3</w:t>
            </w:r>
          </w:p>
        </w:tc>
        <w:tc>
          <w:tcPr>
            <w:tcW w:w="0" w:type="auto"/>
            <w:noWrap/>
            <w:hideMark/>
          </w:tcPr>
          <w:p w14:paraId="4A2B28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2CAB41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0E0516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489FACA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30AFE4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195</w:t>
            </w:r>
          </w:p>
        </w:tc>
        <w:tc>
          <w:tcPr>
            <w:tcW w:w="0" w:type="auto"/>
            <w:tcBorders>
              <w:top w:val="nil"/>
              <w:left w:val="nil"/>
              <w:bottom w:val="single" w:sz="4" w:space="0" w:color="auto"/>
              <w:right w:val="nil"/>
            </w:tcBorders>
            <w:noWrap/>
            <w:hideMark/>
          </w:tcPr>
          <w:p w14:paraId="66D26E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72.8</w:t>
            </w:r>
          </w:p>
        </w:tc>
        <w:tc>
          <w:tcPr>
            <w:tcW w:w="0" w:type="auto"/>
            <w:tcBorders>
              <w:top w:val="nil"/>
              <w:left w:val="nil"/>
              <w:bottom w:val="single" w:sz="4" w:space="0" w:color="auto"/>
              <w:right w:val="nil"/>
            </w:tcBorders>
            <w:noWrap/>
            <w:hideMark/>
          </w:tcPr>
          <w:p w14:paraId="31ED40F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75E0F959" w14:textId="77777777" w:rsidR="008109AD" w:rsidRDefault="008109AD" w:rsidP="00A74F4F">
            <w:pPr>
              <w:rPr>
                <w:rFonts w:asciiTheme="majorBidi" w:hAnsiTheme="majorBidi" w:cstheme="majorBidi"/>
                <w:color w:val="000000" w:themeColor="text1"/>
                <w:sz w:val="18"/>
                <w:szCs w:val="18"/>
                <w:lang w:val="en-GB"/>
              </w:rPr>
            </w:pPr>
          </w:p>
        </w:tc>
      </w:tr>
      <w:tr w:rsidR="008109AD" w14:paraId="1EE13A06" w14:textId="77777777" w:rsidTr="00A74F4F">
        <w:trPr>
          <w:trHeight w:val="288"/>
        </w:trPr>
        <w:tc>
          <w:tcPr>
            <w:tcW w:w="0" w:type="auto"/>
            <w:noWrap/>
            <w:vAlign w:val="bottom"/>
            <w:hideMark/>
          </w:tcPr>
          <w:p w14:paraId="456B6112" w14:textId="77777777" w:rsidR="008109AD" w:rsidRDefault="008109AD" w:rsidP="00A74F4F">
            <w:pPr>
              <w:spacing w:after="0"/>
              <w:rPr>
                <w:sz w:val="20"/>
                <w:szCs w:val="20"/>
              </w:rPr>
            </w:pPr>
          </w:p>
        </w:tc>
        <w:tc>
          <w:tcPr>
            <w:tcW w:w="0" w:type="auto"/>
            <w:noWrap/>
            <w:vAlign w:val="bottom"/>
            <w:hideMark/>
          </w:tcPr>
          <w:p w14:paraId="4377C867" w14:textId="77777777" w:rsidR="008109AD" w:rsidRDefault="008109AD" w:rsidP="00A74F4F">
            <w:pPr>
              <w:spacing w:after="0"/>
              <w:rPr>
                <w:sz w:val="20"/>
                <w:szCs w:val="20"/>
              </w:rPr>
            </w:pPr>
          </w:p>
        </w:tc>
        <w:tc>
          <w:tcPr>
            <w:tcW w:w="0" w:type="auto"/>
            <w:noWrap/>
            <w:vAlign w:val="bottom"/>
            <w:hideMark/>
          </w:tcPr>
          <w:p w14:paraId="65500197" w14:textId="77777777" w:rsidR="008109AD" w:rsidRDefault="008109AD" w:rsidP="00A74F4F">
            <w:pPr>
              <w:spacing w:after="0"/>
              <w:rPr>
                <w:sz w:val="20"/>
                <w:szCs w:val="20"/>
              </w:rPr>
            </w:pPr>
          </w:p>
        </w:tc>
        <w:tc>
          <w:tcPr>
            <w:tcW w:w="0" w:type="auto"/>
            <w:noWrap/>
            <w:vAlign w:val="bottom"/>
            <w:hideMark/>
          </w:tcPr>
          <w:p w14:paraId="4959E675" w14:textId="77777777" w:rsidR="008109AD" w:rsidRDefault="008109AD" w:rsidP="00A74F4F">
            <w:pPr>
              <w:spacing w:after="0"/>
              <w:rPr>
                <w:sz w:val="20"/>
                <w:szCs w:val="20"/>
              </w:rPr>
            </w:pPr>
          </w:p>
        </w:tc>
        <w:tc>
          <w:tcPr>
            <w:tcW w:w="0" w:type="auto"/>
            <w:noWrap/>
            <w:vAlign w:val="bottom"/>
            <w:hideMark/>
          </w:tcPr>
          <w:p w14:paraId="18EADFDD" w14:textId="77777777" w:rsidR="008109AD" w:rsidRDefault="008109AD" w:rsidP="00A74F4F">
            <w:pPr>
              <w:spacing w:after="0"/>
              <w:rPr>
                <w:sz w:val="20"/>
                <w:szCs w:val="20"/>
              </w:rPr>
            </w:pPr>
          </w:p>
        </w:tc>
        <w:tc>
          <w:tcPr>
            <w:tcW w:w="0" w:type="auto"/>
            <w:noWrap/>
            <w:vAlign w:val="bottom"/>
            <w:hideMark/>
          </w:tcPr>
          <w:p w14:paraId="059ACE19" w14:textId="77777777" w:rsidR="008109AD" w:rsidRDefault="008109AD" w:rsidP="00A74F4F">
            <w:pPr>
              <w:spacing w:after="0"/>
              <w:rPr>
                <w:sz w:val="20"/>
                <w:szCs w:val="20"/>
              </w:rPr>
            </w:pPr>
          </w:p>
        </w:tc>
      </w:tr>
      <w:tr w:rsidR="008109AD" w14:paraId="439CD95D" w14:textId="77777777" w:rsidTr="00A74F4F">
        <w:trPr>
          <w:trHeight w:val="720"/>
        </w:trPr>
        <w:tc>
          <w:tcPr>
            <w:tcW w:w="0" w:type="auto"/>
            <w:gridSpan w:val="6"/>
            <w:tcBorders>
              <w:top w:val="nil"/>
              <w:left w:val="nil"/>
              <w:bottom w:val="single" w:sz="4" w:space="0" w:color="auto"/>
              <w:right w:val="nil"/>
            </w:tcBorders>
            <w:vAlign w:val="center"/>
            <w:hideMark/>
          </w:tcPr>
          <w:p w14:paraId="417BC0B6"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Q34 Which factors do you think would help company to hire more visually impaired workers? 9- Help with calculating actual cost of accommodations</w:t>
            </w:r>
          </w:p>
        </w:tc>
      </w:tr>
      <w:tr w:rsidR="008109AD" w14:paraId="068F39C9"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734B970E"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5EEDE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7E871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1B5B90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22B4A0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5702E02F" w14:textId="77777777" w:rsidTr="00A74F4F">
        <w:trPr>
          <w:trHeight w:val="342"/>
        </w:trPr>
        <w:tc>
          <w:tcPr>
            <w:tcW w:w="0" w:type="auto"/>
            <w:vMerge w:val="restart"/>
            <w:tcBorders>
              <w:top w:val="single" w:sz="4" w:space="0" w:color="auto"/>
              <w:left w:val="nil"/>
              <w:bottom w:val="single" w:sz="4" w:space="0" w:color="auto"/>
              <w:right w:val="nil"/>
            </w:tcBorders>
            <w:hideMark/>
          </w:tcPr>
          <w:p w14:paraId="3FA88DA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404E9A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227E9D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141</w:t>
            </w:r>
          </w:p>
        </w:tc>
        <w:tc>
          <w:tcPr>
            <w:tcW w:w="0" w:type="auto"/>
            <w:tcBorders>
              <w:top w:val="single" w:sz="4" w:space="0" w:color="auto"/>
              <w:left w:val="nil"/>
              <w:bottom w:val="nil"/>
              <w:right w:val="nil"/>
            </w:tcBorders>
            <w:noWrap/>
            <w:hideMark/>
          </w:tcPr>
          <w:p w14:paraId="6E71C9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52.6</w:t>
            </w:r>
          </w:p>
        </w:tc>
        <w:tc>
          <w:tcPr>
            <w:tcW w:w="0" w:type="auto"/>
            <w:tcBorders>
              <w:top w:val="single" w:sz="4" w:space="0" w:color="auto"/>
              <w:left w:val="nil"/>
              <w:bottom w:val="nil"/>
              <w:right w:val="nil"/>
            </w:tcBorders>
            <w:noWrap/>
            <w:hideMark/>
          </w:tcPr>
          <w:p w14:paraId="1E5402A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72.3</w:t>
            </w:r>
          </w:p>
        </w:tc>
        <w:tc>
          <w:tcPr>
            <w:tcW w:w="0" w:type="auto"/>
            <w:tcBorders>
              <w:top w:val="single" w:sz="4" w:space="0" w:color="auto"/>
              <w:left w:val="nil"/>
              <w:bottom w:val="nil"/>
              <w:right w:val="nil"/>
            </w:tcBorders>
            <w:noWrap/>
            <w:hideMark/>
          </w:tcPr>
          <w:p w14:paraId="17F617F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72.3</w:t>
            </w:r>
          </w:p>
        </w:tc>
      </w:tr>
      <w:tr w:rsidR="008109AD" w14:paraId="42DA3C91" w14:textId="77777777" w:rsidTr="00A74F4F">
        <w:trPr>
          <w:trHeight w:val="918"/>
        </w:trPr>
        <w:tc>
          <w:tcPr>
            <w:tcW w:w="0" w:type="auto"/>
            <w:vMerge/>
            <w:tcBorders>
              <w:top w:val="single" w:sz="4" w:space="0" w:color="auto"/>
              <w:left w:val="nil"/>
              <w:bottom w:val="single" w:sz="4" w:space="0" w:color="auto"/>
              <w:right w:val="nil"/>
            </w:tcBorders>
            <w:vAlign w:val="center"/>
            <w:hideMark/>
          </w:tcPr>
          <w:p w14:paraId="245F496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76900EE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Help with calculating actual cost of accommodations</w:t>
            </w:r>
          </w:p>
        </w:tc>
        <w:tc>
          <w:tcPr>
            <w:tcW w:w="0" w:type="auto"/>
            <w:tcBorders>
              <w:top w:val="nil"/>
              <w:left w:val="nil"/>
              <w:bottom w:val="single" w:sz="4" w:space="0" w:color="auto"/>
              <w:right w:val="nil"/>
            </w:tcBorders>
            <w:noWrap/>
            <w:hideMark/>
          </w:tcPr>
          <w:p w14:paraId="0F993C0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w:t>
            </w:r>
          </w:p>
        </w:tc>
        <w:tc>
          <w:tcPr>
            <w:tcW w:w="0" w:type="auto"/>
            <w:tcBorders>
              <w:top w:val="nil"/>
              <w:left w:val="nil"/>
              <w:bottom w:val="single" w:sz="4" w:space="0" w:color="auto"/>
              <w:right w:val="nil"/>
            </w:tcBorders>
            <w:noWrap/>
            <w:hideMark/>
          </w:tcPr>
          <w:p w14:paraId="04A130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20.1</w:t>
            </w:r>
          </w:p>
        </w:tc>
        <w:tc>
          <w:tcPr>
            <w:tcW w:w="0" w:type="auto"/>
            <w:tcBorders>
              <w:top w:val="nil"/>
              <w:left w:val="nil"/>
              <w:bottom w:val="single" w:sz="4" w:space="0" w:color="auto"/>
              <w:right w:val="nil"/>
            </w:tcBorders>
            <w:noWrap/>
            <w:hideMark/>
          </w:tcPr>
          <w:p w14:paraId="36CB11C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27.7</w:t>
            </w:r>
          </w:p>
        </w:tc>
        <w:tc>
          <w:tcPr>
            <w:tcW w:w="0" w:type="auto"/>
            <w:tcBorders>
              <w:top w:val="nil"/>
              <w:left w:val="nil"/>
              <w:bottom w:val="single" w:sz="4" w:space="0" w:color="auto"/>
              <w:right w:val="nil"/>
            </w:tcBorders>
            <w:noWrap/>
            <w:hideMark/>
          </w:tcPr>
          <w:p w14:paraId="2774B1E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6BA9790" w14:textId="77777777" w:rsidTr="00A74F4F">
        <w:trPr>
          <w:trHeight w:val="288"/>
        </w:trPr>
        <w:tc>
          <w:tcPr>
            <w:tcW w:w="0" w:type="auto"/>
            <w:noWrap/>
            <w:vAlign w:val="bottom"/>
            <w:hideMark/>
          </w:tcPr>
          <w:p w14:paraId="4952695B" w14:textId="77777777" w:rsidR="008109AD" w:rsidRDefault="008109AD" w:rsidP="00A74F4F">
            <w:pPr>
              <w:rPr>
                <w:rFonts w:asciiTheme="majorBidi" w:hAnsiTheme="majorBidi" w:cstheme="majorBidi"/>
                <w:color w:val="000000" w:themeColor="text1"/>
                <w:sz w:val="18"/>
                <w:szCs w:val="18"/>
                <w:lang w:val="en-GB"/>
              </w:rPr>
            </w:pPr>
          </w:p>
        </w:tc>
        <w:tc>
          <w:tcPr>
            <w:tcW w:w="0" w:type="auto"/>
            <w:noWrap/>
            <w:vAlign w:val="bottom"/>
            <w:hideMark/>
          </w:tcPr>
          <w:p w14:paraId="79A0AA5C" w14:textId="77777777" w:rsidR="008109AD" w:rsidRDefault="008109AD" w:rsidP="00A74F4F">
            <w:pPr>
              <w:spacing w:after="0"/>
              <w:rPr>
                <w:sz w:val="20"/>
                <w:szCs w:val="20"/>
              </w:rPr>
            </w:pPr>
          </w:p>
        </w:tc>
        <w:tc>
          <w:tcPr>
            <w:tcW w:w="0" w:type="auto"/>
            <w:noWrap/>
            <w:vAlign w:val="bottom"/>
            <w:hideMark/>
          </w:tcPr>
          <w:p w14:paraId="23B4979D" w14:textId="77777777" w:rsidR="008109AD" w:rsidRDefault="008109AD" w:rsidP="00A74F4F">
            <w:pPr>
              <w:spacing w:after="0"/>
              <w:rPr>
                <w:sz w:val="20"/>
                <w:szCs w:val="20"/>
              </w:rPr>
            </w:pPr>
          </w:p>
        </w:tc>
        <w:tc>
          <w:tcPr>
            <w:tcW w:w="0" w:type="auto"/>
            <w:noWrap/>
            <w:vAlign w:val="bottom"/>
            <w:hideMark/>
          </w:tcPr>
          <w:p w14:paraId="6229362E" w14:textId="77777777" w:rsidR="008109AD" w:rsidRDefault="008109AD" w:rsidP="00A74F4F">
            <w:pPr>
              <w:spacing w:after="0"/>
              <w:rPr>
                <w:sz w:val="20"/>
                <w:szCs w:val="20"/>
              </w:rPr>
            </w:pPr>
          </w:p>
        </w:tc>
        <w:tc>
          <w:tcPr>
            <w:tcW w:w="0" w:type="auto"/>
            <w:noWrap/>
            <w:vAlign w:val="bottom"/>
            <w:hideMark/>
          </w:tcPr>
          <w:p w14:paraId="62105BE0" w14:textId="77777777" w:rsidR="008109AD" w:rsidRDefault="008109AD" w:rsidP="00A74F4F">
            <w:pPr>
              <w:spacing w:after="0"/>
              <w:rPr>
                <w:sz w:val="20"/>
                <w:szCs w:val="20"/>
              </w:rPr>
            </w:pPr>
          </w:p>
        </w:tc>
        <w:tc>
          <w:tcPr>
            <w:tcW w:w="0" w:type="auto"/>
            <w:noWrap/>
            <w:vAlign w:val="bottom"/>
            <w:hideMark/>
          </w:tcPr>
          <w:p w14:paraId="28A1800F" w14:textId="77777777" w:rsidR="008109AD" w:rsidRDefault="008109AD" w:rsidP="00A74F4F">
            <w:pPr>
              <w:spacing w:after="0"/>
              <w:rPr>
                <w:sz w:val="20"/>
                <w:szCs w:val="20"/>
              </w:rPr>
            </w:pPr>
          </w:p>
        </w:tc>
      </w:tr>
      <w:tr w:rsidR="008109AD" w14:paraId="1965067E" w14:textId="77777777" w:rsidTr="00A74F4F">
        <w:trPr>
          <w:trHeight w:val="720"/>
        </w:trPr>
        <w:tc>
          <w:tcPr>
            <w:tcW w:w="0" w:type="auto"/>
            <w:gridSpan w:val="6"/>
            <w:tcBorders>
              <w:top w:val="nil"/>
              <w:left w:val="nil"/>
              <w:bottom w:val="single" w:sz="4" w:space="0" w:color="auto"/>
              <w:right w:val="nil"/>
            </w:tcBorders>
            <w:vAlign w:val="center"/>
            <w:hideMark/>
          </w:tcPr>
          <w:p w14:paraId="4F556087"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Q34 Which factors do you think would help company to hire more visually impaired workers? 10- Providing more accommodations</w:t>
            </w:r>
          </w:p>
        </w:tc>
      </w:tr>
      <w:tr w:rsidR="008109AD" w14:paraId="7B1CF69C"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3B6D562"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2824E0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9CA33A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4D2CDCE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4D240D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C08D944" w14:textId="77777777" w:rsidTr="00A74F4F">
        <w:trPr>
          <w:trHeight w:val="342"/>
        </w:trPr>
        <w:tc>
          <w:tcPr>
            <w:tcW w:w="0" w:type="auto"/>
            <w:vMerge w:val="restart"/>
            <w:tcBorders>
              <w:top w:val="single" w:sz="4" w:space="0" w:color="auto"/>
              <w:left w:val="nil"/>
              <w:bottom w:val="single" w:sz="4" w:space="0" w:color="auto"/>
              <w:right w:val="nil"/>
            </w:tcBorders>
            <w:hideMark/>
          </w:tcPr>
          <w:p w14:paraId="212DBEE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730069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71CDAA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99</w:t>
            </w:r>
          </w:p>
        </w:tc>
        <w:tc>
          <w:tcPr>
            <w:tcW w:w="0" w:type="auto"/>
            <w:tcBorders>
              <w:top w:val="single" w:sz="4" w:space="0" w:color="auto"/>
              <w:left w:val="nil"/>
              <w:bottom w:val="nil"/>
              <w:right w:val="nil"/>
            </w:tcBorders>
            <w:noWrap/>
            <w:hideMark/>
          </w:tcPr>
          <w:p w14:paraId="7A1760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36.9</w:t>
            </w:r>
          </w:p>
        </w:tc>
        <w:tc>
          <w:tcPr>
            <w:tcW w:w="0" w:type="auto"/>
            <w:tcBorders>
              <w:top w:val="single" w:sz="4" w:space="0" w:color="auto"/>
              <w:left w:val="nil"/>
              <w:bottom w:val="nil"/>
              <w:right w:val="nil"/>
            </w:tcBorders>
            <w:noWrap/>
            <w:hideMark/>
          </w:tcPr>
          <w:p w14:paraId="6DCB539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50.8</w:t>
            </w:r>
          </w:p>
        </w:tc>
        <w:tc>
          <w:tcPr>
            <w:tcW w:w="0" w:type="auto"/>
            <w:tcBorders>
              <w:top w:val="single" w:sz="4" w:space="0" w:color="auto"/>
              <w:left w:val="nil"/>
              <w:bottom w:val="nil"/>
              <w:right w:val="nil"/>
            </w:tcBorders>
            <w:noWrap/>
            <w:hideMark/>
          </w:tcPr>
          <w:p w14:paraId="2C52B5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50.8</w:t>
            </w:r>
          </w:p>
        </w:tc>
      </w:tr>
      <w:tr w:rsidR="008109AD" w14:paraId="4D9CAA1A"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7A83FEA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34CC93A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Providing more accommodations</w:t>
            </w:r>
          </w:p>
        </w:tc>
        <w:tc>
          <w:tcPr>
            <w:tcW w:w="0" w:type="auto"/>
            <w:noWrap/>
            <w:hideMark/>
          </w:tcPr>
          <w:p w14:paraId="2749187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96</w:t>
            </w:r>
          </w:p>
        </w:tc>
        <w:tc>
          <w:tcPr>
            <w:tcW w:w="0" w:type="auto"/>
            <w:noWrap/>
            <w:hideMark/>
          </w:tcPr>
          <w:p w14:paraId="3A3BE9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35.8</w:t>
            </w:r>
          </w:p>
        </w:tc>
        <w:tc>
          <w:tcPr>
            <w:tcW w:w="0" w:type="auto"/>
            <w:noWrap/>
            <w:hideMark/>
          </w:tcPr>
          <w:p w14:paraId="276AE8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49.2</w:t>
            </w:r>
          </w:p>
        </w:tc>
        <w:tc>
          <w:tcPr>
            <w:tcW w:w="0" w:type="auto"/>
            <w:noWrap/>
            <w:hideMark/>
          </w:tcPr>
          <w:p w14:paraId="4B6A71C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DC433E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E367F1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BB742F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208FF55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195</w:t>
            </w:r>
          </w:p>
        </w:tc>
        <w:tc>
          <w:tcPr>
            <w:tcW w:w="0" w:type="auto"/>
            <w:tcBorders>
              <w:top w:val="nil"/>
              <w:left w:val="nil"/>
              <w:bottom w:val="single" w:sz="4" w:space="0" w:color="auto"/>
              <w:right w:val="nil"/>
            </w:tcBorders>
            <w:noWrap/>
            <w:hideMark/>
          </w:tcPr>
          <w:p w14:paraId="4DC4B4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72.8</w:t>
            </w:r>
          </w:p>
        </w:tc>
        <w:tc>
          <w:tcPr>
            <w:tcW w:w="0" w:type="auto"/>
            <w:tcBorders>
              <w:top w:val="nil"/>
              <w:left w:val="nil"/>
              <w:bottom w:val="single" w:sz="4" w:space="0" w:color="auto"/>
              <w:right w:val="nil"/>
            </w:tcBorders>
            <w:noWrap/>
            <w:hideMark/>
          </w:tcPr>
          <w:p w14:paraId="0E3FD4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41CBAD4D" w14:textId="77777777" w:rsidR="008109AD" w:rsidRDefault="008109AD" w:rsidP="00A74F4F">
            <w:pPr>
              <w:rPr>
                <w:rFonts w:asciiTheme="majorBidi" w:hAnsiTheme="majorBidi" w:cstheme="majorBidi"/>
                <w:color w:val="000000" w:themeColor="text1"/>
                <w:sz w:val="18"/>
                <w:szCs w:val="18"/>
                <w:lang w:val="en-GB"/>
              </w:rPr>
            </w:pPr>
          </w:p>
        </w:tc>
      </w:tr>
      <w:tr w:rsidR="008109AD" w14:paraId="4D86D87D" w14:textId="77777777" w:rsidTr="00A74F4F">
        <w:trPr>
          <w:trHeight w:val="288"/>
        </w:trPr>
        <w:tc>
          <w:tcPr>
            <w:tcW w:w="0" w:type="auto"/>
            <w:noWrap/>
            <w:vAlign w:val="bottom"/>
            <w:hideMark/>
          </w:tcPr>
          <w:p w14:paraId="2B07B8A0" w14:textId="77777777" w:rsidR="008109AD" w:rsidRDefault="008109AD" w:rsidP="00A74F4F">
            <w:pPr>
              <w:spacing w:after="0"/>
              <w:rPr>
                <w:sz w:val="20"/>
                <w:szCs w:val="20"/>
              </w:rPr>
            </w:pPr>
          </w:p>
        </w:tc>
        <w:tc>
          <w:tcPr>
            <w:tcW w:w="0" w:type="auto"/>
            <w:noWrap/>
            <w:vAlign w:val="bottom"/>
            <w:hideMark/>
          </w:tcPr>
          <w:p w14:paraId="6242A332" w14:textId="77777777" w:rsidR="008109AD" w:rsidRDefault="008109AD" w:rsidP="00A74F4F">
            <w:pPr>
              <w:spacing w:after="0"/>
              <w:rPr>
                <w:sz w:val="20"/>
                <w:szCs w:val="20"/>
              </w:rPr>
            </w:pPr>
          </w:p>
        </w:tc>
        <w:tc>
          <w:tcPr>
            <w:tcW w:w="0" w:type="auto"/>
            <w:noWrap/>
            <w:vAlign w:val="bottom"/>
            <w:hideMark/>
          </w:tcPr>
          <w:p w14:paraId="317BA389" w14:textId="77777777" w:rsidR="008109AD" w:rsidRDefault="008109AD" w:rsidP="00A74F4F">
            <w:pPr>
              <w:spacing w:after="0"/>
              <w:rPr>
                <w:sz w:val="20"/>
                <w:szCs w:val="20"/>
              </w:rPr>
            </w:pPr>
          </w:p>
        </w:tc>
        <w:tc>
          <w:tcPr>
            <w:tcW w:w="0" w:type="auto"/>
            <w:noWrap/>
            <w:vAlign w:val="bottom"/>
            <w:hideMark/>
          </w:tcPr>
          <w:p w14:paraId="6F3D8799" w14:textId="77777777" w:rsidR="008109AD" w:rsidRDefault="008109AD" w:rsidP="00A74F4F">
            <w:pPr>
              <w:spacing w:after="0"/>
              <w:rPr>
                <w:sz w:val="20"/>
                <w:szCs w:val="20"/>
              </w:rPr>
            </w:pPr>
          </w:p>
        </w:tc>
        <w:tc>
          <w:tcPr>
            <w:tcW w:w="0" w:type="auto"/>
            <w:noWrap/>
            <w:vAlign w:val="bottom"/>
            <w:hideMark/>
          </w:tcPr>
          <w:p w14:paraId="2687E7B4" w14:textId="77777777" w:rsidR="008109AD" w:rsidRDefault="008109AD" w:rsidP="00A74F4F">
            <w:pPr>
              <w:spacing w:after="0"/>
              <w:rPr>
                <w:sz w:val="20"/>
                <w:szCs w:val="20"/>
              </w:rPr>
            </w:pPr>
          </w:p>
        </w:tc>
        <w:tc>
          <w:tcPr>
            <w:tcW w:w="0" w:type="auto"/>
            <w:noWrap/>
            <w:vAlign w:val="bottom"/>
            <w:hideMark/>
          </w:tcPr>
          <w:p w14:paraId="46D0A641" w14:textId="77777777" w:rsidR="008109AD" w:rsidRDefault="008109AD" w:rsidP="00A74F4F">
            <w:pPr>
              <w:spacing w:after="0"/>
              <w:rPr>
                <w:sz w:val="20"/>
                <w:szCs w:val="20"/>
              </w:rPr>
            </w:pPr>
          </w:p>
        </w:tc>
      </w:tr>
      <w:tr w:rsidR="008109AD" w14:paraId="3C1BC9DE" w14:textId="77777777" w:rsidTr="00A74F4F">
        <w:trPr>
          <w:trHeight w:val="720"/>
        </w:trPr>
        <w:tc>
          <w:tcPr>
            <w:tcW w:w="0" w:type="auto"/>
            <w:gridSpan w:val="6"/>
            <w:tcBorders>
              <w:top w:val="nil"/>
              <w:left w:val="nil"/>
              <w:bottom w:val="single" w:sz="4" w:space="0" w:color="auto"/>
              <w:right w:val="nil"/>
            </w:tcBorders>
            <w:vAlign w:val="center"/>
            <w:hideMark/>
          </w:tcPr>
          <w:p w14:paraId="492C1B30"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Q34 Which factors do you think would help company to hire more visually impaired workers? 11- Better trained visually impaired workers</w:t>
            </w:r>
          </w:p>
        </w:tc>
      </w:tr>
      <w:tr w:rsidR="008109AD" w14:paraId="4A4E113E"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111C23CA"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7F95C39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F7C5A9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50ABD5E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6B3AD0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28DD908A" w14:textId="77777777" w:rsidTr="00A74F4F">
        <w:trPr>
          <w:trHeight w:val="342"/>
        </w:trPr>
        <w:tc>
          <w:tcPr>
            <w:tcW w:w="0" w:type="auto"/>
            <w:vMerge w:val="restart"/>
            <w:tcBorders>
              <w:top w:val="single" w:sz="4" w:space="0" w:color="auto"/>
              <w:left w:val="nil"/>
              <w:bottom w:val="single" w:sz="4" w:space="0" w:color="auto"/>
              <w:right w:val="nil"/>
            </w:tcBorders>
            <w:hideMark/>
          </w:tcPr>
          <w:p w14:paraId="2FF860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6695149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0043D20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137</w:t>
            </w:r>
          </w:p>
        </w:tc>
        <w:tc>
          <w:tcPr>
            <w:tcW w:w="0" w:type="auto"/>
            <w:tcBorders>
              <w:top w:val="single" w:sz="4" w:space="0" w:color="auto"/>
              <w:left w:val="nil"/>
              <w:bottom w:val="nil"/>
              <w:right w:val="nil"/>
            </w:tcBorders>
            <w:noWrap/>
            <w:hideMark/>
          </w:tcPr>
          <w:p w14:paraId="44DD22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51.1</w:t>
            </w:r>
          </w:p>
        </w:tc>
        <w:tc>
          <w:tcPr>
            <w:tcW w:w="0" w:type="auto"/>
            <w:tcBorders>
              <w:top w:val="single" w:sz="4" w:space="0" w:color="auto"/>
              <w:left w:val="nil"/>
              <w:bottom w:val="nil"/>
              <w:right w:val="nil"/>
            </w:tcBorders>
            <w:noWrap/>
            <w:hideMark/>
          </w:tcPr>
          <w:p w14:paraId="7293686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70.3</w:t>
            </w:r>
          </w:p>
        </w:tc>
        <w:tc>
          <w:tcPr>
            <w:tcW w:w="0" w:type="auto"/>
            <w:tcBorders>
              <w:top w:val="single" w:sz="4" w:space="0" w:color="auto"/>
              <w:left w:val="nil"/>
              <w:bottom w:val="nil"/>
              <w:right w:val="nil"/>
            </w:tcBorders>
            <w:noWrap/>
            <w:hideMark/>
          </w:tcPr>
          <w:p w14:paraId="1C19E7C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70.3</w:t>
            </w:r>
          </w:p>
        </w:tc>
      </w:tr>
      <w:tr w:rsidR="008109AD" w14:paraId="4B5DB6F7"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56FED06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88DEA3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Better trained visually impaired workers</w:t>
            </w:r>
          </w:p>
        </w:tc>
        <w:tc>
          <w:tcPr>
            <w:tcW w:w="0" w:type="auto"/>
            <w:noWrap/>
            <w:hideMark/>
          </w:tcPr>
          <w:p w14:paraId="475E2D6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58</w:t>
            </w:r>
          </w:p>
        </w:tc>
        <w:tc>
          <w:tcPr>
            <w:tcW w:w="0" w:type="auto"/>
            <w:noWrap/>
            <w:hideMark/>
          </w:tcPr>
          <w:p w14:paraId="030156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21.6</w:t>
            </w:r>
          </w:p>
        </w:tc>
        <w:tc>
          <w:tcPr>
            <w:tcW w:w="0" w:type="auto"/>
            <w:noWrap/>
            <w:hideMark/>
          </w:tcPr>
          <w:p w14:paraId="6572D7B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29.7</w:t>
            </w:r>
          </w:p>
        </w:tc>
        <w:tc>
          <w:tcPr>
            <w:tcW w:w="0" w:type="auto"/>
            <w:noWrap/>
            <w:hideMark/>
          </w:tcPr>
          <w:p w14:paraId="01CA5CF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1E0882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540FAE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08E619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7E7B9B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195</w:t>
            </w:r>
          </w:p>
        </w:tc>
        <w:tc>
          <w:tcPr>
            <w:tcW w:w="0" w:type="auto"/>
            <w:tcBorders>
              <w:top w:val="nil"/>
              <w:left w:val="nil"/>
              <w:bottom w:val="single" w:sz="4" w:space="0" w:color="auto"/>
              <w:right w:val="nil"/>
            </w:tcBorders>
            <w:noWrap/>
            <w:hideMark/>
          </w:tcPr>
          <w:p w14:paraId="671460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72.8</w:t>
            </w:r>
          </w:p>
        </w:tc>
        <w:tc>
          <w:tcPr>
            <w:tcW w:w="0" w:type="auto"/>
            <w:tcBorders>
              <w:top w:val="nil"/>
              <w:left w:val="nil"/>
              <w:bottom w:val="single" w:sz="4" w:space="0" w:color="auto"/>
              <w:right w:val="nil"/>
            </w:tcBorders>
            <w:noWrap/>
            <w:hideMark/>
          </w:tcPr>
          <w:p w14:paraId="13B60A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49CFBF09" w14:textId="77777777" w:rsidR="008109AD" w:rsidRDefault="008109AD" w:rsidP="00A74F4F">
            <w:pPr>
              <w:rPr>
                <w:rFonts w:asciiTheme="majorBidi" w:hAnsiTheme="majorBidi" w:cstheme="majorBidi"/>
                <w:color w:val="000000" w:themeColor="text1"/>
                <w:sz w:val="18"/>
                <w:szCs w:val="18"/>
                <w:lang w:val="en-GB"/>
              </w:rPr>
            </w:pPr>
          </w:p>
        </w:tc>
      </w:tr>
      <w:tr w:rsidR="008109AD" w14:paraId="104B7E02" w14:textId="77777777" w:rsidTr="00A74F4F">
        <w:trPr>
          <w:trHeight w:val="288"/>
        </w:trPr>
        <w:tc>
          <w:tcPr>
            <w:tcW w:w="0" w:type="auto"/>
            <w:noWrap/>
            <w:vAlign w:val="bottom"/>
            <w:hideMark/>
          </w:tcPr>
          <w:p w14:paraId="5DD4D9E6" w14:textId="77777777" w:rsidR="008109AD" w:rsidRDefault="008109AD" w:rsidP="00A74F4F">
            <w:pPr>
              <w:spacing w:after="0"/>
              <w:rPr>
                <w:sz w:val="20"/>
                <w:szCs w:val="20"/>
              </w:rPr>
            </w:pPr>
          </w:p>
        </w:tc>
        <w:tc>
          <w:tcPr>
            <w:tcW w:w="0" w:type="auto"/>
            <w:noWrap/>
            <w:vAlign w:val="bottom"/>
            <w:hideMark/>
          </w:tcPr>
          <w:p w14:paraId="49B82532" w14:textId="77777777" w:rsidR="008109AD" w:rsidRDefault="008109AD" w:rsidP="00A74F4F">
            <w:pPr>
              <w:spacing w:after="0"/>
              <w:rPr>
                <w:sz w:val="20"/>
                <w:szCs w:val="20"/>
              </w:rPr>
            </w:pPr>
          </w:p>
        </w:tc>
        <w:tc>
          <w:tcPr>
            <w:tcW w:w="0" w:type="auto"/>
            <w:noWrap/>
            <w:vAlign w:val="bottom"/>
            <w:hideMark/>
          </w:tcPr>
          <w:p w14:paraId="3877C46F" w14:textId="77777777" w:rsidR="008109AD" w:rsidRDefault="008109AD" w:rsidP="00A74F4F">
            <w:pPr>
              <w:spacing w:after="0"/>
              <w:rPr>
                <w:sz w:val="20"/>
                <w:szCs w:val="20"/>
              </w:rPr>
            </w:pPr>
          </w:p>
        </w:tc>
        <w:tc>
          <w:tcPr>
            <w:tcW w:w="0" w:type="auto"/>
            <w:noWrap/>
            <w:vAlign w:val="bottom"/>
            <w:hideMark/>
          </w:tcPr>
          <w:p w14:paraId="65B7A4EC" w14:textId="77777777" w:rsidR="008109AD" w:rsidRDefault="008109AD" w:rsidP="00A74F4F">
            <w:pPr>
              <w:spacing w:after="0"/>
              <w:rPr>
                <w:sz w:val="20"/>
                <w:szCs w:val="20"/>
              </w:rPr>
            </w:pPr>
          </w:p>
        </w:tc>
        <w:tc>
          <w:tcPr>
            <w:tcW w:w="0" w:type="auto"/>
            <w:noWrap/>
            <w:vAlign w:val="bottom"/>
            <w:hideMark/>
          </w:tcPr>
          <w:p w14:paraId="513EE054" w14:textId="77777777" w:rsidR="008109AD" w:rsidRDefault="008109AD" w:rsidP="00A74F4F">
            <w:pPr>
              <w:spacing w:after="0"/>
              <w:rPr>
                <w:sz w:val="20"/>
                <w:szCs w:val="20"/>
              </w:rPr>
            </w:pPr>
          </w:p>
        </w:tc>
        <w:tc>
          <w:tcPr>
            <w:tcW w:w="0" w:type="auto"/>
            <w:noWrap/>
            <w:vAlign w:val="bottom"/>
            <w:hideMark/>
          </w:tcPr>
          <w:p w14:paraId="7430D440" w14:textId="77777777" w:rsidR="008109AD" w:rsidRDefault="008109AD" w:rsidP="00A74F4F">
            <w:pPr>
              <w:spacing w:after="0"/>
              <w:rPr>
                <w:sz w:val="20"/>
                <w:szCs w:val="20"/>
              </w:rPr>
            </w:pPr>
          </w:p>
        </w:tc>
      </w:tr>
      <w:tr w:rsidR="008109AD" w14:paraId="686F6FA9" w14:textId="77777777" w:rsidTr="00A74F4F">
        <w:trPr>
          <w:trHeight w:val="720"/>
        </w:trPr>
        <w:tc>
          <w:tcPr>
            <w:tcW w:w="0" w:type="auto"/>
            <w:gridSpan w:val="6"/>
            <w:tcBorders>
              <w:top w:val="nil"/>
              <w:left w:val="nil"/>
              <w:bottom w:val="single" w:sz="4" w:space="0" w:color="auto"/>
              <w:right w:val="nil"/>
            </w:tcBorders>
            <w:vAlign w:val="center"/>
            <w:hideMark/>
          </w:tcPr>
          <w:p w14:paraId="3B2DD5CA"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Q34 Which factors do you think would help company to hire more visually impaired workers? 12- Better educated visually impaired workers</w:t>
            </w:r>
          </w:p>
        </w:tc>
      </w:tr>
      <w:tr w:rsidR="008109AD" w14:paraId="3F9DBB6C"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161B98F6"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3BC7E4C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EA107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2B8FF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0E35C3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A5658ED" w14:textId="77777777" w:rsidTr="00A74F4F">
        <w:trPr>
          <w:trHeight w:val="342"/>
        </w:trPr>
        <w:tc>
          <w:tcPr>
            <w:tcW w:w="0" w:type="auto"/>
            <w:vMerge w:val="restart"/>
            <w:tcBorders>
              <w:top w:val="single" w:sz="4" w:space="0" w:color="auto"/>
              <w:left w:val="nil"/>
              <w:bottom w:val="nil"/>
              <w:right w:val="nil"/>
            </w:tcBorders>
            <w:hideMark/>
          </w:tcPr>
          <w:p w14:paraId="212BEB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2D0437A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15D7EE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145</w:t>
            </w:r>
          </w:p>
        </w:tc>
        <w:tc>
          <w:tcPr>
            <w:tcW w:w="0" w:type="auto"/>
            <w:tcBorders>
              <w:top w:val="single" w:sz="4" w:space="0" w:color="auto"/>
              <w:left w:val="nil"/>
              <w:bottom w:val="nil"/>
              <w:right w:val="nil"/>
            </w:tcBorders>
            <w:noWrap/>
            <w:hideMark/>
          </w:tcPr>
          <w:p w14:paraId="17E9DAE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54.1</w:t>
            </w:r>
          </w:p>
        </w:tc>
        <w:tc>
          <w:tcPr>
            <w:tcW w:w="0" w:type="auto"/>
            <w:tcBorders>
              <w:top w:val="single" w:sz="4" w:space="0" w:color="auto"/>
              <w:left w:val="nil"/>
              <w:bottom w:val="nil"/>
              <w:right w:val="nil"/>
            </w:tcBorders>
            <w:noWrap/>
            <w:hideMark/>
          </w:tcPr>
          <w:p w14:paraId="01805A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74.4</w:t>
            </w:r>
          </w:p>
        </w:tc>
        <w:tc>
          <w:tcPr>
            <w:tcW w:w="0" w:type="auto"/>
            <w:tcBorders>
              <w:top w:val="single" w:sz="4" w:space="0" w:color="auto"/>
              <w:left w:val="nil"/>
              <w:bottom w:val="nil"/>
              <w:right w:val="nil"/>
            </w:tcBorders>
            <w:noWrap/>
            <w:hideMark/>
          </w:tcPr>
          <w:p w14:paraId="340BF8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74.4</w:t>
            </w:r>
          </w:p>
        </w:tc>
      </w:tr>
      <w:tr w:rsidR="008109AD" w14:paraId="10C87C7D" w14:textId="77777777" w:rsidTr="00A74F4F">
        <w:trPr>
          <w:trHeight w:val="600"/>
        </w:trPr>
        <w:tc>
          <w:tcPr>
            <w:tcW w:w="0" w:type="auto"/>
            <w:vMerge/>
            <w:tcBorders>
              <w:top w:val="single" w:sz="4" w:space="0" w:color="auto"/>
              <w:left w:val="nil"/>
              <w:bottom w:val="nil"/>
              <w:right w:val="nil"/>
            </w:tcBorders>
            <w:vAlign w:val="center"/>
            <w:hideMark/>
          </w:tcPr>
          <w:p w14:paraId="6D9E54F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E2FBB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Better educated visually impaired workers</w:t>
            </w:r>
          </w:p>
        </w:tc>
        <w:tc>
          <w:tcPr>
            <w:tcW w:w="0" w:type="auto"/>
            <w:noWrap/>
            <w:hideMark/>
          </w:tcPr>
          <w:p w14:paraId="38397A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w:t>
            </w:r>
          </w:p>
        </w:tc>
        <w:tc>
          <w:tcPr>
            <w:tcW w:w="0" w:type="auto"/>
            <w:noWrap/>
            <w:hideMark/>
          </w:tcPr>
          <w:p w14:paraId="1021B3C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18.7</w:t>
            </w:r>
          </w:p>
        </w:tc>
        <w:tc>
          <w:tcPr>
            <w:tcW w:w="0" w:type="auto"/>
            <w:noWrap/>
            <w:hideMark/>
          </w:tcPr>
          <w:p w14:paraId="77FA8B7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25.6</w:t>
            </w:r>
          </w:p>
        </w:tc>
        <w:tc>
          <w:tcPr>
            <w:tcW w:w="0" w:type="auto"/>
            <w:noWrap/>
            <w:hideMark/>
          </w:tcPr>
          <w:p w14:paraId="61C6556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45BD8F2" w14:textId="77777777" w:rsidTr="00A74F4F">
        <w:trPr>
          <w:trHeight w:val="342"/>
        </w:trPr>
        <w:tc>
          <w:tcPr>
            <w:tcW w:w="0" w:type="auto"/>
            <w:vMerge/>
            <w:tcBorders>
              <w:top w:val="single" w:sz="4" w:space="0" w:color="auto"/>
              <w:left w:val="nil"/>
              <w:bottom w:val="nil"/>
              <w:right w:val="nil"/>
            </w:tcBorders>
            <w:vAlign w:val="center"/>
            <w:hideMark/>
          </w:tcPr>
          <w:p w14:paraId="765C6FD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33C9B2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5718D2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195</w:t>
            </w:r>
          </w:p>
        </w:tc>
        <w:tc>
          <w:tcPr>
            <w:tcW w:w="0" w:type="auto"/>
            <w:noWrap/>
            <w:hideMark/>
          </w:tcPr>
          <w:p w14:paraId="6E46CC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72.8</w:t>
            </w:r>
          </w:p>
        </w:tc>
        <w:tc>
          <w:tcPr>
            <w:tcW w:w="0" w:type="auto"/>
            <w:noWrap/>
            <w:hideMark/>
          </w:tcPr>
          <w:p w14:paraId="2D10B5A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7516522F" w14:textId="77777777" w:rsidR="008109AD" w:rsidRDefault="008109AD" w:rsidP="00A74F4F">
            <w:pPr>
              <w:rPr>
                <w:rFonts w:asciiTheme="majorBidi" w:hAnsiTheme="majorBidi" w:cstheme="majorBidi"/>
                <w:color w:val="000000" w:themeColor="text1"/>
                <w:sz w:val="18"/>
                <w:szCs w:val="18"/>
                <w:lang w:val="en-GB"/>
              </w:rPr>
            </w:pPr>
          </w:p>
        </w:tc>
      </w:tr>
      <w:tr w:rsidR="008109AD" w14:paraId="59B41F9E" w14:textId="77777777" w:rsidTr="00A74F4F">
        <w:trPr>
          <w:trHeight w:val="288"/>
        </w:trPr>
        <w:tc>
          <w:tcPr>
            <w:tcW w:w="0" w:type="auto"/>
            <w:noWrap/>
            <w:vAlign w:val="bottom"/>
            <w:hideMark/>
          </w:tcPr>
          <w:p w14:paraId="029EB022" w14:textId="77777777" w:rsidR="008109AD" w:rsidRDefault="008109AD" w:rsidP="00A74F4F">
            <w:pPr>
              <w:spacing w:after="0"/>
              <w:rPr>
                <w:sz w:val="20"/>
                <w:szCs w:val="20"/>
              </w:rPr>
            </w:pPr>
          </w:p>
        </w:tc>
        <w:tc>
          <w:tcPr>
            <w:tcW w:w="0" w:type="auto"/>
            <w:noWrap/>
            <w:vAlign w:val="bottom"/>
            <w:hideMark/>
          </w:tcPr>
          <w:p w14:paraId="1CD7B157" w14:textId="77777777" w:rsidR="008109AD" w:rsidRDefault="008109AD" w:rsidP="00A74F4F">
            <w:pPr>
              <w:spacing w:after="0"/>
              <w:rPr>
                <w:sz w:val="20"/>
                <w:szCs w:val="20"/>
              </w:rPr>
            </w:pPr>
          </w:p>
        </w:tc>
        <w:tc>
          <w:tcPr>
            <w:tcW w:w="0" w:type="auto"/>
            <w:noWrap/>
            <w:vAlign w:val="bottom"/>
            <w:hideMark/>
          </w:tcPr>
          <w:p w14:paraId="19BB17CC" w14:textId="77777777" w:rsidR="008109AD" w:rsidRDefault="008109AD" w:rsidP="00A74F4F">
            <w:pPr>
              <w:spacing w:after="0"/>
              <w:rPr>
                <w:sz w:val="20"/>
                <w:szCs w:val="20"/>
              </w:rPr>
            </w:pPr>
          </w:p>
        </w:tc>
        <w:tc>
          <w:tcPr>
            <w:tcW w:w="0" w:type="auto"/>
            <w:noWrap/>
            <w:vAlign w:val="bottom"/>
            <w:hideMark/>
          </w:tcPr>
          <w:p w14:paraId="398CB8A3" w14:textId="77777777" w:rsidR="008109AD" w:rsidRDefault="008109AD" w:rsidP="00A74F4F">
            <w:pPr>
              <w:spacing w:after="0"/>
              <w:rPr>
                <w:sz w:val="20"/>
                <w:szCs w:val="20"/>
              </w:rPr>
            </w:pPr>
          </w:p>
        </w:tc>
        <w:tc>
          <w:tcPr>
            <w:tcW w:w="0" w:type="auto"/>
            <w:noWrap/>
            <w:vAlign w:val="bottom"/>
            <w:hideMark/>
          </w:tcPr>
          <w:p w14:paraId="669422A6" w14:textId="77777777" w:rsidR="008109AD" w:rsidRDefault="008109AD" w:rsidP="00A74F4F">
            <w:pPr>
              <w:spacing w:after="0"/>
              <w:rPr>
                <w:sz w:val="20"/>
                <w:szCs w:val="20"/>
              </w:rPr>
            </w:pPr>
          </w:p>
        </w:tc>
        <w:tc>
          <w:tcPr>
            <w:tcW w:w="0" w:type="auto"/>
            <w:noWrap/>
            <w:vAlign w:val="bottom"/>
            <w:hideMark/>
          </w:tcPr>
          <w:p w14:paraId="5C02278C" w14:textId="77777777" w:rsidR="008109AD" w:rsidRDefault="008109AD" w:rsidP="00A74F4F">
            <w:pPr>
              <w:spacing w:after="0"/>
              <w:rPr>
                <w:sz w:val="20"/>
                <w:szCs w:val="20"/>
              </w:rPr>
            </w:pPr>
          </w:p>
        </w:tc>
      </w:tr>
      <w:tr w:rsidR="008109AD" w14:paraId="6EA8ACD6" w14:textId="77777777" w:rsidTr="00A74F4F">
        <w:trPr>
          <w:trHeight w:val="720"/>
        </w:trPr>
        <w:tc>
          <w:tcPr>
            <w:tcW w:w="0" w:type="auto"/>
            <w:gridSpan w:val="6"/>
            <w:tcBorders>
              <w:top w:val="nil"/>
              <w:left w:val="nil"/>
              <w:bottom w:val="single" w:sz="4" w:space="0" w:color="auto"/>
              <w:right w:val="nil"/>
            </w:tcBorders>
            <w:vAlign w:val="center"/>
            <w:hideMark/>
          </w:tcPr>
          <w:p w14:paraId="6E2DD09B"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Q34 Which factors do you think would help company to hire more visually impaired workers? 13- Better motivated visually impaired workers</w:t>
            </w:r>
          </w:p>
        </w:tc>
      </w:tr>
      <w:tr w:rsidR="008109AD" w14:paraId="23D61C27"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7FB888C"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7B257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3FE5C1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6C41EC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381F4C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247A1173" w14:textId="77777777" w:rsidTr="00A74F4F">
        <w:trPr>
          <w:trHeight w:val="342"/>
        </w:trPr>
        <w:tc>
          <w:tcPr>
            <w:tcW w:w="0" w:type="auto"/>
            <w:vMerge w:val="restart"/>
            <w:tcBorders>
              <w:top w:val="single" w:sz="4" w:space="0" w:color="auto"/>
              <w:left w:val="nil"/>
              <w:bottom w:val="single" w:sz="4" w:space="0" w:color="auto"/>
              <w:right w:val="nil"/>
            </w:tcBorders>
            <w:hideMark/>
          </w:tcPr>
          <w:p w14:paraId="6802BC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4C0C9D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1B14451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145</w:t>
            </w:r>
          </w:p>
        </w:tc>
        <w:tc>
          <w:tcPr>
            <w:tcW w:w="0" w:type="auto"/>
            <w:tcBorders>
              <w:top w:val="single" w:sz="4" w:space="0" w:color="auto"/>
              <w:left w:val="nil"/>
              <w:bottom w:val="nil"/>
              <w:right w:val="nil"/>
            </w:tcBorders>
            <w:noWrap/>
            <w:hideMark/>
          </w:tcPr>
          <w:p w14:paraId="73ABB7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54.1</w:t>
            </w:r>
          </w:p>
        </w:tc>
        <w:tc>
          <w:tcPr>
            <w:tcW w:w="0" w:type="auto"/>
            <w:tcBorders>
              <w:top w:val="single" w:sz="4" w:space="0" w:color="auto"/>
              <w:left w:val="nil"/>
              <w:bottom w:val="nil"/>
              <w:right w:val="nil"/>
            </w:tcBorders>
            <w:noWrap/>
            <w:hideMark/>
          </w:tcPr>
          <w:p w14:paraId="1DA7FD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74.4</w:t>
            </w:r>
          </w:p>
        </w:tc>
        <w:tc>
          <w:tcPr>
            <w:tcW w:w="0" w:type="auto"/>
            <w:tcBorders>
              <w:top w:val="single" w:sz="4" w:space="0" w:color="auto"/>
              <w:left w:val="nil"/>
              <w:bottom w:val="nil"/>
              <w:right w:val="nil"/>
            </w:tcBorders>
            <w:noWrap/>
            <w:hideMark/>
          </w:tcPr>
          <w:p w14:paraId="50A6A7A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74.4</w:t>
            </w:r>
          </w:p>
        </w:tc>
      </w:tr>
      <w:tr w:rsidR="008109AD" w14:paraId="194B6156"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79FC3E9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5CF940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Better motivated visually impaired workers</w:t>
            </w:r>
          </w:p>
        </w:tc>
        <w:tc>
          <w:tcPr>
            <w:tcW w:w="0" w:type="auto"/>
            <w:noWrap/>
            <w:hideMark/>
          </w:tcPr>
          <w:p w14:paraId="611B2A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w:t>
            </w:r>
          </w:p>
        </w:tc>
        <w:tc>
          <w:tcPr>
            <w:tcW w:w="0" w:type="auto"/>
            <w:noWrap/>
            <w:hideMark/>
          </w:tcPr>
          <w:p w14:paraId="6A470D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18.7</w:t>
            </w:r>
          </w:p>
        </w:tc>
        <w:tc>
          <w:tcPr>
            <w:tcW w:w="0" w:type="auto"/>
            <w:noWrap/>
            <w:hideMark/>
          </w:tcPr>
          <w:p w14:paraId="42E6D5C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25.6</w:t>
            </w:r>
          </w:p>
        </w:tc>
        <w:tc>
          <w:tcPr>
            <w:tcW w:w="0" w:type="auto"/>
            <w:noWrap/>
            <w:hideMark/>
          </w:tcPr>
          <w:p w14:paraId="2CA38C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9F37FB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BE1EC8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253B80B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76C58A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195</w:t>
            </w:r>
          </w:p>
        </w:tc>
        <w:tc>
          <w:tcPr>
            <w:tcW w:w="0" w:type="auto"/>
            <w:tcBorders>
              <w:top w:val="nil"/>
              <w:left w:val="nil"/>
              <w:bottom w:val="single" w:sz="4" w:space="0" w:color="auto"/>
              <w:right w:val="nil"/>
            </w:tcBorders>
            <w:noWrap/>
            <w:hideMark/>
          </w:tcPr>
          <w:p w14:paraId="1354B1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72.8</w:t>
            </w:r>
          </w:p>
        </w:tc>
        <w:tc>
          <w:tcPr>
            <w:tcW w:w="0" w:type="auto"/>
            <w:tcBorders>
              <w:top w:val="nil"/>
              <w:left w:val="nil"/>
              <w:bottom w:val="single" w:sz="4" w:space="0" w:color="auto"/>
              <w:right w:val="nil"/>
            </w:tcBorders>
            <w:noWrap/>
            <w:hideMark/>
          </w:tcPr>
          <w:p w14:paraId="331E10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237CE896" w14:textId="77777777" w:rsidR="008109AD" w:rsidRDefault="008109AD" w:rsidP="00A74F4F">
            <w:pPr>
              <w:rPr>
                <w:rFonts w:asciiTheme="majorBidi" w:hAnsiTheme="majorBidi" w:cstheme="majorBidi"/>
                <w:color w:val="000000" w:themeColor="text1"/>
                <w:sz w:val="18"/>
                <w:szCs w:val="18"/>
                <w:lang w:val="en-GB"/>
              </w:rPr>
            </w:pPr>
          </w:p>
        </w:tc>
      </w:tr>
      <w:tr w:rsidR="008109AD" w14:paraId="1E4632C1" w14:textId="77777777" w:rsidTr="00A74F4F">
        <w:trPr>
          <w:trHeight w:val="288"/>
        </w:trPr>
        <w:tc>
          <w:tcPr>
            <w:tcW w:w="0" w:type="auto"/>
            <w:noWrap/>
            <w:vAlign w:val="bottom"/>
            <w:hideMark/>
          </w:tcPr>
          <w:p w14:paraId="5D772BF4" w14:textId="77777777" w:rsidR="008109AD" w:rsidRDefault="008109AD" w:rsidP="00A74F4F">
            <w:pPr>
              <w:spacing w:after="0"/>
              <w:rPr>
                <w:sz w:val="20"/>
                <w:szCs w:val="20"/>
              </w:rPr>
            </w:pPr>
          </w:p>
        </w:tc>
        <w:tc>
          <w:tcPr>
            <w:tcW w:w="0" w:type="auto"/>
            <w:noWrap/>
            <w:vAlign w:val="bottom"/>
            <w:hideMark/>
          </w:tcPr>
          <w:p w14:paraId="3FDE0A61" w14:textId="77777777" w:rsidR="008109AD" w:rsidRDefault="008109AD" w:rsidP="00A74F4F">
            <w:pPr>
              <w:spacing w:after="0"/>
              <w:rPr>
                <w:sz w:val="20"/>
                <w:szCs w:val="20"/>
              </w:rPr>
            </w:pPr>
          </w:p>
        </w:tc>
        <w:tc>
          <w:tcPr>
            <w:tcW w:w="0" w:type="auto"/>
            <w:noWrap/>
            <w:vAlign w:val="bottom"/>
            <w:hideMark/>
          </w:tcPr>
          <w:p w14:paraId="444103CE" w14:textId="77777777" w:rsidR="008109AD" w:rsidRDefault="008109AD" w:rsidP="00A74F4F">
            <w:pPr>
              <w:spacing w:after="0"/>
              <w:rPr>
                <w:sz w:val="20"/>
                <w:szCs w:val="20"/>
              </w:rPr>
            </w:pPr>
          </w:p>
        </w:tc>
        <w:tc>
          <w:tcPr>
            <w:tcW w:w="0" w:type="auto"/>
            <w:noWrap/>
            <w:vAlign w:val="bottom"/>
            <w:hideMark/>
          </w:tcPr>
          <w:p w14:paraId="0D3BC424" w14:textId="77777777" w:rsidR="008109AD" w:rsidRDefault="008109AD" w:rsidP="00A74F4F">
            <w:pPr>
              <w:spacing w:after="0"/>
              <w:rPr>
                <w:sz w:val="20"/>
                <w:szCs w:val="20"/>
              </w:rPr>
            </w:pPr>
          </w:p>
        </w:tc>
        <w:tc>
          <w:tcPr>
            <w:tcW w:w="0" w:type="auto"/>
            <w:noWrap/>
            <w:vAlign w:val="bottom"/>
            <w:hideMark/>
          </w:tcPr>
          <w:p w14:paraId="48E0456F" w14:textId="77777777" w:rsidR="008109AD" w:rsidRDefault="008109AD" w:rsidP="00A74F4F">
            <w:pPr>
              <w:spacing w:after="0"/>
              <w:rPr>
                <w:sz w:val="20"/>
                <w:szCs w:val="20"/>
              </w:rPr>
            </w:pPr>
          </w:p>
        </w:tc>
        <w:tc>
          <w:tcPr>
            <w:tcW w:w="0" w:type="auto"/>
            <w:noWrap/>
            <w:vAlign w:val="bottom"/>
            <w:hideMark/>
          </w:tcPr>
          <w:p w14:paraId="5ED4A18B" w14:textId="77777777" w:rsidR="008109AD" w:rsidRDefault="008109AD" w:rsidP="00A74F4F">
            <w:pPr>
              <w:spacing w:after="0"/>
              <w:rPr>
                <w:sz w:val="20"/>
                <w:szCs w:val="20"/>
              </w:rPr>
            </w:pPr>
          </w:p>
        </w:tc>
      </w:tr>
      <w:tr w:rsidR="008109AD" w14:paraId="11500493" w14:textId="77777777" w:rsidTr="00A74F4F">
        <w:trPr>
          <w:trHeight w:val="720"/>
        </w:trPr>
        <w:tc>
          <w:tcPr>
            <w:tcW w:w="0" w:type="auto"/>
            <w:gridSpan w:val="6"/>
            <w:tcBorders>
              <w:top w:val="nil"/>
              <w:left w:val="nil"/>
              <w:bottom w:val="single" w:sz="4" w:space="0" w:color="auto"/>
              <w:right w:val="nil"/>
            </w:tcBorders>
            <w:vAlign w:val="center"/>
            <w:hideMark/>
          </w:tcPr>
          <w:p w14:paraId="0615E71D"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lastRenderedPageBreak/>
              <w:t>Q34 Which factors do you think would help company to hire more visually impaired workers? 14- More visually impaired workers applying for jobs</w:t>
            </w:r>
          </w:p>
        </w:tc>
      </w:tr>
      <w:tr w:rsidR="008109AD" w14:paraId="138F7380"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45CC485B"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4900937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36251B5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489772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52124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3898700" w14:textId="77777777" w:rsidTr="00A74F4F">
        <w:trPr>
          <w:trHeight w:val="342"/>
        </w:trPr>
        <w:tc>
          <w:tcPr>
            <w:tcW w:w="0" w:type="auto"/>
            <w:vMerge w:val="restart"/>
            <w:tcBorders>
              <w:top w:val="single" w:sz="4" w:space="0" w:color="auto"/>
              <w:left w:val="nil"/>
              <w:bottom w:val="single" w:sz="4" w:space="0" w:color="auto"/>
              <w:right w:val="nil"/>
            </w:tcBorders>
            <w:hideMark/>
          </w:tcPr>
          <w:p w14:paraId="014EA0E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407EDE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0" w:type="auto"/>
            <w:tcBorders>
              <w:top w:val="single" w:sz="4" w:space="0" w:color="auto"/>
              <w:left w:val="nil"/>
              <w:bottom w:val="nil"/>
              <w:right w:val="nil"/>
            </w:tcBorders>
            <w:noWrap/>
            <w:hideMark/>
          </w:tcPr>
          <w:p w14:paraId="5E291E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152</w:t>
            </w:r>
          </w:p>
        </w:tc>
        <w:tc>
          <w:tcPr>
            <w:tcW w:w="0" w:type="auto"/>
            <w:tcBorders>
              <w:top w:val="single" w:sz="4" w:space="0" w:color="auto"/>
              <w:left w:val="nil"/>
              <w:bottom w:val="nil"/>
              <w:right w:val="nil"/>
            </w:tcBorders>
            <w:noWrap/>
            <w:hideMark/>
          </w:tcPr>
          <w:p w14:paraId="6A960E0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56.7</w:t>
            </w:r>
          </w:p>
        </w:tc>
        <w:tc>
          <w:tcPr>
            <w:tcW w:w="0" w:type="auto"/>
            <w:tcBorders>
              <w:top w:val="single" w:sz="4" w:space="0" w:color="auto"/>
              <w:left w:val="nil"/>
              <w:bottom w:val="nil"/>
              <w:right w:val="nil"/>
            </w:tcBorders>
            <w:noWrap/>
            <w:hideMark/>
          </w:tcPr>
          <w:p w14:paraId="19A5C9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77.9</w:t>
            </w:r>
          </w:p>
        </w:tc>
        <w:tc>
          <w:tcPr>
            <w:tcW w:w="0" w:type="auto"/>
            <w:tcBorders>
              <w:top w:val="single" w:sz="4" w:space="0" w:color="auto"/>
              <w:left w:val="nil"/>
              <w:bottom w:val="nil"/>
              <w:right w:val="nil"/>
            </w:tcBorders>
            <w:noWrap/>
            <w:hideMark/>
          </w:tcPr>
          <w:p w14:paraId="08230BD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77.9</w:t>
            </w:r>
          </w:p>
        </w:tc>
      </w:tr>
      <w:tr w:rsidR="008109AD" w14:paraId="6EC68FB1"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0E0CF3A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21ED04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More visually impaired workers applying for jobs</w:t>
            </w:r>
          </w:p>
        </w:tc>
        <w:tc>
          <w:tcPr>
            <w:tcW w:w="0" w:type="auto"/>
            <w:noWrap/>
            <w:hideMark/>
          </w:tcPr>
          <w:p w14:paraId="1CC5DB0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w:t>
            </w:r>
          </w:p>
        </w:tc>
        <w:tc>
          <w:tcPr>
            <w:tcW w:w="0" w:type="auto"/>
            <w:noWrap/>
            <w:hideMark/>
          </w:tcPr>
          <w:p w14:paraId="6D70B3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16.0</w:t>
            </w:r>
          </w:p>
        </w:tc>
        <w:tc>
          <w:tcPr>
            <w:tcW w:w="0" w:type="auto"/>
            <w:noWrap/>
            <w:hideMark/>
          </w:tcPr>
          <w:p w14:paraId="17B436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22.1</w:t>
            </w:r>
          </w:p>
        </w:tc>
        <w:tc>
          <w:tcPr>
            <w:tcW w:w="0" w:type="auto"/>
            <w:noWrap/>
            <w:hideMark/>
          </w:tcPr>
          <w:p w14:paraId="7793739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C9DEED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28374B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82123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4A6A970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195</w:t>
            </w:r>
          </w:p>
        </w:tc>
        <w:tc>
          <w:tcPr>
            <w:tcW w:w="0" w:type="auto"/>
            <w:tcBorders>
              <w:top w:val="nil"/>
              <w:left w:val="nil"/>
              <w:bottom w:val="single" w:sz="4" w:space="0" w:color="auto"/>
              <w:right w:val="nil"/>
            </w:tcBorders>
            <w:noWrap/>
            <w:hideMark/>
          </w:tcPr>
          <w:p w14:paraId="7630C00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72.8</w:t>
            </w:r>
          </w:p>
        </w:tc>
        <w:tc>
          <w:tcPr>
            <w:tcW w:w="0" w:type="auto"/>
            <w:tcBorders>
              <w:top w:val="nil"/>
              <w:left w:val="nil"/>
              <w:bottom w:val="single" w:sz="4" w:space="0" w:color="auto"/>
              <w:right w:val="nil"/>
            </w:tcBorders>
            <w:noWrap/>
            <w:hideMark/>
          </w:tcPr>
          <w:p w14:paraId="4743E0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20C4ACA" w14:textId="77777777" w:rsidR="008109AD" w:rsidRDefault="008109AD" w:rsidP="00A74F4F">
            <w:pPr>
              <w:rPr>
                <w:rFonts w:asciiTheme="majorBidi" w:hAnsiTheme="majorBidi" w:cstheme="majorBidi"/>
                <w:color w:val="000000" w:themeColor="text1"/>
                <w:sz w:val="18"/>
                <w:szCs w:val="18"/>
                <w:lang w:val="en-GB"/>
              </w:rPr>
            </w:pPr>
          </w:p>
        </w:tc>
      </w:tr>
      <w:tr w:rsidR="008109AD" w14:paraId="052CA2D5" w14:textId="77777777" w:rsidTr="00A74F4F">
        <w:trPr>
          <w:trHeight w:val="288"/>
        </w:trPr>
        <w:tc>
          <w:tcPr>
            <w:tcW w:w="0" w:type="auto"/>
            <w:noWrap/>
            <w:vAlign w:val="bottom"/>
            <w:hideMark/>
          </w:tcPr>
          <w:p w14:paraId="51E17910" w14:textId="77777777" w:rsidR="008109AD" w:rsidRDefault="008109AD" w:rsidP="00A74F4F">
            <w:pPr>
              <w:spacing w:after="0"/>
              <w:rPr>
                <w:sz w:val="20"/>
                <w:szCs w:val="20"/>
              </w:rPr>
            </w:pPr>
          </w:p>
        </w:tc>
        <w:tc>
          <w:tcPr>
            <w:tcW w:w="0" w:type="auto"/>
            <w:noWrap/>
            <w:vAlign w:val="bottom"/>
            <w:hideMark/>
          </w:tcPr>
          <w:p w14:paraId="51EE407D" w14:textId="77777777" w:rsidR="008109AD" w:rsidRDefault="008109AD" w:rsidP="00A74F4F">
            <w:pPr>
              <w:spacing w:after="0"/>
              <w:rPr>
                <w:sz w:val="20"/>
                <w:szCs w:val="20"/>
              </w:rPr>
            </w:pPr>
          </w:p>
        </w:tc>
        <w:tc>
          <w:tcPr>
            <w:tcW w:w="0" w:type="auto"/>
            <w:noWrap/>
            <w:vAlign w:val="bottom"/>
            <w:hideMark/>
          </w:tcPr>
          <w:p w14:paraId="3C2CE7E8" w14:textId="77777777" w:rsidR="008109AD" w:rsidRDefault="008109AD" w:rsidP="00A74F4F">
            <w:pPr>
              <w:spacing w:after="0"/>
              <w:rPr>
                <w:sz w:val="20"/>
                <w:szCs w:val="20"/>
              </w:rPr>
            </w:pPr>
          </w:p>
        </w:tc>
        <w:tc>
          <w:tcPr>
            <w:tcW w:w="0" w:type="auto"/>
            <w:noWrap/>
            <w:vAlign w:val="bottom"/>
            <w:hideMark/>
          </w:tcPr>
          <w:p w14:paraId="21C989B9" w14:textId="77777777" w:rsidR="008109AD" w:rsidRDefault="008109AD" w:rsidP="00A74F4F">
            <w:pPr>
              <w:spacing w:after="0"/>
              <w:rPr>
                <w:sz w:val="20"/>
                <w:szCs w:val="20"/>
              </w:rPr>
            </w:pPr>
          </w:p>
        </w:tc>
        <w:tc>
          <w:tcPr>
            <w:tcW w:w="0" w:type="auto"/>
            <w:noWrap/>
            <w:vAlign w:val="bottom"/>
            <w:hideMark/>
          </w:tcPr>
          <w:p w14:paraId="4BB53AE6" w14:textId="77777777" w:rsidR="008109AD" w:rsidRDefault="008109AD" w:rsidP="00A74F4F">
            <w:pPr>
              <w:spacing w:after="0"/>
              <w:rPr>
                <w:sz w:val="20"/>
                <w:szCs w:val="20"/>
              </w:rPr>
            </w:pPr>
          </w:p>
        </w:tc>
        <w:tc>
          <w:tcPr>
            <w:tcW w:w="0" w:type="auto"/>
            <w:noWrap/>
            <w:vAlign w:val="bottom"/>
            <w:hideMark/>
          </w:tcPr>
          <w:p w14:paraId="02A16858" w14:textId="77777777" w:rsidR="008109AD" w:rsidRDefault="008109AD" w:rsidP="00A74F4F">
            <w:pPr>
              <w:spacing w:after="0"/>
              <w:rPr>
                <w:sz w:val="20"/>
                <w:szCs w:val="20"/>
              </w:rPr>
            </w:pPr>
          </w:p>
        </w:tc>
      </w:tr>
      <w:tr w:rsidR="008109AD" w14:paraId="7AE6D8F2" w14:textId="77777777" w:rsidTr="00A74F4F">
        <w:trPr>
          <w:trHeight w:val="720"/>
        </w:trPr>
        <w:tc>
          <w:tcPr>
            <w:tcW w:w="0" w:type="auto"/>
            <w:gridSpan w:val="6"/>
            <w:tcBorders>
              <w:top w:val="nil"/>
              <w:left w:val="nil"/>
              <w:bottom w:val="single" w:sz="4" w:space="0" w:color="auto"/>
              <w:right w:val="nil"/>
            </w:tcBorders>
            <w:vAlign w:val="center"/>
            <w:hideMark/>
          </w:tcPr>
          <w:p w14:paraId="1C6F74F7"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Q35 - Would you like to be considered for the interview phase of this study?</w:t>
            </w:r>
          </w:p>
        </w:tc>
      </w:tr>
      <w:tr w:rsidR="008109AD" w14:paraId="542F6F2F"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051DB9D6"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06EF0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1B1218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204568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21D3C4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189AFCD6" w14:textId="77777777" w:rsidTr="00A74F4F">
        <w:trPr>
          <w:trHeight w:val="342"/>
        </w:trPr>
        <w:tc>
          <w:tcPr>
            <w:tcW w:w="0" w:type="auto"/>
            <w:vMerge w:val="restart"/>
            <w:tcBorders>
              <w:top w:val="single" w:sz="4" w:space="0" w:color="auto"/>
              <w:left w:val="nil"/>
              <w:bottom w:val="single" w:sz="4" w:space="0" w:color="auto"/>
              <w:right w:val="nil"/>
            </w:tcBorders>
            <w:hideMark/>
          </w:tcPr>
          <w:p w14:paraId="3AC946D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hideMark/>
          </w:tcPr>
          <w:p w14:paraId="56AEE3F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0" w:type="auto"/>
            <w:tcBorders>
              <w:top w:val="single" w:sz="4" w:space="0" w:color="auto"/>
              <w:left w:val="nil"/>
              <w:bottom w:val="nil"/>
              <w:right w:val="nil"/>
            </w:tcBorders>
            <w:noWrap/>
            <w:hideMark/>
          </w:tcPr>
          <w:p w14:paraId="0E6B85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111</w:t>
            </w:r>
          </w:p>
        </w:tc>
        <w:tc>
          <w:tcPr>
            <w:tcW w:w="0" w:type="auto"/>
            <w:tcBorders>
              <w:top w:val="single" w:sz="4" w:space="0" w:color="auto"/>
              <w:left w:val="nil"/>
              <w:bottom w:val="nil"/>
              <w:right w:val="nil"/>
            </w:tcBorders>
            <w:noWrap/>
            <w:hideMark/>
          </w:tcPr>
          <w:p w14:paraId="4DFA7B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41.4</w:t>
            </w:r>
          </w:p>
        </w:tc>
        <w:tc>
          <w:tcPr>
            <w:tcW w:w="0" w:type="auto"/>
            <w:tcBorders>
              <w:top w:val="single" w:sz="4" w:space="0" w:color="auto"/>
              <w:left w:val="nil"/>
              <w:bottom w:val="nil"/>
              <w:right w:val="nil"/>
            </w:tcBorders>
            <w:noWrap/>
            <w:hideMark/>
          </w:tcPr>
          <w:p w14:paraId="1D6185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56.9</w:t>
            </w:r>
          </w:p>
        </w:tc>
        <w:tc>
          <w:tcPr>
            <w:tcW w:w="0" w:type="auto"/>
            <w:tcBorders>
              <w:top w:val="single" w:sz="4" w:space="0" w:color="auto"/>
              <w:left w:val="nil"/>
              <w:bottom w:val="nil"/>
              <w:right w:val="nil"/>
            </w:tcBorders>
            <w:noWrap/>
            <w:hideMark/>
          </w:tcPr>
          <w:p w14:paraId="413E930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56.9</w:t>
            </w:r>
          </w:p>
        </w:tc>
      </w:tr>
      <w:tr w:rsidR="008109AD" w14:paraId="7BBE7FF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CE2654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645500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noWrap/>
            <w:hideMark/>
          </w:tcPr>
          <w:p w14:paraId="2BFB84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84</w:t>
            </w:r>
          </w:p>
        </w:tc>
        <w:tc>
          <w:tcPr>
            <w:tcW w:w="0" w:type="auto"/>
            <w:noWrap/>
            <w:hideMark/>
          </w:tcPr>
          <w:p w14:paraId="6B18880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31.3</w:t>
            </w:r>
          </w:p>
        </w:tc>
        <w:tc>
          <w:tcPr>
            <w:tcW w:w="0" w:type="auto"/>
            <w:noWrap/>
            <w:hideMark/>
          </w:tcPr>
          <w:p w14:paraId="27279C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43.1</w:t>
            </w:r>
          </w:p>
        </w:tc>
        <w:tc>
          <w:tcPr>
            <w:tcW w:w="0" w:type="auto"/>
            <w:noWrap/>
            <w:hideMark/>
          </w:tcPr>
          <w:p w14:paraId="35A450D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A47616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640904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05EBFAB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48FF03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195</w:t>
            </w:r>
          </w:p>
        </w:tc>
        <w:tc>
          <w:tcPr>
            <w:tcW w:w="0" w:type="auto"/>
            <w:tcBorders>
              <w:top w:val="nil"/>
              <w:left w:val="nil"/>
              <w:bottom w:val="single" w:sz="4" w:space="0" w:color="auto"/>
              <w:right w:val="nil"/>
            </w:tcBorders>
            <w:noWrap/>
            <w:hideMark/>
          </w:tcPr>
          <w:p w14:paraId="7A3C9D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72.8</w:t>
            </w:r>
          </w:p>
        </w:tc>
        <w:tc>
          <w:tcPr>
            <w:tcW w:w="0" w:type="auto"/>
            <w:tcBorders>
              <w:top w:val="nil"/>
              <w:left w:val="nil"/>
              <w:bottom w:val="single" w:sz="4" w:space="0" w:color="auto"/>
              <w:right w:val="nil"/>
            </w:tcBorders>
            <w:noWrap/>
            <w:hideMark/>
          </w:tcPr>
          <w:p w14:paraId="026969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210DD23E" w14:textId="77777777" w:rsidR="008109AD" w:rsidRDefault="008109AD" w:rsidP="00A74F4F">
            <w:pPr>
              <w:rPr>
                <w:rFonts w:asciiTheme="majorBidi" w:hAnsiTheme="majorBidi" w:cstheme="majorBidi"/>
                <w:color w:val="000000" w:themeColor="text1"/>
                <w:sz w:val="18"/>
                <w:szCs w:val="18"/>
                <w:lang w:val="en-GB"/>
              </w:rPr>
            </w:pPr>
          </w:p>
        </w:tc>
      </w:tr>
      <w:tr w:rsidR="008109AD" w14:paraId="50A581C1" w14:textId="77777777" w:rsidTr="00A74F4F">
        <w:trPr>
          <w:trHeight w:val="288"/>
        </w:trPr>
        <w:tc>
          <w:tcPr>
            <w:tcW w:w="0" w:type="auto"/>
            <w:noWrap/>
            <w:vAlign w:val="bottom"/>
            <w:hideMark/>
          </w:tcPr>
          <w:p w14:paraId="0F7084D6" w14:textId="77777777" w:rsidR="008109AD" w:rsidRDefault="008109AD" w:rsidP="00A74F4F">
            <w:pPr>
              <w:spacing w:after="0"/>
              <w:rPr>
                <w:sz w:val="20"/>
                <w:szCs w:val="20"/>
              </w:rPr>
            </w:pPr>
          </w:p>
        </w:tc>
        <w:tc>
          <w:tcPr>
            <w:tcW w:w="0" w:type="auto"/>
            <w:noWrap/>
            <w:vAlign w:val="bottom"/>
            <w:hideMark/>
          </w:tcPr>
          <w:p w14:paraId="6AA4C61A" w14:textId="77777777" w:rsidR="008109AD" w:rsidRDefault="008109AD" w:rsidP="00A74F4F">
            <w:pPr>
              <w:spacing w:after="0"/>
              <w:rPr>
                <w:sz w:val="20"/>
                <w:szCs w:val="20"/>
              </w:rPr>
            </w:pPr>
          </w:p>
        </w:tc>
        <w:tc>
          <w:tcPr>
            <w:tcW w:w="0" w:type="auto"/>
            <w:noWrap/>
            <w:vAlign w:val="bottom"/>
            <w:hideMark/>
          </w:tcPr>
          <w:p w14:paraId="4E50D4C5" w14:textId="77777777" w:rsidR="008109AD" w:rsidRDefault="008109AD" w:rsidP="00A74F4F">
            <w:pPr>
              <w:spacing w:after="0"/>
              <w:rPr>
                <w:sz w:val="20"/>
                <w:szCs w:val="20"/>
              </w:rPr>
            </w:pPr>
          </w:p>
        </w:tc>
        <w:tc>
          <w:tcPr>
            <w:tcW w:w="0" w:type="auto"/>
            <w:noWrap/>
            <w:vAlign w:val="bottom"/>
            <w:hideMark/>
          </w:tcPr>
          <w:p w14:paraId="0DFF770A" w14:textId="77777777" w:rsidR="008109AD" w:rsidRDefault="008109AD" w:rsidP="00A74F4F">
            <w:pPr>
              <w:spacing w:after="0"/>
              <w:rPr>
                <w:sz w:val="20"/>
                <w:szCs w:val="20"/>
              </w:rPr>
            </w:pPr>
          </w:p>
        </w:tc>
        <w:tc>
          <w:tcPr>
            <w:tcW w:w="0" w:type="auto"/>
            <w:noWrap/>
            <w:vAlign w:val="bottom"/>
            <w:hideMark/>
          </w:tcPr>
          <w:p w14:paraId="1C867C92" w14:textId="77777777" w:rsidR="008109AD" w:rsidRDefault="008109AD" w:rsidP="00A74F4F">
            <w:pPr>
              <w:spacing w:after="0"/>
              <w:rPr>
                <w:sz w:val="20"/>
                <w:szCs w:val="20"/>
              </w:rPr>
            </w:pPr>
          </w:p>
        </w:tc>
        <w:tc>
          <w:tcPr>
            <w:tcW w:w="0" w:type="auto"/>
            <w:noWrap/>
            <w:vAlign w:val="bottom"/>
            <w:hideMark/>
          </w:tcPr>
          <w:p w14:paraId="6E65C0E2" w14:textId="77777777" w:rsidR="008109AD" w:rsidRDefault="008109AD" w:rsidP="00A74F4F">
            <w:pPr>
              <w:spacing w:after="0"/>
              <w:rPr>
                <w:sz w:val="20"/>
                <w:szCs w:val="20"/>
              </w:rPr>
            </w:pPr>
          </w:p>
        </w:tc>
      </w:tr>
      <w:tr w:rsidR="008109AD" w14:paraId="71299583" w14:textId="77777777" w:rsidTr="00A74F4F">
        <w:trPr>
          <w:trHeight w:val="420"/>
        </w:trPr>
        <w:tc>
          <w:tcPr>
            <w:tcW w:w="0" w:type="auto"/>
            <w:gridSpan w:val="6"/>
            <w:vAlign w:val="center"/>
            <w:hideMark/>
          </w:tcPr>
          <w:p w14:paraId="786FB96D"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HR Education</w:t>
            </w:r>
          </w:p>
        </w:tc>
      </w:tr>
      <w:tr w:rsidR="008109AD" w14:paraId="4A2DD989"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359B9CD"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0439C70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37949A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5AEE731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08C35F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4B5A0C63" w14:textId="77777777" w:rsidTr="00A74F4F">
        <w:trPr>
          <w:trHeight w:val="342"/>
        </w:trPr>
        <w:tc>
          <w:tcPr>
            <w:tcW w:w="0" w:type="auto"/>
            <w:vMerge w:val="restart"/>
            <w:tcBorders>
              <w:top w:val="nil"/>
              <w:left w:val="nil"/>
              <w:bottom w:val="single" w:sz="4" w:space="0" w:color="auto"/>
              <w:right w:val="nil"/>
            </w:tcBorders>
            <w:hideMark/>
          </w:tcPr>
          <w:p w14:paraId="5BFF2E7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noWrap/>
            <w:hideMark/>
          </w:tcPr>
          <w:p w14:paraId="67A57E7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w:t>
            </w:r>
          </w:p>
        </w:tc>
        <w:tc>
          <w:tcPr>
            <w:tcW w:w="0" w:type="auto"/>
            <w:noWrap/>
            <w:hideMark/>
          </w:tcPr>
          <w:p w14:paraId="52F083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0" w:type="auto"/>
            <w:noWrap/>
            <w:hideMark/>
          </w:tcPr>
          <w:p w14:paraId="6FE906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0" w:type="auto"/>
            <w:noWrap/>
            <w:hideMark/>
          </w:tcPr>
          <w:p w14:paraId="59ACF4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0" w:type="auto"/>
            <w:noWrap/>
            <w:hideMark/>
          </w:tcPr>
          <w:p w14:paraId="5B3996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r>
      <w:tr w:rsidR="008109AD" w14:paraId="5393C981" w14:textId="77777777" w:rsidTr="00A74F4F">
        <w:trPr>
          <w:trHeight w:val="342"/>
        </w:trPr>
        <w:tc>
          <w:tcPr>
            <w:tcW w:w="0" w:type="auto"/>
            <w:vMerge/>
            <w:tcBorders>
              <w:top w:val="nil"/>
              <w:left w:val="nil"/>
              <w:bottom w:val="single" w:sz="4" w:space="0" w:color="auto"/>
              <w:right w:val="nil"/>
            </w:tcBorders>
            <w:vAlign w:val="center"/>
            <w:hideMark/>
          </w:tcPr>
          <w:p w14:paraId="5899FF5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26E684F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2.00</w:t>
            </w:r>
          </w:p>
        </w:tc>
        <w:tc>
          <w:tcPr>
            <w:tcW w:w="0" w:type="auto"/>
            <w:noWrap/>
            <w:hideMark/>
          </w:tcPr>
          <w:p w14:paraId="74883DC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173</w:t>
            </w:r>
          </w:p>
        </w:tc>
        <w:tc>
          <w:tcPr>
            <w:tcW w:w="0" w:type="auto"/>
            <w:noWrap/>
            <w:hideMark/>
          </w:tcPr>
          <w:p w14:paraId="29B664F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64.6</w:t>
            </w:r>
          </w:p>
        </w:tc>
        <w:tc>
          <w:tcPr>
            <w:tcW w:w="0" w:type="auto"/>
            <w:noWrap/>
            <w:hideMark/>
          </w:tcPr>
          <w:p w14:paraId="554C2C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64.6</w:t>
            </w:r>
          </w:p>
        </w:tc>
        <w:tc>
          <w:tcPr>
            <w:tcW w:w="0" w:type="auto"/>
            <w:noWrap/>
            <w:hideMark/>
          </w:tcPr>
          <w:p w14:paraId="665E87F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68.7</w:t>
            </w:r>
          </w:p>
        </w:tc>
      </w:tr>
      <w:tr w:rsidR="008109AD" w14:paraId="607324D5" w14:textId="77777777" w:rsidTr="00A74F4F">
        <w:trPr>
          <w:trHeight w:val="342"/>
        </w:trPr>
        <w:tc>
          <w:tcPr>
            <w:tcW w:w="0" w:type="auto"/>
            <w:vMerge/>
            <w:tcBorders>
              <w:top w:val="nil"/>
              <w:left w:val="nil"/>
              <w:bottom w:val="single" w:sz="4" w:space="0" w:color="auto"/>
              <w:right w:val="nil"/>
            </w:tcBorders>
            <w:vAlign w:val="center"/>
            <w:hideMark/>
          </w:tcPr>
          <w:p w14:paraId="67A6367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6E84AD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3.00</w:t>
            </w:r>
          </w:p>
        </w:tc>
        <w:tc>
          <w:tcPr>
            <w:tcW w:w="0" w:type="auto"/>
            <w:noWrap/>
            <w:hideMark/>
          </w:tcPr>
          <w:p w14:paraId="72F857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84</w:t>
            </w:r>
          </w:p>
        </w:tc>
        <w:tc>
          <w:tcPr>
            <w:tcW w:w="0" w:type="auto"/>
            <w:noWrap/>
            <w:hideMark/>
          </w:tcPr>
          <w:p w14:paraId="3C3475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31.3</w:t>
            </w:r>
          </w:p>
        </w:tc>
        <w:tc>
          <w:tcPr>
            <w:tcW w:w="0" w:type="auto"/>
            <w:noWrap/>
            <w:hideMark/>
          </w:tcPr>
          <w:p w14:paraId="4396D11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31.3</w:t>
            </w:r>
          </w:p>
        </w:tc>
        <w:tc>
          <w:tcPr>
            <w:tcW w:w="0" w:type="auto"/>
            <w:noWrap/>
            <w:hideMark/>
          </w:tcPr>
          <w:p w14:paraId="0BE161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99F205E" w14:textId="77777777" w:rsidTr="00A74F4F">
        <w:trPr>
          <w:trHeight w:val="342"/>
        </w:trPr>
        <w:tc>
          <w:tcPr>
            <w:tcW w:w="0" w:type="auto"/>
            <w:vMerge/>
            <w:tcBorders>
              <w:top w:val="nil"/>
              <w:left w:val="nil"/>
              <w:bottom w:val="single" w:sz="4" w:space="0" w:color="auto"/>
              <w:right w:val="nil"/>
            </w:tcBorders>
            <w:vAlign w:val="center"/>
            <w:hideMark/>
          </w:tcPr>
          <w:p w14:paraId="3C58F44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3B9FBC5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7A08C45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268</w:t>
            </w:r>
          </w:p>
        </w:tc>
        <w:tc>
          <w:tcPr>
            <w:tcW w:w="0" w:type="auto"/>
            <w:tcBorders>
              <w:top w:val="nil"/>
              <w:left w:val="nil"/>
              <w:bottom w:val="single" w:sz="4" w:space="0" w:color="auto"/>
              <w:right w:val="nil"/>
            </w:tcBorders>
            <w:noWrap/>
            <w:hideMark/>
          </w:tcPr>
          <w:p w14:paraId="3D6252E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noWrap/>
            <w:hideMark/>
          </w:tcPr>
          <w:p w14:paraId="0012E1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6F6966F1" w14:textId="77777777" w:rsidR="008109AD" w:rsidRDefault="008109AD" w:rsidP="00A74F4F">
            <w:pPr>
              <w:rPr>
                <w:rFonts w:asciiTheme="majorBidi" w:hAnsiTheme="majorBidi" w:cstheme="majorBidi"/>
                <w:color w:val="000000" w:themeColor="text1"/>
                <w:sz w:val="18"/>
                <w:szCs w:val="18"/>
                <w:lang w:val="en-GB"/>
              </w:rPr>
            </w:pPr>
          </w:p>
        </w:tc>
      </w:tr>
      <w:tr w:rsidR="008109AD" w14:paraId="66860331" w14:textId="77777777" w:rsidTr="00A74F4F">
        <w:trPr>
          <w:trHeight w:val="288"/>
        </w:trPr>
        <w:tc>
          <w:tcPr>
            <w:tcW w:w="0" w:type="auto"/>
            <w:tcBorders>
              <w:top w:val="single" w:sz="4" w:space="0" w:color="auto"/>
              <w:left w:val="nil"/>
              <w:bottom w:val="nil"/>
              <w:right w:val="nil"/>
            </w:tcBorders>
            <w:noWrap/>
            <w:vAlign w:val="bottom"/>
            <w:hideMark/>
          </w:tcPr>
          <w:p w14:paraId="28A97E28"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09598D5D"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4B90F18A"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28F2349"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8496D6E"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53F7DA7E" w14:textId="77777777" w:rsidR="008109AD" w:rsidRDefault="008109AD" w:rsidP="00A74F4F">
            <w:pPr>
              <w:spacing w:after="0"/>
              <w:rPr>
                <w:sz w:val="20"/>
                <w:szCs w:val="20"/>
              </w:rPr>
            </w:pPr>
          </w:p>
        </w:tc>
      </w:tr>
      <w:tr w:rsidR="008109AD" w14:paraId="1DC326A8" w14:textId="77777777" w:rsidTr="00A74F4F">
        <w:trPr>
          <w:trHeight w:val="420"/>
        </w:trPr>
        <w:tc>
          <w:tcPr>
            <w:tcW w:w="0" w:type="auto"/>
            <w:gridSpan w:val="6"/>
            <w:tcBorders>
              <w:top w:val="nil"/>
              <w:left w:val="nil"/>
              <w:bottom w:val="single" w:sz="4" w:space="0" w:color="auto"/>
              <w:right w:val="nil"/>
            </w:tcBorders>
            <w:vAlign w:val="center"/>
            <w:hideMark/>
          </w:tcPr>
          <w:p w14:paraId="3E354C76" w14:textId="77777777" w:rsidR="008109AD" w:rsidRDefault="008109AD" w:rsidP="00A74F4F">
            <w:pPr>
              <w:spacing w:after="0" w:line="240" w:lineRule="auto"/>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HR KSA Company's type</w:t>
            </w:r>
          </w:p>
        </w:tc>
      </w:tr>
      <w:tr w:rsidR="008109AD" w14:paraId="6FDC11CE"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62AEC210"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6557C12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729980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05DFF9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C62A83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A5C2A52" w14:textId="77777777" w:rsidTr="00A74F4F">
        <w:trPr>
          <w:trHeight w:val="342"/>
        </w:trPr>
        <w:tc>
          <w:tcPr>
            <w:tcW w:w="0" w:type="auto"/>
            <w:vMerge w:val="restart"/>
            <w:tcBorders>
              <w:top w:val="single" w:sz="4" w:space="0" w:color="auto"/>
              <w:left w:val="nil"/>
              <w:bottom w:val="single" w:sz="4" w:space="0" w:color="auto"/>
              <w:right w:val="nil"/>
            </w:tcBorders>
            <w:hideMark/>
          </w:tcPr>
          <w:p w14:paraId="68A405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noWrap/>
            <w:hideMark/>
          </w:tcPr>
          <w:p w14:paraId="7766394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w:t>
            </w:r>
          </w:p>
        </w:tc>
        <w:tc>
          <w:tcPr>
            <w:tcW w:w="0" w:type="auto"/>
            <w:tcBorders>
              <w:top w:val="single" w:sz="4" w:space="0" w:color="auto"/>
              <w:left w:val="nil"/>
              <w:bottom w:val="nil"/>
              <w:right w:val="nil"/>
            </w:tcBorders>
            <w:noWrap/>
            <w:hideMark/>
          </w:tcPr>
          <w:p w14:paraId="27B034A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150</w:t>
            </w:r>
          </w:p>
        </w:tc>
        <w:tc>
          <w:tcPr>
            <w:tcW w:w="0" w:type="auto"/>
            <w:tcBorders>
              <w:top w:val="single" w:sz="4" w:space="0" w:color="auto"/>
              <w:left w:val="nil"/>
              <w:bottom w:val="nil"/>
              <w:right w:val="nil"/>
            </w:tcBorders>
            <w:noWrap/>
            <w:hideMark/>
          </w:tcPr>
          <w:p w14:paraId="2DE0DF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56.0</w:t>
            </w:r>
          </w:p>
        </w:tc>
        <w:tc>
          <w:tcPr>
            <w:tcW w:w="0" w:type="auto"/>
            <w:tcBorders>
              <w:top w:val="single" w:sz="4" w:space="0" w:color="auto"/>
              <w:left w:val="nil"/>
              <w:bottom w:val="nil"/>
              <w:right w:val="nil"/>
            </w:tcBorders>
            <w:noWrap/>
            <w:hideMark/>
          </w:tcPr>
          <w:p w14:paraId="26DED2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64.9</w:t>
            </w:r>
          </w:p>
        </w:tc>
        <w:tc>
          <w:tcPr>
            <w:tcW w:w="0" w:type="auto"/>
            <w:tcBorders>
              <w:top w:val="single" w:sz="4" w:space="0" w:color="auto"/>
              <w:left w:val="nil"/>
              <w:bottom w:val="nil"/>
              <w:right w:val="nil"/>
            </w:tcBorders>
            <w:noWrap/>
            <w:hideMark/>
          </w:tcPr>
          <w:p w14:paraId="4D4C120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64.9</w:t>
            </w:r>
          </w:p>
        </w:tc>
      </w:tr>
      <w:tr w:rsidR="008109AD" w14:paraId="6F59533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CD08A3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2752642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2.00</w:t>
            </w:r>
          </w:p>
        </w:tc>
        <w:tc>
          <w:tcPr>
            <w:tcW w:w="0" w:type="auto"/>
            <w:noWrap/>
            <w:hideMark/>
          </w:tcPr>
          <w:p w14:paraId="1ED7EFC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81</w:t>
            </w:r>
          </w:p>
        </w:tc>
        <w:tc>
          <w:tcPr>
            <w:tcW w:w="0" w:type="auto"/>
            <w:noWrap/>
            <w:hideMark/>
          </w:tcPr>
          <w:p w14:paraId="5D174C9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30.2</w:t>
            </w:r>
          </w:p>
        </w:tc>
        <w:tc>
          <w:tcPr>
            <w:tcW w:w="0" w:type="auto"/>
            <w:noWrap/>
            <w:hideMark/>
          </w:tcPr>
          <w:p w14:paraId="61E1EA6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35.1</w:t>
            </w:r>
          </w:p>
        </w:tc>
        <w:tc>
          <w:tcPr>
            <w:tcW w:w="0" w:type="auto"/>
            <w:noWrap/>
            <w:hideMark/>
          </w:tcPr>
          <w:p w14:paraId="32EAA8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662B96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0DB953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12F9410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7F4019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231</w:t>
            </w:r>
          </w:p>
        </w:tc>
        <w:tc>
          <w:tcPr>
            <w:tcW w:w="0" w:type="auto"/>
            <w:tcBorders>
              <w:top w:val="nil"/>
              <w:left w:val="nil"/>
              <w:bottom w:val="single" w:sz="4" w:space="0" w:color="auto"/>
              <w:right w:val="nil"/>
            </w:tcBorders>
            <w:noWrap/>
            <w:hideMark/>
          </w:tcPr>
          <w:p w14:paraId="5930AE3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86.2</w:t>
            </w:r>
          </w:p>
        </w:tc>
        <w:tc>
          <w:tcPr>
            <w:tcW w:w="0" w:type="auto"/>
            <w:tcBorders>
              <w:top w:val="nil"/>
              <w:left w:val="nil"/>
              <w:bottom w:val="single" w:sz="4" w:space="0" w:color="auto"/>
              <w:right w:val="nil"/>
            </w:tcBorders>
            <w:noWrap/>
            <w:hideMark/>
          </w:tcPr>
          <w:p w14:paraId="3B9912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7A706F17" w14:textId="77777777" w:rsidR="008109AD" w:rsidRDefault="008109AD" w:rsidP="00A74F4F">
            <w:pPr>
              <w:rPr>
                <w:rFonts w:asciiTheme="majorBidi" w:hAnsiTheme="majorBidi" w:cstheme="majorBidi"/>
                <w:color w:val="000000" w:themeColor="text1"/>
                <w:sz w:val="18"/>
                <w:szCs w:val="18"/>
                <w:lang w:val="en-GB"/>
              </w:rPr>
            </w:pPr>
          </w:p>
        </w:tc>
      </w:tr>
      <w:tr w:rsidR="008109AD" w14:paraId="6F77C466" w14:textId="77777777" w:rsidTr="00A74F4F">
        <w:trPr>
          <w:trHeight w:val="288"/>
        </w:trPr>
        <w:tc>
          <w:tcPr>
            <w:tcW w:w="0" w:type="auto"/>
            <w:noWrap/>
            <w:vAlign w:val="bottom"/>
            <w:hideMark/>
          </w:tcPr>
          <w:p w14:paraId="547025A5" w14:textId="77777777" w:rsidR="008109AD" w:rsidRDefault="008109AD" w:rsidP="00A74F4F">
            <w:pPr>
              <w:spacing w:after="0"/>
              <w:rPr>
                <w:sz w:val="20"/>
                <w:szCs w:val="20"/>
              </w:rPr>
            </w:pPr>
          </w:p>
        </w:tc>
        <w:tc>
          <w:tcPr>
            <w:tcW w:w="0" w:type="auto"/>
            <w:noWrap/>
            <w:vAlign w:val="bottom"/>
            <w:hideMark/>
          </w:tcPr>
          <w:p w14:paraId="6D611ABB" w14:textId="77777777" w:rsidR="008109AD" w:rsidRDefault="008109AD" w:rsidP="00A74F4F">
            <w:pPr>
              <w:spacing w:after="0"/>
              <w:rPr>
                <w:sz w:val="20"/>
                <w:szCs w:val="20"/>
              </w:rPr>
            </w:pPr>
          </w:p>
        </w:tc>
        <w:tc>
          <w:tcPr>
            <w:tcW w:w="0" w:type="auto"/>
            <w:noWrap/>
            <w:vAlign w:val="bottom"/>
          </w:tcPr>
          <w:p w14:paraId="414B7870" w14:textId="77777777" w:rsidR="008109AD" w:rsidRDefault="008109AD" w:rsidP="00A74F4F">
            <w:pPr>
              <w:spacing w:after="0" w:line="240" w:lineRule="auto"/>
              <w:rPr>
                <w:rFonts w:asciiTheme="majorBidi" w:hAnsiTheme="majorBidi" w:cstheme="majorBidi"/>
                <w:color w:val="000000" w:themeColor="text1"/>
                <w:sz w:val="20"/>
                <w:szCs w:val="20"/>
                <w:lang w:val="en-GB"/>
              </w:rPr>
            </w:pPr>
          </w:p>
          <w:p w14:paraId="075827F3" w14:textId="77777777" w:rsidR="008109AD" w:rsidRDefault="008109AD" w:rsidP="00A74F4F">
            <w:pPr>
              <w:spacing w:after="0" w:line="240" w:lineRule="auto"/>
              <w:rPr>
                <w:rFonts w:asciiTheme="majorBidi" w:hAnsiTheme="majorBidi" w:cstheme="majorBidi"/>
                <w:color w:val="000000" w:themeColor="text1"/>
                <w:sz w:val="20"/>
                <w:szCs w:val="20"/>
                <w:lang w:val="en-GB"/>
              </w:rPr>
            </w:pPr>
          </w:p>
        </w:tc>
        <w:tc>
          <w:tcPr>
            <w:tcW w:w="0" w:type="auto"/>
            <w:noWrap/>
            <w:vAlign w:val="bottom"/>
            <w:hideMark/>
          </w:tcPr>
          <w:p w14:paraId="5C013EC9" w14:textId="77777777" w:rsidR="008109AD" w:rsidRDefault="008109AD" w:rsidP="00A74F4F">
            <w:pPr>
              <w:rPr>
                <w:rFonts w:asciiTheme="majorBidi" w:hAnsiTheme="majorBidi" w:cstheme="majorBidi"/>
                <w:color w:val="000000" w:themeColor="text1"/>
                <w:sz w:val="20"/>
                <w:szCs w:val="20"/>
                <w:lang w:val="en-GB"/>
              </w:rPr>
            </w:pPr>
          </w:p>
        </w:tc>
        <w:tc>
          <w:tcPr>
            <w:tcW w:w="0" w:type="auto"/>
            <w:noWrap/>
            <w:vAlign w:val="bottom"/>
            <w:hideMark/>
          </w:tcPr>
          <w:p w14:paraId="36D296FD" w14:textId="77777777" w:rsidR="008109AD" w:rsidRDefault="008109AD" w:rsidP="00A74F4F">
            <w:pPr>
              <w:spacing w:after="0"/>
              <w:rPr>
                <w:sz w:val="20"/>
                <w:szCs w:val="20"/>
              </w:rPr>
            </w:pPr>
          </w:p>
        </w:tc>
        <w:tc>
          <w:tcPr>
            <w:tcW w:w="0" w:type="auto"/>
            <w:noWrap/>
            <w:vAlign w:val="bottom"/>
            <w:hideMark/>
          </w:tcPr>
          <w:p w14:paraId="47F725F3" w14:textId="77777777" w:rsidR="008109AD" w:rsidRDefault="008109AD" w:rsidP="00A74F4F">
            <w:pPr>
              <w:spacing w:after="0"/>
              <w:rPr>
                <w:sz w:val="20"/>
                <w:szCs w:val="20"/>
              </w:rPr>
            </w:pPr>
          </w:p>
        </w:tc>
      </w:tr>
      <w:tr w:rsidR="008109AD" w14:paraId="53074946" w14:textId="77777777" w:rsidTr="00A74F4F">
        <w:trPr>
          <w:trHeight w:val="420"/>
        </w:trPr>
        <w:tc>
          <w:tcPr>
            <w:tcW w:w="0" w:type="auto"/>
            <w:gridSpan w:val="6"/>
            <w:tcBorders>
              <w:top w:val="nil"/>
              <w:left w:val="nil"/>
              <w:bottom w:val="single" w:sz="4" w:space="0" w:color="auto"/>
              <w:right w:val="nil"/>
            </w:tcBorders>
            <w:vAlign w:val="center"/>
            <w:hideMark/>
          </w:tcPr>
          <w:p w14:paraId="60B67730" w14:textId="77777777" w:rsidR="008109AD" w:rsidRDefault="008109AD" w:rsidP="00A74F4F">
            <w:pPr>
              <w:spacing w:after="0" w:line="240" w:lineRule="auto"/>
              <w:rPr>
                <w:rFonts w:asciiTheme="majorBidi" w:hAnsiTheme="majorBidi" w:cstheme="majorBidi"/>
                <w:b/>
                <w:bCs/>
                <w:color w:val="000000" w:themeColor="text1"/>
                <w:sz w:val="22"/>
                <w:lang w:val="en-GB"/>
              </w:rPr>
            </w:pPr>
            <w:proofErr w:type="spellStart"/>
            <w:r>
              <w:rPr>
                <w:rFonts w:asciiTheme="majorBidi" w:hAnsiTheme="majorBidi" w:cstheme="majorBidi"/>
                <w:b/>
                <w:bCs/>
                <w:color w:val="000000" w:themeColor="text1"/>
                <w:lang w:val="en-GB"/>
              </w:rPr>
              <w:t>New_Number_VI_Company</w:t>
            </w:r>
            <w:proofErr w:type="spellEnd"/>
          </w:p>
        </w:tc>
      </w:tr>
      <w:tr w:rsidR="008109AD" w14:paraId="02C39B83"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5992DE4A"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7266B1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68AA9B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740CE6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2DF09CF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56B697A" w14:textId="77777777" w:rsidTr="00A74F4F">
        <w:trPr>
          <w:trHeight w:val="342"/>
        </w:trPr>
        <w:tc>
          <w:tcPr>
            <w:tcW w:w="0" w:type="auto"/>
            <w:vMerge w:val="restart"/>
            <w:tcBorders>
              <w:top w:val="single" w:sz="4" w:space="0" w:color="auto"/>
              <w:left w:val="nil"/>
              <w:bottom w:val="nil"/>
              <w:right w:val="nil"/>
            </w:tcBorders>
            <w:hideMark/>
          </w:tcPr>
          <w:p w14:paraId="25319E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noWrap/>
            <w:hideMark/>
          </w:tcPr>
          <w:p w14:paraId="7BA99A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w:t>
            </w:r>
          </w:p>
        </w:tc>
        <w:tc>
          <w:tcPr>
            <w:tcW w:w="0" w:type="auto"/>
            <w:tcBorders>
              <w:top w:val="single" w:sz="4" w:space="0" w:color="auto"/>
              <w:left w:val="nil"/>
              <w:bottom w:val="nil"/>
              <w:right w:val="nil"/>
            </w:tcBorders>
            <w:noWrap/>
            <w:hideMark/>
          </w:tcPr>
          <w:p w14:paraId="34A377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166</w:t>
            </w:r>
          </w:p>
        </w:tc>
        <w:tc>
          <w:tcPr>
            <w:tcW w:w="0" w:type="auto"/>
            <w:tcBorders>
              <w:top w:val="single" w:sz="4" w:space="0" w:color="auto"/>
              <w:left w:val="nil"/>
              <w:bottom w:val="nil"/>
              <w:right w:val="nil"/>
            </w:tcBorders>
            <w:noWrap/>
            <w:hideMark/>
          </w:tcPr>
          <w:p w14:paraId="7E3692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61.9</w:t>
            </w:r>
          </w:p>
        </w:tc>
        <w:tc>
          <w:tcPr>
            <w:tcW w:w="0" w:type="auto"/>
            <w:tcBorders>
              <w:top w:val="single" w:sz="4" w:space="0" w:color="auto"/>
              <w:left w:val="nil"/>
              <w:bottom w:val="nil"/>
              <w:right w:val="nil"/>
            </w:tcBorders>
            <w:noWrap/>
            <w:hideMark/>
          </w:tcPr>
          <w:p w14:paraId="0E97E76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61.9</w:t>
            </w:r>
          </w:p>
        </w:tc>
        <w:tc>
          <w:tcPr>
            <w:tcW w:w="0" w:type="auto"/>
            <w:tcBorders>
              <w:top w:val="single" w:sz="4" w:space="0" w:color="auto"/>
              <w:left w:val="nil"/>
              <w:bottom w:val="nil"/>
              <w:right w:val="nil"/>
            </w:tcBorders>
            <w:noWrap/>
            <w:hideMark/>
          </w:tcPr>
          <w:p w14:paraId="7495E47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61.9</w:t>
            </w:r>
          </w:p>
        </w:tc>
      </w:tr>
      <w:tr w:rsidR="008109AD" w14:paraId="02619942" w14:textId="77777777" w:rsidTr="00A74F4F">
        <w:trPr>
          <w:trHeight w:val="342"/>
        </w:trPr>
        <w:tc>
          <w:tcPr>
            <w:tcW w:w="0" w:type="auto"/>
            <w:vMerge/>
            <w:tcBorders>
              <w:top w:val="single" w:sz="4" w:space="0" w:color="auto"/>
              <w:left w:val="nil"/>
              <w:bottom w:val="nil"/>
              <w:right w:val="nil"/>
            </w:tcBorders>
            <w:vAlign w:val="center"/>
            <w:hideMark/>
          </w:tcPr>
          <w:p w14:paraId="74BA2DA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25776D8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2.00</w:t>
            </w:r>
          </w:p>
        </w:tc>
        <w:tc>
          <w:tcPr>
            <w:tcW w:w="0" w:type="auto"/>
            <w:noWrap/>
            <w:hideMark/>
          </w:tcPr>
          <w:p w14:paraId="71B20E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w:t>
            </w:r>
          </w:p>
        </w:tc>
        <w:tc>
          <w:tcPr>
            <w:tcW w:w="0" w:type="auto"/>
            <w:noWrap/>
            <w:hideMark/>
          </w:tcPr>
          <w:p w14:paraId="56DEE23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noWrap/>
            <w:hideMark/>
          </w:tcPr>
          <w:p w14:paraId="3F98B0A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noWrap/>
            <w:hideMark/>
          </w:tcPr>
          <w:p w14:paraId="5FBD75E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81.7</w:t>
            </w:r>
          </w:p>
        </w:tc>
      </w:tr>
      <w:tr w:rsidR="008109AD" w14:paraId="6BB39AE3" w14:textId="77777777" w:rsidTr="00A74F4F">
        <w:trPr>
          <w:trHeight w:val="342"/>
        </w:trPr>
        <w:tc>
          <w:tcPr>
            <w:tcW w:w="0" w:type="auto"/>
            <w:vMerge/>
            <w:tcBorders>
              <w:top w:val="single" w:sz="4" w:space="0" w:color="auto"/>
              <w:left w:val="nil"/>
              <w:bottom w:val="nil"/>
              <w:right w:val="nil"/>
            </w:tcBorders>
            <w:vAlign w:val="center"/>
            <w:hideMark/>
          </w:tcPr>
          <w:p w14:paraId="7541272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5F8718F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3.00</w:t>
            </w:r>
          </w:p>
        </w:tc>
        <w:tc>
          <w:tcPr>
            <w:tcW w:w="0" w:type="auto"/>
            <w:noWrap/>
            <w:hideMark/>
          </w:tcPr>
          <w:p w14:paraId="5CD6D0B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3811F3C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18.3</w:t>
            </w:r>
          </w:p>
        </w:tc>
        <w:tc>
          <w:tcPr>
            <w:tcW w:w="0" w:type="auto"/>
            <w:noWrap/>
            <w:hideMark/>
          </w:tcPr>
          <w:p w14:paraId="23C186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18.3</w:t>
            </w:r>
          </w:p>
        </w:tc>
        <w:tc>
          <w:tcPr>
            <w:tcW w:w="0" w:type="auto"/>
            <w:noWrap/>
            <w:hideMark/>
          </w:tcPr>
          <w:p w14:paraId="5256EC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55B8831" w14:textId="77777777" w:rsidTr="00A74F4F">
        <w:trPr>
          <w:trHeight w:val="342"/>
        </w:trPr>
        <w:tc>
          <w:tcPr>
            <w:tcW w:w="0" w:type="auto"/>
            <w:vMerge/>
            <w:tcBorders>
              <w:top w:val="single" w:sz="4" w:space="0" w:color="auto"/>
              <w:left w:val="nil"/>
              <w:bottom w:val="nil"/>
              <w:right w:val="nil"/>
            </w:tcBorders>
            <w:vAlign w:val="center"/>
            <w:hideMark/>
          </w:tcPr>
          <w:p w14:paraId="6449E5A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01FC4D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472892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268</w:t>
            </w:r>
          </w:p>
        </w:tc>
        <w:tc>
          <w:tcPr>
            <w:tcW w:w="0" w:type="auto"/>
            <w:noWrap/>
            <w:hideMark/>
          </w:tcPr>
          <w:p w14:paraId="7A9A86E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noWrap/>
            <w:hideMark/>
          </w:tcPr>
          <w:p w14:paraId="15369B8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6AFA09EC" w14:textId="77777777" w:rsidR="008109AD" w:rsidRDefault="008109AD" w:rsidP="00A74F4F">
            <w:pPr>
              <w:rPr>
                <w:rFonts w:asciiTheme="majorBidi" w:hAnsiTheme="majorBidi" w:cstheme="majorBidi"/>
                <w:color w:val="000000" w:themeColor="text1"/>
                <w:sz w:val="18"/>
                <w:szCs w:val="18"/>
                <w:lang w:val="en-GB"/>
              </w:rPr>
            </w:pPr>
          </w:p>
        </w:tc>
      </w:tr>
      <w:tr w:rsidR="008109AD" w14:paraId="204BA498" w14:textId="77777777" w:rsidTr="00A74F4F">
        <w:trPr>
          <w:trHeight w:val="288"/>
        </w:trPr>
        <w:tc>
          <w:tcPr>
            <w:tcW w:w="0" w:type="auto"/>
            <w:noWrap/>
            <w:vAlign w:val="bottom"/>
            <w:hideMark/>
          </w:tcPr>
          <w:p w14:paraId="7384712D" w14:textId="77777777" w:rsidR="008109AD" w:rsidRDefault="008109AD" w:rsidP="00A74F4F">
            <w:pPr>
              <w:spacing w:after="0"/>
              <w:rPr>
                <w:sz w:val="20"/>
                <w:szCs w:val="20"/>
              </w:rPr>
            </w:pPr>
          </w:p>
        </w:tc>
        <w:tc>
          <w:tcPr>
            <w:tcW w:w="0" w:type="auto"/>
            <w:noWrap/>
            <w:vAlign w:val="bottom"/>
            <w:hideMark/>
          </w:tcPr>
          <w:p w14:paraId="3AF6C016" w14:textId="77777777" w:rsidR="008109AD" w:rsidRDefault="008109AD" w:rsidP="00A74F4F">
            <w:pPr>
              <w:spacing w:after="0"/>
              <w:rPr>
                <w:sz w:val="20"/>
                <w:szCs w:val="20"/>
              </w:rPr>
            </w:pPr>
          </w:p>
        </w:tc>
        <w:tc>
          <w:tcPr>
            <w:tcW w:w="0" w:type="auto"/>
            <w:noWrap/>
            <w:vAlign w:val="bottom"/>
            <w:hideMark/>
          </w:tcPr>
          <w:p w14:paraId="2733E5D5" w14:textId="77777777" w:rsidR="008109AD" w:rsidRDefault="008109AD" w:rsidP="00A74F4F">
            <w:pPr>
              <w:spacing w:after="0"/>
              <w:rPr>
                <w:sz w:val="20"/>
                <w:szCs w:val="20"/>
              </w:rPr>
            </w:pPr>
          </w:p>
        </w:tc>
        <w:tc>
          <w:tcPr>
            <w:tcW w:w="0" w:type="auto"/>
            <w:noWrap/>
            <w:vAlign w:val="bottom"/>
            <w:hideMark/>
          </w:tcPr>
          <w:p w14:paraId="0D04EE0E" w14:textId="77777777" w:rsidR="008109AD" w:rsidRDefault="008109AD" w:rsidP="00A74F4F">
            <w:pPr>
              <w:spacing w:after="0"/>
              <w:rPr>
                <w:sz w:val="20"/>
                <w:szCs w:val="20"/>
              </w:rPr>
            </w:pPr>
          </w:p>
        </w:tc>
        <w:tc>
          <w:tcPr>
            <w:tcW w:w="0" w:type="auto"/>
            <w:noWrap/>
            <w:vAlign w:val="bottom"/>
            <w:hideMark/>
          </w:tcPr>
          <w:p w14:paraId="112D421E" w14:textId="77777777" w:rsidR="008109AD" w:rsidRDefault="008109AD" w:rsidP="00A74F4F">
            <w:pPr>
              <w:spacing w:after="0"/>
              <w:rPr>
                <w:sz w:val="20"/>
                <w:szCs w:val="20"/>
              </w:rPr>
            </w:pPr>
          </w:p>
        </w:tc>
        <w:tc>
          <w:tcPr>
            <w:tcW w:w="0" w:type="auto"/>
            <w:noWrap/>
            <w:vAlign w:val="bottom"/>
            <w:hideMark/>
          </w:tcPr>
          <w:p w14:paraId="104E20C3" w14:textId="77777777" w:rsidR="008109AD" w:rsidRDefault="008109AD" w:rsidP="00A74F4F">
            <w:pPr>
              <w:spacing w:after="0"/>
              <w:rPr>
                <w:sz w:val="20"/>
                <w:szCs w:val="20"/>
              </w:rPr>
            </w:pPr>
          </w:p>
        </w:tc>
      </w:tr>
      <w:tr w:rsidR="008109AD" w14:paraId="4E4A8A0C" w14:textId="77777777" w:rsidTr="00A74F4F">
        <w:trPr>
          <w:trHeight w:val="420"/>
        </w:trPr>
        <w:tc>
          <w:tcPr>
            <w:tcW w:w="0" w:type="auto"/>
            <w:gridSpan w:val="6"/>
            <w:tcBorders>
              <w:top w:val="nil"/>
              <w:left w:val="nil"/>
              <w:bottom w:val="single" w:sz="4" w:space="0" w:color="auto"/>
              <w:right w:val="nil"/>
            </w:tcBorders>
            <w:vAlign w:val="center"/>
            <w:hideMark/>
          </w:tcPr>
          <w:p w14:paraId="10F62733" w14:textId="77777777" w:rsidR="008109AD" w:rsidRDefault="008109AD" w:rsidP="00A74F4F">
            <w:pPr>
              <w:spacing w:after="0" w:line="240" w:lineRule="auto"/>
              <w:rPr>
                <w:rFonts w:asciiTheme="majorBidi" w:hAnsiTheme="majorBidi" w:cstheme="majorBidi"/>
                <w:b/>
                <w:bCs/>
                <w:color w:val="000000" w:themeColor="text1"/>
                <w:sz w:val="22"/>
                <w:lang w:val="en-GB"/>
              </w:rPr>
            </w:pPr>
            <w:proofErr w:type="spellStart"/>
            <w:r>
              <w:rPr>
                <w:rFonts w:asciiTheme="majorBidi" w:hAnsiTheme="majorBidi" w:cstheme="majorBidi"/>
                <w:b/>
                <w:bCs/>
                <w:color w:val="000000" w:themeColor="text1"/>
                <w:lang w:val="en-GB"/>
              </w:rPr>
              <w:t>VI_Department</w:t>
            </w:r>
            <w:proofErr w:type="spellEnd"/>
          </w:p>
        </w:tc>
      </w:tr>
      <w:tr w:rsidR="008109AD" w14:paraId="68AE31DC"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1C9EC2E2"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11A7076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4FD305A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6D8DBE3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71C68A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3E88E0DE" w14:textId="77777777" w:rsidTr="00A74F4F">
        <w:trPr>
          <w:trHeight w:val="342"/>
        </w:trPr>
        <w:tc>
          <w:tcPr>
            <w:tcW w:w="0" w:type="auto"/>
            <w:vMerge w:val="restart"/>
            <w:tcBorders>
              <w:top w:val="single" w:sz="4" w:space="0" w:color="auto"/>
              <w:left w:val="nil"/>
              <w:bottom w:val="single" w:sz="4" w:space="0" w:color="auto"/>
              <w:right w:val="nil"/>
            </w:tcBorders>
            <w:hideMark/>
          </w:tcPr>
          <w:p w14:paraId="7DBBBA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noWrap/>
            <w:hideMark/>
          </w:tcPr>
          <w:p w14:paraId="25E840E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w:t>
            </w:r>
          </w:p>
        </w:tc>
        <w:tc>
          <w:tcPr>
            <w:tcW w:w="0" w:type="auto"/>
            <w:tcBorders>
              <w:top w:val="single" w:sz="4" w:space="0" w:color="auto"/>
              <w:left w:val="nil"/>
              <w:bottom w:val="nil"/>
              <w:right w:val="nil"/>
            </w:tcBorders>
            <w:noWrap/>
            <w:hideMark/>
          </w:tcPr>
          <w:p w14:paraId="5A0F62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w:t>
            </w:r>
          </w:p>
        </w:tc>
        <w:tc>
          <w:tcPr>
            <w:tcW w:w="0" w:type="auto"/>
            <w:tcBorders>
              <w:top w:val="single" w:sz="4" w:space="0" w:color="auto"/>
              <w:left w:val="nil"/>
              <w:bottom w:val="nil"/>
              <w:right w:val="nil"/>
            </w:tcBorders>
            <w:noWrap/>
            <w:hideMark/>
          </w:tcPr>
          <w:p w14:paraId="1B51B7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27.6</w:t>
            </w:r>
          </w:p>
        </w:tc>
        <w:tc>
          <w:tcPr>
            <w:tcW w:w="0" w:type="auto"/>
            <w:tcBorders>
              <w:top w:val="single" w:sz="4" w:space="0" w:color="auto"/>
              <w:left w:val="nil"/>
              <w:bottom w:val="nil"/>
              <w:right w:val="nil"/>
            </w:tcBorders>
            <w:noWrap/>
            <w:hideMark/>
          </w:tcPr>
          <w:p w14:paraId="2903CC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72.5</w:t>
            </w:r>
          </w:p>
        </w:tc>
        <w:tc>
          <w:tcPr>
            <w:tcW w:w="0" w:type="auto"/>
            <w:tcBorders>
              <w:top w:val="single" w:sz="4" w:space="0" w:color="auto"/>
              <w:left w:val="nil"/>
              <w:bottom w:val="nil"/>
              <w:right w:val="nil"/>
            </w:tcBorders>
            <w:noWrap/>
            <w:hideMark/>
          </w:tcPr>
          <w:p w14:paraId="11C7F1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72.5</w:t>
            </w:r>
          </w:p>
        </w:tc>
      </w:tr>
      <w:tr w:rsidR="008109AD" w14:paraId="4973290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42779E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197CFA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2.00</w:t>
            </w:r>
          </w:p>
        </w:tc>
        <w:tc>
          <w:tcPr>
            <w:tcW w:w="0" w:type="auto"/>
            <w:noWrap/>
            <w:hideMark/>
          </w:tcPr>
          <w:p w14:paraId="6AB4EA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w:t>
            </w:r>
          </w:p>
        </w:tc>
        <w:tc>
          <w:tcPr>
            <w:tcW w:w="0" w:type="auto"/>
            <w:noWrap/>
            <w:hideMark/>
          </w:tcPr>
          <w:p w14:paraId="399C3FA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10.4</w:t>
            </w:r>
          </w:p>
        </w:tc>
        <w:tc>
          <w:tcPr>
            <w:tcW w:w="0" w:type="auto"/>
            <w:noWrap/>
            <w:hideMark/>
          </w:tcPr>
          <w:p w14:paraId="3A438C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27.5</w:t>
            </w:r>
          </w:p>
        </w:tc>
        <w:tc>
          <w:tcPr>
            <w:tcW w:w="0" w:type="auto"/>
            <w:noWrap/>
            <w:hideMark/>
          </w:tcPr>
          <w:p w14:paraId="4C67E96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00BC8C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1F9EC5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4BED07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5F4096B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102</w:t>
            </w:r>
          </w:p>
        </w:tc>
        <w:tc>
          <w:tcPr>
            <w:tcW w:w="0" w:type="auto"/>
            <w:tcBorders>
              <w:top w:val="nil"/>
              <w:left w:val="nil"/>
              <w:bottom w:val="single" w:sz="4" w:space="0" w:color="auto"/>
              <w:right w:val="nil"/>
            </w:tcBorders>
            <w:noWrap/>
            <w:hideMark/>
          </w:tcPr>
          <w:p w14:paraId="4BE29D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38.1</w:t>
            </w:r>
          </w:p>
        </w:tc>
        <w:tc>
          <w:tcPr>
            <w:tcW w:w="0" w:type="auto"/>
            <w:tcBorders>
              <w:top w:val="nil"/>
              <w:left w:val="nil"/>
              <w:bottom w:val="single" w:sz="4" w:space="0" w:color="auto"/>
              <w:right w:val="nil"/>
            </w:tcBorders>
            <w:noWrap/>
            <w:hideMark/>
          </w:tcPr>
          <w:p w14:paraId="4FC9F2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11583591" w14:textId="77777777" w:rsidR="008109AD" w:rsidRDefault="008109AD" w:rsidP="00A74F4F">
            <w:pPr>
              <w:rPr>
                <w:rFonts w:asciiTheme="majorBidi" w:hAnsiTheme="majorBidi" w:cstheme="majorBidi"/>
                <w:color w:val="000000" w:themeColor="text1"/>
                <w:sz w:val="18"/>
                <w:szCs w:val="18"/>
                <w:lang w:val="en-GB"/>
              </w:rPr>
            </w:pPr>
          </w:p>
        </w:tc>
      </w:tr>
      <w:tr w:rsidR="008109AD" w14:paraId="45BCB577" w14:textId="77777777" w:rsidTr="00A74F4F">
        <w:trPr>
          <w:trHeight w:val="288"/>
        </w:trPr>
        <w:tc>
          <w:tcPr>
            <w:tcW w:w="0" w:type="auto"/>
            <w:noWrap/>
            <w:vAlign w:val="bottom"/>
            <w:hideMark/>
          </w:tcPr>
          <w:p w14:paraId="5F22509C" w14:textId="77777777" w:rsidR="008109AD" w:rsidRDefault="008109AD" w:rsidP="00A74F4F">
            <w:pPr>
              <w:spacing w:after="0"/>
              <w:rPr>
                <w:sz w:val="20"/>
                <w:szCs w:val="20"/>
              </w:rPr>
            </w:pPr>
          </w:p>
        </w:tc>
        <w:tc>
          <w:tcPr>
            <w:tcW w:w="0" w:type="auto"/>
            <w:noWrap/>
            <w:vAlign w:val="bottom"/>
            <w:hideMark/>
          </w:tcPr>
          <w:p w14:paraId="427B541A" w14:textId="77777777" w:rsidR="008109AD" w:rsidRDefault="008109AD" w:rsidP="00A74F4F">
            <w:pPr>
              <w:spacing w:after="0"/>
              <w:rPr>
                <w:sz w:val="20"/>
                <w:szCs w:val="20"/>
              </w:rPr>
            </w:pPr>
          </w:p>
        </w:tc>
        <w:tc>
          <w:tcPr>
            <w:tcW w:w="0" w:type="auto"/>
            <w:noWrap/>
            <w:vAlign w:val="bottom"/>
            <w:hideMark/>
          </w:tcPr>
          <w:p w14:paraId="10565259" w14:textId="77777777" w:rsidR="008109AD" w:rsidRDefault="008109AD" w:rsidP="00A74F4F">
            <w:pPr>
              <w:spacing w:after="0"/>
              <w:rPr>
                <w:sz w:val="20"/>
                <w:szCs w:val="20"/>
              </w:rPr>
            </w:pPr>
          </w:p>
        </w:tc>
        <w:tc>
          <w:tcPr>
            <w:tcW w:w="0" w:type="auto"/>
            <w:noWrap/>
            <w:vAlign w:val="bottom"/>
            <w:hideMark/>
          </w:tcPr>
          <w:p w14:paraId="5AA1DF32" w14:textId="77777777" w:rsidR="008109AD" w:rsidRDefault="008109AD" w:rsidP="00A74F4F">
            <w:pPr>
              <w:spacing w:after="0"/>
              <w:rPr>
                <w:sz w:val="20"/>
                <w:szCs w:val="20"/>
              </w:rPr>
            </w:pPr>
          </w:p>
        </w:tc>
        <w:tc>
          <w:tcPr>
            <w:tcW w:w="0" w:type="auto"/>
            <w:noWrap/>
            <w:vAlign w:val="bottom"/>
            <w:hideMark/>
          </w:tcPr>
          <w:p w14:paraId="0EFC6A38" w14:textId="77777777" w:rsidR="008109AD" w:rsidRDefault="008109AD" w:rsidP="00A74F4F">
            <w:pPr>
              <w:spacing w:after="0"/>
              <w:rPr>
                <w:sz w:val="20"/>
                <w:szCs w:val="20"/>
              </w:rPr>
            </w:pPr>
          </w:p>
        </w:tc>
        <w:tc>
          <w:tcPr>
            <w:tcW w:w="0" w:type="auto"/>
            <w:noWrap/>
            <w:vAlign w:val="bottom"/>
            <w:hideMark/>
          </w:tcPr>
          <w:p w14:paraId="04838CC9" w14:textId="77777777" w:rsidR="008109AD" w:rsidRDefault="008109AD" w:rsidP="00A74F4F">
            <w:pPr>
              <w:spacing w:after="0"/>
              <w:rPr>
                <w:sz w:val="20"/>
                <w:szCs w:val="20"/>
              </w:rPr>
            </w:pPr>
          </w:p>
        </w:tc>
      </w:tr>
      <w:tr w:rsidR="008109AD" w14:paraId="1F22C96C" w14:textId="77777777" w:rsidTr="00A74F4F">
        <w:trPr>
          <w:trHeight w:val="420"/>
        </w:trPr>
        <w:tc>
          <w:tcPr>
            <w:tcW w:w="0" w:type="auto"/>
            <w:gridSpan w:val="6"/>
            <w:vAlign w:val="center"/>
            <w:hideMark/>
          </w:tcPr>
          <w:p w14:paraId="738A63C7" w14:textId="77777777" w:rsidR="008109AD" w:rsidRDefault="008109AD" w:rsidP="00A74F4F">
            <w:pPr>
              <w:spacing w:after="0" w:line="240" w:lineRule="auto"/>
              <w:rPr>
                <w:rFonts w:asciiTheme="majorBidi" w:hAnsiTheme="majorBidi" w:cstheme="majorBidi"/>
                <w:b/>
                <w:bCs/>
                <w:color w:val="000000" w:themeColor="text1"/>
                <w:sz w:val="22"/>
                <w:lang w:val="en-GB"/>
              </w:rPr>
            </w:pPr>
            <w:proofErr w:type="spellStart"/>
            <w:r>
              <w:rPr>
                <w:rFonts w:asciiTheme="majorBidi" w:hAnsiTheme="majorBidi" w:cstheme="majorBidi"/>
                <w:b/>
                <w:bCs/>
                <w:color w:val="000000" w:themeColor="text1"/>
                <w:lang w:val="en-GB"/>
              </w:rPr>
              <w:t>Company_Size_HR</w:t>
            </w:r>
            <w:proofErr w:type="spellEnd"/>
          </w:p>
        </w:tc>
      </w:tr>
      <w:tr w:rsidR="008109AD" w14:paraId="72A2B9B1" w14:textId="77777777" w:rsidTr="00A74F4F">
        <w:trPr>
          <w:trHeight w:val="582"/>
        </w:trPr>
        <w:tc>
          <w:tcPr>
            <w:tcW w:w="0" w:type="auto"/>
            <w:gridSpan w:val="2"/>
            <w:tcBorders>
              <w:top w:val="nil"/>
              <w:left w:val="nil"/>
              <w:bottom w:val="single" w:sz="4" w:space="0" w:color="auto"/>
              <w:right w:val="nil"/>
            </w:tcBorders>
            <w:vAlign w:val="bottom"/>
            <w:hideMark/>
          </w:tcPr>
          <w:p w14:paraId="1495FF17" w14:textId="77777777" w:rsidR="008109AD" w:rsidRDefault="008109AD" w:rsidP="00A74F4F">
            <w:pPr>
              <w:rPr>
                <w:rFonts w:asciiTheme="majorBidi" w:hAnsiTheme="majorBidi" w:cstheme="majorBidi"/>
                <w:b/>
                <w:bCs/>
                <w:color w:val="000000" w:themeColor="text1"/>
                <w:lang w:val="en-GB"/>
              </w:rPr>
            </w:pPr>
          </w:p>
        </w:tc>
        <w:tc>
          <w:tcPr>
            <w:tcW w:w="0" w:type="auto"/>
            <w:tcBorders>
              <w:top w:val="nil"/>
              <w:left w:val="nil"/>
              <w:bottom w:val="single" w:sz="4" w:space="0" w:color="auto"/>
              <w:right w:val="nil"/>
            </w:tcBorders>
            <w:vAlign w:val="bottom"/>
            <w:hideMark/>
          </w:tcPr>
          <w:p w14:paraId="5967DA7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nil"/>
              <w:left w:val="nil"/>
              <w:bottom w:val="single" w:sz="4" w:space="0" w:color="auto"/>
              <w:right w:val="nil"/>
            </w:tcBorders>
            <w:vAlign w:val="bottom"/>
            <w:hideMark/>
          </w:tcPr>
          <w:p w14:paraId="0033E6A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nil"/>
              <w:left w:val="nil"/>
              <w:bottom w:val="single" w:sz="4" w:space="0" w:color="auto"/>
              <w:right w:val="nil"/>
            </w:tcBorders>
            <w:vAlign w:val="bottom"/>
            <w:hideMark/>
          </w:tcPr>
          <w:p w14:paraId="6224B1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nil"/>
              <w:left w:val="nil"/>
              <w:bottom w:val="single" w:sz="4" w:space="0" w:color="auto"/>
              <w:right w:val="nil"/>
            </w:tcBorders>
            <w:vAlign w:val="bottom"/>
            <w:hideMark/>
          </w:tcPr>
          <w:p w14:paraId="34B72F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787BB2D5" w14:textId="77777777" w:rsidTr="00A74F4F">
        <w:trPr>
          <w:trHeight w:val="342"/>
        </w:trPr>
        <w:tc>
          <w:tcPr>
            <w:tcW w:w="0" w:type="auto"/>
            <w:vMerge w:val="restart"/>
            <w:tcBorders>
              <w:top w:val="single" w:sz="4" w:space="0" w:color="auto"/>
              <w:left w:val="nil"/>
              <w:bottom w:val="nil"/>
              <w:right w:val="nil"/>
            </w:tcBorders>
            <w:hideMark/>
          </w:tcPr>
          <w:p w14:paraId="67BAA06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noWrap/>
            <w:hideMark/>
          </w:tcPr>
          <w:p w14:paraId="7DA7846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w:t>
            </w:r>
          </w:p>
        </w:tc>
        <w:tc>
          <w:tcPr>
            <w:tcW w:w="0" w:type="auto"/>
            <w:tcBorders>
              <w:top w:val="single" w:sz="4" w:space="0" w:color="auto"/>
              <w:left w:val="nil"/>
              <w:bottom w:val="nil"/>
              <w:right w:val="nil"/>
            </w:tcBorders>
            <w:noWrap/>
            <w:hideMark/>
          </w:tcPr>
          <w:p w14:paraId="1E9025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122</w:t>
            </w:r>
          </w:p>
        </w:tc>
        <w:tc>
          <w:tcPr>
            <w:tcW w:w="0" w:type="auto"/>
            <w:tcBorders>
              <w:top w:val="single" w:sz="4" w:space="0" w:color="auto"/>
              <w:left w:val="nil"/>
              <w:bottom w:val="nil"/>
              <w:right w:val="nil"/>
            </w:tcBorders>
            <w:noWrap/>
            <w:hideMark/>
          </w:tcPr>
          <w:p w14:paraId="1AFFAD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45.5</w:t>
            </w:r>
          </w:p>
        </w:tc>
        <w:tc>
          <w:tcPr>
            <w:tcW w:w="0" w:type="auto"/>
            <w:tcBorders>
              <w:top w:val="single" w:sz="4" w:space="0" w:color="auto"/>
              <w:left w:val="nil"/>
              <w:bottom w:val="nil"/>
              <w:right w:val="nil"/>
            </w:tcBorders>
            <w:noWrap/>
            <w:hideMark/>
          </w:tcPr>
          <w:p w14:paraId="5DB40EA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45.5</w:t>
            </w:r>
          </w:p>
        </w:tc>
        <w:tc>
          <w:tcPr>
            <w:tcW w:w="0" w:type="auto"/>
            <w:tcBorders>
              <w:top w:val="single" w:sz="4" w:space="0" w:color="auto"/>
              <w:left w:val="nil"/>
              <w:bottom w:val="nil"/>
              <w:right w:val="nil"/>
            </w:tcBorders>
            <w:noWrap/>
            <w:hideMark/>
          </w:tcPr>
          <w:p w14:paraId="5FA282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45.5</w:t>
            </w:r>
          </w:p>
        </w:tc>
      </w:tr>
      <w:tr w:rsidR="008109AD" w14:paraId="1A60658A" w14:textId="77777777" w:rsidTr="00A74F4F">
        <w:trPr>
          <w:trHeight w:val="342"/>
        </w:trPr>
        <w:tc>
          <w:tcPr>
            <w:tcW w:w="0" w:type="auto"/>
            <w:vMerge/>
            <w:tcBorders>
              <w:top w:val="single" w:sz="4" w:space="0" w:color="auto"/>
              <w:left w:val="nil"/>
              <w:bottom w:val="nil"/>
              <w:right w:val="nil"/>
            </w:tcBorders>
            <w:vAlign w:val="center"/>
            <w:hideMark/>
          </w:tcPr>
          <w:p w14:paraId="3C8897F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5F3B42B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2.00</w:t>
            </w:r>
          </w:p>
        </w:tc>
        <w:tc>
          <w:tcPr>
            <w:tcW w:w="0" w:type="auto"/>
            <w:noWrap/>
            <w:hideMark/>
          </w:tcPr>
          <w:p w14:paraId="7F7C1C3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c>
          <w:tcPr>
            <w:tcW w:w="0" w:type="auto"/>
            <w:noWrap/>
            <w:hideMark/>
          </w:tcPr>
          <w:p w14:paraId="5753FFE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25.0</w:t>
            </w:r>
          </w:p>
        </w:tc>
        <w:tc>
          <w:tcPr>
            <w:tcW w:w="0" w:type="auto"/>
            <w:noWrap/>
            <w:hideMark/>
          </w:tcPr>
          <w:p w14:paraId="4C8C9C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25.0</w:t>
            </w:r>
          </w:p>
        </w:tc>
        <w:tc>
          <w:tcPr>
            <w:tcW w:w="0" w:type="auto"/>
            <w:noWrap/>
            <w:hideMark/>
          </w:tcPr>
          <w:p w14:paraId="4959F03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70.5</w:t>
            </w:r>
          </w:p>
        </w:tc>
      </w:tr>
      <w:tr w:rsidR="008109AD" w14:paraId="1DC9C33B" w14:textId="77777777" w:rsidTr="00A74F4F">
        <w:trPr>
          <w:trHeight w:val="342"/>
        </w:trPr>
        <w:tc>
          <w:tcPr>
            <w:tcW w:w="0" w:type="auto"/>
            <w:vMerge/>
            <w:tcBorders>
              <w:top w:val="single" w:sz="4" w:space="0" w:color="auto"/>
              <w:left w:val="nil"/>
              <w:bottom w:val="nil"/>
              <w:right w:val="nil"/>
            </w:tcBorders>
            <w:vAlign w:val="center"/>
            <w:hideMark/>
          </w:tcPr>
          <w:p w14:paraId="7F241B8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2740CC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3.00</w:t>
            </w:r>
          </w:p>
        </w:tc>
        <w:tc>
          <w:tcPr>
            <w:tcW w:w="0" w:type="auto"/>
            <w:noWrap/>
            <w:hideMark/>
          </w:tcPr>
          <w:p w14:paraId="7C038E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w:t>
            </w:r>
          </w:p>
        </w:tc>
        <w:tc>
          <w:tcPr>
            <w:tcW w:w="0" w:type="auto"/>
            <w:noWrap/>
            <w:hideMark/>
          </w:tcPr>
          <w:p w14:paraId="2F7BA0A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29.5</w:t>
            </w:r>
          </w:p>
        </w:tc>
        <w:tc>
          <w:tcPr>
            <w:tcW w:w="0" w:type="auto"/>
            <w:noWrap/>
            <w:hideMark/>
          </w:tcPr>
          <w:p w14:paraId="34CECA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29.5</w:t>
            </w:r>
          </w:p>
        </w:tc>
        <w:tc>
          <w:tcPr>
            <w:tcW w:w="0" w:type="auto"/>
            <w:noWrap/>
            <w:hideMark/>
          </w:tcPr>
          <w:p w14:paraId="7C49297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C35F01D" w14:textId="77777777" w:rsidTr="00A74F4F">
        <w:trPr>
          <w:trHeight w:val="342"/>
        </w:trPr>
        <w:tc>
          <w:tcPr>
            <w:tcW w:w="0" w:type="auto"/>
            <w:vMerge/>
            <w:tcBorders>
              <w:top w:val="single" w:sz="4" w:space="0" w:color="auto"/>
              <w:left w:val="nil"/>
              <w:bottom w:val="nil"/>
              <w:right w:val="nil"/>
            </w:tcBorders>
            <w:vAlign w:val="center"/>
            <w:hideMark/>
          </w:tcPr>
          <w:p w14:paraId="60537D0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hideMark/>
          </w:tcPr>
          <w:p w14:paraId="7DF08A7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noWrap/>
            <w:hideMark/>
          </w:tcPr>
          <w:p w14:paraId="0FFE2E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268</w:t>
            </w:r>
          </w:p>
        </w:tc>
        <w:tc>
          <w:tcPr>
            <w:tcW w:w="0" w:type="auto"/>
            <w:noWrap/>
            <w:hideMark/>
          </w:tcPr>
          <w:p w14:paraId="254096A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noWrap/>
            <w:hideMark/>
          </w:tcPr>
          <w:p w14:paraId="39DF685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hideMark/>
          </w:tcPr>
          <w:p w14:paraId="4AB3BBBC" w14:textId="77777777" w:rsidR="008109AD" w:rsidRDefault="008109AD" w:rsidP="00A74F4F">
            <w:pPr>
              <w:rPr>
                <w:rFonts w:asciiTheme="majorBidi" w:hAnsiTheme="majorBidi" w:cstheme="majorBidi"/>
                <w:color w:val="000000" w:themeColor="text1"/>
                <w:sz w:val="18"/>
                <w:szCs w:val="18"/>
                <w:lang w:val="en-GB"/>
              </w:rPr>
            </w:pPr>
          </w:p>
        </w:tc>
      </w:tr>
      <w:tr w:rsidR="008109AD" w14:paraId="13FCC27D" w14:textId="77777777" w:rsidTr="00A74F4F">
        <w:trPr>
          <w:trHeight w:val="288"/>
        </w:trPr>
        <w:tc>
          <w:tcPr>
            <w:tcW w:w="0" w:type="auto"/>
            <w:tcBorders>
              <w:top w:val="single" w:sz="4" w:space="0" w:color="auto"/>
              <w:left w:val="nil"/>
              <w:bottom w:val="nil"/>
              <w:right w:val="nil"/>
            </w:tcBorders>
            <w:noWrap/>
            <w:vAlign w:val="bottom"/>
            <w:hideMark/>
          </w:tcPr>
          <w:p w14:paraId="6C497A0D"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59DC25C1"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DA13FA4"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5E13714F"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2AEED1EC"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26F805A1" w14:textId="77777777" w:rsidR="008109AD" w:rsidRDefault="008109AD" w:rsidP="00A74F4F">
            <w:pPr>
              <w:spacing w:after="0"/>
              <w:rPr>
                <w:sz w:val="20"/>
                <w:szCs w:val="20"/>
              </w:rPr>
            </w:pPr>
          </w:p>
        </w:tc>
      </w:tr>
      <w:tr w:rsidR="008109AD" w14:paraId="2CA466BB" w14:textId="77777777" w:rsidTr="00A74F4F">
        <w:trPr>
          <w:trHeight w:val="420"/>
        </w:trPr>
        <w:tc>
          <w:tcPr>
            <w:tcW w:w="0" w:type="auto"/>
            <w:gridSpan w:val="6"/>
            <w:tcBorders>
              <w:top w:val="nil"/>
              <w:left w:val="nil"/>
              <w:bottom w:val="single" w:sz="4" w:space="0" w:color="auto"/>
              <w:right w:val="nil"/>
            </w:tcBorders>
            <w:vAlign w:val="center"/>
            <w:hideMark/>
          </w:tcPr>
          <w:p w14:paraId="62BDF672" w14:textId="77777777" w:rsidR="008109AD" w:rsidRDefault="008109AD" w:rsidP="00A74F4F">
            <w:pPr>
              <w:spacing w:after="0" w:line="240" w:lineRule="auto"/>
              <w:rPr>
                <w:rFonts w:asciiTheme="majorBidi" w:hAnsiTheme="majorBidi" w:cstheme="majorBidi"/>
                <w:b/>
                <w:bCs/>
                <w:color w:val="000000" w:themeColor="text1"/>
                <w:sz w:val="22"/>
                <w:lang w:val="en-GB"/>
              </w:rPr>
            </w:pPr>
            <w:proofErr w:type="spellStart"/>
            <w:r>
              <w:rPr>
                <w:rFonts w:asciiTheme="majorBidi" w:hAnsiTheme="majorBidi" w:cstheme="majorBidi"/>
                <w:b/>
                <w:bCs/>
                <w:color w:val="000000" w:themeColor="text1"/>
                <w:lang w:val="en-GB"/>
              </w:rPr>
              <w:t>VI_Company_HRM</w:t>
            </w:r>
            <w:proofErr w:type="spellEnd"/>
          </w:p>
        </w:tc>
      </w:tr>
      <w:tr w:rsidR="008109AD" w14:paraId="6CF7981B"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3A05DC51"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0DE1D4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2BAB0AD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5BCA91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0532126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11A0A49F" w14:textId="77777777" w:rsidTr="00A74F4F">
        <w:trPr>
          <w:trHeight w:val="342"/>
        </w:trPr>
        <w:tc>
          <w:tcPr>
            <w:tcW w:w="0" w:type="auto"/>
            <w:vMerge w:val="restart"/>
            <w:tcBorders>
              <w:top w:val="single" w:sz="4" w:space="0" w:color="auto"/>
              <w:left w:val="nil"/>
              <w:bottom w:val="single" w:sz="4" w:space="0" w:color="auto"/>
              <w:right w:val="nil"/>
            </w:tcBorders>
            <w:hideMark/>
          </w:tcPr>
          <w:p w14:paraId="71933C9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noWrap/>
            <w:hideMark/>
          </w:tcPr>
          <w:p w14:paraId="3888659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w:t>
            </w:r>
          </w:p>
        </w:tc>
        <w:tc>
          <w:tcPr>
            <w:tcW w:w="0" w:type="auto"/>
            <w:tcBorders>
              <w:top w:val="single" w:sz="4" w:space="0" w:color="auto"/>
              <w:left w:val="nil"/>
              <w:bottom w:val="nil"/>
              <w:right w:val="nil"/>
            </w:tcBorders>
            <w:noWrap/>
            <w:hideMark/>
          </w:tcPr>
          <w:p w14:paraId="63AD372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166</w:t>
            </w:r>
          </w:p>
        </w:tc>
        <w:tc>
          <w:tcPr>
            <w:tcW w:w="0" w:type="auto"/>
            <w:tcBorders>
              <w:top w:val="single" w:sz="4" w:space="0" w:color="auto"/>
              <w:left w:val="nil"/>
              <w:bottom w:val="nil"/>
              <w:right w:val="nil"/>
            </w:tcBorders>
            <w:noWrap/>
            <w:hideMark/>
          </w:tcPr>
          <w:p w14:paraId="0728C3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61.9</w:t>
            </w:r>
          </w:p>
        </w:tc>
        <w:tc>
          <w:tcPr>
            <w:tcW w:w="0" w:type="auto"/>
            <w:tcBorders>
              <w:top w:val="single" w:sz="4" w:space="0" w:color="auto"/>
              <w:left w:val="nil"/>
              <w:bottom w:val="nil"/>
              <w:right w:val="nil"/>
            </w:tcBorders>
            <w:noWrap/>
            <w:hideMark/>
          </w:tcPr>
          <w:p w14:paraId="41DF2A8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61.9</w:t>
            </w:r>
          </w:p>
        </w:tc>
        <w:tc>
          <w:tcPr>
            <w:tcW w:w="0" w:type="auto"/>
            <w:tcBorders>
              <w:top w:val="single" w:sz="4" w:space="0" w:color="auto"/>
              <w:left w:val="nil"/>
              <w:bottom w:val="nil"/>
              <w:right w:val="nil"/>
            </w:tcBorders>
            <w:noWrap/>
            <w:hideMark/>
          </w:tcPr>
          <w:p w14:paraId="296E90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61.9</w:t>
            </w:r>
          </w:p>
        </w:tc>
      </w:tr>
      <w:tr w:rsidR="008109AD" w14:paraId="36F16E8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AD8122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2E3DF4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2.00</w:t>
            </w:r>
          </w:p>
        </w:tc>
        <w:tc>
          <w:tcPr>
            <w:tcW w:w="0" w:type="auto"/>
            <w:noWrap/>
            <w:hideMark/>
          </w:tcPr>
          <w:p w14:paraId="19D8EC0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w:t>
            </w:r>
          </w:p>
        </w:tc>
        <w:tc>
          <w:tcPr>
            <w:tcW w:w="0" w:type="auto"/>
            <w:noWrap/>
            <w:hideMark/>
          </w:tcPr>
          <w:p w14:paraId="31E283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noWrap/>
            <w:hideMark/>
          </w:tcPr>
          <w:p w14:paraId="59D24A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19.8</w:t>
            </w:r>
          </w:p>
        </w:tc>
        <w:tc>
          <w:tcPr>
            <w:tcW w:w="0" w:type="auto"/>
            <w:noWrap/>
            <w:hideMark/>
          </w:tcPr>
          <w:p w14:paraId="738E58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81.7</w:t>
            </w:r>
          </w:p>
        </w:tc>
      </w:tr>
      <w:tr w:rsidR="008109AD" w14:paraId="15B7A70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72980B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3E3BC0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3.00</w:t>
            </w:r>
          </w:p>
        </w:tc>
        <w:tc>
          <w:tcPr>
            <w:tcW w:w="0" w:type="auto"/>
            <w:noWrap/>
            <w:hideMark/>
          </w:tcPr>
          <w:p w14:paraId="154B33F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0" w:type="auto"/>
            <w:noWrap/>
            <w:hideMark/>
          </w:tcPr>
          <w:p w14:paraId="01144C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18.3</w:t>
            </w:r>
          </w:p>
        </w:tc>
        <w:tc>
          <w:tcPr>
            <w:tcW w:w="0" w:type="auto"/>
            <w:noWrap/>
            <w:hideMark/>
          </w:tcPr>
          <w:p w14:paraId="02B8CA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18.3</w:t>
            </w:r>
          </w:p>
        </w:tc>
        <w:tc>
          <w:tcPr>
            <w:tcW w:w="0" w:type="auto"/>
            <w:noWrap/>
            <w:hideMark/>
          </w:tcPr>
          <w:p w14:paraId="064810C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82769A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18E5EE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0DDB6B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35AE845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268</w:t>
            </w:r>
          </w:p>
        </w:tc>
        <w:tc>
          <w:tcPr>
            <w:tcW w:w="0" w:type="auto"/>
            <w:tcBorders>
              <w:top w:val="nil"/>
              <w:left w:val="nil"/>
              <w:bottom w:val="single" w:sz="4" w:space="0" w:color="auto"/>
              <w:right w:val="nil"/>
            </w:tcBorders>
            <w:noWrap/>
            <w:hideMark/>
          </w:tcPr>
          <w:p w14:paraId="0316D9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noWrap/>
            <w:hideMark/>
          </w:tcPr>
          <w:p w14:paraId="1EB1B7B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22E22162" w14:textId="77777777" w:rsidR="008109AD" w:rsidRDefault="008109AD" w:rsidP="00A74F4F">
            <w:pPr>
              <w:rPr>
                <w:rFonts w:asciiTheme="majorBidi" w:hAnsiTheme="majorBidi" w:cstheme="majorBidi"/>
                <w:color w:val="000000" w:themeColor="text1"/>
                <w:sz w:val="18"/>
                <w:szCs w:val="18"/>
                <w:lang w:val="en-GB"/>
              </w:rPr>
            </w:pPr>
          </w:p>
        </w:tc>
      </w:tr>
      <w:tr w:rsidR="008109AD" w14:paraId="08488894" w14:textId="77777777" w:rsidTr="00A74F4F">
        <w:trPr>
          <w:trHeight w:val="288"/>
        </w:trPr>
        <w:tc>
          <w:tcPr>
            <w:tcW w:w="0" w:type="auto"/>
            <w:tcBorders>
              <w:top w:val="single" w:sz="4" w:space="0" w:color="auto"/>
              <w:left w:val="nil"/>
              <w:bottom w:val="nil"/>
              <w:right w:val="nil"/>
            </w:tcBorders>
            <w:noWrap/>
            <w:vAlign w:val="bottom"/>
            <w:hideMark/>
          </w:tcPr>
          <w:p w14:paraId="7B0DA061"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54CEB295"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18A5D606"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2D105A21"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675E756F" w14:textId="77777777" w:rsidR="008109AD" w:rsidRDefault="008109AD" w:rsidP="00A74F4F">
            <w:pPr>
              <w:spacing w:after="0"/>
              <w:rPr>
                <w:sz w:val="20"/>
                <w:szCs w:val="20"/>
              </w:rPr>
            </w:pPr>
          </w:p>
        </w:tc>
        <w:tc>
          <w:tcPr>
            <w:tcW w:w="0" w:type="auto"/>
            <w:tcBorders>
              <w:top w:val="single" w:sz="4" w:space="0" w:color="auto"/>
              <w:left w:val="nil"/>
              <w:bottom w:val="nil"/>
              <w:right w:val="nil"/>
            </w:tcBorders>
            <w:noWrap/>
            <w:vAlign w:val="bottom"/>
            <w:hideMark/>
          </w:tcPr>
          <w:p w14:paraId="2DCC0E2C" w14:textId="77777777" w:rsidR="008109AD" w:rsidRDefault="008109AD" w:rsidP="00A74F4F">
            <w:pPr>
              <w:spacing w:after="0"/>
              <w:rPr>
                <w:sz w:val="20"/>
                <w:szCs w:val="20"/>
              </w:rPr>
            </w:pPr>
          </w:p>
        </w:tc>
      </w:tr>
      <w:tr w:rsidR="008109AD" w14:paraId="273B1B73" w14:textId="77777777" w:rsidTr="00A74F4F">
        <w:trPr>
          <w:trHeight w:val="420"/>
        </w:trPr>
        <w:tc>
          <w:tcPr>
            <w:tcW w:w="0" w:type="auto"/>
            <w:gridSpan w:val="6"/>
            <w:tcBorders>
              <w:top w:val="nil"/>
              <w:left w:val="nil"/>
              <w:bottom w:val="single" w:sz="4" w:space="0" w:color="auto"/>
              <w:right w:val="nil"/>
            </w:tcBorders>
            <w:vAlign w:val="center"/>
            <w:hideMark/>
          </w:tcPr>
          <w:p w14:paraId="61AC3A07" w14:textId="77777777" w:rsidR="008109AD" w:rsidRDefault="008109AD" w:rsidP="00A74F4F">
            <w:pPr>
              <w:spacing w:after="0" w:line="240" w:lineRule="auto"/>
              <w:rPr>
                <w:rFonts w:asciiTheme="majorBidi" w:hAnsiTheme="majorBidi" w:cstheme="majorBidi"/>
                <w:b/>
                <w:bCs/>
                <w:color w:val="000000" w:themeColor="text1"/>
                <w:sz w:val="22"/>
                <w:lang w:val="en-GB"/>
              </w:rPr>
            </w:pPr>
            <w:proofErr w:type="spellStart"/>
            <w:r>
              <w:rPr>
                <w:rFonts w:asciiTheme="majorBidi" w:hAnsiTheme="majorBidi" w:cstheme="majorBidi"/>
                <w:b/>
                <w:bCs/>
                <w:color w:val="000000" w:themeColor="text1"/>
                <w:lang w:val="en-GB"/>
              </w:rPr>
              <w:t>Age_HR_LAST</w:t>
            </w:r>
            <w:proofErr w:type="spellEnd"/>
          </w:p>
        </w:tc>
      </w:tr>
      <w:tr w:rsidR="008109AD" w14:paraId="11658F68" w14:textId="77777777" w:rsidTr="00A74F4F">
        <w:trPr>
          <w:trHeight w:val="582"/>
        </w:trPr>
        <w:tc>
          <w:tcPr>
            <w:tcW w:w="0" w:type="auto"/>
            <w:gridSpan w:val="2"/>
            <w:tcBorders>
              <w:top w:val="single" w:sz="4" w:space="0" w:color="auto"/>
              <w:left w:val="nil"/>
              <w:bottom w:val="single" w:sz="4" w:space="0" w:color="auto"/>
              <w:right w:val="nil"/>
            </w:tcBorders>
            <w:vAlign w:val="bottom"/>
            <w:hideMark/>
          </w:tcPr>
          <w:p w14:paraId="2198DCC0" w14:textId="77777777" w:rsidR="008109AD" w:rsidRDefault="008109AD" w:rsidP="00A74F4F">
            <w:pPr>
              <w:rPr>
                <w:rFonts w:asciiTheme="majorBidi" w:hAnsiTheme="majorBidi" w:cstheme="majorBidi"/>
                <w:b/>
                <w:bCs/>
                <w:color w:val="000000" w:themeColor="text1"/>
                <w:lang w:val="en-GB"/>
              </w:rPr>
            </w:pPr>
          </w:p>
        </w:tc>
        <w:tc>
          <w:tcPr>
            <w:tcW w:w="0" w:type="auto"/>
            <w:tcBorders>
              <w:top w:val="single" w:sz="4" w:space="0" w:color="auto"/>
              <w:left w:val="nil"/>
              <w:bottom w:val="single" w:sz="4" w:space="0" w:color="auto"/>
              <w:right w:val="nil"/>
            </w:tcBorders>
            <w:vAlign w:val="bottom"/>
            <w:hideMark/>
          </w:tcPr>
          <w:p w14:paraId="005980A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Frequency</w:t>
            </w:r>
          </w:p>
        </w:tc>
        <w:tc>
          <w:tcPr>
            <w:tcW w:w="0" w:type="auto"/>
            <w:tcBorders>
              <w:top w:val="single" w:sz="4" w:space="0" w:color="auto"/>
              <w:left w:val="nil"/>
              <w:bottom w:val="single" w:sz="4" w:space="0" w:color="auto"/>
              <w:right w:val="nil"/>
            </w:tcBorders>
            <w:vAlign w:val="bottom"/>
            <w:hideMark/>
          </w:tcPr>
          <w:p w14:paraId="04A944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Percent</w:t>
            </w:r>
          </w:p>
        </w:tc>
        <w:tc>
          <w:tcPr>
            <w:tcW w:w="0" w:type="auto"/>
            <w:tcBorders>
              <w:top w:val="single" w:sz="4" w:space="0" w:color="auto"/>
              <w:left w:val="nil"/>
              <w:bottom w:val="single" w:sz="4" w:space="0" w:color="auto"/>
              <w:right w:val="nil"/>
            </w:tcBorders>
            <w:vAlign w:val="bottom"/>
            <w:hideMark/>
          </w:tcPr>
          <w:p w14:paraId="6CB23D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 Percent</w:t>
            </w:r>
          </w:p>
        </w:tc>
        <w:tc>
          <w:tcPr>
            <w:tcW w:w="0" w:type="auto"/>
            <w:tcBorders>
              <w:top w:val="single" w:sz="4" w:space="0" w:color="auto"/>
              <w:left w:val="nil"/>
              <w:bottom w:val="single" w:sz="4" w:space="0" w:color="auto"/>
              <w:right w:val="nil"/>
            </w:tcBorders>
            <w:vAlign w:val="bottom"/>
            <w:hideMark/>
          </w:tcPr>
          <w:p w14:paraId="0CEA3E5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Cumulative Percent</w:t>
            </w:r>
          </w:p>
        </w:tc>
      </w:tr>
      <w:tr w:rsidR="008109AD" w14:paraId="0833EC5A" w14:textId="77777777" w:rsidTr="00A74F4F">
        <w:trPr>
          <w:trHeight w:val="342"/>
        </w:trPr>
        <w:tc>
          <w:tcPr>
            <w:tcW w:w="0" w:type="auto"/>
            <w:vMerge w:val="restart"/>
            <w:tcBorders>
              <w:top w:val="single" w:sz="4" w:space="0" w:color="auto"/>
              <w:left w:val="nil"/>
              <w:bottom w:val="single" w:sz="4" w:space="0" w:color="auto"/>
              <w:right w:val="nil"/>
            </w:tcBorders>
            <w:hideMark/>
          </w:tcPr>
          <w:p w14:paraId="003B44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Valid</w:t>
            </w:r>
          </w:p>
        </w:tc>
        <w:tc>
          <w:tcPr>
            <w:tcW w:w="0" w:type="auto"/>
            <w:tcBorders>
              <w:top w:val="single" w:sz="4" w:space="0" w:color="auto"/>
              <w:left w:val="nil"/>
              <w:bottom w:val="nil"/>
              <w:right w:val="nil"/>
            </w:tcBorders>
            <w:noWrap/>
            <w:hideMark/>
          </w:tcPr>
          <w:p w14:paraId="7CBCD38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w:t>
            </w:r>
          </w:p>
        </w:tc>
        <w:tc>
          <w:tcPr>
            <w:tcW w:w="0" w:type="auto"/>
            <w:tcBorders>
              <w:top w:val="single" w:sz="4" w:space="0" w:color="auto"/>
              <w:left w:val="nil"/>
              <w:bottom w:val="nil"/>
              <w:right w:val="nil"/>
            </w:tcBorders>
            <w:noWrap/>
            <w:hideMark/>
          </w:tcPr>
          <w:p w14:paraId="730CAC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112</w:t>
            </w:r>
          </w:p>
        </w:tc>
        <w:tc>
          <w:tcPr>
            <w:tcW w:w="0" w:type="auto"/>
            <w:tcBorders>
              <w:top w:val="single" w:sz="4" w:space="0" w:color="auto"/>
              <w:left w:val="nil"/>
              <w:bottom w:val="nil"/>
              <w:right w:val="nil"/>
            </w:tcBorders>
            <w:noWrap/>
            <w:hideMark/>
          </w:tcPr>
          <w:p w14:paraId="484D2D6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41.8</w:t>
            </w:r>
          </w:p>
        </w:tc>
        <w:tc>
          <w:tcPr>
            <w:tcW w:w="0" w:type="auto"/>
            <w:tcBorders>
              <w:top w:val="single" w:sz="4" w:space="0" w:color="auto"/>
              <w:left w:val="nil"/>
              <w:bottom w:val="nil"/>
              <w:right w:val="nil"/>
            </w:tcBorders>
            <w:noWrap/>
            <w:hideMark/>
          </w:tcPr>
          <w:p w14:paraId="53D2A90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41.8</w:t>
            </w:r>
          </w:p>
        </w:tc>
        <w:tc>
          <w:tcPr>
            <w:tcW w:w="0" w:type="auto"/>
            <w:tcBorders>
              <w:top w:val="single" w:sz="4" w:space="0" w:color="auto"/>
              <w:left w:val="nil"/>
              <w:bottom w:val="nil"/>
              <w:right w:val="nil"/>
            </w:tcBorders>
            <w:noWrap/>
            <w:hideMark/>
          </w:tcPr>
          <w:p w14:paraId="53ABFD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41.8</w:t>
            </w:r>
          </w:p>
        </w:tc>
      </w:tr>
      <w:tr w:rsidR="008109AD" w14:paraId="3F7729B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AFEF47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31F6374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2.00</w:t>
            </w:r>
          </w:p>
        </w:tc>
        <w:tc>
          <w:tcPr>
            <w:tcW w:w="0" w:type="auto"/>
            <w:noWrap/>
            <w:hideMark/>
          </w:tcPr>
          <w:p w14:paraId="4DB461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121</w:t>
            </w:r>
          </w:p>
        </w:tc>
        <w:tc>
          <w:tcPr>
            <w:tcW w:w="0" w:type="auto"/>
            <w:noWrap/>
            <w:hideMark/>
          </w:tcPr>
          <w:p w14:paraId="1C04FE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45.1</w:t>
            </w:r>
          </w:p>
        </w:tc>
        <w:tc>
          <w:tcPr>
            <w:tcW w:w="0" w:type="auto"/>
            <w:noWrap/>
            <w:hideMark/>
          </w:tcPr>
          <w:p w14:paraId="06B6349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45.1</w:t>
            </w:r>
          </w:p>
        </w:tc>
        <w:tc>
          <w:tcPr>
            <w:tcW w:w="0" w:type="auto"/>
            <w:noWrap/>
            <w:hideMark/>
          </w:tcPr>
          <w:p w14:paraId="170BEC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86.9</w:t>
            </w:r>
          </w:p>
        </w:tc>
      </w:tr>
      <w:tr w:rsidR="008109AD" w14:paraId="1CD8B2E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9871B7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noWrap/>
            <w:hideMark/>
          </w:tcPr>
          <w:p w14:paraId="2F360FA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3.00</w:t>
            </w:r>
          </w:p>
        </w:tc>
        <w:tc>
          <w:tcPr>
            <w:tcW w:w="0" w:type="auto"/>
            <w:noWrap/>
            <w:hideMark/>
          </w:tcPr>
          <w:p w14:paraId="48036E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w:t>
            </w:r>
          </w:p>
        </w:tc>
        <w:tc>
          <w:tcPr>
            <w:tcW w:w="0" w:type="auto"/>
            <w:noWrap/>
            <w:hideMark/>
          </w:tcPr>
          <w:p w14:paraId="46C3849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13.1</w:t>
            </w:r>
          </w:p>
        </w:tc>
        <w:tc>
          <w:tcPr>
            <w:tcW w:w="0" w:type="auto"/>
            <w:noWrap/>
            <w:hideMark/>
          </w:tcPr>
          <w:p w14:paraId="55C17BE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13.1</w:t>
            </w:r>
          </w:p>
        </w:tc>
        <w:tc>
          <w:tcPr>
            <w:tcW w:w="0" w:type="auto"/>
            <w:noWrap/>
            <w:hideMark/>
          </w:tcPr>
          <w:p w14:paraId="7ABC17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E2EED6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053643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tcBorders>
              <w:top w:val="nil"/>
              <w:left w:val="nil"/>
              <w:bottom w:val="single" w:sz="4" w:space="0" w:color="auto"/>
              <w:right w:val="nil"/>
            </w:tcBorders>
            <w:hideMark/>
          </w:tcPr>
          <w:p w14:paraId="5A3768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0" w:type="auto"/>
            <w:tcBorders>
              <w:top w:val="nil"/>
              <w:left w:val="nil"/>
              <w:bottom w:val="single" w:sz="4" w:space="0" w:color="auto"/>
              <w:right w:val="nil"/>
            </w:tcBorders>
            <w:noWrap/>
            <w:hideMark/>
          </w:tcPr>
          <w:p w14:paraId="1AAAC8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268</w:t>
            </w:r>
          </w:p>
        </w:tc>
        <w:tc>
          <w:tcPr>
            <w:tcW w:w="0" w:type="auto"/>
            <w:tcBorders>
              <w:top w:val="nil"/>
              <w:left w:val="nil"/>
              <w:bottom w:val="single" w:sz="4" w:space="0" w:color="auto"/>
              <w:right w:val="nil"/>
            </w:tcBorders>
            <w:noWrap/>
            <w:hideMark/>
          </w:tcPr>
          <w:p w14:paraId="24E6D36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noWrap/>
            <w:hideMark/>
          </w:tcPr>
          <w:p w14:paraId="464878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0" w:type="auto"/>
            <w:tcBorders>
              <w:top w:val="nil"/>
              <w:left w:val="nil"/>
              <w:bottom w:val="single" w:sz="4" w:space="0" w:color="auto"/>
              <w:right w:val="nil"/>
            </w:tcBorders>
            <w:hideMark/>
          </w:tcPr>
          <w:p w14:paraId="6544744F" w14:textId="77777777" w:rsidR="008109AD" w:rsidRDefault="008109AD" w:rsidP="00A74F4F">
            <w:pPr>
              <w:rPr>
                <w:rFonts w:asciiTheme="majorBidi" w:hAnsiTheme="majorBidi" w:cstheme="majorBidi"/>
                <w:color w:val="000000" w:themeColor="text1"/>
                <w:sz w:val="18"/>
                <w:szCs w:val="18"/>
                <w:lang w:val="en-GB"/>
              </w:rPr>
            </w:pPr>
          </w:p>
        </w:tc>
      </w:tr>
    </w:tbl>
    <w:p w14:paraId="3956D8DF" w14:textId="77777777" w:rsidR="008109AD" w:rsidRDefault="008109AD" w:rsidP="008109AD">
      <w:pPr>
        <w:rPr>
          <w:rFonts w:asciiTheme="majorBidi" w:hAnsiTheme="majorBidi" w:cstheme="majorBidi"/>
          <w:color w:val="000000" w:themeColor="text1"/>
          <w:kern w:val="2"/>
          <w:sz w:val="22"/>
          <w14:ligatures w14:val="standardContextual"/>
        </w:rPr>
      </w:pPr>
    </w:p>
    <w:p w14:paraId="53CAA2ED" w14:textId="77777777" w:rsidR="008109AD" w:rsidRDefault="008109AD" w:rsidP="008109AD">
      <w:pPr>
        <w:rPr>
          <w:rFonts w:asciiTheme="majorBidi" w:hAnsiTheme="majorBidi" w:cstheme="majorBidi"/>
          <w:color w:val="000000" w:themeColor="text1"/>
        </w:rPr>
      </w:pPr>
    </w:p>
    <w:tbl>
      <w:tblPr>
        <w:tblW w:w="6357" w:type="dxa"/>
        <w:tblLook w:val="04A0" w:firstRow="1" w:lastRow="0" w:firstColumn="1" w:lastColumn="0" w:noHBand="0" w:noVBand="1"/>
      </w:tblPr>
      <w:tblGrid>
        <w:gridCol w:w="1290"/>
        <w:gridCol w:w="1049"/>
        <w:gridCol w:w="1487"/>
        <w:gridCol w:w="1340"/>
        <w:gridCol w:w="1055"/>
        <w:gridCol w:w="1055"/>
      </w:tblGrid>
      <w:tr w:rsidR="008109AD" w14:paraId="6AEAA7DE" w14:textId="77777777" w:rsidTr="00A74F4F">
        <w:trPr>
          <w:trHeight w:val="348"/>
        </w:trPr>
        <w:tc>
          <w:tcPr>
            <w:tcW w:w="6357" w:type="dxa"/>
            <w:gridSpan w:val="6"/>
            <w:noWrap/>
            <w:vAlign w:val="bottom"/>
            <w:hideMark/>
          </w:tcPr>
          <w:p w14:paraId="1FD9359E"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 xml:space="preserve">Q15 - Which of the following training have you received? 4- None * Q24 -Do you provide any accommodation for disabled workers? </w:t>
            </w:r>
          </w:p>
        </w:tc>
      </w:tr>
      <w:tr w:rsidR="008109AD" w14:paraId="5CD62471" w14:textId="77777777" w:rsidTr="00A74F4F">
        <w:trPr>
          <w:trHeight w:val="288"/>
        </w:trPr>
        <w:tc>
          <w:tcPr>
            <w:tcW w:w="1276" w:type="dxa"/>
            <w:noWrap/>
            <w:vAlign w:val="bottom"/>
            <w:hideMark/>
          </w:tcPr>
          <w:p w14:paraId="4736D5B3" w14:textId="77777777" w:rsidR="008109AD" w:rsidRDefault="008109AD" w:rsidP="00A74F4F">
            <w:pPr>
              <w:rPr>
                <w:rFonts w:asciiTheme="majorBidi" w:hAnsiTheme="majorBidi" w:cstheme="majorBidi"/>
                <w:b/>
                <w:bCs/>
                <w:color w:val="000000" w:themeColor="text1"/>
                <w:sz w:val="28"/>
                <w:szCs w:val="28"/>
                <w:lang w:val="en-GB"/>
              </w:rPr>
            </w:pPr>
          </w:p>
        </w:tc>
        <w:tc>
          <w:tcPr>
            <w:tcW w:w="753" w:type="dxa"/>
            <w:noWrap/>
            <w:vAlign w:val="bottom"/>
            <w:hideMark/>
          </w:tcPr>
          <w:p w14:paraId="1DB11D27" w14:textId="77777777" w:rsidR="008109AD" w:rsidRDefault="008109AD" w:rsidP="00A74F4F">
            <w:pPr>
              <w:spacing w:after="0"/>
              <w:rPr>
                <w:sz w:val="20"/>
                <w:szCs w:val="20"/>
              </w:rPr>
            </w:pPr>
          </w:p>
        </w:tc>
        <w:tc>
          <w:tcPr>
            <w:tcW w:w="1487" w:type="dxa"/>
            <w:noWrap/>
            <w:vAlign w:val="bottom"/>
            <w:hideMark/>
          </w:tcPr>
          <w:p w14:paraId="2EB834F0" w14:textId="77777777" w:rsidR="008109AD" w:rsidRDefault="008109AD" w:rsidP="00A74F4F">
            <w:pPr>
              <w:spacing w:after="0"/>
              <w:rPr>
                <w:sz w:val="20"/>
                <w:szCs w:val="20"/>
              </w:rPr>
            </w:pPr>
          </w:p>
        </w:tc>
        <w:tc>
          <w:tcPr>
            <w:tcW w:w="1187" w:type="dxa"/>
            <w:noWrap/>
            <w:vAlign w:val="bottom"/>
            <w:hideMark/>
          </w:tcPr>
          <w:p w14:paraId="6BD3B7DF" w14:textId="77777777" w:rsidR="008109AD" w:rsidRDefault="008109AD" w:rsidP="00A74F4F">
            <w:pPr>
              <w:spacing w:after="0"/>
              <w:rPr>
                <w:sz w:val="20"/>
                <w:szCs w:val="20"/>
              </w:rPr>
            </w:pPr>
          </w:p>
        </w:tc>
        <w:tc>
          <w:tcPr>
            <w:tcW w:w="827" w:type="dxa"/>
            <w:noWrap/>
            <w:vAlign w:val="bottom"/>
            <w:hideMark/>
          </w:tcPr>
          <w:p w14:paraId="3441DA4D" w14:textId="77777777" w:rsidR="008109AD" w:rsidRDefault="008109AD" w:rsidP="00A74F4F">
            <w:pPr>
              <w:spacing w:after="0"/>
              <w:rPr>
                <w:sz w:val="20"/>
                <w:szCs w:val="20"/>
              </w:rPr>
            </w:pPr>
          </w:p>
        </w:tc>
        <w:tc>
          <w:tcPr>
            <w:tcW w:w="827" w:type="dxa"/>
            <w:noWrap/>
            <w:vAlign w:val="bottom"/>
            <w:hideMark/>
          </w:tcPr>
          <w:p w14:paraId="5D609237" w14:textId="77777777" w:rsidR="008109AD" w:rsidRDefault="008109AD" w:rsidP="00A74F4F">
            <w:pPr>
              <w:spacing w:after="0"/>
              <w:rPr>
                <w:sz w:val="20"/>
                <w:szCs w:val="20"/>
              </w:rPr>
            </w:pPr>
          </w:p>
        </w:tc>
      </w:tr>
      <w:tr w:rsidR="008109AD" w14:paraId="3A3B9EEE" w14:textId="77777777" w:rsidTr="00A74F4F">
        <w:trPr>
          <w:trHeight w:val="288"/>
        </w:trPr>
        <w:tc>
          <w:tcPr>
            <w:tcW w:w="6357" w:type="dxa"/>
            <w:gridSpan w:val="6"/>
            <w:vAlign w:val="center"/>
            <w:hideMark/>
          </w:tcPr>
          <w:p w14:paraId="1E40E270"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76273B28" w14:textId="77777777" w:rsidTr="00A74F4F">
        <w:trPr>
          <w:trHeight w:val="288"/>
        </w:trPr>
        <w:tc>
          <w:tcPr>
            <w:tcW w:w="3516" w:type="dxa"/>
            <w:gridSpan w:val="3"/>
            <w:vMerge w:val="restart"/>
            <w:tcBorders>
              <w:top w:val="nil"/>
              <w:left w:val="nil"/>
              <w:bottom w:val="single" w:sz="4" w:space="0" w:color="152935"/>
              <w:right w:val="nil"/>
            </w:tcBorders>
            <w:vAlign w:val="bottom"/>
            <w:hideMark/>
          </w:tcPr>
          <w:p w14:paraId="1C4CEBCD" w14:textId="77777777" w:rsidR="008109AD" w:rsidRDefault="008109AD" w:rsidP="00A74F4F">
            <w:pPr>
              <w:rPr>
                <w:rFonts w:asciiTheme="majorBidi" w:hAnsiTheme="majorBidi" w:cstheme="majorBidi"/>
                <w:b/>
                <w:bCs/>
                <w:color w:val="000000" w:themeColor="text1"/>
                <w:lang w:val="en-GB"/>
              </w:rPr>
            </w:pPr>
          </w:p>
        </w:tc>
        <w:tc>
          <w:tcPr>
            <w:tcW w:w="2014" w:type="dxa"/>
            <w:gridSpan w:val="2"/>
            <w:tcBorders>
              <w:top w:val="nil"/>
              <w:left w:val="nil"/>
              <w:bottom w:val="nil"/>
              <w:right w:val="single" w:sz="4" w:space="0" w:color="E0E0E0"/>
            </w:tcBorders>
            <w:vAlign w:val="bottom"/>
            <w:hideMark/>
          </w:tcPr>
          <w:p w14:paraId="4DFEDB0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Q24 -Do you provide any accommodation for disabled workers?</w:t>
            </w:r>
          </w:p>
        </w:tc>
        <w:tc>
          <w:tcPr>
            <w:tcW w:w="827" w:type="dxa"/>
            <w:vMerge w:val="restart"/>
            <w:tcBorders>
              <w:top w:val="nil"/>
              <w:left w:val="single" w:sz="4" w:space="0" w:color="E0E0E0"/>
              <w:bottom w:val="single" w:sz="4" w:space="0" w:color="152935"/>
              <w:right w:val="nil"/>
            </w:tcBorders>
            <w:vAlign w:val="bottom"/>
            <w:hideMark/>
          </w:tcPr>
          <w:p w14:paraId="4526A225"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526E7203" w14:textId="77777777" w:rsidTr="00A74F4F">
        <w:trPr>
          <w:trHeight w:val="288"/>
        </w:trPr>
        <w:tc>
          <w:tcPr>
            <w:tcW w:w="0" w:type="auto"/>
            <w:gridSpan w:val="3"/>
            <w:vMerge/>
            <w:tcBorders>
              <w:top w:val="nil"/>
              <w:left w:val="nil"/>
              <w:bottom w:val="single" w:sz="4" w:space="0" w:color="152935"/>
              <w:right w:val="nil"/>
            </w:tcBorders>
            <w:vAlign w:val="center"/>
            <w:hideMark/>
          </w:tcPr>
          <w:p w14:paraId="5A1565F1" w14:textId="77777777" w:rsidR="008109AD" w:rsidRDefault="008109AD" w:rsidP="00A74F4F">
            <w:pPr>
              <w:spacing w:after="0"/>
              <w:rPr>
                <w:rFonts w:asciiTheme="majorBidi" w:hAnsiTheme="majorBidi" w:cstheme="majorBidi"/>
                <w:b/>
                <w:bCs/>
                <w:color w:val="000000" w:themeColor="text1"/>
                <w:sz w:val="22"/>
                <w:lang w:val="en-GB"/>
              </w:rPr>
            </w:pPr>
          </w:p>
        </w:tc>
        <w:tc>
          <w:tcPr>
            <w:tcW w:w="1187" w:type="dxa"/>
            <w:tcBorders>
              <w:top w:val="nil"/>
              <w:left w:val="nil"/>
              <w:bottom w:val="single" w:sz="4" w:space="0" w:color="152935"/>
              <w:right w:val="single" w:sz="4" w:space="0" w:color="E0E0E0"/>
            </w:tcBorders>
            <w:vAlign w:val="bottom"/>
            <w:hideMark/>
          </w:tcPr>
          <w:p w14:paraId="01F4A47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827" w:type="dxa"/>
            <w:tcBorders>
              <w:top w:val="nil"/>
              <w:left w:val="nil"/>
              <w:bottom w:val="single" w:sz="4" w:space="0" w:color="152935"/>
              <w:right w:val="nil"/>
            </w:tcBorders>
            <w:vAlign w:val="bottom"/>
            <w:hideMark/>
          </w:tcPr>
          <w:p w14:paraId="21575CBA"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vMerge/>
            <w:tcBorders>
              <w:top w:val="nil"/>
              <w:left w:val="single" w:sz="4" w:space="0" w:color="E0E0E0"/>
              <w:bottom w:val="single" w:sz="4" w:space="0" w:color="152935"/>
              <w:right w:val="nil"/>
            </w:tcBorders>
            <w:vAlign w:val="center"/>
            <w:hideMark/>
          </w:tcPr>
          <w:p w14:paraId="2F8D1514"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71354A2A" w14:textId="77777777" w:rsidTr="00A74F4F">
        <w:trPr>
          <w:trHeight w:val="288"/>
        </w:trPr>
        <w:tc>
          <w:tcPr>
            <w:tcW w:w="1276" w:type="dxa"/>
            <w:vMerge w:val="restart"/>
            <w:shd w:val="clear" w:color="auto" w:fill="E0E0E0"/>
            <w:hideMark/>
          </w:tcPr>
          <w:p w14:paraId="7218BD7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Q15 - Which of the following training have you received? 4- None</w:t>
            </w:r>
          </w:p>
        </w:tc>
        <w:tc>
          <w:tcPr>
            <w:tcW w:w="753" w:type="dxa"/>
            <w:vMerge w:val="restart"/>
            <w:shd w:val="clear" w:color="auto" w:fill="E0E0E0"/>
            <w:hideMark/>
          </w:tcPr>
          <w:p w14:paraId="3A28AE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487" w:type="dxa"/>
            <w:tcBorders>
              <w:top w:val="nil"/>
              <w:left w:val="nil"/>
              <w:bottom w:val="single" w:sz="4" w:space="0" w:color="AEAEAE"/>
              <w:right w:val="nil"/>
            </w:tcBorders>
            <w:shd w:val="clear" w:color="auto" w:fill="E0E0E0"/>
            <w:hideMark/>
          </w:tcPr>
          <w:p w14:paraId="45C9E04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187" w:type="dxa"/>
            <w:tcBorders>
              <w:top w:val="nil"/>
              <w:left w:val="nil"/>
              <w:bottom w:val="single" w:sz="4" w:space="0" w:color="AEAEAE"/>
              <w:right w:val="single" w:sz="4" w:space="0" w:color="E0E0E0"/>
            </w:tcBorders>
            <w:noWrap/>
            <w:hideMark/>
          </w:tcPr>
          <w:p w14:paraId="6CAEDFC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w:t>
            </w:r>
          </w:p>
        </w:tc>
        <w:tc>
          <w:tcPr>
            <w:tcW w:w="827" w:type="dxa"/>
            <w:tcBorders>
              <w:top w:val="nil"/>
              <w:left w:val="nil"/>
              <w:bottom w:val="single" w:sz="4" w:space="0" w:color="AEAEAE"/>
              <w:right w:val="nil"/>
            </w:tcBorders>
            <w:noWrap/>
            <w:hideMark/>
          </w:tcPr>
          <w:p w14:paraId="0BCB040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48</w:t>
            </w:r>
          </w:p>
        </w:tc>
        <w:tc>
          <w:tcPr>
            <w:tcW w:w="827" w:type="dxa"/>
            <w:tcBorders>
              <w:top w:val="nil"/>
              <w:left w:val="single" w:sz="4" w:space="0" w:color="E0E0E0"/>
              <w:bottom w:val="single" w:sz="4" w:space="0" w:color="AEAEAE"/>
              <w:right w:val="nil"/>
            </w:tcBorders>
            <w:noWrap/>
            <w:hideMark/>
          </w:tcPr>
          <w:p w14:paraId="0665247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101</w:t>
            </w:r>
          </w:p>
        </w:tc>
      </w:tr>
      <w:tr w:rsidR="008109AD" w14:paraId="4649A2F6" w14:textId="77777777" w:rsidTr="00A74F4F">
        <w:trPr>
          <w:trHeight w:val="2052"/>
        </w:trPr>
        <w:tc>
          <w:tcPr>
            <w:tcW w:w="0" w:type="auto"/>
            <w:vMerge/>
            <w:vAlign w:val="center"/>
            <w:hideMark/>
          </w:tcPr>
          <w:p w14:paraId="246B120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3A9FC8F3"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tcBorders>
              <w:top w:val="nil"/>
              <w:left w:val="nil"/>
              <w:bottom w:val="single" w:sz="4" w:space="0" w:color="AEAEAE"/>
              <w:right w:val="nil"/>
            </w:tcBorders>
            <w:shd w:val="clear" w:color="auto" w:fill="E0E0E0"/>
            <w:hideMark/>
          </w:tcPr>
          <w:p w14:paraId="1EECD8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187" w:type="dxa"/>
            <w:tcBorders>
              <w:top w:val="nil"/>
              <w:left w:val="nil"/>
              <w:bottom w:val="single" w:sz="4" w:space="0" w:color="AEAEAE"/>
              <w:right w:val="single" w:sz="4" w:space="0" w:color="E0E0E0"/>
            </w:tcBorders>
            <w:noWrap/>
            <w:hideMark/>
          </w:tcPr>
          <w:p w14:paraId="7F370E9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52.5%</w:t>
            </w:r>
          </w:p>
        </w:tc>
        <w:tc>
          <w:tcPr>
            <w:tcW w:w="827" w:type="dxa"/>
            <w:tcBorders>
              <w:top w:val="nil"/>
              <w:left w:val="nil"/>
              <w:bottom w:val="single" w:sz="4" w:space="0" w:color="AEAEAE"/>
              <w:right w:val="nil"/>
            </w:tcBorders>
            <w:noWrap/>
            <w:hideMark/>
          </w:tcPr>
          <w:p w14:paraId="7E374D2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47.5%</w:t>
            </w:r>
          </w:p>
        </w:tc>
        <w:tc>
          <w:tcPr>
            <w:tcW w:w="827" w:type="dxa"/>
            <w:tcBorders>
              <w:top w:val="nil"/>
              <w:left w:val="single" w:sz="4" w:space="0" w:color="E0E0E0"/>
              <w:bottom w:val="single" w:sz="4" w:space="0" w:color="AEAEAE"/>
              <w:right w:val="nil"/>
            </w:tcBorders>
            <w:noWrap/>
            <w:hideMark/>
          </w:tcPr>
          <w:p w14:paraId="2A98E30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3827BC3" w14:textId="77777777" w:rsidTr="00A74F4F">
        <w:trPr>
          <w:trHeight w:val="2052"/>
        </w:trPr>
        <w:tc>
          <w:tcPr>
            <w:tcW w:w="0" w:type="auto"/>
            <w:vMerge/>
            <w:vAlign w:val="center"/>
            <w:hideMark/>
          </w:tcPr>
          <w:p w14:paraId="11FD8C0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46F218D9"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tcBorders>
              <w:top w:val="nil"/>
              <w:left w:val="nil"/>
              <w:bottom w:val="single" w:sz="4" w:space="0" w:color="AEAEAE"/>
              <w:right w:val="nil"/>
            </w:tcBorders>
            <w:shd w:val="clear" w:color="auto" w:fill="E0E0E0"/>
            <w:hideMark/>
          </w:tcPr>
          <w:p w14:paraId="50B0260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Q24 -Do you provide any accommodation for disabled workers?</w:t>
            </w:r>
          </w:p>
        </w:tc>
        <w:tc>
          <w:tcPr>
            <w:tcW w:w="1187" w:type="dxa"/>
            <w:tcBorders>
              <w:top w:val="nil"/>
              <w:left w:val="nil"/>
              <w:bottom w:val="single" w:sz="4" w:space="0" w:color="AEAEAE"/>
              <w:right w:val="single" w:sz="4" w:space="0" w:color="E0E0E0"/>
            </w:tcBorders>
            <w:noWrap/>
            <w:hideMark/>
          </w:tcPr>
          <w:p w14:paraId="10AFDBA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56.4%</w:t>
            </w:r>
          </w:p>
        </w:tc>
        <w:tc>
          <w:tcPr>
            <w:tcW w:w="827" w:type="dxa"/>
            <w:tcBorders>
              <w:top w:val="nil"/>
              <w:left w:val="nil"/>
              <w:bottom w:val="single" w:sz="4" w:space="0" w:color="AEAEAE"/>
              <w:right w:val="nil"/>
            </w:tcBorders>
            <w:noWrap/>
            <w:hideMark/>
          </w:tcPr>
          <w:p w14:paraId="458A218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31.4%</w:t>
            </w:r>
          </w:p>
        </w:tc>
        <w:tc>
          <w:tcPr>
            <w:tcW w:w="827" w:type="dxa"/>
            <w:tcBorders>
              <w:top w:val="nil"/>
              <w:left w:val="single" w:sz="4" w:space="0" w:color="E0E0E0"/>
              <w:bottom w:val="single" w:sz="4" w:space="0" w:color="AEAEAE"/>
              <w:right w:val="nil"/>
            </w:tcBorders>
            <w:noWrap/>
            <w:hideMark/>
          </w:tcPr>
          <w:p w14:paraId="5F34468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40.9%</w:t>
            </w:r>
          </w:p>
        </w:tc>
      </w:tr>
      <w:tr w:rsidR="008109AD" w14:paraId="313E9687" w14:textId="77777777" w:rsidTr="00A74F4F">
        <w:trPr>
          <w:trHeight w:val="288"/>
        </w:trPr>
        <w:tc>
          <w:tcPr>
            <w:tcW w:w="0" w:type="auto"/>
            <w:vMerge/>
            <w:vAlign w:val="center"/>
            <w:hideMark/>
          </w:tcPr>
          <w:p w14:paraId="6FD2D60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066ADEC9"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shd w:val="clear" w:color="auto" w:fill="E0E0E0"/>
            <w:hideMark/>
          </w:tcPr>
          <w:p w14:paraId="4CF176B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187" w:type="dxa"/>
            <w:tcBorders>
              <w:top w:val="nil"/>
              <w:left w:val="nil"/>
              <w:bottom w:val="nil"/>
              <w:right w:val="single" w:sz="4" w:space="0" w:color="E0E0E0"/>
            </w:tcBorders>
            <w:noWrap/>
            <w:hideMark/>
          </w:tcPr>
          <w:p w14:paraId="666374E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21.5%</w:t>
            </w:r>
          </w:p>
        </w:tc>
        <w:tc>
          <w:tcPr>
            <w:tcW w:w="827" w:type="dxa"/>
            <w:noWrap/>
            <w:hideMark/>
          </w:tcPr>
          <w:p w14:paraId="1088FE3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19.4%</w:t>
            </w:r>
          </w:p>
        </w:tc>
        <w:tc>
          <w:tcPr>
            <w:tcW w:w="827" w:type="dxa"/>
            <w:tcBorders>
              <w:top w:val="nil"/>
              <w:left w:val="single" w:sz="4" w:space="0" w:color="E0E0E0"/>
              <w:bottom w:val="nil"/>
              <w:right w:val="nil"/>
            </w:tcBorders>
            <w:noWrap/>
            <w:hideMark/>
          </w:tcPr>
          <w:p w14:paraId="728D493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40.9%</w:t>
            </w:r>
          </w:p>
        </w:tc>
      </w:tr>
      <w:tr w:rsidR="008109AD" w14:paraId="1B67DB40" w14:textId="77777777" w:rsidTr="00A74F4F">
        <w:trPr>
          <w:trHeight w:val="288"/>
        </w:trPr>
        <w:tc>
          <w:tcPr>
            <w:tcW w:w="0" w:type="auto"/>
            <w:vMerge/>
            <w:vAlign w:val="center"/>
            <w:hideMark/>
          </w:tcPr>
          <w:p w14:paraId="492180E6" w14:textId="77777777" w:rsidR="008109AD" w:rsidRDefault="008109AD" w:rsidP="00A74F4F">
            <w:pPr>
              <w:spacing w:after="0"/>
              <w:rPr>
                <w:rFonts w:asciiTheme="majorBidi" w:hAnsiTheme="majorBidi" w:cstheme="majorBidi"/>
                <w:color w:val="000000" w:themeColor="text1"/>
                <w:sz w:val="18"/>
                <w:szCs w:val="18"/>
                <w:lang w:val="en-GB"/>
              </w:rPr>
            </w:pPr>
          </w:p>
        </w:tc>
        <w:tc>
          <w:tcPr>
            <w:tcW w:w="753" w:type="dxa"/>
            <w:vMerge w:val="restart"/>
            <w:tcBorders>
              <w:top w:val="single" w:sz="4" w:space="0" w:color="AEAEAE"/>
              <w:left w:val="nil"/>
              <w:bottom w:val="nil"/>
              <w:right w:val="nil"/>
            </w:tcBorders>
            <w:shd w:val="clear" w:color="auto" w:fill="E0E0E0"/>
            <w:hideMark/>
          </w:tcPr>
          <w:p w14:paraId="255AD8D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None</w:t>
            </w:r>
          </w:p>
        </w:tc>
        <w:tc>
          <w:tcPr>
            <w:tcW w:w="1487" w:type="dxa"/>
            <w:tcBorders>
              <w:top w:val="single" w:sz="4" w:space="0" w:color="AEAEAE"/>
              <w:left w:val="nil"/>
              <w:bottom w:val="single" w:sz="4" w:space="0" w:color="AEAEAE"/>
              <w:right w:val="nil"/>
            </w:tcBorders>
            <w:shd w:val="clear" w:color="auto" w:fill="E0E0E0"/>
            <w:hideMark/>
          </w:tcPr>
          <w:p w14:paraId="293C749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187" w:type="dxa"/>
            <w:tcBorders>
              <w:top w:val="single" w:sz="4" w:space="0" w:color="AEAEAE"/>
              <w:left w:val="nil"/>
              <w:bottom w:val="single" w:sz="4" w:space="0" w:color="AEAEAE"/>
              <w:right w:val="single" w:sz="4" w:space="0" w:color="E0E0E0"/>
            </w:tcBorders>
            <w:noWrap/>
            <w:hideMark/>
          </w:tcPr>
          <w:p w14:paraId="0F50795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827" w:type="dxa"/>
            <w:tcBorders>
              <w:top w:val="single" w:sz="4" w:space="0" w:color="AEAEAE"/>
              <w:left w:val="nil"/>
              <w:bottom w:val="single" w:sz="4" w:space="0" w:color="AEAEAE"/>
              <w:right w:val="nil"/>
            </w:tcBorders>
            <w:noWrap/>
            <w:hideMark/>
          </w:tcPr>
          <w:p w14:paraId="1D4C3EA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105</w:t>
            </w:r>
          </w:p>
        </w:tc>
        <w:tc>
          <w:tcPr>
            <w:tcW w:w="827" w:type="dxa"/>
            <w:tcBorders>
              <w:top w:val="single" w:sz="4" w:space="0" w:color="AEAEAE"/>
              <w:left w:val="single" w:sz="4" w:space="0" w:color="E0E0E0"/>
              <w:bottom w:val="single" w:sz="4" w:space="0" w:color="AEAEAE"/>
              <w:right w:val="nil"/>
            </w:tcBorders>
            <w:noWrap/>
            <w:hideMark/>
          </w:tcPr>
          <w:p w14:paraId="110C2EB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146</w:t>
            </w:r>
          </w:p>
        </w:tc>
      </w:tr>
      <w:tr w:rsidR="008109AD" w14:paraId="7B5BD7F3" w14:textId="77777777" w:rsidTr="00A74F4F">
        <w:trPr>
          <w:trHeight w:val="2052"/>
        </w:trPr>
        <w:tc>
          <w:tcPr>
            <w:tcW w:w="0" w:type="auto"/>
            <w:vMerge/>
            <w:vAlign w:val="center"/>
            <w:hideMark/>
          </w:tcPr>
          <w:p w14:paraId="7A52DA6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57916514"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tcBorders>
              <w:top w:val="nil"/>
              <w:left w:val="nil"/>
              <w:bottom w:val="single" w:sz="4" w:space="0" w:color="AEAEAE"/>
              <w:right w:val="nil"/>
            </w:tcBorders>
            <w:shd w:val="clear" w:color="auto" w:fill="E0E0E0"/>
            <w:hideMark/>
          </w:tcPr>
          <w:p w14:paraId="7FDF8B0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187" w:type="dxa"/>
            <w:tcBorders>
              <w:top w:val="nil"/>
              <w:left w:val="nil"/>
              <w:bottom w:val="single" w:sz="4" w:space="0" w:color="AEAEAE"/>
              <w:right w:val="single" w:sz="4" w:space="0" w:color="E0E0E0"/>
            </w:tcBorders>
            <w:noWrap/>
            <w:hideMark/>
          </w:tcPr>
          <w:p w14:paraId="3DE47DE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28.1%</w:t>
            </w:r>
          </w:p>
        </w:tc>
        <w:tc>
          <w:tcPr>
            <w:tcW w:w="827" w:type="dxa"/>
            <w:tcBorders>
              <w:top w:val="nil"/>
              <w:left w:val="nil"/>
              <w:bottom w:val="single" w:sz="4" w:space="0" w:color="AEAEAE"/>
              <w:right w:val="nil"/>
            </w:tcBorders>
            <w:noWrap/>
            <w:hideMark/>
          </w:tcPr>
          <w:p w14:paraId="01BFE1E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71.9%</w:t>
            </w:r>
          </w:p>
        </w:tc>
        <w:tc>
          <w:tcPr>
            <w:tcW w:w="827" w:type="dxa"/>
            <w:tcBorders>
              <w:top w:val="nil"/>
              <w:left w:val="single" w:sz="4" w:space="0" w:color="E0E0E0"/>
              <w:bottom w:val="single" w:sz="4" w:space="0" w:color="AEAEAE"/>
              <w:right w:val="nil"/>
            </w:tcBorders>
            <w:noWrap/>
            <w:hideMark/>
          </w:tcPr>
          <w:p w14:paraId="394A884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6913555" w14:textId="77777777" w:rsidTr="00A74F4F">
        <w:trPr>
          <w:trHeight w:val="2052"/>
        </w:trPr>
        <w:tc>
          <w:tcPr>
            <w:tcW w:w="0" w:type="auto"/>
            <w:vMerge/>
            <w:vAlign w:val="center"/>
            <w:hideMark/>
          </w:tcPr>
          <w:p w14:paraId="0D787E4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62919DD8"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tcBorders>
              <w:top w:val="nil"/>
              <w:left w:val="nil"/>
              <w:bottom w:val="single" w:sz="4" w:space="0" w:color="AEAEAE"/>
              <w:right w:val="nil"/>
            </w:tcBorders>
            <w:shd w:val="clear" w:color="auto" w:fill="E0E0E0"/>
            <w:hideMark/>
          </w:tcPr>
          <w:p w14:paraId="076153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Q24 -Do you provide any accommodation for disabled workers?</w:t>
            </w:r>
          </w:p>
        </w:tc>
        <w:tc>
          <w:tcPr>
            <w:tcW w:w="1187" w:type="dxa"/>
            <w:tcBorders>
              <w:top w:val="nil"/>
              <w:left w:val="nil"/>
              <w:bottom w:val="single" w:sz="4" w:space="0" w:color="AEAEAE"/>
              <w:right w:val="single" w:sz="4" w:space="0" w:color="E0E0E0"/>
            </w:tcBorders>
            <w:noWrap/>
            <w:hideMark/>
          </w:tcPr>
          <w:p w14:paraId="3BD9456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43.6%</w:t>
            </w:r>
          </w:p>
        </w:tc>
        <w:tc>
          <w:tcPr>
            <w:tcW w:w="827" w:type="dxa"/>
            <w:tcBorders>
              <w:top w:val="nil"/>
              <w:left w:val="nil"/>
              <w:bottom w:val="single" w:sz="4" w:space="0" w:color="AEAEAE"/>
              <w:right w:val="nil"/>
            </w:tcBorders>
            <w:noWrap/>
            <w:hideMark/>
          </w:tcPr>
          <w:p w14:paraId="194951E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68.6%</w:t>
            </w:r>
          </w:p>
        </w:tc>
        <w:tc>
          <w:tcPr>
            <w:tcW w:w="827" w:type="dxa"/>
            <w:tcBorders>
              <w:top w:val="nil"/>
              <w:left w:val="single" w:sz="4" w:space="0" w:color="E0E0E0"/>
              <w:bottom w:val="single" w:sz="4" w:space="0" w:color="AEAEAE"/>
              <w:right w:val="nil"/>
            </w:tcBorders>
            <w:noWrap/>
            <w:hideMark/>
          </w:tcPr>
          <w:p w14:paraId="2CD79C3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59.1%</w:t>
            </w:r>
          </w:p>
        </w:tc>
      </w:tr>
      <w:tr w:rsidR="008109AD" w14:paraId="31026623" w14:textId="77777777" w:rsidTr="00A74F4F">
        <w:trPr>
          <w:trHeight w:val="288"/>
        </w:trPr>
        <w:tc>
          <w:tcPr>
            <w:tcW w:w="0" w:type="auto"/>
            <w:vMerge/>
            <w:vAlign w:val="center"/>
            <w:hideMark/>
          </w:tcPr>
          <w:p w14:paraId="6BB7FD0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0C72FF1D"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shd w:val="clear" w:color="auto" w:fill="E0E0E0"/>
            <w:hideMark/>
          </w:tcPr>
          <w:p w14:paraId="32B1C1E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187" w:type="dxa"/>
            <w:tcBorders>
              <w:top w:val="nil"/>
              <w:left w:val="nil"/>
              <w:bottom w:val="nil"/>
              <w:right w:val="single" w:sz="4" w:space="0" w:color="E0E0E0"/>
            </w:tcBorders>
            <w:noWrap/>
            <w:hideMark/>
          </w:tcPr>
          <w:p w14:paraId="6868372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16.6%</w:t>
            </w:r>
          </w:p>
        </w:tc>
        <w:tc>
          <w:tcPr>
            <w:tcW w:w="827" w:type="dxa"/>
            <w:noWrap/>
            <w:hideMark/>
          </w:tcPr>
          <w:p w14:paraId="011969A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42.5%</w:t>
            </w:r>
          </w:p>
        </w:tc>
        <w:tc>
          <w:tcPr>
            <w:tcW w:w="827" w:type="dxa"/>
            <w:tcBorders>
              <w:top w:val="nil"/>
              <w:left w:val="single" w:sz="4" w:space="0" w:color="E0E0E0"/>
              <w:bottom w:val="nil"/>
              <w:right w:val="nil"/>
            </w:tcBorders>
            <w:noWrap/>
            <w:hideMark/>
          </w:tcPr>
          <w:p w14:paraId="46F7F1C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59.1%</w:t>
            </w:r>
          </w:p>
        </w:tc>
      </w:tr>
      <w:tr w:rsidR="008109AD" w14:paraId="295BF031" w14:textId="77777777" w:rsidTr="00A74F4F">
        <w:trPr>
          <w:trHeight w:val="288"/>
        </w:trPr>
        <w:tc>
          <w:tcPr>
            <w:tcW w:w="2029" w:type="dxa"/>
            <w:gridSpan w:val="2"/>
            <w:vMerge w:val="restart"/>
            <w:tcBorders>
              <w:top w:val="single" w:sz="4" w:space="0" w:color="AEAEAE"/>
              <w:left w:val="nil"/>
              <w:bottom w:val="single" w:sz="4" w:space="0" w:color="152935"/>
              <w:right w:val="nil"/>
            </w:tcBorders>
            <w:shd w:val="clear" w:color="auto" w:fill="E0E0E0"/>
            <w:hideMark/>
          </w:tcPr>
          <w:p w14:paraId="441516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1487" w:type="dxa"/>
            <w:tcBorders>
              <w:top w:val="single" w:sz="4" w:space="0" w:color="AEAEAE"/>
              <w:left w:val="nil"/>
              <w:bottom w:val="single" w:sz="4" w:space="0" w:color="AEAEAE"/>
              <w:right w:val="nil"/>
            </w:tcBorders>
            <w:shd w:val="clear" w:color="auto" w:fill="E0E0E0"/>
            <w:hideMark/>
          </w:tcPr>
          <w:p w14:paraId="781382A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187" w:type="dxa"/>
            <w:tcBorders>
              <w:top w:val="single" w:sz="4" w:space="0" w:color="AEAEAE"/>
              <w:left w:val="nil"/>
              <w:bottom w:val="single" w:sz="4" w:space="0" w:color="AEAEAE"/>
              <w:right w:val="single" w:sz="4" w:space="0" w:color="E0E0E0"/>
            </w:tcBorders>
            <w:noWrap/>
            <w:hideMark/>
          </w:tcPr>
          <w:p w14:paraId="1F88F78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w:t>
            </w:r>
          </w:p>
        </w:tc>
        <w:tc>
          <w:tcPr>
            <w:tcW w:w="827" w:type="dxa"/>
            <w:tcBorders>
              <w:top w:val="single" w:sz="4" w:space="0" w:color="AEAEAE"/>
              <w:left w:val="nil"/>
              <w:bottom w:val="single" w:sz="4" w:space="0" w:color="AEAEAE"/>
              <w:right w:val="nil"/>
            </w:tcBorders>
            <w:noWrap/>
            <w:hideMark/>
          </w:tcPr>
          <w:p w14:paraId="648D817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153</w:t>
            </w:r>
          </w:p>
        </w:tc>
        <w:tc>
          <w:tcPr>
            <w:tcW w:w="827" w:type="dxa"/>
            <w:tcBorders>
              <w:top w:val="single" w:sz="4" w:space="0" w:color="AEAEAE"/>
              <w:left w:val="single" w:sz="4" w:space="0" w:color="E0E0E0"/>
              <w:bottom w:val="single" w:sz="4" w:space="0" w:color="AEAEAE"/>
              <w:right w:val="nil"/>
            </w:tcBorders>
            <w:noWrap/>
            <w:hideMark/>
          </w:tcPr>
          <w:p w14:paraId="23AC704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247</w:t>
            </w:r>
          </w:p>
        </w:tc>
      </w:tr>
      <w:tr w:rsidR="008109AD" w14:paraId="29999E90"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471A5B92"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tcBorders>
              <w:top w:val="nil"/>
              <w:left w:val="nil"/>
              <w:bottom w:val="single" w:sz="4" w:space="0" w:color="AEAEAE"/>
              <w:right w:val="nil"/>
            </w:tcBorders>
            <w:shd w:val="clear" w:color="auto" w:fill="E0E0E0"/>
            <w:hideMark/>
          </w:tcPr>
          <w:p w14:paraId="5937CCB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187" w:type="dxa"/>
            <w:tcBorders>
              <w:top w:val="nil"/>
              <w:left w:val="nil"/>
              <w:bottom w:val="single" w:sz="4" w:space="0" w:color="AEAEAE"/>
              <w:right w:val="single" w:sz="4" w:space="0" w:color="E0E0E0"/>
            </w:tcBorders>
            <w:noWrap/>
            <w:hideMark/>
          </w:tcPr>
          <w:p w14:paraId="4CB5C97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38.1%</w:t>
            </w:r>
          </w:p>
        </w:tc>
        <w:tc>
          <w:tcPr>
            <w:tcW w:w="827" w:type="dxa"/>
            <w:tcBorders>
              <w:top w:val="nil"/>
              <w:left w:val="nil"/>
              <w:bottom w:val="single" w:sz="4" w:space="0" w:color="AEAEAE"/>
              <w:right w:val="nil"/>
            </w:tcBorders>
            <w:noWrap/>
            <w:hideMark/>
          </w:tcPr>
          <w:p w14:paraId="74FFE36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61.9%</w:t>
            </w:r>
          </w:p>
        </w:tc>
        <w:tc>
          <w:tcPr>
            <w:tcW w:w="827" w:type="dxa"/>
            <w:tcBorders>
              <w:top w:val="nil"/>
              <w:left w:val="single" w:sz="4" w:space="0" w:color="E0E0E0"/>
              <w:bottom w:val="single" w:sz="4" w:space="0" w:color="AEAEAE"/>
              <w:right w:val="nil"/>
            </w:tcBorders>
            <w:noWrap/>
            <w:hideMark/>
          </w:tcPr>
          <w:p w14:paraId="17C2DCB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58661A9"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0564C47F"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tcBorders>
              <w:top w:val="nil"/>
              <w:left w:val="nil"/>
              <w:bottom w:val="single" w:sz="4" w:space="0" w:color="AEAEAE"/>
              <w:right w:val="nil"/>
            </w:tcBorders>
            <w:shd w:val="clear" w:color="auto" w:fill="E0E0E0"/>
            <w:hideMark/>
          </w:tcPr>
          <w:p w14:paraId="05D2E8D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Q24 -Do you provide any accommodation for disabled workers?</w:t>
            </w:r>
          </w:p>
        </w:tc>
        <w:tc>
          <w:tcPr>
            <w:tcW w:w="1187" w:type="dxa"/>
            <w:tcBorders>
              <w:top w:val="nil"/>
              <w:left w:val="nil"/>
              <w:bottom w:val="single" w:sz="4" w:space="0" w:color="AEAEAE"/>
              <w:right w:val="single" w:sz="4" w:space="0" w:color="E0E0E0"/>
            </w:tcBorders>
            <w:noWrap/>
            <w:hideMark/>
          </w:tcPr>
          <w:p w14:paraId="073C775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827" w:type="dxa"/>
            <w:tcBorders>
              <w:top w:val="nil"/>
              <w:left w:val="nil"/>
              <w:bottom w:val="single" w:sz="4" w:space="0" w:color="AEAEAE"/>
              <w:right w:val="nil"/>
            </w:tcBorders>
            <w:noWrap/>
            <w:hideMark/>
          </w:tcPr>
          <w:p w14:paraId="35BB5DF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827" w:type="dxa"/>
            <w:tcBorders>
              <w:top w:val="nil"/>
              <w:left w:val="single" w:sz="4" w:space="0" w:color="E0E0E0"/>
              <w:bottom w:val="single" w:sz="4" w:space="0" w:color="AEAEAE"/>
              <w:right w:val="nil"/>
            </w:tcBorders>
            <w:noWrap/>
            <w:hideMark/>
          </w:tcPr>
          <w:p w14:paraId="70115F6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870FB79"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6F5D8FD8"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tcBorders>
              <w:top w:val="nil"/>
              <w:left w:val="nil"/>
              <w:bottom w:val="single" w:sz="4" w:space="0" w:color="152935"/>
              <w:right w:val="nil"/>
            </w:tcBorders>
            <w:shd w:val="clear" w:color="auto" w:fill="E0E0E0"/>
            <w:hideMark/>
          </w:tcPr>
          <w:p w14:paraId="736450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187" w:type="dxa"/>
            <w:tcBorders>
              <w:top w:val="nil"/>
              <w:left w:val="nil"/>
              <w:bottom w:val="single" w:sz="4" w:space="0" w:color="152935"/>
              <w:right w:val="single" w:sz="4" w:space="0" w:color="E0E0E0"/>
            </w:tcBorders>
            <w:noWrap/>
            <w:hideMark/>
          </w:tcPr>
          <w:p w14:paraId="6A72E71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38.1%</w:t>
            </w:r>
          </w:p>
        </w:tc>
        <w:tc>
          <w:tcPr>
            <w:tcW w:w="827" w:type="dxa"/>
            <w:tcBorders>
              <w:top w:val="nil"/>
              <w:left w:val="nil"/>
              <w:bottom w:val="single" w:sz="4" w:space="0" w:color="152935"/>
              <w:right w:val="nil"/>
            </w:tcBorders>
            <w:noWrap/>
            <w:hideMark/>
          </w:tcPr>
          <w:p w14:paraId="551874A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61.9%</w:t>
            </w:r>
          </w:p>
        </w:tc>
        <w:tc>
          <w:tcPr>
            <w:tcW w:w="827" w:type="dxa"/>
            <w:tcBorders>
              <w:top w:val="nil"/>
              <w:left w:val="single" w:sz="4" w:space="0" w:color="E0E0E0"/>
              <w:bottom w:val="single" w:sz="4" w:space="0" w:color="152935"/>
              <w:right w:val="nil"/>
            </w:tcBorders>
            <w:noWrap/>
            <w:hideMark/>
          </w:tcPr>
          <w:p w14:paraId="263F60C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E67EDED" w14:textId="77777777" w:rsidTr="00A74F4F">
        <w:trPr>
          <w:trHeight w:val="288"/>
        </w:trPr>
        <w:tc>
          <w:tcPr>
            <w:tcW w:w="1276" w:type="dxa"/>
            <w:noWrap/>
            <w:vAlign w:val="bottom"/>
            <w:hideMark/>
          </w:tcPr>
          <w:p w14:paraId="516C45D8" w14:textId="77777777" w:rsidR="008109AD" w:rsidRDefault="008109AD" w:rsidP="00A74F4F">
            <w:pPr>
              <w:rPr>
                <w:rFonts w:asciiTheme="majorBidi" w:hAnsiTheme="majorBidi" w:cstheme="majorBidi"/>
                <w:color w:val="000000" w:themeColor="text1"/>
                <w:sz w:val="18"/>
                <w:szCs w:val="18"/>
                <w:lang w:val="en-GB"/>
              </w:rPr>
            </w:pPr>
          </w:p>
        </w:tc>
        <w:tc>
          <w:tcPr>
            <w:tcW w:w="753" w:type="dxa"/>
            <w:noWrap/>
            <w:vAlign w:val="bottom"/>
            <w:hideMark/>
          </w:tcPr>
          <w:p w14:paraId="41C05718" w14:textId="77777777" w:rsidR="008109AD" w:rsidRDefault="008109AD" w:rsidP="00A74F4F">
            <w:pPr>
              <w:spacing w:after="0"/>
              <w:rPr>
                <w:sz w:val="20"/>
                <w:szCs w:val="20"/>
              </w:rPr>
            </w:pPr>
          </w:p>
        </w:tc>
        <w:tc>
          <w:tcPr>
            <w:tcW w:w="1487" w:type="dxa"/>
            <w:noWrap/>
            <w:vAlign w:val="bottom"/>
            <w:hideMark/>
          </w:tcPr>
          <w:p w14:paraId="0ADA1594" w14:textId="77777777" w:rsidR="008109AD" w:rsidRDefault="008109AD" w:rsidP="00A74F4F">
            <w:pPr>
              <w:spacing w:after="0"/>
              <w:rPr>
                <w:sz w:val="20"/>
                <w:szCs w:val="20"/>
              </w:rPr>
            </w:pPr>
          </w:p>
        </w:tc>
        <w:tc>
          <w:tcPr>
            <w:tcW w:w="1187" w:type="dxa"/>
            <w:noWrap/>
            <w:vAlign w:val="bottom"/>
            <w:hideMark/>
          </w:tcPr>
          <w:p w14:paraId="6B7A8AC8" w14:textId="77777777" w:rsidR="008109AD" w:rsidRDefault="008109AD" w:rsidP="00A74F4F">
            <w:pPr>
              <w:spacing w:after="0"/>
              <w:rPr>
                <w:sz w:val="20"/>
                <w:szCs w:val="20"/>
              </w:rPr>
            </w:pPr>
          </w:p>
        </w:tc>
        <w:tc>
          <w:tcPr>
            <w:tcW w:w="827" w:type="dxa"/>
            <w:noWrap/>
            <w:vAlign w:val="bottom"/>
            <w:hideMark/>
          </w:tcPr>
          <w:p w14:paraId="572B0773" w14:textId="77777777" w:rsidR="008109AD" w:rsidRDefault="008109AD" w:rsidP="00A74F4F">
            <w:pPr>
              <w:spacing w:after="0"/>
              <w:rPr>
                <w:sz w:val="20"/>
                <w:szCs w:val="20"/>
              </w:rPr>
            </w:pPr>
          </w:p>
        </w:tc>
        <w:tc>
          <w:tcPr>
            <w:tcW w:w="827" w:type="dxa"/>
            <w:noWrap/>
            <w:vAlign w:val="bottom"/>
            <w:hideMark/>
          </w:tcPr>
          <w:p w14:paraId="28C9BD17" w14:textId="77777777" w:rsidR="008109AD" w:rsidRDefault="008109AD" w:rsidP="00A74F4F">
            <w:pPr>
              <w:spacing w:after="0"/>
              <w:rPr>
                <w:sz w:val="20"/>
                <w:szCs w:val="20"/>
              </w:rPr>
            </w:pPr>
          </w:p>
        </w:tc>
      </w:tr>
      <w:tr w:rsidR="008109AD" w14:paraId="5719DBBC" w14:textId="77777777" w:rsidTr="00A74F4F">
        <w:trPr>
          <w:trHeight w:val="288"/>
        </w:trPr>
        <w:tc>
          <w:tcPr>
            <w:tcW w:w="6357" w:type="dxa"/>
            <w:gridSpan w:val="6"/>
            <w:vAlign w:val="center"/>
            <w:hideMark/>
          </w:tcPr>
          <w:p w14:paraId="541F7D61"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r>
      <w:tr w:rsidR="008109AD" w14:paraId="7E20942D" w14:textId="77777777" w:rsidTr="00A74F4F">
        <w:trPr>
          <w:trHeight w:val="708"/>
        </w:trPr>
        <w:tc>
          <w:tcPr>
            <w:tcW w:w="1276" w:type="dxa"/>
            <w:tcBorders>
              <w:top w:val="nil"/>
              <w:left w:val="nil"/>
              <w:bottom w:val="single" w:sz="4" w:space="0" w:color="152935"/>
              <w:right w:val="nil"/>
            </w:tcBorders>
            <w:vAlign w:val="bottom"/>
            <w:hideMark/>
          </w:tcPr>
          <w:p w14:paraId="160FB1E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53" w:type="dxa"/>
            <w:tcBorders>
              <w:top w:val="nil"/>
              <w:left w:val="nil"/>
              <w:bottom w:val="single" w:sz="4" w:space="0" w:color="152935"/>
              <w:right w:val="single" w:sz="4" w:space="0" w:color="E0E0E0"/>
            </w:tcBorders>
            <w:vAlign w:val="bottom"/>
            <w:hideMark/>
          </w:tcPr>
          <w:p w14:paraId="7328FFB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1487" w:type="dxa"/>
            <w:tcBorders>
              <w:top w:val="nil"/>
              <w:left w:val="nil"/>
              <w:bottom w:val="single" w:sz="4" w:space="0" w:color="152935"/>
              <w:right w:val="nil"/>
            </w:tcBorders>
            <w:vAlign w:val="bottom"/>
            <w:hideMark/>
          </w:tcPr>
          <w:p w14:paraId="06E7525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187" w:type="dxa"/>
            <w:tcBorders>
              <w:top w:val="nil"/>
              <w:left w:val="single" w:sz="4" w:space="0" w:color="E0E0E0"/>
              <w:bottom w:val="single" w:sz="4" w:space="0" w:color="152935"/>
              <w:right w:val="single" w:sz="4" w:space="0" w:color="E0E0E0"/>
            </w:tcBorders>
            <w:vAlign w:val="bottom"/>
            <w:hideMark/>
          </w:tcPr>
          <w:p w14:paraId="734FCB38"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827" w:type="dxa"/>
            <w:tcBorders>
              <w:top w:val="nil"/>
              <w:left w:val="nil"/>
              <w:bottom w:val="single" w:sz="4" w:space="0" w:color="152935"/>
              <w:right w:val="nil"/>
            </w:tcBorders>
            <w:vAlign w:val="bottom"/>
            <w:hideMark/>
          </w:tcPr>
          <w:p w14:paraId="573412D6"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827" w:type="dxa"/>
            <w:tcBorders>
              <w:top w:val="nil"/>
              <w:left w:val="single" w:sz="4" w:space="0" w:color="E0E0E0"/>
              <w:bottom w:val="single" w:sz="4" w:space="0" w:color="152935"/>
              <w:right w:val="nil"/>
            </w:tcBorders>
            <w:vAlign w:val="bottom"/>
            <w:hideMark/>
          </w:tcPr>
          <w:p w14:paraId="03C38060"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r>
      <w:tr w:rsidR="008109AD" w14:paraId="1FA1F501" w14:textId="77777777" w:rsidTr="00A74F4F">
        <w:trPr>
          <w:trHeight w:val="684"/>
        </w:trPr>
        <w:tc>
          <w:tcPr>
            <w:tcW w:w="1276" w:type="dxa"/>
            <w:tcBorders>
              <w:top w:val="nil"/>
              <w:left w:val="nil"/>
              <w:bottom w:val="single" w:sz="4" w:space="0" w:color="AEAEAE"/>
              <w:right w:val="nil"/>
            </w:tcBorders>
            <w:shd w:val="clear" w:color="auto" w:fill="E0E0E0"/>
            <w:hideMark/>
          </w:tcPr>
          <w:p w14:paraId="42E170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753" w:type="dxa"/>
            <w:tcBorders>
              <w:top w:val="nil"/>
              <w:left w:val="nil"/>
              <w:bottom w:val="single" w:sz="4" w:space="0" w:color="AEAEAE"/>
              <w:right w:val="single" w:sz="4" w:space="0" w:color="E0E0E0"/>
            </w:tcBorders>
            <w:noWrap/>
            <w:hideMark/>
          </w:tcPr>
          <w:p w14:paraId="5D970CC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15.069</w:t>
            </w:r>
            <w:r>
              <w:rPr>
                <w:rFonts w:asciiTheme="majorBidi" w:hAnsiTheme="majorBidi" w:cstheme="majorBidi"/>
                <w:color w:val="000000" w:themeColor="text1"/>
                <w:sz w:val="18"/>
                <w:szCs w:val="18"/>
                <w:vertAlign w:val="superscript"/>
                <w:lang w:val="en-GB"/>
              </w:rPr>
              <w:t>a</w:t>
            </w:r>
          </w:p>
        </w:tc>
        <w:tc>
          <w:tcPr>
            <w:tcW w:w="1487" w:type="dxa"/>
            <w:tcBorders>
              <w:top w:val="nil"/>
              <w:left w:val="nil"/>
              <w:bottom w:val="single" w:sz="4" w:space="0" w:color="AEAEAE"/>
              <w:right w:val="nil"/>
            </w:tcBorders>
            <w:noWrap/>
            <w:hideMark/>
          </w:tcPr>
          <w:p w14:paraId="06D2455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187" w:type="dxa"/>
            <w:tcBorders>
              <w:top w:val="nil"/>
              <w:left w:val="single" w:sz="4" w:space="0" w:color="E0E0E0"/>
              <w:bottom w:val="single" w:sz="4" w:space="0" w:color="AEAEAE"/>
              <w:right w:val="single" w:sz="4" w:space="0" w:color="E0E0E0"/>
            </w:tcBorders>
            <w:noWrap/>
            <w:hideMark/>
          </w:tcPr>
          <w:p w14:paraId="4BBB485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827" w:type="dxa"/>
            <w:tcBorders>
              <w:top w:val="nil"/>
              <w:left w:val="nil"/>
              <w:bottom w:val="single" w:sz="4" w:space="0" w:color="AEAEAE"/>
              <w:right w:val="nil"/>
            </w:tcBorders>
            <w:hideMark/>
          </w:tcPr>
          <w:p w14:paraId="6AD3FA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27" w:type="dxa"/>
            <w:tcBorders>
              <w:top w:val="nil"/>
              <w:left w:val="single" w:sz="4" w:space="0" w:color="E0E0E0"/>
              <w:bottom w:val="single" w:sz="4" w:space="0" w:color="AEAEAE"/>
              <w:right w:val="nil"/>
            </w:tcBorders>
            <w:hideMark/>
          </w:tcPr>
          <w:p w14:paraId="6133E9E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4FBED778" w14:textId="77777777" w:rsidTr="00A74F4F">
        <w:trPr>
          <w:trHeight w:val="720"/>
        </w:trPr>
        <w:tc>
          <w:tcPr>
            <w:tcW w:w="1276" w:type="dxa"/>
            <w:tcBorders>
              <w:top w:val="nil"/>
              <w:left w:val="nil"/>
              <w:bottom w:val="single" w:sz="4" w:space="0" w:color="AEAEAE"/>
              <w:right w:val="nil"/>
            </w:tcBorders>
            <w:shd w:val="clear" w:color="auto" w:fill="E0E0E0"/>
            <w:hideMark/>
          </w:tcPr>
          <w:p w14:paraId="2340DAE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753" w:type="dxa"/>
            <w:tcBorders>
              <w:top w:val="nil"/>
              <w:left w:val="nil"/>
              <w:bottom w:val="single" w:sz="4" w:space="0" w:color="AEAEAE"/>
              <w:right w:val="single" w:sz="4" w:space="0" w:color="E0E0E0"/>
            </w:tcBorders>
            <w:noWrap/>
            <w:hideMark/>
          </w:tcPr>
          <w:p w14:paraId="0A1B1BA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14.052</w:t>
            </w:r>
          </w:p>
        </w:tc>
        <w:tc>
          <w:tcPr>
            <w:tcW w:w="1487" w:type="dxa"/>
            <w:tcBorders>
              <w:top w:val="nil"/>
              <w:left w:val="nil"/>
              <w:bottom w:val="single" w:sz="4" w:space="0" w:color="AEAEAE"/>
              <w:right w:val="nil"/>
            </w:tcBorders>
            <w:noWrap/>
            <w:hideMark/>
          </w:tcPr>
          <w:p w14:paraId="4D00849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187" w:type="dxa"/>
            <w:tcBorders>
              <w:top w:val="nil"/>
              <w:left w:val="single" w:sz="4" w:space="0" w:color="E0E0E0"/>
              <w:bottom w:val="single" w:sz="4" w:space="0" w:color="AEAEAE"/>
              <w:right w:val="single" w:sz="4" w:space="0" w:color="E0E0E0"/>
            </w:tcBorders>
            <w:noWrap/>
            <w:hideMark/>
          </w:tcPr>
          <w:p w14:paraId="27EACA0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827" w:type="dxa"/>
            <w:tcBorders>
              <w:top w:val="nil"/>
              <w:left w:val="nil"/>
              <w:bottom w:val="single" w:sz="4" w:space="0" w:color="AEAEAE"/>
              <w:right w:val="nil"/>
            </w:tcBorders>
            <w:hideMark/>
          </w:tcPr>
          <w:p w14:paraId="7554509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27" w:type="dxa"/>
            <w:tcBorders>
              <w:top w:val="nil"/>
              <w:left w:val="single" w:sz="4" w:space="0" w:color="E0E0E0"/>
              <w:bottom w:val="single" w:sz="4" w:space="0" w:color="AEAEAE"/>
              <w:right w:val="nil"/>
            </w:tcBorders>
            <w:hideMark/>
          </w:tcPr>
          <w:p w14:paraId="3EA4B4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546E8B28" w14:textId="77777777" w:rsidTr="00A74F4F">
        <w:trPr>
          <w:trHeight w:val="456"/>
        </w:trPr>
        <w:tc>
          <w:tcPr>
            <w:tcW w:w="1276" w:type="dxa"/>
            <w:tcBorders>
              <w:top w:val="nil"/>
              <w:left w:val="nil"/>
              <w:bottom w:val="single" w:sz="4" w:space="0" w:color="AEAEAE"/>
              <w:right w:val="nil"/>
            </w:tcBorders>
            <w:shd w:val="clear" w:color="auto" w:fill="E0E0E0"/>
            <w:hideMark/>
          </w:tcPr>
          <w:p w14:paraId="675D06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753" w:type="dxa"/>
            <w:tcBorders>
              <w:top w:val="nil"/>
              <w:left w:val="nil"/>
              <w:bottom w:val="single" w:sz="4" w:space="0" w:color="AEAEAE"/>
              <w:right w:val="single" w:sz="4" w:space="0" w:color="E0E0E0"/>
            </w:tcBorders>
            <w:noWrap/>
            <w:hideMark/>
          </w:tcPr>
          <w:p w14:paraId="76DC1D5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15.048</w:t>
            </w:r>
          </w:p>
        </w:tc>
        <w:tc>
          <w:tcPr>
            <w:tcW w:w="1487" w:type="dxa"/>
            <w:tcBorders>
              <w:top w:val="nil"/>
              <w:left w:val="nil"/>
              <w:bottom w:val="single" w:sz="4" w:space="0" w:color="AEAEAE"/>
              <w:right w:val="nil"/>
            </w:tcBorders>
            <w:noWrap/>
            <w:hideMark/>
          </w:tcPr>
          <w:p w14:paraId="755DF45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187" w:type="dxa"/>
            <w:tcBorders>
              <w:top w:val="nil"/>
              <w:left w:val="single" w:sz="4" w:space="0" w:color="E0E0E0"/>
              <w:bottom w:val="single" w:sz="4" w:space="0" w:color="AEAEAE"/>
              <w:right w:val="single" w:sz="4" w:space="0" w:color="E0E0E0"/>
            </w:tcBorders>
            <w:noWrap/>
            <w:hideMark/>
          </w:tcPr>
          <w:p w14:paraId="3073526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827" w:type="dxa"/>
            <w:tcBorders>
              <w:top w:val="nil"/>
              <w:left w:val="nil"/>
              <w:bottom w:val="single" w:sz="4" w:space="0" w:color="AEAEAE"/>
              <w:right w:val="nil"/>
            </w:tcBorders>
            <w:hideMark/>
          </w:tcPr>
          <w:p w14:paraId="532CCDB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27" w:type="dxa"/>
            <w:tcBorders>
              <w:top w:val="nil"/>
              <w:left w:val="single" w:sz="4" w:space="0" w:color="E0E0E0"/>
              <w:bottom w:val="single" w:sz="4" w:space="0" w:color="AEAEAE"/>
              <w:right w:val="nil"/>
            </w:tcBorders>
            <w:hideMark/>
          </w:tcPr>
          <w:p w14:paraId="78DD14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043572E1" w14:textId="77777777" w:rsidTr="00A74F4F">
        <w:trPr>
          <w:trHeight w:val="456"/>
        </w:trPr>
        <w:tc>
          <w:tcPr>
            <w:tcW w:w="1276" w:type="dxa"/>
            <w:tcBorders>
              <w:top w:val="nil"/>
              <w:left w:val="nil"/>
              <w:bottom w:val="single" w:sz="4" w:space="0" w:color="AEAEAE"/>
              <w:right w:val="nil"/>
            </w:tcBorders>
            <w:shd w:val="clear" w:color="auto" w:fill="E0E0E0"/>
            <w:hideMark/>
          </w:tcPr>
          <w:p w14:paraId="2FDD6F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753" w:type="dxa"/>
            <w:tcBorders>
              <w:top w:val="nil"/>
              <w:left w:val="nil"/>
              <w:bottom w:val="single" w:sz="4" w:space="0" w:color="AEAEAE"/>
              <w:right w:val="single" w:sz="4" w:space="0" w:color="E0E0E0"/>
            </w:tcBorders>
            <w:hideMark/>
          </w:tcPr>
          <w:p w14:paraId="5D16BF0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487" w:type="dxa"/>
            <w:tcBorders>
              <w:top w:val="nil"/>
              <w:left w:val="nil"/>
              <w:bottom w:val="single" w:sz="4" w:space="0" w:color="AEAEAE"/>
              <w:right w:val="nil"/>
            </w:tcBorders>
            <w:hideMark/>
          </w:tcPr>
          <w:p w14:paraId="4CAB21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187" w:type="dxa"/>
            <w:tcBorders>
              <w:top w:val="nil"/>
              <w:left w:val="single" w:sz="4" w:space="0" w:color="E0E0E0"/>
              <w:bottom w:val="single" w:sz="4" w:space="0" w:color="AEAEAE"/>
              <w:right w:val="single" w:sz="4" w:space="0" w:color="E0E0E0"/>
            </w:tcBorders>
            <w:hideMark/>
          </w:tcPr>
          <w:p w14:paraId="5C3D4A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27" w:type="dxa"/>
            <w:tcBorders>
              <w:top w:val="nil"/>
              <w:left w:val="nil"/>
              <w:bottom w:val="single" w:sz="4" w:space="0" w:color="AEAEAE"/>
              <w:right w:val="nil"/>
            </w:tcBorders>
            <w:noWrap/>
            <w:hideMark/>
          </w:tcPr>
          <w:p w14:paraId="36621E8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827" w:type="dxa"/>
            <w:tcBorders>
              <w:top w:val="nil"/>
              <w:left w:val="single" w:sz="4" w:space="0" w:color="E0E0E0"/>
              <w:bottom w:val="single" w:sz="4" w:space="0" w:color="AEAEAE"/>
              <w:right w:val="nil"/>
            </w:tcBorders>
            <w:noWrap/>
            <w:hideMark/>
          </w:tcPr>
          <w:p w14:paraId="6D3ACF7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r>
      <w:tr w:rsidR="008109AD" w14:paraId="1C0D695E" w14:textId="77777777" w:rsidTr="00A74F4F">
        <w:trPr>
          <w:trHeight w:val="912"/>
        </w:trPr>
        <w:tc>
          <w:tcPr>
            <w:tcW w:w="1276" w:type="dxa"/>
            <w:tcBorders>
              <w:top w:val="nil"/>
              <w:left w:val="nil"/>
              <w:bottom w:val="single" w:sz="4" w:space="0" w:color="AEAEAE"/>
              <w:right w:val="nil"/>
            </w:tcBorders>
            <w:shd w:val="clear" w:color="auto" w:fill="E0E0E0"/>
            <w:hideMark/>
          </w:tcPr>
          <w:p w14:paraId="1184DE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753" w:type="dxa"/>
            <w:tcBorders>
              <w:top w:val="nil"/>
              <w:left w:val="nil"/>
              <w:bottom w:val="single" w:sz="4" w:space="0" w:color="AEAEAE"/>
              <w:right w:val="single" w:sz="4" w:space="0" w:color="E0E0E0"/>
            </w:tcBorders>
            <w:noWrap/>
            <w:hideMark/>
          </w:tcPr>
          <w:p w14:paraId="314D612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15.008</w:t>
            </w:r>
          </w:p>
        </w:tc>
        <w:tc>
          <w:tcPr>
            <w:tcW w:w="1487" w:type="dxa"/>
            <w:tcBorders>
              <w:top w:val="nil"/>
              <w:left w:val="nil"/>
              <w:bottom w:val="single" w:sz="4" w:space="0" w:color="AEAEAE"/>
              <w:right w:val="nil"/>
            </w:tcBorders>
            <w:noWrap/>
            <w:hideMark/>
          </w:tcPr>
          <w:p w14:paraId="009432F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187" w:type="dxa"/>
            <w:tcBorders>
              <w:top w:val="nil"/>
              <w:left w:val="single" w:sz="4" w:space="0" w:color="E0E0E0"/>
              <w:bottom w:val="single" w:sz="4" w:space="0" w:color="AEAEAE"/>
              <w:right w:val="single" w:sz="4" w:space="0" w:color="E0E0E0"/>
            </w:tcBorders>
            <w:noWrap/>
            <w:hideMark/>
          </w:tcPr>
          <w:p w14:paraId="5072F60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827" w:type="dxa"/>
            <w:tcBorders>
              <w:top w:val="nil"/>
              <w:left w:val="nil"/>
              <w:bottom w:val="single" w:sz="4" w:space="0" w:color="AEAEAE"/>
              <w:right w:val="nil"/>
            </w:tcBorders>
            <w:hideMark/>
          </w:tcPr>
          <w:p w14:paraId="655475E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27" w:type="dxa"/>
            <w:tcBorders>
              <w:top w:val="nil"/>
              <w:left w:val="single" w:sz="4" w:space="0" w:color="E0E0E0"/>
              <w:bottom w:val="single" w:sz="4" w:space="0" w:color="AEAEAE"/>
              <w:right w:val="nil"/>
            </w:tcBorders>
            <w:hideMark/>
          </w:tcPr>
          <w:p w14:paraId="743B252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507A71AC" w14:textId="77777777" w:rsidTr="00A74F4F">
        <w:trPr>
          <w:trHeight w:val="456"/>
        </w:trPr>
        <w:tc>
          <w:tcPr>
            <w:tcW w:w="1276" w:type="dxa"/>
            <w:tcBorders>
              <w:top w:val="nil"/>
              <w:left w:val="nil"/>
              <w:bottom w:val="single" w:sz="4" w:space="0" w:color="152935"/>
              <w:right w:val="nil"/>
            </w:tcBorders>
            <w:shd w:val="clear" w:color="auto" w:fill="E0E0E0"/>
            <w:hideMark/>
          </w:tcPr>
          <w:p w14:paraId="498FFC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753" w:type="dxa"/>
            <w:tcBorders>
              <w:top w:val="nil"/>
              <w:left w:val="nil"/>
              <w:bottom w:val="single" w:sz="4" w:space="0" w:color="152935"/>
              <w:right w:val="single" w:sz="4" w:space="0" w:color="E0E0E0"/>
            </w:tcBorders>
            <w:noWrap/>
            <w:hideMark/>
          </w:tcPr>
          <w:p w14:paraId="33C7AA8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247</w:t>
            </w:r>
          </w:p>
        </w:tc>
        <w:tc>
          <w:tcPr>
            <w:tcW w:w="1487" w:type="dxa"/>
            <w:tcBorders>
              <w:top w:val="nil"/>
              <w:left w:val="nil"/>
              <w:bottom w:val="single" w:sz="4" w:space="0" w:color="152935"/>
              <w:right w:val="nil"/>
            </w:tcBorders>
            <w:hideMark/>
          </w:tcPr>
          <w:p w14:paraId="0DE57C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187" w:type="dxa"/>
            <w:tcBorders>
              <w:top w:val="nil"/>
              <w:left w:val="single" w:sz="4" w:space="0" w:color="E0E0E0"/>
              <w:bottom w:val="single" w:sz="4" w:space="0" w:color="152935"/>
              <w:right w:val="single" w:sz="4" w:space="0" w:color="E0E0E0"/>
            </w:tcBorders>
            <w:hideMark/>
          </w:tcPr>
          <w:p w14:paraId="37F249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27" w:type="dxa"/>
            <w:tcBorders>
              <w:top w:val="nil"/>
              <w:left w:val="nil"/>
              <w:bottom w:val="single" w:sz="4" w:space="0" w:color="152935"/>
              <w:right w:val="nil"/>
            </w:tcBorders>
            <w:hideMark/>
          </w:tcPr>
          <w:p w14:paraId="64EFED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27" w:type="dxa"/>
            <w:tcBorders>
              <w:top w:val="nil"/>
              <w:left w:val="single" w:sz="4" w:space="0" w:color="E0E0E0"/>
              <w:bottom w:val="single" w:sz="4" w:space="0" w:color="152935"/>
              <w:right w:val="nil"/>
            </w:tcBorders>
            <w:hideMark/>
          </w:tcPr>
          <w:p w14:paraId="63806A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19D86AA9" w14:textId="77777777" w:rsidTr="00A74F4F">
        <w:trPr>
          <w:trHeight w:val="288"/>
        </w:trPr>
        <w:tc>
          <w:tcPr>
            <w:tcW w:w="6357" w:type="dxa"/>
            <w:gridSpan w:val="6"/>
            <w:hideMark/>
          </w:tcPr>
          <w:p w14:paraId="0467B6B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38.44.</w:t>
            </w:r>
          </w:p>
        </w:tc>
      </w:tr>
      <w:tr w:rsidR="008109AD" w14:paraId="47489F91" w14:textId="77777777" w:rsidTr="00A74F4F">
        <w:trPr>
          <w:trHeight w:val="288"/>
        </w:trPr>
        <w:tc>
          <w:tcPr>
            <w:tcW w:w="6357" w:type="dxa"/>
            <w:gridSpan w:val="6"/>
            <w:hideMark/>
          </w:tcPr>
          <w:p w14:paraId="1E809E6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r>
    </w:tbl>
    <w:p w14:paraId="481E5D95" w14:textId="77777777" w:rsidR="008109AD" w:rsidRDefault="008109AD" w:rsidP="008109AD">
      <w:pPr>
        <w:rPr>
          <w:rFonts w:asciiTheme="majorBidi" w:eastAsiaTheme="minorHAnsi" w:hAnsiTheme="majorBidi" w:cstheme="majorBidi"/>
          <w:color w:val="000000" w:themeColor="text1"/>
          <w:kern w:val="2"/>
          <w:sz w:val="22"/>
          <w14:ligatures w14:val="standardContextual"/>
        </w:rPr>
      </w:pPr>
    </w:p>
    <w:p w14:paraId="4FF90A26" w14:textId="77777777" w:rsidR="008109AD" w:rsidRDefault="008109AD" w:rsidP="008109AD">
      <w:pPr>
        <w:rPr>
          <w:rFonts w:asciiTheme="majorBidi" w:hAnsiTheme="majorBidi" w:cstheme="majorBidi"/>
          <w:color w:val="000000" w:themeColor="text1"/>
        </w:rPr>
      </w:pPr>
    </w:p>
    <w:p w14:paraId="200738A9" w14:textId="77777777" w:rsidR="008109AD" w:rsidRDefault="008109AD" w:rsidP="008109AD">
      <w:pPr>
        <w:rPr>
          <w:rFonts w:asciiTheme="majorBidi" w:hAnsiTheme="majorBidi" w:cstheme="majorBidi"/>
          <w:color w:val="000000" w:themeColor="text1"/>
        </w:rPr>
      </w:pPr>
    </w:p>
    <w:p w14:paraId="5015719A" w14:textId="77777777" w:rsidR="008109AD" w:rsidRDefault="008109AD" w:rsidP="008109AD">
      <w:pPr>
        <w:rPr>
          <w:rFonts w:asciiTheme="majorBidi" w:hAnsiTheme="majorBidi" w:cstheme="majorBidi"/>
          <w:color w:val="000000" w:themeColor="text1"/>
        </w:rPr>
      </w:pPr>
    </w:p>
    <w:p w14:paraId="61B4025A" w14:textId="77777777" w:rsidR="008109AD" w:rsidRDefault="008109AD" w:rsidP="008109AD">
      <w:pPr>
        <w:rPr>
          <w:rFonts w:asciiTheme="majorBidi" w:hAnsiTheme="majorBidi" w:cstheme="majorBidi"/>
          <w:color w:val="000000" w:themeColor="text1"/>
        </w:rPr>
      </w:pPr>
    </w:p>
    <w:p w14:paraId="51CB15A1" w14:textId="77777777" w:rsidR="008109AD" w:rsidRDefault="008109AD" w:rsidP="008109AD">
      <w:pPr>
        <w:rPr>
          <w:rFonts w:asciiTheme="majorBidi" w:hAnsiTheme="majorBidi" w:cstheme="majorBidi"/>
          <w:color w:val="000000" w:themeColor="text1"/>
        </w:rPr>
      </w:pPr>
    </w:p>
    <w:tbl>
      <w:tblPr>
        <w:tblW w:w="5762" w:type="dxa"/>
        <w:tblLook w:val="04A0" w:firstRow="1" w:lastRow="0" w:firstColumn="1" w:lastColumn="0" w:noHBand="0" w:noVBand="1"/>
      </w:tblPr>
      <w:tblGrid>
        <w:gridCol w:w="1290"/>
        <w:gridCol w:w="959"/>
        <w:gridCol w:w="1366"/>
        <w:gridCol w:w="1340"/>
        <w:gridCol w:w="1055"/>
        <w:gridCol w:w="1055"/>
      </w:tblGrid>
      <w:tr w:rsidR="008109AD" w14:paraId="4764CE01" w14:textId="77777777" w:rsidTr="00A74F4F">
        <w:trPr>
          <w:trHeight w:val="348"/>
        </w:trPr>
        <w:tc>
          <w:tcPr>
            <w:tcW w:w="5762" w:type="dxa"/>
            <w:gridSpan w:val="6"/>
            <w:noWrap/>
            <w:vAlign w:val="bottom"/>
            <w:hideMark/>
          </w:tcPr>
          <w:p w14:paraId="7709A0A5"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Q15 - Which of the following training have you received? 4- None * Q22 -Do you provide any accommodation for visually impaired applicants when they take the test?</w:t>
            </w:r>
          </w:p>
        </w:tc>
      </w:tr>
      <w:tr w:rsidR="008109AD" w14:paraId="524FB23B" w14:textId="77777777" w:rsidTr="00A74F4F">
        <w:trPr>
          <w:trHeight w:val="288"/>
        </w:trPr>
        <w:tc>
          <w:tcPr>
            <w:tcW w:w="960" w:type="dxa"/>
            <w:noWrap/>
            <w:vAlign w:val="bottom"/>
            <w:hideMark/>
          </w:tcPr>
          <w:p w14:paraId="013FE425" w14:textId="77777777" w:rsidR="008109AD" w:rsidRDefault="008109AD" w:rsidP="00A74F4F">
            <w:pPr>
              <w:rPr>
                <w:rFonts w:asciiTheme="majorBidi" w:hAnsiTheme="majorBidi" w:cstheme="majorBidi"/>
                <w:b/>
                <w:bCs/>
                <w:color w:val="000000" w:themeColor="text1"/>
                <w:sz w:val="28"/>
                <w:szCs w:val="28"/>
                <w:lang w:val="en-GB"/>
              </w:rPr>
            </w:pPr>
          </w:p>
        </w:tc>
        <w:tc>
          <w:tcPr>
            <w:tcW w:w="829" w:type="dxa"/>
            <w:noWrap/>
            <w:vAlign w:val="bottom"/>
            <w:hideMark/>
          </w:tcPr>
          <w:p w14:paraId="0B200283" w14:textId="77777777" w:rsidR="008109AD" w:rsidRDefault="008109AD" w:rsidP="00A74F4F">
            <w:pPr>
              <w:spacing w:after="0"/>
              <w:rPr>
                <w:sz w:val="20"/>
                <w:szCs w:val="20"/>
              </w:rPr>
            </w:pPr>
          </w:p>
        </w:tc>
        <w:tc>
          <w:tcPr>
            <w:tcW w:w="1301" w:type="dxa"/>
            <w:noWrap/>
            <w:vAlign w:val="bottom"/>
            <w:hideMark/>
          </w:tcPr>
          <w:p w14:paraId="660D0F5D" w14:textId="77777777" w:rsidR="008109AD" w:rsidRDefault="008109AD" w:rsidP="00A74F4F">
            <w:pPr>
              <w:spacing w:after="0"/>
              <w:rPr>
                <w:sz w:val="20"/>
                <w:szCs w:val="20"/>
              </w:rPr>
            </w:pPr>
          </w:p>
        </w:tc>
        <w:tc>
          <w:tcPr>
            <w:tcW w:w="1001" w:type="dxa"/>
            <w:noWrap/>
            <w:vAlign w:val="bottom"/>
            <w:hideMark/>
          </w:tcPr>
          <w:p w14:paraId="1E135BD6" w14:textId="77777777" w:rsidR="008109AD" w:rsidRDefault="008109AD" w:rsidP="00A74F4F">
            <w:pPr>
              <w:spacing w:after="0"/>
              <w:rPr>
                <w:sz w:val="20"/>
                <w:szCs w:val="20"/>
              </w:rPr>
            </w:pPr>
          </w:p>
        </w:tc>
        <w:tc>
          <w:tcPr>
            <w:tcW w:w="861" w:type="dxa"/>
            <w:noWrap/>
            <w:vAlign w:val="bottom"/>
            <w:hideMark/>
          </w:tcPr>
          <w:p w14:paraId="67B6D1E5" w14:textId="77777777" w:rsidR="008109AD" w:rsidRDefault="008109AD" w:rsidP="00A74F4F">
            <w:pPr>
              <w:spacing w:after="0"/>
              <w:rPr>
                <w:sz w:val="20"/>
                <w:szCs w:val="20"/>
              </w:rPr>
            </w:pPr>
          </w:p>
        </w:tc>
        <w:tc>
          <w:tcPr>
            <w:tcW w:w="810" w:type="dxa"/>
            <w:noWrap/>
            <w:vAlign w:val="bottom"/>
            <w:hideMark/>
          </w:tcPr>
          <w:p w14:paraId="6B9F1E06" w14:textId="77777777" w:rsidR="008109AD" w:rsidRDefault="008109AD" w:rsidP="00A74F4F">
            <w:pPr>
              <w:spacing w:after="0"/>
              <w:rPr>
                <w:sz w:val="20"/>
                <w:szCs w:val="20"/>
              </w:rPr>
            </w:pPr>
          </w:p>
        </w:tc>
      </w:tr>
      <w:tr w:rsidR="008109AD" w14:paraId="7185C3B7" w14:textId="77777777" w:rsidTr="00A74F4F">
        <w:trPr>
          <w:trHeight w:val="288"/>
        </w:trPr>
        <w:tc>
          <w:tcPr>
            <w:tcW w:w="5762" w:type="dxa"/>
            <w:gridSpan w:val="6"/>
            <w:vAlign w:val="center"/>
            <w:hideMark/>
          </w:tcPr>
          <w:p w14:paraId="56756A8F"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0660979E" w14:textId="77777777" w:rsidTr="00A74F4F">
        <w:trPr>
          <w:trHeight w:val="288"/>
        </w:trPr>
        <w:tc>
          <w:tcPr>
            <w:tcW w:w="3090" w:type="dxa"/>
            <w:gridSpan w:val="3"/>
            <w:vMerge w:val="restart"/>
            <w:tcBorders>
              <w:top w:val="nil"/>
              <w:left w:val="nil"/>
              <w:bottom w:val="single" w:sz="4" w:space="0" w:color="152935"/>
              <w:right w:val="nil"/>
            </w:tcBorders>
            <w:vAlign w:val="bottom"/>
            <w:hideMark/>
          </w:tcPr>
          <w:p w14:paraId="33B24688" w14:textId="77777777" w:rsidR="008109AD" w:rsidRDefault="008109AD" w:rsidP="00A74F4F">
            <w:pPr>
              <w:rPr>
                <w:rFonts w:asciiTheme="majorBidi" w:hAnsiTheme="majorBidi" w:cstheme="majorBidi"/>
                <w:b/>
                <w:bCs/>
                <w:color w:val="000000" w:themeColor="text1"/>
                <w:lang w:val="en-GB"/>
              </w:rPr>
            </w:pPr>
          </w:p>
        </w:tc>
        <w:tc>
          <w:tcPr>
            <w:tcW w:w="1862" w:type="dxa"/>
            <w:gridSpan w:val="2"/>
            <w:tcBorders>
              <w:top w:val="nil"/>
              <w:left w:val="nil"/>
              <w:bottom w:val="nil"/>
              <w:right w:val="single" w:sz="4" w:space="0" w:color="E0E0E0"/>
            </w:tcBorders>
            <w:vAlign w:val="bottom"/>
            <w:hideMark/>
          </w:tcPr>
          <w:p w14:paraId="59489D68"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Q22 -Do you provide any accommodation for visually impaired applicants when they take the test?</w:t>
            </w:r>
          </w:p>
        </w:tc>
        <w:tc>
          <w:tcPr>
            <w:tcW w:w="810" w:type="dxa"/>
            <w:vMerge w:val="restart"/>
            <w:tcBorders>
              <w:top w:val="nil"/>
              <w:left w:val="single" w:sz="4" w:space="0" w:color="E0E0E0"/>
              <w:bottom w:val="single" w:sz="4" w:space="0" w:color="152935"/>
              <w:right w:val="nil"/>
            </w:tcBorders>
            <w:vAlign w:val="bottom"/>
            <w:hideMark/>
          </w:tcPr>
          <w:p w14:paraId="51CB7BFE"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7BF3C6B8" w14:textId="77777777" w:rsidTr="00A74F4F">
        <w:trPr>
          <w:trHeight w:val="288"/>
        </w:trPr>
        <w:tc>
          <w:tcPr>
            <w:tcW w:w="0" w:type="auto"/>
            <w:gridSpan w:val="3"/>
            <w:vMerge/>
            <w:tcBorders>
              <w:top w:val="nil"/>
              <w:left w:val="nil"/>
              <w:bottom w:val="single" w:sz="4" w:space="0" w:color="152935"/>
              <w:right w:val="nil"/>
            </w:tcBorders>
            <w:vAlign w:val="center"/>
            <w:hideMark/>
          </w:tcPr>
          <w:p w14:paraId="42A541CB" w14:textId="77777777" w:rsidR="008109AD" w:rsidRDefault="008109AD" w:rsidP="00A74F4F">
            <w:pPr>
              <w:spacing w:after="0"/>
              <w:rPr>
                <w:rFonts w:asciiTheme="majorBidi" w:hAnsiTheme="majorBidi" w:cstheme="majorBidi"/>
                <w:b/>
                <w:bCs/>
                <w:color w:val="000000" w:themeColor="text1"/>
                <w:sz w:val="22"/>
                <w:lang w:val="en-GB"/>
              </w:rPr>
            </w:pPr>
          </w:p>
        </w:tc>
        <w:tc>
          <w:tcPr>
            <w:tcW w:w="1001" w:type="dxa"/>
            <w:tcBorders>
              <w:top w:val="nil"/>
              <w:left w:val="nil"/>
              <w:bottom w:val="single" w:sz="4" w:space="0" w:color="152935"/>
              <w:right w:val="single" w:sz="4" w:space="0" w:color="E0E0E0"/>
            </w:tcBorders>
            <w:vAlign w:val="bottom"/>
            <w:hideMark/>
          </w:tcPr>
          <w:p w14:paraId="58D9E7D4"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861" w:type="dxa"/>
            <w:tcBorders>
              <w:top w:val="nil"/>
              <w:left w:val="nil"/>
              <w:bottom w:val="single" w:sz="4" w:space="0" w:color="152935"/>
              <w:right w:val="nil"/>
            </w:tcBorders>
            <w:vAlign w:val="bottom"/>
            <w:hideMark/>
          </w:tcPr>
          <w:p w14:paraId="3A9F9D1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vMerge/>
            <w:tcBorders>
              <w:top w:val="nil"/>
              <w:left w:val="single" w:sz="4" w:space="0" w:color="E0E0E0"/>
              <w:bottom w:val="single" w:sz="4" w:space="0" w:color="152935"/>
              <w:right w:val="nil"/>
            </w:tcBorders>
            <w:vAlign w:val="center"/>
            <w:hideMark/>
          </w:tcPr>
          <w:p w14:paraId="185B26FF"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639635B2" w14:textId="77777777" w:rsidTr="00A74F4F">
        <w:trPr>
          <w:trHeight w:val="288"/>
        </w:trPr>
        <w:tc>
          <w:tcPr>
            <w:tcW w:w="960" w:type="dxa"/>
            <w:vMerge w:val="restart"/>
            <w:shd w:val="clear" w:color="auto" w:fill="E0E0E0"/>
            <w:hideMark/>
          </w:tcPr>
          <w:p w14:paraId="521B88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Q15 - Which of the following training have you received? 4- None</w:t>
            </w:r>
          </w:p>
        </w:tc>
        <w:tc>
          <w:tcPr>
            <w:tcW w:w="829" w:type="dxa"/>
            <w:vMerge w:val="restart"/>
            <w:shd w:val="clear" w:color="auto" w:fill="E0E0E0"/>
            <w:hideMark/>
          </w:tcPr>
          <w:p w14:paraId="05632D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301" w:type="dxa"/>
            <w:tcBorders>
              <w:top w:val="nil"/>
              <w:left w:val="nil"/>
              <w:bottom w:val="single" w:sz="4" w:space="0" w:color="AEAEAE"/>
              <w:right w:val="nil"/>
            </w:tcBorders>
            <w:shd w:val="clear" w:color="auto" w:fill="E0E0E0"/>
            <w:hideMark/>
          </w:tcPr>
          <w:p w14:paraId="48D173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nil"/>
              <w:left w:val="nil"/>
              <w:bottom w:val="single" w:sz="4" w:space="0" w:color="AEAEAE"/>
              <w:right w:val="single" w:sz="4" w:space="0" w:color="E0E0E0"/>
            </w:tcBorders>
            <w:noWrap/>
            <w:hideMark/>
          </w:tcPr>
          <w:p w14:paraId="264BC03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w:t>
            </w:r>
          </w:p>
        </w:tc>
        <w:tc>
          <w:tcPr>
            <w:tcW w:w="861" w:type="dxa"/>
            <w:tcBorders>
              <w:top w:val="nil"/>
              <w:left w:val="nil"/>
              <w:bottom w:val="single" w:sz="4" w:space="0" w:color="AEAEAE"/>
              <w:right w:val="nil"/>
            </w:tcBorders>
            <w:noWrap/>
            <w:hideMark/>
          </w:tcPr>
          <w:p w14:paraId="4319FAD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w:t>
            </w:r>
          </w:p>
        </w:tc>
        <w:tc>
          <w:tcPr>
            <w:tcW w:w="810" w:type="dxa"/>
            <w:tcBorders>
              <w:top w:val="nil"/>
              <w:left w:val="single" w:sz="4" w:space="0" w:color="E0E0E0"/>
              <w:bottom w:val="single" w:sz="4" w:space="0" w:color="AEAEAE"/>
              <w:right w:val="nil"/>
            </w:tcBorders>
            <w:noWrap/>
            <w:hideMark/>
          </w:tcPr>
          <w:p w14:paraId="56B7C89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w:t>
            </w:r>
          </w:p>
        </w:tc>
      </w:tr>
      <w:tr w:rsidR="008109AD" w14:paraId="1CA9B870" w14:textId="77777777" w:rsidTr="00A74F4F">
        <w:trPr>
          <w:trHeight w:val="2052"/>
        </w:trPr>
        <w:tc>
          <w:tcPr>
            <w:tcW w:w="0" w:type="auto"/>
            <w:vMerge/>
            <w:vAlign w:val="center"/>
            <w:hideMark/>
          </w:tcPr>
          <w:p w14:paraId="1496D16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78EBE076"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tcBorders>
              <w:top w:val="nil"/>
              <w:left w:val="nil"/>
              <w:bottom w:val="single" w:sz="4" w:space="0" w:color="AEAEAE"/>
              <w:right w:val="nil"/>
            </w:tcBorders>
            <w:shd w:val="clear" w:color="auto" w:fill="E0E0E0"/>
            <w:hideMark/>
          </w:tcPr>
          <w:p w14:paraId="0C0F07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37A843F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31.7%</w:t>
            </w:r>
          </w:p>
        </w:tc>
        <w:tc>
          <w:tcPr>
            <w:tcW w:w="861" w:type="dxa"/>
            <w:tcBorders>
              <w:top w:val="nil"/>
              <w:left w:val="nil"/>
              <w:bottom w:val="single" w:sz="4" w:space="0" w:color="AEAEAE"/>
              <w:right w:val="nil"/>
            </w:tcBorders>
            <w:noWrap/>
            <w:hideMark/>
          </w:tcPr>
          <w:p w14:paraId="4D44029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68.3%</w:t>
            </w:r>
          </w:p>
        </w:tc>
        <w:tc>
          <w:tcPr>
            <w:tcW w:w="810" w:type="dxa"/>
            <w:tcBorders>
              <w:top w:val="nil"/>
              <w:left w:val="single" w:sz="4" w:space="0" w:color="E0E0E0"/>
              <w:bottom w:val="single" w:sz="4" w:space="0" w:color="AEAEAE"/>
              <w:right w:val="nil"/>
            </w:tcBorders>
            <w:noWrap/>
            <w:hideMark/>
          </w:tcPr>
          <w:p w14:paraId="45244CF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F073F12" w14:textId="77777777" w:rsidTr="00A74F4F">
        <w:trPr>
          <w:trHeight w:val="2964"/>
        </w:trPr>
        <w:tc>
          <w:tcPr>
            <w:tcW w:w="0" w:type="auto"/>
            <w:vMerge/>
            <w:vAlign w:val="center"/>
            <w:hideMark/>
          </w:tcPr>
          <w:p w14:paraId="36155B3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6C58D4C5"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tcBorders>
              <w:top w:val="nil"/>
              <w:left w:val="nil"/>
              <w:bottom w:val="single" w:sz="4" w:space="0" w:color="AEAEAE"/>
              <w:right w:val="nil"/>
            </w:tcBorders>
            <w:shd w:val="clear" w:color="auto" w:fill="E0E0E0"/>
            <w:hideMark/>
          </w:tcPr>
          <w:p w14:paraId="26E7859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Q22 -Do you provide any accommodation for visually impaired applicants when they take the test?</w:t>
            </w:r>
          </w:p>
        </w:tc>
        <w:tc>
          <w:tcPr>
            <w:tcW w:w="1001" w:type="dxa"/>
            <w:tcBorders>
              <w:top w:val="nil"/>
              <w:left w:val="nil"/>
              <w:bottom w:val="single" w:sz="4" w:space="0" w:color="AEAEAE"/>
              <w:right w:val="single" w:sz="4" w:space="0" w:color="E0E0E0"/>
            </w:tcBorders>
            <w:noWrap/>
            <w:hideMark/>
          </w:tcPr>
          <w:p w14:paraId="1AFC238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60.5%</w:t>
            </w:r>
          </w:p>
        </w:tc>
        <w:tc>
          <w:tcPr>
            <w:tcW w:w="861" w:type="dxa"/>
            <w:tcBorders>
              <w:top w:val="nil"/>
              <w:left w:val="nil"/>
              <w:bottom w:val="single" w:sz="4" w:space="0" w:color="AEAEAE"/>
              <w:right w:val="nil"/>
            </w:tcBorders>
            <w:noWrap/>
            <w:hideMark/>
          </w:tcPr>
          <w:p w14:paraId="55ECDF8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39.4%</w:t>
            </w:r>
          </w:p>
        </w:tc>
        <w:tc>
          <w:tcPr>
            <w:tcW w:w="810" w:type="dxa"/>
            <w:tcBorders>
              <w:top w:val="nil"/>
              <w:left w:val="single" w:sz="4" w:space="0" w:color="E0E0E0"/>
              <w:bottom w:val="single" w:sz="4" w:space="0" w:color="AEAEAE"/>
              <w:right w:val="nil"/>
            </w:tcBorders>
            <w:noWrap/>
            <w:hideMark/>
          </w:tcPr>
          <w:p w14:paraId="7B48B2F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44.3%</w:t>
            </w:r>
          </w:p>
        </w:tc>
      </w:tr>
      <w:tr w:rsidR="008109AD" w14:paraId="75477AEE" w14:textId="77777777" w:rsidTr="00A74F4F">
        <w:trPr>
          <w:trHeight w:val="288"/>
        </w:trPr>
        <w:tc>
          <w:tcPr>
            <w:tcW w:w="0" w:type="auto"/>
            <w:vMerge/>
            <w:vAlign w:val="center"/>
            <w:hideMark/>
          </w:tcPr>
          <w:p w14:paraId="440B60F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0394C6BF"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shd w:val="clear" w:color="auto" w:fill="E0E0E0"/>
            <w:hideMark/>
          </w:tcPr>
          <w:p w14:paraId="7D99320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7921098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14.1%</w:t>
            </w:r>
          </w:p>
        </w:tc>
        <w:tc>
          <w:tcPr>
            <w:tcW w:w="861" w:type="dxa"/>
            <w:noWrap/>
            <w:hideMark/>
          </w:tcPr>
          <w:p w14:paraId="0378BD0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30.3%</w:t>
            </w:r>
          </w:p>
        </w:tc>
        <w:tc>
          <w:tcPr>
            <w:tcW w:w="810" w:type="dxa"/>
            <w:tcBorders>
              <w:top w:val="nil"/>
              <w:left w:val="single" w:sz="4" w:space="0" w:color="E0E0E0"/>
              <w:bottom w:val="nil"/>
              <w:right w:val="nil"/>
            </w:tcBorders>
            <w:noWrap/>
            <w:hideMark/>
          </w:tcPr>
          <w:p w14:paraId="49F91FD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44.3%</w:t>
            </w:r>
          </w:p>
        </w:tc>
      </w:tr>
      <w:tr w:rsidR="008109AD" w14:paraId="27728E2E" w14:textId="77777777" w:rsidTr="00A74F4F">
        <w:trPr>
          <w:trHeight w:val="288"/>
        </w:trPr>
        <w:tc>
          <w:tcPr>
            <w:tcW w:w="0" w:type="auto"/>
            <w:vMerge/>
            <w:vAlign w:val="center"/>
            <w:hideMark/>
          </w:tcPr>
          <w:p w14:paraId="5243F804" w14:textId="77777777" w:rsidR="008109AD" w:rsidRDefault="008109AD" w:rsidP="00A74F4F">
            <w:pPr>
              <w:spacing w:after="0"/>
              <w:rPr>
                <w:rFonts w:asciiTheme="majorBidi" w:hAnsiTheme="majorBidi" w:cstheme="majorBidi"/>
                <w:color w:val="000000" w:themeColor="text1"/>
                <w:sz w:val="18"/>
                <w:szCs w:val="18"/>
                <w:lang w:val="en-GB"/>
              </w:rPr>
            </w:pPr>
          </w:p>
        </w:tc>
        <w:tc>
          <w:tcPr>
            <w:tcW w:w="829" w:type="dxa"/>
            <w:vMerge w:val="restart"/>
            <w:tcBorders>
              <w:top w:val="single" w:sz="4" w:space="0" w:color="AEAEAE"/>
              <w:left w:val="nil"/>
              <w:bottom w:val="nil"/>
              <w:right w:val="nil"/>
            </w:tcBorders>
            <w:shd w:val="clear" w:color="auto" w:fill="E0E0E0"/>
            <w:hideMark/>
          </w:tcPr>
          <w:p w14:paraId="148E9F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None</w:t>
            </w:r>
          </w:p>
        </w:tc>
        <w:tc>
          <w:tcPr>
            <w:tcW w:w="1301" w:type="dxa"/>
            <w:tcBorders>
              <w:top w:val="single" w:sz="4" w:space="0" w:color="AEAEAE"/>
              <w:left w:val="nil"/>
              <w:bottom w:val="single" w:sz="4" w:space="0" w:color="AEAEAE"/>
              <w:right w:val="nil"/>
            </w:tcBorders>
            <w:shd w:val="clear" w:color="auto" w:fill="E0E0E0"/>
            <w:hideMark/>
          </w:tcPr>
          <w:p w14:paraId="3E8AAB0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68CEF83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w:t>
            </w:r>
          </w:p>
        </w:tc>
        <w:tc>
          <w:tcPr>
            <w:tcW w:w="861" w:type="dxa"/>
            <w:tcBorders>
              <w:top w:val="single" w:sz="4" w:space="0" w:color="AEAEAE"/>
              <w:left w:val="nil"/>
              <w:bottom w:val="single" w:sz="4" w:space="0" w:color="AEAEAE"/>
              <w:right w:val="nil"/>
            </w:tcBorders>
            <w:noWrap/>
            <w:hideMark/>
          </w:tcPr>
          <w:p w14:paraId="671622C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w:t>
            </w:r>
          </w:p>
        </w:tc>
        <w:tc>
          <w:tcPr>
            <w:tcW w:w="810" w:type="dxa"/>
            <w:tcBorders>
              <w:top w:val="single" w:sz="4" w:space="0" w:color="AEAEAE"/>
              <w:left w:val="single" w:sz="4" w:space="0" w:color="E0E0E0"/>
              <w:bottom w:val="single" w:sz="4" w:space="0" w:color="AEAEAE"/>
              <w:right w:val="nil"/>
            </w:tcBorders>
            <w:noWrap/>
            <w:hideMark/>
          </w:tcPr>
          <w:p w14:paraId="5742598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103</w:t>
            </w:r>
          </w:p>
        </w:tc>
      </w:tr>
      <w:tr w:rsidR="008109AD" w14:paraId="140A56B6" w14:textId="77777777" w:rsidTr="00A74F4F">
        <w:trPr>
          <w:trHeight w:val="2052"/>
        </w:trPr>
        <w:tc>
          <w:tcPr>
            <w:tcW w:w="0" w:type="auto"/>
            <w:vMerge/>
            <w:vAlign w:val="center"/>
            <w:hideMark/>
          </w:tcPr>
          <w:p w14:paraId="70C53C4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59A620CB"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tcBorders>
              <w:top w:val="nil"/>
              <w:left w:val="nil"/>
              <w:bottom w:val="single" w:sz="4" w:space="0" w:color="AEAEAE"/>
              <w:right w:val="nil"/>
            </w:tcBorders>
            <w:shd w:val="clear" w:color="auto" w:fill="E0E0E0"/>
            <w:hideMark/>
          </w:tcPr>
          <w:p w14:paraId="5545042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53BD486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16.5%</w:t>
            </w:r>
          </w:p>
        </w:tc>
        <w:tc>
          <w:tcPr>
            <w:tcW w:w="861" w:type="dxa"/>
            <w:tcBorders>
              <w:top w:val="nil"/>
              <w:left w:val="nil"/>
              <w:bottom w:val="single" w:sz="4" w:space="0" w:color="AEAEAE"/>
              <w:right w:val="nil"/>
            </w:tcBorders>
            <w:noWrap/>
            <w:hideMark/>
          </w:tcPr>
          <w:p w14:paraId="1F8F510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83.5%</w:t>
            </w:r>
          </w:p>
        </w:tc>
        <w:tc>
          <w:tcPr>
            <w:tcW w:w="810" w:type="dxa"/>
            <w:tcBorders>
              <w:top w:val="nil"/>
              <w:left w:val="single" w:sz="4" w:space="0" w:color="E0E0E0"/>
              <w:bottom w:val="single" w:sz="4" w:space="0" w:color="AEAEAE"/>
              <w:right w:val="nil"/>
            </w:tcBorders>
            <w:noWrap/>
            <w:hideMark/>
          </w:tcPr>
          <w:p w14:paraId="5824BA4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279850D" w14:textId="77777777" w:rsidTr="00A74F4F">
        <w:trPr>
          <w:trHeight w:val="2964"/>
        </w:trPr>
        <w:tc>
          <w:tcPr>
            <w:tcW w:w="0" w:type="auto"/>
            <w:vMerge/>
            <w:vAlign w:val="center"/>
            <w:hideMark/>
          </w:tcPr>
          <w:p w14:paraId="6BAD4AB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721792E9"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tcBorders>
              <w:top w:val="nil"/>
              <w:left w:val="nil"/>
              <w:bottom w:val="single" w:sz="4" w:space="0" w:color="AEAEAE"/>
              <w:right w:val="nil"/>
            </w:tcBorders>
            <w:shd w:val="clear" w:color="auto" w:fill="E0E0E0"/>
            <w:hideMark/>
          </w:tcPr>
          <w:p w14:paraId="0D6BE5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Q22 -Do you provide any accommodation for visually impaired applicants when they take the test?</w:t>
            </w:r>
          </w:p>
        </w:tc>
        <w:tc>
          <w:tcPr>
            <w:tcW w:w="1001" w:type="dxa"/>
            <w:tcBorders>
              <w:top w:val="nil"/>
              <w:left w:val="nil"/>
              <w:bottom w:val="single" w:sz="4" w:space="0" w:color="AEAEAE"/>
              <w:right w:val="single" w:sz="4" w:space="0" w:color="E0E0E0"/>
            </w:tcBorders>
            <w:noWrap/>
            <w:hideMark/>
          </w:tcPr>
          <w:p w14:paraId="7F4CD53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39.5%</w:t>
            </w:r>
          </w:p>
        </w:tc>
        <w:tc>
          <w:tcPr>
            <w:tcW w:w="861" w:type="dxa"/>
            <w:tcBorders>
              <w:top w:val="nil"/>
              <w:left w:val="nil"/>
              <w:bottom w:val="single" w:sz="4" w:space="0" w:color="AEAEAE"/>
              <w:right w:val="nil"/>
            </w:tcBorders>
            <w:noWrap/>
            <w:hideMark/>
          </w:tcPr>
          <w:p w14:paraId="419CAAA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60.6%</w:t>
            </w:r>
          </w:p>
        </w:tc>
        <w:tc>
          <w:tcPr>
            <w:tcW w:w="810" w:type="dxa"/>
            <w:tcBorders>
              <w:top w:val="nil"/>
              <w:left w:val="single" w:sz="4" w:space="0" w:color="E0E0E0"/>
              <w:bottom w:val="single" w:sz="4" w:space="0" w:color="AEAEAE"/>
              <w:right w:val="nil"/>
            </w:tcBorders>
            <w:noWrap/>
            <w:hideMark/>
          </w:tcPr>
          <w:p w14:paraId="324B6BF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55.7%</w:t>
            </w:r>
          </w:p>
        </w:tc>
      </w:tr>
      <w:tr w:rsidR="008109AD" w14:paraId="55BE2B5D" w14:textId="77777777" w:rsidTr="00A74F4F">
        <w:trPr>
          <w:trHeight w:val="288"/>
        </w:trPr>
        <w:tc>
          <w:tcPr>
            <w:tcW w:w="0" w:type="auto"/>
            <w:vMerge/>
            <w:vAlign w:val="center"/>
            <w:hideMark/>
          </w:tcPr>
          <w:p w14:paraId="5AF1FE8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10BEE487"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shd w:val="clear" w:color="auto" w:fill="E0E0E0"/>
            <w:hideMark/>
          </w:tcPr>
          <w:p w14:paraId="0651D4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0C469B7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9.2%</w:t>
            </w:r>
          </w:p>
        </w:tc>
        <w:tc>
          <w:tcPr>
            <w:tcW w:w="861" w:type="dxa"/>
            <w:noWrap/>
            <w:hideMark/>
          </w:tcPr>
          <w:p w14:paraId="0BC7168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46.5%</w:t>
            </w:r>
          </w:p>
        </w:tc>
        <w:tc>
          <w:tcPr>
            <w:tcW w:w="810" w:type="dxa"/>
            <w:tcBorders>
              <w:top w:val="nil"/>
              <w:left w:val="single" w:sz="4" w:space="0" w:color="E0E0E0"/>
              <w:bottom w:val="nil"/>
              <w:right w:val="nil"/>
            </w:tcBorders>
            <w:noWrap/>
            <w:hideMark/>
          </w:tcPr>
          <w:p w14:paraId="6FB6E00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55.7%</w:t>
            </w:r>
          </w:p>
        </w:tc>
      </w:tr>
      <w:tr w:rsidR="008109AD" w14:paraId="141D4327" w14:textId="77777777" w:rsidTr="00A74F4F">
        <w:trPr>
          <w:trHeight w:val="288"/>
        </w:trPr>
        <w:tc>
          <w:tcPr>
            <w:tcW w:w="1789" w:type="dxa"/>
            <w:gridSpan w:val="2"/>
            <w:vMerge w:val="restart"/>
            <w:tcBorders>
              <w:top w:val="single" w:sz="4" w:space="0" w:color="AEAEAE"/>
              <w:left w:val="nil"/>
              <w:bottom w:val="single" w:sz="4" w:space="0" w:color="152935"/>
              <w:right w:val="nil"/>
            </w:tcBorders>
            <w:shd w:val="clear" w:color="auto" w:fill="E0E0E0"/>
            <w:hideMark/>
          </w:tcPr>
          <w:p w14:paraId="7B92642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1301" w:type="dxa"/>
            <w:tcBorders>
              <w:top w:val="single" w:sz="4" w:space="0" w:color="AEAEAE"/>
              <w:left w:val="nil"/>
              <w:bottom w:val="single" w:sz="4" w:space="0" w:color="AEAEAE"/>
              <w:right w:val="nil"/>
            </w:tcBorders>
            <w:shd w:val="clear" w:color="auto" w:fill="E0E0E0"/>
            <w:hideMark/>
          </w:tcPr>
          <w:p w14:paraId="3A181B8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49E6013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w:t>
            </w:r>
          </w:p>
        </w:tc>
        <w:tc>
          <w:tcPr>
            <w:tcW w:w="861" w:type="dxa"/>
            <w:tcBorders>
              <w:top w:val="single" w:sz="4" w:space="0" w:color="AEAEAE"/>
              <w:left w:val="nil"/>
              <w:bottom w:val="single" w:sz="4" w:space="0" w:color="AEAEAE"/>
              <w:right w:val="nil"/>
            </w:tcBorders>
            <w:noWrap/>
            <w:hideMark/>
          </w:tcPr>
          <w:p w14:paraId="17C93A4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142</w:t>
            </w:r>
          </w:p>
        </w:tc>
        <w:tc>
          <w:tcPr>
            <w:tcW w:w="810" w:type="dxa"/>
            <w:tcBorders>
              <w:top w:val="single" w:sz="4" w:space="0" w:color="AEAEAE"/>
              <w:left w:val="single" w:sz="4" w:space="0" w:color="E0E0E0"/>
              <w:bottom w:val="single" w:sz="4" w:space="0" w:color="AEAEAE"/>
              <w:right w:val="nil"/>
            </w:tcBorders>
            <w:noWrap/>
            <w:hideMark/>
          </w:tcPr>
          <w:p w14:paraId="1DCE72F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185</w:t>
            </w:r>
          </w:p>
        </w:tc>
      </w:tr>
      <w:tr w:rsidR="008109AD" w14:paraId="15E75C65"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41A5E557"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tcBorders>
              <w:top w:val="nil"/>
              <w:left w:val="nil"/>
              <w:bottom w:val="single" w:sz="4" w:space="0" w:color="AEAEAE"/>
              <w:right w:val="nil"/>
            </w:tcBorders>
            <w:shd w:val="clear" w:color="auto" w:fill="E0E0E0"/>
            <w:hideMark/>
          </w:tcPr>
          <w:p w14:paraId="145C20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2D69357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23.2%</w:t>
            </w:r>
          </w:p>
        </w:tc>
        <w:tc>
          <w:tcPr>
            <w:tcW w:w="861" w:type="dxa"/>
            <w:tcBorders>
              <w:top w:val="nil"/>
              <w:left w:val="nil"/>
              <w:bottom w:val="single" w:sz="4" w:space="0" w:color="AEAEAE"/>
              <w:right w:val="nil"/>
            </w:tcBorders>
            <w:noWrap/>
            <w:hideMark/>
          </w:tcPr>
          <w:p w14:paraId="3835D82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76.8%</w:t>
            </w:r>
          </w:p>
        </w:tc>
        <w:tc>
          <w:tcPr>
            <w:tcW w:w="810" w:type="dxa"/>
            <w:tcBorders>
              <w:top w:val="nil"/>
              <w:left w:val="single" w:sz="4" w:space="0" w:color="E0E0E0"/>
              <w:bottom w:val="single" w:sz="4" w:space="0" w:color="AEAEAE"/>
              <w:right w:val="nil"/>
            </w:tcBorders>
            <w:noWrap/>
            <w:hideMark/>
          </w:tcPr>
          <w:p w14:paraId="04B103B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1FEF39F" w14:textId="77777777" w:rsidTr="00A74F4F">
        <w:trPr>
          <w:trHeight w:val="2964"/>
        </w:trPr>
        <w:tc>
          <w:tcPr>
            <w:tcW w:w="0" w:type="auto"/>
            <w:gridSpan w:val="2"/>
            <w:vMerge/>
            <w:tcBorders>
              <w:top w:val="single" w:sz="4" w:space="0" w:color="AEAEAE"/>
              <w:left w:val="nil"/>
              <w:bottom w:val="single" w:sz="4" w:space="0" w:color="152935"/>
              <w:right w:val="nil"/>
            </w:tcBorders>
            <w:vAlign w:val="center"/>
            <w:hideMark/>
          </w:tcPr>
          <w:p w14:paraId="67D03FEB"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tcBorders>
              <w:top w:val="nil"/>
              <w:left w:val="nil"/>
              <w:bottom w:val="single" w:sz="4" w:space="0" w:color="AEAEAE"/>
              <w:right w:val="nil"/>
            </w:tcBorders>
            <w:shd w:val="clear" w:color="auto" w:fill="E0E0E0"/>
            <w:hideMark/>
          </w:tcPr>
          <w:p w14:paraId="3B3101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Q22 -Do you provide any accommodation for visually impaired applicants when they take the test?</w:t>
            </w:r>
          </w:p>
        </w:tc>
        <w:tc>
          <w:tcPr>
            <w:tcW w:w="1001" w:type="dxa"/>
            <w:tcBorders>
              <w:top w:val="nil"/>
              <w:left w:val="nil"/>
              <w:bottom w:val="single" w:sz="4" w:space="0" w:color="AEAEAE"/>
              <w:right w:val="single" w:sz="4" w:space="0" w:color="E0E0E0"/>
            </w:tcBorders>
            <w:noWrap/>
            <w:hideMark/>
          </w:tcPr>
          <w:p w14:paraId="6206D6E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861" w:type="dxa"/>
            <w:tcBorders>
              <w:top w:val="nil"/>
              <w:left w:val="nil"/>
              <w:bottom w:val="single" w:sz="4" w:space="0" w:color="AEAEAE"/>
              <w:right w:val="nil"/>
            </w:tcBorders>
            <w:noWrap/>
            <w:hideMark/>
          </w:tcPr>
          <w:p w14:paraId="3B6FB85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810" w:type="dxa"/>
            <w:tcBorders>
              <w:top w:val="nil"/>
              <w:left w:val="single" w:sz="4" w:space="0" w:color="E0E0E0"/>
              <w:bottom w:val="single" w:sz="4" w:space="0" w:color="AEAEAE"/>
              <w:right w:val="nil"/>
            </w:tcBorders>
            <w:noWrap/>
            <w:hideMark/>
          </w:tcPr>
          <w:p w14:paraId="480063B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349DD0C"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3CD4E9D0"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tcBorders>
              <w:top w:val="nil"/>
              <w:left w:val="nil"/>
              <w:bottom w:val="single" w:sz="4" w:space="0" w:color="152935"/>
              <w:right w:val="nil"/>
            </w:tcBorders>
            <w:shd w:val="clear" w:color="auto" w:fill="E0E0E0"/>
            <w:hideMark/>
          </w:tcPr>
          <w:p w14:paraId="4F1A9C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single" w:sz="4" w:space="0" w:color="152935"/>
              <w:right w:val="single" w:sz="4" w:space="0" w:color="E0E0E0"/>
            </w:tcBorders>
            <w:noWrap/>
            <w:hideMark/>
          </w:tcPr>
          <w:p w14:paraId="4AE8BB8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23.2%</w:t>
            </w:r>
          </w:p>
        </w:tc>
        <w:tc>
          <w:tcPr>
            <w:tcW w:w="861" w:type="dxa"/>
            <w:tcBorders>
              <w:top w:val="nil"/>
              <w:left w:val="nil"/>
              <w:bottom w:val="single" w:sz="4" w:space="0" w:color="152935"/>
              <w:right w:val="nil"/>
            </w:tcBorders>
            <w:noWrap/>
            <w:hideMark/>
          </w:tcPr>
          <w:p w14:paraId="5D6F356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76.8%</w:t>
            </w:r>
          </w:p>
        </w:tc>
        <w:tc>
          <w:tcPr>
            <w:tcW w:w="810" w:type="dxa"/>
            <w:tcBorders>
              <w:top w:val="nil"/>
              <w:left w:val="single" w:sz="4" w:space="0" w:color="E0E0E0"/>
              <w:bottom w:val="single" w:sz="4" w:space="0" w:color="152935"/>
              <w:right w:val="nil"/>
            </w:tcBorders>
            <w:noWrap/>
            <w:hideMark/>
          </w:tcPr>
          <w:p w14:paraId="0E60D14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45E6046" w14:textId="77777777" w:rsidTr="00A74F4F">
        <w:trPr>
          <w:trHeight w:val="288"/>
        </w:trPr>
        <w:tc>
          <w:tcPr>
            <w:tcW w:w="960" w:type="dxa"/>
            <w:noWrap/>
            <w:vAlign w:val="bottom"/>
            <w:hideMark/>
          </w:tcPr>
          <w:p w14:paraId="33B1F50B" w14:textId="77777777" w:rsidR="008109AD" w:rsidRDefault="008109AD" w:rsidP="00A74F4F">
            <w:pPr>
              <w:rPr>
                <w:rFonts w:asciiTheme="majorBidi" w:hAnsiTheme="majorBidi" w:cstheme="majorBidi"/>
                <w:color w:val="000000" w:themeColor="text1"/>
                <w:sz w:val="18"/>
                <w:szCs w:val="18"/>
                <w:lang w:val="en-GB"/>
              </w:rPr>
            </w:pPr>
          </w:p>
        </w:tc>
        <w:tc>
          <w:tcPr>
            <w:tcW w:w="829" w:type="dxa"/>
            <w:noWrap/>
            <w:vAlign w:val="bottom"/>
            <w:hideMark/>
          </w:tcPr>
          <w:p w14:paraId="4D127F1C" w14:textId="77777777" w:rsidR="008109AD" w:rsidRDefault="008109AD" w:rsidP="00A74F4F">
            <w:pPr>
              <w:spacing w:after="0"/>
              <w:rPr>
                <w:sz w:val="20"/>
                <w:szCs w:val="20"/>
              </w:rPr>
            </w:pPr>
          </w:p>
        </w:tc>
        <w:tc>
          <w:tcPr>
            <w:tcW w:w="1301" w:type="dxa"/>
            <w:noWrap/>
            <w:vAlign w:val="bottom"/>
            <w:hideMark/>
          </w:tcPr>
          <w:p w14:paraId="59A34663" w14:textId="77777777" w:rsidR="008109AD" w:rsidRDefault="008109AD" w:rsidP="00A74F4F">
            <w:pPr>
              <w:spacing w:after="0"/>
              <w:rPr>
                <w:sz w:val="20"/>
                <w:szCs w:val="20"/>
              </w:rPr>
            </w:pPr>
          </w:p>
        </w:tc>
        <w:tc>
          <w:tcPr>
            <w:tcW w:w="1001" w:type="dxa"/>
            <w:noWrap/>
            <w:vAlign w:val="bottom"/>
            <w:hideMark/>
          </w:tcPr>
          <w:p w14:paraId="67D02F69" w14:textId="77777777" w:rsidR="008109AD" w:rsidRDefault="008109AD" w:rsidP="00A74F4F">
            <w:pPr>
              <w:spacing w:after="0"/>
              <w:rPr>
                <w:sz w:val="20"/>
                <w:szCs w:val="20"/>
              </w:rPr>
            </w:pPr>
          </w:p>
        </w:tc>
        <w:tc>
          <w:tcPr>
            <w:tcW w:w="861" w:type="dxa"/>
            <w:noWrap/>
            <w:vAlign w:val="bottom"/>
            <w:hideMark/>
          </w:tcPr>
          <w:p w14:paraId="38B7BB1E" w14:textId="77777777" w:rsidR="008109AD" w:rsidRDefault="008109AD" w:rsidP="00A74F4F">
            <w:pPr>
              <w:spacing w:after="0"/>
              <w:rPr>
                <w:sz w:val="20"/>
                <w:szCs w:val="20"/>
              </w:rPr>
            </w:pPr>
          </w:p>
        </w:tc>
        <w:tc>
          <w:tcPr>
            <w:tcW w:w="810" w:type="dxa"/>
            <w:noWrap/>
            <w:vAlign w:val="bottom"/>
            <w:hideMark/>
          </w:tcPr>
          <w:p w14:paraId="7B923DEB" w14:textId="77777777" w:rsidR="008109AD" w:rsidRDefault="008109AD" w:rsidP="00A74F4F">
            <w:pPr>
              <w:spacing w:after="0"/>
              <w:rPr>
                <w:sz w:val="20"/>
                <w:szCs w:val="20"/>
              </w:rPr>
            </w:pPr>
          </w:p>
        </w:tc>
      </w:tr>
      <w:tr w:rsidR="008109AD" w14:paraId="54D11F99" w14:textId="77777777" w:rsidTr="00A74F4F">
        <w:trPr>
          <w:trHeight w:val="288"/>
        </w:trPr>
        <w:tc>
          <w:tcPr>
            <w:tcW w:w="5762" w:type="dxa"/>
            <w:gridSpan w:val="6"/>
            <w:vAlign w:val="center"/>
            <w:hideMark/>
          </w:tcPr>
          <w:p w14:paraId="23A039AB"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r>
      <w:tr w:rsidR="008109AD" w14:paraId="2209785A" w14:textId="77777777" w:rsidTr="00A74F4F">
        <w:trPr>
          <w:trHeight w:val="708"/>
        </w:trPr>
        <w:tc>
          <w:tcPr>
            <w:tcW w:w="960" w:type="dxa"/>
            <w:tcBorders>
              <w:top w:val="nil"/>
              <w:left w:val="nil"/>
              <w:bottom w:val="single" w:sz="4" w:space="0" w:color="152935"/>
              <w:right w:val="nil"/>
            </w:tcBorders>
            <w:vAlign w:val="bottom"/>
            <w:hideMark/>
          </w:tcPr>
          <w:p w14:paraId="75B61F8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29" w:type="dxa"/>
            <w:tcBorders>
              <w:top w:val="nil"/>
              <w:left w:val="nil"/>
              <w:bottom w:val="single" w:sz="4" w:space="0" w:color="152935"/>
              <w:right w:val="single" w:sz="4" w:space="0" w:color="E0E0E0"/>
            </w:tcBorders>
            <w:vAlign w:val="bottom"/>
            <w:hideMark/>
          </w:tcPr>
          <w:p w14:paraId="66E53E6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1301" w:type="dxa"/>
            <w:tcBorders>
              <w:top w:val="nil"/>
              <w:left w:val="nil"/>
              <w:bottom w:val="single" w:sz="4" w:space="0" w:color="152935"/>
              <w:right w:val="nil"/>
            </w:tcBorders>
            <w:vAlign w:val="bottom"/>
            <w:hideMark/>
          </w:tcPr>
          <w:p w14:paraId="03991CD7"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001" w:type="dxa"/>
            <w:tcBorders>
              <w:top w:val="nil"/>
              <w:left w:val="single" w:sz="4" w:space="0" w:color="E0E0E0"/>
              <w:bottom w:val="single" w:sz="4" w:space="0" w:color="152935"/>
              <w:right w:val="single" w:sz="4" w:space="0" w:color="E0E0E0"/>
            </w:tcBorders>
            <w:vAlign w:val="bottom"/>
            <w:hideMark/>
          </w:tcPr>
          <w:p w14:paraId="23F428E4"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861" w:type="dxa"/>
            <w:tcBorders>
              <w:top w:val="nil"/>
              <w:left w:val="nil"/>
              <w:bottom w:val="single" w:sz="4" w:space="0" w:color="152935"/>
              <w:right w:val="nil"/>
            </w:tcBorders>
            <w:vAlign w:val="bottom"/>
            <w:hideMark/>
          </w:tcPr>
          <w:p w14:paraId="68D182E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810" w:type="dxa"/>
            <w:tcBorders>
              <w:top w:val="nil"/>
              <w:left w:val="single" w:sz="4" w:space="0" w:color="E0E0E0"/>
              <w:bottom w:val="single" w:sz="4" w:space="0" w:color="152935"/>
              <w:right w:val="nil"/>
            </w:tcBorders>
            <w:vAlign w:val="bottom"/>
            <w:hideMark/>
          </w:tcPr>
          <w:p w14:paraId="48989E9B"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r>
      <w:tr w:rsidR="008109AD" w14:paraId="30F0CD5F" w14:textId="77777777" w:rsidTr="00A74F4F">
        <w:trPr>
          <w:trHeight w:val="684"/>
        </w:trPr>
        <w:tc>
          <w:tcPr>
            <w:tcW w:w="960" w:type="dxa"/>
            <w:tcBorders>
              <w:top w:val="nil"/>
              <w:left w:val="nil"/>
              <w:bottom w:val="single" w:sz="4" w:space="0" w:color="AEAEAE"/>
              <w:right w:val="nil"/>
            </w:tcBorders>
            <w:shd w:val="clear" w:color="auto" w:fill="E0E0E0"/>
            <w:hideMark/>
          </w:tcPr>
          <w:p w14:paraId="605AD8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829" w:type="dxa"/>
            <w:tcBorders>
              <w:top w:val="nil"/>
              <w:left w:val="nil"/>
              <w:bottom w:val="single" w:sz="4" w:space="0" w:color="AEAEAE"/>
              <w:right w:val="single" w:sz="4" w:space="0" w:color="E0E0E0"/>
            </w:tcBorders>
            <w:noWrap/>
            <w:hideMark/>
          </w:tcPr>
          <w:p w14:paraId="1833955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5.914</w:t>
            </w:r>
            <w:r>
              <w:rPr>
                <w:rFonts w:asciiTheme="majorBidi" w:hAnsiTheme="majorBidi" w:cstheme="majorBidi"/>
                <w:color w:val="000000" w:themeColor="text1"/>
                <w:sz w:val="18"/>
                <w:szCs w:val="18"/>
                <w:vertAlign w:val="superscript"/>
                <w:lang w:val="en-GB"/>
              </w:rPr>
              <w:t>a</w:t>
            </w:r>
          </w:p>
        </w:tc>
        <w:tc>
          <w:tcPr>
            <w:tcW w:w="1301" w:type="dxa"/>
            <w:tcBorders>
              <w:top w:val="nil"/>
              <w:left w:val="nil"/>
              <w:bottom w:val="single" w:sz="4" w:space="0" w:color="AEAEAE"/>
              <w:right w:val="nil"/>
            </w:tcBorders>
            <w:noWrap/>
            <w:hideMark/>
          </w:tcPr>
          <w:p w14:paraId="0DF4C97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02E220D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0.015</w:t>
            </w:r>
          </w:p>
        </w:tc>
        <w:tc>
          <w:tcPr>
            <w:tcW w:w="861" w:type="dxa"/>
            <w:tcBorders>
              <w:top w:val="nil"/>
              <w:left w:val="nil"/>
              <w:bottom w:val="single" w:sz="4" w:space="0" w:color="AEAEAE"/>
              <w:right w:val="nil"/>
            </w:tcBorders>
            <w:hideMark/>
          </w:tcPr>
          <w:p w14:paraId="3813AC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10" w:type="dxa"/>
            <w:tcBorders>
              <w:top w:val="nil"/>
              <w:left w:val="single" w:sz="4" w:space="0" w:color="E0E0E0"/>
              <w:bottom w:val="single" w:sz="4" w:space="0" w:color="AEAEAE"/>
              <w:right w:val="nil"/>
            </w:tcBorders>
            <w:hideMark/>
          </w:tcPr>
          <w:p w14:paraId="65CAD2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6CDC709A" w14:textId="77777777" w:rsidTr="00A74F4F">
        <w:trPr>
          <w:trHeight w:val="720"/>
        </w:trPr>
        <w:tc>
          <w:tcPr>
            <w:tcW w:w="960" w:type="dxa"/>
            <w:tcBorders>
              <w:top w:val="nil"/>
              <w:left w:val="nil"/>
              <w:bottom w:val="single" w:sz="4" w:space="0" w:color="AEAEAE"/>
              <w:right w:val="nil"/>
            </w:tcBorders>
            <w:shd w:val="clear" w:color="auto" w:fill="E0E0E0"/>
            <w:hideMark/>
          </w:tcPr>
          <w:p w14:paraId="210393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829" w:type="dxa"/>
            <w:tcBorders>
              <w:top w:val="nil"/>
              <w:left w:val="nil"/>
              <w:bottom w:val="single" w:sz="4" w:space="0" w:color="AEAEAE"/>
              <w:right w:val="single" w:sz="4" w:space="0" w:color="E0E0E0"/>
            </w:tcBorders>
            <w:noWrap/>
            <w:hideMark/>
          </w:tcPr>
          <w:p w14:paraId="213D5A4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5.093</w:t>
            </w:r>
          </w:p>
        </w:tc>
        <w:tc>
          <w:tcPr>
            <w:tcW w:w="1301" w:type="dxa"/>
            <w:tcBorders>
              <w:top w:val="nil"/>
              <w:left w:val="nil"/>
              <w:bottom w:val="single" w:sz="4" w:space="0" w:color="AEAEAE"/>
              <w:right w:val="nil"/>
            </w:tcBorders>
            <w:noWrap/>
            <w:hideMark/>
          </w:tcPr>
          <w:p w14:paraId="49BC4C8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57D0938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0.024</w:t>
            </w:r>
          </w:p>
        </w:tc>
        <w:tc>
          <w:tcPr>
            <w:tcW w:w="861" w:type="dxa"/>
            <w:tcBorders>
              <w:top w:val="nil"/>
              <w:left w:val="nil"/>
              <w:bottom w:val="single" w:sz="4" w:space="0" w:color="AEAEAE"/>
              <w:right w:val="nil"/>
            </w:tcBorders>
            <w:hideMark/>
          </w:tcPr>
          <w:p w14:paraId="77B7D2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10" w:type="dxa"/>
            <w:tcBorders>
              <w:top w:val="nil"/>
              <w:left w:val="single" w:sz="4" w:space="0" w:color="E0E0E0"/>
              <w:bottom w:val="single" w:sz="4" w:space="0" w:color="AEAEAE"/>
              <w:right w:val="nil"/>
            </w:tcBorders>
            <w:hideMark/>
          </w:tcPr>
          <w:p w14:paraId="621223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51C1C00C" w14:textId="77777777" w:rsidTr="00A74F4F">
        <w:trPr>
          <w:trHeight w:val="456"/>
        </w:trPr>
        <w:tc>
          <w:tcPr>
            <w:tcW w:w="960" w:type="dxa"/>
            <w:tcBorders>
              <w:top w:val="nil"/>
              <w:left w:val="nil"/>
              <w:bottom w:val="single" w:sz="4" w:space="0" w:color="AEAEAE"/>
              <w:right w:val="nil"/>
            </w:tcBorders>
            <w:shd w:val="clear" w:color="auto" w:fill="E0E0E0"/>
            <w:hideMark/>
          </w:tcPr>
          <w:p w14:paraId="5FD8BC6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829" w:type="dxa"/>
            <w:tcBorders>
              <w:top w:val="nil"/>
              <w:left w:val="nil"/>
              <w:bottom w:val="single" w:sz="4" w:space="0" w:color="AEAEAE"/>
              <w:right w:val="single" w:sz="4" w:space="0" w:color="E0E0E0"/>
            </w:tcBorders>
            <w:noWrap/>
            <w:hideMark/>
          </w:tcPr>
          <w:p w14:paraId="18C1A4C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5.895</w:t>
            </w:r>
          </w:p>
        </w:tc>
        <w:tc>
          <w:tcPr>
            <w:tcW w:w="1301" w:type="dxa"/>
            <w:tcBorders>
              <w:top w:val="nil"/>
              <w:left w:val="nil"/>
              <w:bottom w:val="single" w:sz="4" w:space="0" w:color="AEAEAE"/>
              <w:right w:val="nil"/>
            </w:tcBorders>
            <w:noWrap/>
            <w:hideMark/>
          </w:tcPr>
          <w:p w14:paraId="57DC01F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2E447B7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0.015</w:t>
            </w:r>
          </w:p>
        </w:tc>
        <w:tc>
          <w:tcPr>
            <w:tcW w:w="861" w:type="dxa"/>
            <w:tcBorders>
              <w:top w:val="nil"/>
              <w:left w:val="nil"/>
              <w:bottom w:val="single" w:sz="4" w:space="0" w:color="AEAEAE"/>
              <w:right w:val="nil"/>
            </w:tcBorders>
            <w:hideMark/>
          </w:tcPr>
          <w:p w14:paraId="144114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10" w:type="dxa"/>
            <w:tcBorders>
              <w:top w:val="nil"/>
              <w:left w:val="single" w:sz="4" w:space="0" w:color="E0E0E0"/>
              <w:bottom w:val="single" w:sz="4" w:space="0" w:color="AEAEAE"/>
              <w:right w:val="nil"/>
            </w:tcBorders>
            <w:hideMark/>
          </w:tcPr>
          <w:p w14:paraId="1FC488D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5A9AFE09" w14:textId="77777777" w:rsidTr="00A74F4F">
        <w:trPr>
          <w:trHeight w:val="456"/>
        </w:trPr>
        <w:tc>
          <w:tcPr>
            <w:tcW w:w="960" w:type="dxa"/>
            <w:tcBorders>
              <w:top w:val="nil"/>
              <w:left w:val="nil"/>
              <w:bottom w:val="single" w:sz="4" w:space="0" w:color="AEAEAE"/>
              <w:right w:val="nil"/>
            </w:tcBorders>
            <w:shd w:val="clear" w:color="auto" w:fill="E0E0E0"/>
            <w:hideMark/>
          </w:tcPr>
          <w:p w14:paraId="10F16B7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829" w:type="dxa"/>
            <w:tcBorders>
              <w:top w:val="nil"/>
              <w:left w:val="nil"/>
              <w:bottom w:val="single" w:sz="4" w:space="0" w:color="AEAEAE"/>
              <w:right w:val="single" w:sz="4" w:space="0" w:color="E0E0E0"/>
            </w:tcBorders>
            <w:hideMark/>
          </w:tcPr>
          <w:p w14:paraId="18B3BB2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01" w:type="dxa"/>
            <w:tcBorders>
              <w:top w:val="nil"/>
              <w:left w:val="nil"/>
              <w:bottom w:val="single" w:sz="4" w:space="0" w:color="AEAEAE"/>
              <w:right w:val="nil"/>
            </w:tcBorders>
            <w:hideMark/>
          </w:tcPr>
          <w:p w14:paraId="421F664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AEAEAE"/>
              <w:right w:val="single" w:sz="4" w:space="0" w:color="E0E0E0"/>
            </w:tcBorders>
            <w:hideMark/>
          </w:tcPr>
          <w:p w14:paraId="49A300C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61" w:type="dxa"/>
            <w:tcBorders>
              <w:top w:val="nil"/>
              <w:left w:val="nil"/>
              <w:bottom w:val="single" w:sz="4" w:space="0" w:color="AEAEAE"/>
              <w:right w:val="nil"/>
            </w:tcBorders>
            <w:noWrap/>
            <w:hideMark/>
          </w:tcPr>
          <w:p w14:paraId="0D62272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0.022</w:t>
            </w:r>
          </w:p>
        </w:tc>
        <w:tc>
          <w:tcPr>
            <w:tcW w:w="810" w:type="dxa"/>
            <w:tcBorders>
              <w:top w:val="nil"/>
              <w:left w:val="single" w:sz="4" w:space="0" w:color="E0E0E0"/>
              <w:bottom w:val="single" w:sz="4" w:space="0" w:color="AEAEAE"/>
              <w:right w:val="nil"/>
            </w:tcBorders>
            <w:noWrap/>
            <w:hideMark/>
          </w:tcPr>
          <w:p w14:paraId="098551A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0.012</w:t>
            </w:r>
          </w:p>
        </w:tc>
      </w:tr>
      <w:tr w:rsidR="008109AD" w14:paraId="340D7FCB" w14:textId="77777777" w:rsidTr="00A74F4F">
        <w:trPr>
          <w:trHeight w:val="912"/>
        </w:trPr>
        <w:tc>
          <w:tcPr>
            <w:tcW w:w="960" w:type="dxa"/>
            <w:tcBorders>
              <w:top w:val="nil"/>
              <w:left w:val="nil"/>
              <w:bottom w:val="single" w:sz="4" w:space="0" w:color="AEAEAE"/>
              <w:right w:val="nil"/>
            </w:tcBorders>
            <w:shd w:val="clear" w:color="auto" w:fill="E0E0E0"/>
            <w:hideMark/>
          </w:tcPr>
          <w:p w14:paraId="0710953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829" w:type="dxa"/>
            <w:tcBorders>
              <w:top w:val="nil"/>
              <w:left w:val="nil"/>
              <w:bottom w:val="single" w:sz="4" w:space="0" w:color="AEAEAE"/>
              <w:right w:val="single" w:sz="4" w:space="0" w:color="E0E0E0"/>
            </w:tcBorders>
            <w:noWrap/>
            <w:hideMark/>
          </w:tcPr>
          <w:p w14:paraId="2238E85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5.882</w:t>
            </w:r>
          </w:p>
        </w:tc>
        <w:tc>
          <w:tcPr>
            <w:tcW w:w="1301" w:type="dxa"/>
            <w:tcBorders>
              <w:top w:val="nil"/>
              <w:left w:val="nil"/>
              <w:bottom w:val="single" w:sz="4" w:space="0" w:color="AEAEAE"/>
              <w:right w:val="nil"/>
            </w:tcBorders>
            <w:noWrap/>
            <w:hideMark/>
          </w:tcPr>
          <w:p w14:paraId="7C366CD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4EFAF52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0.015</w:t>
            </w:r>
          </w:p>
        </w:tc>
        <w:tc>
          <w:tcPr>
            <w:tcW w:w="861" w:type="dxa"/>
            <w:tcBorders>
              <w:top w:val="nil"/>
              <w:left w:val="nil"/>
              <w:bottom w:val="single" w:sz="4" w:space="0" w:color="AEAEAE"/>
              <w:right w:val="nil"/>
            </w:tcBorders>
            <w:hideMark/>
          </w:tcPr>
          <w:p w14:paraId="0C9CEE0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10" w:type="dxa"/>
            <w:tcBorders>
              <w:top w:val="nil"/>
              <w:left w:val="single" w:sz="4" w:space="0" w:color="E0E0E0"/>
              <w:bottom w:val="single" w:sz="4" w:space="0" w:color="AEAEAE"/>
              <w:right w:val="nil"/>
            </w:tcBorders>
            <w:hideMark/>
          </w:tcPr>
          <w:p w14:paraId="7B6385B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772D45AC" w14:textId="77777777" w:rsidTr="00A74F4F">
        <w:trPr>
          <w:trHeight w:val="456"/>
        </w:trPr>
        <w:tc>
          <w:tcPr>
            <w:tcW w:w="960" w:type="dxa"/>
            <w:tcBorders>
              <w:top w:val="nil"/>
              <w:left w:val="nil"/>
              <w:bottom w:val="single" w:sz="4" w:space="0" w:color="152935"/>
              <w:right w:val="nil"/>
            </w:tcBorders>
            <w:shd w:val="clear" w:color="auto" w:fill="E0E0E0"/>
            <w:hideMark/>
          </w:tcPr>
          <w:p w14:paraId="04EC5F2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829" w:type="dxa"/>
            <w:tcBorders>
              <w:top w:val="nil"/>
              <w:left w:val="nil"/>
              <w:bottom w:val="single" w:sz="4" w:space="0" w:color="152935"/>
              <w:right w:val="single" w:sz="4" w:space="0" w:color="E0E0E0"/>
            </w:tcBorders>
            <w:noWrap/>
            <w:hideMark/>
          </w:tcPr>
          <w:p w14:paraId="7B0AE47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185</w:t>
            </w:r>
          </w:p>
        </w:tc>
        <w:tc>
          <w:tcPr>
            <w:tcW w:w="1301" w:type="dxa"/>
            <w:tcBorders>
              <w:top w:val="nil"/>
              <w:left w:val="nil"/>
              <w:bottom w:val="single" w:sz="4" w:space="0" w:color="152935"/>
              <w:right w:val="nil"/>
            </w:tcBorders>
            <w:hideMark/>
          </w:tcPr>
          <w:p w14:paraId="6BEB4A6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152935"/>
              <w:right w:val="single" w:sz="4" w:space="0" w:color="E0E0E0"/>
            </w:tcBorders>
            <w:hideMark/>
          </w:tcPr>
          <w:p w14:paraId="3C92FD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61" w:type="dxa"/>
            <w:tcBorders>
              <w:top w:val="nil"/>
              <w:left w:val="nil"/>
              <w:bottom w:val="single" w:sz="4" w:space="0" w:color="152935"/>
              <w:right w:val="nil"/>
            </w:tcBorders>
            <w:hideMark/>
          </w:tcPr>
          <w:p w14:paraId="6E02EA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10" w:type="dxa"/>
            <w:tcBorders>
              <w:top w:val="nil"/>
              <w:left w:val="single" w:sz="4" w:space="0" w:color="E0E0E0"/>
              <w:bottom w:val="single" w:sz="4" w:space="0" w:color="152935"/>
              <w:right w:val="nil"/>
            </w:tcBorders>
            <w:hideMark/>
          </w:tcPr>
          <w:p w14:paraId="00EF4B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32F7F9D5" w14:textId="77777777" w:rsidTr="00A74F4F">
        <w:trPr>
          <w:trHeight w:val="288"/>
        </w:trPr>
        <w:tc>
          <w:tcPr>
            <w:tcW w:w="5762" w:type="dxa"/>
            <w:gridSpan w:val="6"/>
            <w:hideMark/>
          </w:tcPr>
          <w:p w14:paraId="1ED6D6B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19.06.</w:t>
            </w:r>
          </w:p>
        </w:tc>
      </w:tr>
      <w:tr w:rsidR="008109AD" w14:paraId="7A6C9290" w14:textId="77777777" w:rsidTr="00A74F4F">
        <w:trPr>
          <w:trHeight w:val="288"/>
        </w:trPr>
        <w:tc>
          <w:tcPr>
            <w:tcW w:w="5762" w:type="dxa"/>
            <w:gridSpan w:val="6"/>
            <w:hideMark/>
          </w:tcPr>
          <w:p w14:paraId="6E38219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r>
    </w:tbl>
    <w:p w14:paraId="323F84E4" w14:textId="77777777" w:rsidR="008109AD" w:rsidRDefault="008109AD" w:rsidP="008109AD">
      <w:pPr>
        <w:rPr>
          <w:rFonts w:asciiTheme="majorBidi" w:eastAsiaTheme="minorHAnsi" w:hAnsiTheme="majorBidi" w:cstheme="majorBidi"/>
          <w:color w:val="000000" w:themeColor="text1"/>
          <w:kern w:val="2"/>
          <w:sz w:val="22"/>
          <w14:ligatures w14:val="standardContextual"/>
        </w:rPr>
      </w:pPr>
    </w:p>
    <w:p w14:paraId="49D9EBEE" w14:textId="77777777" w:rsidR="008109AD" w:rsidRDefault="008109AD" w:rsidP="008109AD">
      <w:pPr>
        <w:rPr>
          <w:rFonts w:asciiTheme="majorBidi" w:hAnsiTheme="majorBidi" w:cstheme="majorBidi"/>
          <w:color w:val="000000" w:themeColor="text1"/>
        </w:rPr>
      </w:pPr>
    </w:p>
    <w:p w14:paraId="483CDFC7" w14:textId="77777777" w:rsidR="008109AD" w:rsidRDefault="008109AD" w:rsidP="008109AD">
      <w:pPr>
        <w:rPr>
          <w:rFonts w:asciiTheme="majorBidi" w:hAnsiTheme="majorBidi" w:cstheme="majorBidi"/>
          <w:color w:val="000000" w:themeColor="text1"/>
        </w:rPr>
      </w:pPr>
    </w:p>
    <w:p w14:paraId="6261B8B9" w14:textId="77777777" w:rsidR="008109AD" w:rsidRDefault="008109AD" w:rsidP="008109AD">
      <w:pPr>
        <w:rPr>
          <w:rFonts w:asciiTheme="majorBidi" w:hAnsiTheme="majorBidi" w:cstheme="majorBidi"/>
          <w:color w:val="000000" w:themeColor="text1"/>
        </w:rPr>
      </w:pPr>
    </w:p>
    <w:p w14:paraId="59F86C78" w14:textId="77777777" w:rsidR="008109AD" w:rsidRDefault="008109AD" w:rsidP="008109AD">
      <w:pPr>
        <w:rPr>
          <w:rFonts w:asciiTheme="majorBidi" w:hAnsiTheme="majorBidi" w:cstheme="majorBidi"/>
          <w:color w:val="000000" w:themeColor="text1"/>
        </w:rPr>
      </w:pPr>
    </w:p>
    <w:tbl>
      <w:tblPr>
        <w:tblW w:w="5760" w:type="dxa"/>
        <w:tblLook w:val="04A0" w:firstRow="1" w:lastRow="0" w:firstColumn="1" w:lastColumn="0" w:noHBand="0" w:noVBand="1"/>
      </w:tblPr>
      <w:tblGrid>
        <w:gridCol w:w="1290"/>
        <w:gridCol w:w="1049"/>
        <w:gridCol w:w="1436"/>
        <w:gridCol w:w="1340"/>
        <w:gridCol w:w="1055"/>
        <w:gridCol w:w="1055"/>
      </w:tblGrid>
      <w:tr w:rsidR="008109AD" w14:paraId="2A165138" w14:textId="77777777" w:rsidTr="00A74F4F">
        <w:trPr>
          <w:trHeight w:val="348"/>
        </w:trPr>
        <w:tc>
          <w:tcPr>
            <w:tcW w:w="5760" w:type="dxa"/>
            <w:gridSpan w:val="6"/>
            <w:noWrap/>
            <w:vAlign w:val="bottom"/>
            <w:hideMark/>
          </w:tcPr>
          <w:p w14:paraId="2A661A93"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Q15 - Which of the following training have you received? 4- None * Q26 - Do you know the cost of providing accommodations for visually impaired work...</w:t>
            </w:r>
          </w:p>
        </w:tc>
      </w:tr>
      <w:tr w:rsidR="008109AD" w14:paraId="53CDE691" w14:textId="77777777" w:rsidTr="00A74F4F">
        <w:trPr>
          <w:trHeight w:val="288"/>
        </w:trPr>
        <w:tc>
          <w:tcPr>
            <w:tcW w:w="960" w:type="dxa"/>
            <w:noWrap/>
            <w:vAlign w:val="bottom"/>
            <w:hideMark/>
          </w:tcPr>
          <w:p w14:paraId="3536A6B0" w14:textId="77777777" w:rsidR="008109AD" w:rsidRDefault="008109AD" w:rsidP="00A74F4F">
            <w:pPr>
              <w:rPr>
                <w:rFonts w:asciiTheme="majorBidi" w:hAnsiTheme="majorBidi" w:cstheme="majorBidi"/>
                <w:b/>
                <w:bCs/>
                <w:color w:val="000000" w:themeColor="text1"/>
                <w:sz w:val="28"/>
                <w:szCs w:val="28"/>
                <w:lang w:val="en-GB"/>
              </w:rPr>
            </w:pPr>
          </w:p>
        </w:tc>
        <w:tc>
          <w:tcPr>
            <w:tcW w:w="853" w:type="dxa"/>
            <w:noWrap/>
            <w:vAlign w:val="bottom"/>
            <w:hideMark/>
          </w:tcPr>
          <w:p w14:paraId="0CA58382" w14:textId="77777777" w:rsidR="008109AD" w:rsidRDefault="008109AD" w:rsidP="00A74F4F">
            <w:pPr>
              <w:spacing w:after="0"/>
              <w:rPr>
                <w:sz w:val="20"/>
                <w:szCs w:val="20"/>
              </w:rPr>
            </w:pPr>
          </w:p>
        </w:tc>
        <w:tc>
          <w:tcPr>
            <w:tcW w:w="1391" w:type="dxa"/>
            <w:noWrap/>
            <w:vAlign w:val="bottom"/>
            <w:hideMark/>
          </w:tcPr>
          <w:p w14:paraId="44B2D656" w14:textId="77777777" w:rsidR="008109AD" w:rsidRDefault="008109AD" w:rsidP="00A74F4F">
            <w:pPr>
              <w:spacing w:after="0"/>
              <w:rPr>
                <w:sz w:val="20"/>
                <w:szCs w:val="20"/>
              </w:rPr>
            </w:pPr>
          </w:p>
        </w:tc>
        <w:tc>
          <w:tcPr>
            <w:tcW w:w="1001" w:type="dxa"/>
            <w:noWrap/>
            <w:vAlign w:val="bottom"/>
            <w:hideMark/>
          </w:tcPr>
          <w:p w14:paraId="1BD57F5B" w14:textId="77777777" w:rsidR="008109AD" w:rsidRDefault="008109AD" w:rsidP="00A74F4F">
            <w:pPr>
              <w:spacing w:after="0"/>
              <w:rPr>
                <w:sz w:val="20"/>
                <w:szCs w:val="20"/>
              </w:rPr>
            </w:pPr>
          </w:p>
        </w:tc>
        <w:tc>
          <w:tcPr>
            <w:tcW w:w="795" w:type="dxa"/>
            <w:noWrap/>
            <w:vAlign w:val="bottom"/>
            <w:hideMark/>
          </w:tcPr>
          <w:p w14:paraId="68837EED" w14:textId="77777777" w:rsidR="008109AD" w:rsidRDefault="008109AD" w:rsidP="00A74F4F">
            <w:pPr>
              <w:spacing w:after="0"/>
              <w:rPr>
                <w:sz w:val="20"/>
                <w:szCs w:val="20"/>
              </w:rPr>
            </w:pPr>
          </w:p>
        </w:tc>
        <w:tc>
          <w:tcPr>
            <w:tcW w:w="760" w:type="dxa"/>
            <w:noWrap/>
            <w:vAlign w:val="bottom"/>
            <w:hideMark/>
          </w:tcPr>
          <w:p w14:paraId="17A94522" w14:textId="77777777" w:rsidR="008109AD" w:rsidRDefault="008109AD" w:rsidP="00A74F4F">
            <w:pPr>
              <w:spacing w:after="0"/>
              <w:rPr>
                <w:sz w:val="20"/>
                <w:szCs w:val="20"/>
              </w:rPr>
            </w:pPr>
          </w:p>
        </w:tc>
      </w:tr>
      <w:tr w:rsidR="008109AD" w14:paraId="046D391E" w14:textId="77777777" w:rsidTr="00A74F4F">
        <w:trPr>
          <w:trHeight w:val="288"/>
        </w:trPr>
        <w:tc>
          <w:tcPr>
            <w:tcW w:w="5760" w:type="dxa"/>
            <w:gridSpan w:val="6"/>
            <w:vAlign w:val="center"/>
            <w:hideMark/>
          </w:tcPr>
          <w:p w14:paraId="1D1331E1"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490A4CE6" w14:textId="77777777" w:rsidTr="00A74F4F">
        <w:trPr>
          <w:trHeight w:val="288"/>
        </w:trPr>
        <w:tc>
          <w:tcPr>
            <w:tcW w:w="3204" w:type="dxa"/>
            <w:gridSpan w:val="3"/>
            <w:vMerge w:val="restart"/>
            <w:tcBorders>
              <w:top w:val="nil"/>
              <w:left w:val="nil"/>
              <w:bottom w:val="single" w:sz="4" w:space="0" w:color="152935"/>
              <w:right w:val="nil"/>
            </w:tcBorders>
            <w:vAlign w:val="bottom"/>
            <w:hideMark/>
          </w:tcPr>
          <w:p w14:paraId="6D34E619" w14:textId="77777777" w:rsidR="008109AD" w:rsidRDefault="008109AD" w:rsidP="00A74F4F">
            <w:pPr>
              <w:rPr>
                <w:rFonts w:asciiTheme="majorBidi" w:hAnsiTheme="majorBidi" w:cstheme="majorBidi"/>
                <w:b/>
                <w:bCs/>
                <w:color w:val="000000" w:themeColor="text1"/>
                <w:lang w:val="en-GB"/>
              </w:rPr>
            </w:pPr>
          </w:p>
        </w:tc>
        <w:tc>
          <w:tcPr>
            <w:tcW w:w="1796" w:type="dxa"/>
            <w:gridSpan w:val="2"/>
            <w:tcBorders>
              <w:top w:val="nil"/>
              <w:left w:val="nil"/>
              <w:bottom w:val="nil"/>
              <w:right w:val="single" w:sz="4" w:space="0" w:color="E0E0E0"/>
            </w:tcBorders>
            <w:vAlign w:val="bottom"/>
            <w:hideMark/>
          </w:tcPr>
          <w:p w14:paraId="216C41B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Q26 - Do you know the cost of providing accommodations for visually impaired work...</w:t>
            </w:r>
          </w:p>
        </w:tc>
        <w:tc>
          <w:tcPr>
            <w:tcW w:w="760" w:type="dxa"/>
            <w:vMerge w:val="restart"/>
            <w:tcBorders>
              <w:top w:val="nil"/>
              <w:left w:val="single" w:sz="4" w:space="0" w:color="E0E0E0"/>
              <w:bottom w:val="single" w:sz="4" w:space="0" w:color="152935"/>
              <w:right w:val="nil"/>
            </w:tcBorders>
            <w:vAlign w:val="bottom"/>
            <w:hideMark/>
          </w:tcPr>
          <w:p w14:paraId="51230F2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2CD2C564" w14:textId="77777777" w:rsidTr="00A74F4F">
        <w:trPr>
          <w:trHeight w:val="288"/>
        </w:trPr>
        <w:tc>
          <w:tcPr>
            <w:tcW w:w="0" w:type="auto"/>
            <w:gridSpan w:val="3"/>
            <w:vMerge/>
            <w:tcBorders>
              <w:top w:val="nil"/>
              <w:left w:val="nil"/>
              <w:bottom w:val="single" w:sz="4" w:space="0" w:color="152935"/>
              <w:right w:val="nil"/>
            </w:tcBorders>
            <w:vAlign w:val="center"/>
            <w:hideMark/>
          </w:tcPr>
          <w:p w14:paraId="2B34F0B1" w14:textId="77777777" w:rsidR="008109AD" w:rsidRDefault="008109AD" w:rsidP="00A74F4F">
            <w:pPr>
              <w:spacing w:after="0"/>
              <w:rPr>
                <w:rFonts w:asciiTheme="majorBidi" w:hAnsiTheme="majorBidi" w:cstheme="majorBidi"/>
                <w:b/>
                <w:bCs/>
                <w:color w:val="000000" w:themeColor="text1"/>
                <w:sz w:val="22"/>
                <w:lang w:val="en-GB"/>
              </w:rPr>
            </w:pPr>
          </w:p>
        </w:tc>
        <w:tc>
          <w:tcPr>
            <w:tcW w:w="1001" w:type="dxa"/>
            <w:tcBorders>
              <w:top w:val="nil"/>
              <w:left w:val="nil"/>
              <w:bottom w:val="single" w:sz="4" w:space="0" w:color="152935"/>
              <w:right w:val="single" w:sz="4" w:space="0" w:color="E0E0E0"/>
            </w:tcBorders>
            <w:vAlign w:val="bottom"/>
            <w:hideMark/>
          </w:tcPr>
          <w:p w14:paraId="290287A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795" w:type="dxa"/>
            <w:tcBorders>
              <w:top w:val="nil"/>
              <w:left w:val="nil"/>
              <w:bottom w:val="single" w:sz="4" w:space="0" w:color="152935"/>
              <w:right w:val="nil"/>
            </w:tcBorders>
            <w:vAlign w:val="bottom"/>
            <w:hideMark/>
          </w:tcPr>
          <w:p w14:paraId="611BB55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vMerge/>
            <w:tcBorders>
              <w:top w:val="nil"/>
              <w:left w:val="single" w:sz="4" w:space="0" w:color="E0E0E0"/>
              <w:bottom w:val="single" w:sz="4" w:space="0" w:color="152935"/>
              <w:right w:val="nil"/>
            </w:tcBorders>
            <w:vAlign w:val="center"/>
            <w:hideMark/>
          </w:tcPr>
          <w:p w14:paraId="7F098F7E"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1C4D0C11" w14:textId="77777777" w:rsidTr="00A74F4F">
        <w:trPr>
          <w:trHeight w:val="288"/>
        </w:trPr>
        <w:tc>
          <w:tcPr>
            <w:tcW w:w="960" w:type="dxa"/>
            <w:vMerge w:val="restart"/>
            <w:shd w:val="clear" w:color="auto" w:fill="E0E0E0"/>
            <w:hideMark/>
          </w:tcPr>
          <w:p w14:paraId="2CEB67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Q15 - Which of the following training have you received? 4- None</w:t>
            </w:r>
          </w:p>
        </w:tc>
        <w:tc>
          <w:tcPr>
            <w:tcW w:w="853" w:type="dxa"/>
            <w:vMerge w:val="restart"/>
            <w:shd w:val="clear" w:color="auto" w:fill="E0E0E0"/>
            <w:hideMark/>
          </w:tcPr>
          <w:p w14:paraId="5DED2D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391" w:type="dxa"/>
            <w:tcBorders>
              <w:top w:val="nil"/>
              <w:left w:val="nil"/>
              <w:bottom w:val="single" w:sz="4" w:space="0" w:color="AEAEAE"/>
              <w:right w:val="nil"/>
            </w:tcBorders>
            <w:shd w:val="clear" w:color="auto" w:fill="E0E0E0"/>
            <w:hideMark/>
          </w:tcPr>
          <w:p w14:paraId="6F01F43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nil"/>
              <w:left w:val="nil"/>
              <w:bottom w:val="single" w:sz="4" w:space="0" w:color="AEAEAE"/>
              <w:right w:val="single" w:sz="4" w:space="0" w:color="E0E0E0"/>
            </w:tcBorders>
            <w:noWrap/>
            <w:hideMark/>
          </w:tcPr>
          <w:p w14:paraId="3902184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w:t>
            </w:r>
          </w:p>
        </w:tc>
        <w:tc>
          <w:tcPr>
            <w:tcW w:w="795" w:type="dxa"/>
            <w:tcBorders>
              <w:top w:val="nil"/>
              <w:left w:val="nil"/>
              <w:bottom w:val="single" w:sz="4" w:space="0" w:color="AEAEAE"/>
              <w:right w:val="nil"/>
            </w:tcBorders>
            <w:noWrap/>
            <w:hideMark/>
          </w:tcPr>
          <w:p w14:paraId="2069334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w:t>
            </w:r>
          </w:p>
        </w:tc>
        <w:tc>
          <w:tcPr>
            <w:tcW w:w="760" w:type="dxa"/>
            <w:tcBorders>
              <w:top w:val="nil"/>
              <w:left w:val="single" w:sz="4" w:space="0" w:color="E0E0E0"/>
              <w:bottom w:val="single" w:sz="4" w:space="0" w:color="AEAEAE"/>
              <w:right w:val="nil"/>
            </w:tcBorders>
            <w:noWrap/>
            <w:hideMark/>
          </w:tcPr>
          <w:p w14:paraId="7EE1176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w:t>
            </w:r>
          </w:p>
        </w:tc>
      </w:tr>
      <w:tr w:rsidR="008109AD" w14:paraId="2DF36DB8" w14:textId="77777777" w:rsidTr="00A74F4F">
        <w:trPr>
          <w:trHeight w:val="2052"/>
        </w:trPr>
        <w:tc>
          <w:tcPr>
            <w:tcW w:w="0" w:type="auto"/>
            <w:vMerge/>
            <w:vAlign w:val="center"/>
            <w:hideMark/>
          </w:tcPr>
          <w:p w14:paraId="52D49CB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418C6588"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421FD8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5AC020B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25.8%</w:t>
            </w:r>
          </w:p>
        </w:tc>
        <w:tc>
          <w:tcPr>
            <w:tcW w:w="795" w:type="dxa"/>
            <w:tcBorders>
              <w:top w:val="nil"/>
              <w:left w:val="nil"/>
              <w:bottom w:val="single" w:sz="4" w:space="0" w:color="AEAEAE"/>
              <w:right w:val="nil"/>
            </w:tcBorders>
            <w:noWrap/>
            <w:hideMark/>
          </w:tcPr>
          <w:p w14:paraId="17B35A3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74.2%</w:t>
            </w:r>
          </w:p>
        </w:tc>
        <w:tc>
          <w:tcPr>
            <w:tcW w:w="760" w:type="dxa"/>
            <w:tcBorders>
              <w:top w:val="nil"/>
              <w:left w:val="single" w:sz="4" w:space="0" w:color="E0E0E0"/>
              <w:bottom w:val="single" w:sz="4" w:space="0" w:color="AEAEAE"/>
              <w:right w:val="nil"/>
            </w:tcBorders>
            <w:noWrap/>
            <w:hideMark/>
          </w:tcPr>
          <w:p w14:paraId="56985B4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DCDB112" w14:textId="77777777" w:rsidTr="00A74F4F">
        <w:trPr>
          <w:trHeight w:val="2280"/>
        </w:trPr>
        <w:tc>
          <w:tcPr>
            <w:tcW w:w="0" w:type="auto"/>
            <w:vMerge/>
            <w:vAlign w:val="center"/>
            <w:hideMark/>
          </w:tcPr>
          <w:p w14:paraId="6EC4F00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143921A0"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6ECBAB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001" w:type="dxa"/>
            <w:tcBorders>
              <w:top w:val="nil"/>
              <w:left w:val="nil"/>
              <w:bottom w:val="single" w:sz="4" w:space="0" w:color="AEAEAE"/>
              <w:right w:val="single" w:sz="4" w:space="0" w:color="E0E0E0"/>
            </w:tcBorders>
            <w:noWrap/>
            <w:hideMark/>
          </w:tcPr>
          <w:p w14:paraId="1690654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80.6%</w:t>
            </w:r>
          </w:p>
        </w:tc>
        <w:tc>
          <w:tcPr>
            <w:tcW w:w="795" w:type="dxa"/>
            <w:tcBorders>
              <w:top w:val="nil"/>
              <w:left w:val="nil"/>
              <w:bottom w:val="single" w:sz="4" w:space="0" w:color="AEAEAE"/>
              <w:right w:val="nil"/>
            </w:tcBorders>
            <w:noWrap/>
            <w:hideMark/>
          </w:tcPr>
          <w:p w14:paraId="3C8AA3D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34.1%</w:t>
            </w:r>
          </w:p>
        </w:tc>
        <w:tc>
          <w:tcPr>
            <w:tcW w:w="760" w:type="dxa"/>
            <w:tcBorders>
              <w:top w:val="nil"/>
              <w:left w:val="single" w:sz="4" w:space="0" w:color="E0E0E0"/>
              <w:bottom w:val="single" w:sz="4" w:space="0" w:color="AEAEAE"/>
              <w:right w:val="nil"/>
            </w:tcBorders>
            <w:noWrap/>
            <w:hideMark/>
          </w:tcPr>
          <w:p w14:paraId="2DBB844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40.1%</w:t>
            </w:r>
          </w:p>
        </w:tc>
      </w:tr>
      <w:tr w:rsidR="008109AD" w14:paraId="6F2B21B9" w14:textId="77777777" w:rsidTr="00A74F4F">
        <w:trPr>
          <w:trHeight w:val="288"/>
        </w:trPr>
        <w:tc>
          <w:tcPr>
            <w:tcW w:w="0" w:type="auto"/>
            <w:vMerge/>
            <w:vAlign w:val="center"/>
            <w:hideMark/>
          </w:tcPr>
          <w:p w14:paraId="270EB1E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79CB5410"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shd w:val="clear" w:color="auto" w:fill="E0E0E0"/>
            <w:hideMark/>
          </w:tcPr>
          <w:p w14:paraId="0864DA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202527C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10.3%</w:t>
            </w:r>
          </w:p>
        </w:tc>
        <w:tc>
          <w:tcPr>
            <w:tcW w:w="795" w:type="dxa"/>
            <w:noWrap/>
            <w:hideMark/>
          </w:tcPr>
          <w:p w14:paraId="4C74322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29.8%</w:t>
            </w:r>
          </w:p>
        </w:tc>
        <w:tc>
          <w:tcPr>
            <w:tcW w:w="760" w:type="dxa"/>
            <w:tcBorders>
              <w:top w:val="nil"/>
              <w:left w:val="single" w:sz="4" w:space="0" w:color="E0E0E0"/>
              <w:bottom w:val="nil"/>
              <w:right w:val="nil"/>
            </w:tcBorders>
            <w:noWrap/>
            <w:hideMark/>
          </w:tcPr>
          <w:p w14:paraId="20B587E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40.1%</w:t>
            </w:r>
          </w:p>
        </w:tc>
      </w:tr>
      <w:tr w:rsidR="008109AD" w14:paraId="6CF648CE" w14:textId="77777777" w:rsidTr="00A74F4F">
        <w:trPr>
          <w:trHeight w:val="288"/>
        </w:trPr>
        <w:tc>
          <w:tcPr>
            <w:tcW w:w="0" w:type="auto"/>
            <w:vMerge/>
            <w:vAlign w:val="center"/>
            <w:hideMark/>
          </w:tcPr>
          <w:p w14:paraId="64B9A5A0" w14:textId="77777777" w:rsidR="008109AD" w:rsidRDefault="008109AD" w:rsidP="00A74F4F">
            <w:pPr>
              <w:spacing w:after="0"/>
              <w:rPr>
                <w:rFonts w:asciiTheme="majorBidi" w:hAnsiTheme="majorBidi" w:cstheme="majorBidi"/>
                <w:color w:val="000000" w:themeColor="text1"/>
                <w:sz w:val="18"/>
                <w:szCs w:val="18"/>
                <w:lang w:val="en-GB"/>
              </w:rPr>
            </w:pPr>
          </w:p>
        </w:tc>
        <w:tc>
          <w:tcPr>
            <w:tcW w:w="853" w:type="dxa"/>
            <w:vMerge w:val="restart"/>
            <w:tcBorders>
              <w:top w:val="single" w:sz="4" w:space="0" w:color="AEAEAE"/>
              <w:left w:val="nil"/>
              <w:bottom w:val="nil"/>
              <w:right w:val="nil"/>
            </w:tcBorders>
            <w:shd w:val="clear" w:color="auto" w:fill="E0E0E0"/>
            <w:hideMark/>
          </w:tcPr>
          <w:p w14:paraId="4113C8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None</w:t>
            </w:r>
          </w:p>
        </w:tc>
        <w:tc>
          <w:tcPr>
            <w:tcW w:w="1391" w:type="dxa"/>
            <w:tcBorders>
              <w:top w:val="single" w:sz="4" w:space="0" w:color="AEAEAE"/>
              <w:left w:val="nil"/>
              <w:bottom w:val="single" w:sz="4" w:space="0" w:color="AEAEAE"/>
              <w:right w:val="nil"/>
            </w:tcBorders>
            <w:shd w:val="clear" w:color="auto" w:fill="E0E0E0"/>
            <w:hideMark/>
          </w:tcPr>
          <w:p w14:paraId="2F0D82A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345B101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w:t>
            </w:r>
          </w:p>
        </w:tc>
        <w:tc>
          <w:tcPr>
            <w:tcW w:w="795" w:type="dxa"/>
            <w:tcBorders>
              <w:top w:val="single" w:sz="4" w:space="0" w:color="AEAEAE"/>
              <w:left w:val="nil"/>
              <w:bottom w:val="single" w:sz="4" w:space="0" w:color="AEAEAE"/>
              <w:right w:val="nil"/>
            </w:tcBorders>
            <w:noWrap/>
            <w:hideMark/>
          </w:tcPr>
          <w:p w14:paraId="248656F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139</w:t>
            </w:r>
          </w:p>
        </w:tc>
        <w:tc>
          <w:tcPr>
            <w:tcW w:w="760" w:type="dxa"/>
            <w:tcBorders>
              <w:top w:val="single" w:sz="4" w:space="0" w:color="AEAEAE"/>
              <w:left w:val="single" w:sz="4" w:space="0" w:color="E0E0E0"/>
              <w:bottom w:val="single" w:sz="4" w:space="0" w:color="AEAEAE"/>
              <w:right w:val="nil"/>
            </w:tcBorders>
            <w:noWrap/>
            <w:hideMark/>
          </w:tcPr>
          <w:p w14:paraId="50C33C8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145</w:t>
            </w:r>
          </w:p>
        </w:tc>
      </w:tr>
      <w:tr w:rsidR="008109AD" w14:paraId="43D58532" w14:textId="77777777" w:rsidTr="00A74F4F">
        <w:trPr>
          <w:trHeight w:val="2052"/>
        </w:trPr>
        <w:tc>
          <w:tcPr>
            <w:tcW w:w="0" w:type="auto"/>
            <w:vMerge/>
            <w:vAlign w:val="center"/>
            <w:hideMark/>
          </w:tcPr>
          <w:p w14:paraId="3F53FC6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1406AEBF"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5F6A991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17811BE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795" w:type="dxa"/>
            <w:tcBorders>
              <w:top w:val="nil"/>
              <w:left w:val="nil"/>
              <w:bottom w:val="single" w:sz="4" w:space="0" w:color="AEAEAE"/>
              <w:right w:val="nil"/>
            </w:tcBorders>
            <w:noWrap/>
            <w:hideMark/>
          </w:tcPr>
          <w:p w14:paraId="4F17EDA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95.9%</w:t>
            </w:r>
          </w:p>
        </w:tc>
        <w:tc>
          <w:tcPr>
            <w:tcW w:w="760" w:type="dxa"/>
            <w:tcBorders>
              <w:top w:val="nil"/>
              <w:left w:val="single" w:sz="4" w:space="0" w:color="E0E0E0"/>
              <w:bottom w:val="single" w:sz="4" w:space="0" w:color="AEAEAE"/>
              <w:right w:val="nil"/>
            </w:tcBorders>
            <w:noWrap/>
            <w:hideMark/>
          </w:tcPr>
          <w:p w14:paraId="64058BE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9A9872E" w14:textId="77777777" w:rsidTr="00A74F4F">
        <w:trPr>
          <w:trHeight w:val="2280"/>
        </w:trPr>
        <w:tc>
          <w:tcPr>
            <w:tcW w:w="0" w:type="auto"/>
            <w:vMerge/>
            <w:vAlign w:val="center"/>
            <w:hideMark/>
          </w:tcPr>
          <w:p w14:paraId="7163AC4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17D5D759"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01B32F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001" w:type="dxa"/>
            <w:tcBorders>
              <w:top w:val="nil"/>
              <w:left w:val="nil"/>
              <w:bottom w:val="single" w:sz="4" w:space="0" w:color="AEAEAE"/>
              <w:right w:val="single" w:sz="4" w:space="0" w:color="E0E0E0"/>
            </w:tcBorders>
            <w:noWrap/>
            <w:hideMark/>
          </w:tcPr>
          <w:p w14:paraId="521ED94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19.4%</w:t>
            </w:r>
          </w:p>
        </w:tc>
        <w:tc>
          <w:tcPr>
            <w:tcW w:w="795" w:type="dxa"/>
            <w:tcBorders>
              <w:top w:val="nil"/>
              <w:left w:val="nil"/>
              <w:bottom w:val="single" w:sz="4" w:space="0" w:color="AEAEAE"/>
              <w:right w:val="nil"/>
            </w:tcBorders>
            <w:noWrap/>
            <w:hideMark/>
          </w:tcPr>
          <w:p w14:paraId="0482878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65.9%</w:t>
            </w:r>
          </w:p>
        </w:tc>
        <w:tc>
          <w:tcPr>
            <w:tcW w:w="760" w:type="dxa"/>
            <w:tcBorders>
              <w:top w:val="nil"/>
              <w:left w:val="single" w:sz="4" w:space="0" w:color="E0E0E0"/>
              <w:bottom w:val="single" w:sz="4" w:space="0" w:color="AEAEAE"/>
              <w:right w:val="nil"/>
            </w:tcBorders>
            <w:noWrap/>
            <w:hideMark/>
          </w:tcPr>
          <w:p w14:paraId="1E965E3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59.9%</w:t>
            </w:r>
          </w:p>
        </w:tc>
      </w:tr>
      <w:tr w:rsidR="008109AD" w14:paraId="76D85959" w14:textId="77777777" w:rsidTr="00A74F4F">
        <w:trPr>
          <w:trHeight w:val="288"/>
        </w:trPr>
        <w:tc>
          <w:tcPr>
            <w:tcW w:w="0" w:type="auto"/>
            <w:vMerge/>
            <w:vAlign w:val="center"/>
            <w:hideMark/>
          </w:tcPr>
          <w:p w14:paraId="47B3945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4F4F13B7"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shd w:val="clear" w:color="auto" w:fill="E0E0E0"/>
            <w:hideMark/>
          </w:tcPr>
          <w:p w14:paraId="27B4373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47B6E36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w:t>
            </w:r>
          </w:p>
        </w:tc>
        <w:tc>
          <w:tcPr>
            <w:tcW w:w="795" w:type="dxa"/>
            <w:noWrap/>
            <w:hideMark/>
          </w:tcPr>
          <w:p w14:paraId="4E3E45D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57.4%</w:t>
            </w:r>
          </w:p>
        </w:tc>
        <w:tc>
          <w:tcPr>
            <w:tcW w:w="760" w:type="dxa"/>
            <w:tcBorders>
              <w:top w:val="nil"/>
              <w:left w:val="single" w:sz="4" w:space="0" w:color="E0E0E0"/>
              <w:bottom w:val="nil"/>
              <w:right w:val="nil"/>
            </w:tcBorders>
            <w:noWrap/>
            <w:hideMark/>
          </w:tcPr>
          <w:p w14:paraId="460988F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59.9%</w:t>
            </w:r>
          </w:p>
        </w:tc>
      </w:tr>
      <w:tr w:rsidR="008109AD" w14:paraId="76FA4B04" w14:textId="77777777" w:rsidTr="00A74F4F">
        <w:trPr>
          <w:trHeight w:val="288"/>
        </w:trPr>
        <w:tc>
          <w:tcPr>
            <w:tcW w:w="1813" w:type="dxa"/>
            <w:gridSpan w:val="2"/>
            <w:vMerge w:val="restart"/>
            <w:tcBorders>
              <w:top w:val="single" w:sz="4" w:space="0" w:color="AEAEAE"/>
              <w:left w:val="nil"/>
              <w:bottom w:val="single" w:sz="4" w:space="0" w:color="152935"/>
              <w:right w:val="nil"/>
            </w:tcBorders>
            <w:shd w:val="clear" w:color="auto" w:fill="E0E0E0"/>
            <w:hideMark/>
          </w:tcPr>
          <w:p w14:paraId="64E8A19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1391" w:type="dxa"/>
            <w:tcBorders>
              <w:top w:val="single" w:sz="4" w:space="0" w:color="AEAEAE"/>
              <w:left w:val="nil"/>
              <w:bottom w:val="single" w:sz="4" w:space="0" w:color="AEAEAE"/>
              <w:right w:val="nil"/>
            </w:tcBorders>
            <w:shd w:val="clear" w:color="auto" w:fill="E0E0E0"/>
            <w:hideMark/>
          </w:tcPr>
          <w:p w14:paraId="4B8B29C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34CF1CB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w:t>
            </w:r>
          </w:p>
        </w:tc>
        <w:tc>
          <w:tcPr>
            <w:tcW w:w="795" w:type="dxa"/>
            <w:tcBorders>
              <w:top w:val="single" w:sz="4" w:space="0" w:color="AEAEAE"/>
              <w:left w:val="nil"/>
              <w:bottom w:val="single" w:sz="4" w:space="0" w:color="AEAEAE"/>
              <w:right w:val="nil"/>
            </w:tcBorders>
            <w:noWrap/>
            <w:hideMark/>
          </w:tcPr>
          <w:p w14:paraId="088DC61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211</w:t>
            </w:r>
          </w:p>
        </w:tc>
        <w:tc>
          <w:tcPr>
            <w:tcW w:w="760" w:type="dxa"/>
            <w:tcBorders>
              <w:top w:val="single" w:sz="4" w:space="0" w:color="AEAEAE"/>
              <w:left w:val="single" w:sz="4" w:space="0" w:color="E0E0E0"/>
              <w:bottom w:val="single" w:sz="4" w:space="0" w:color="AEAEAE"/>
              <w:right w:val="nil"/>
            </w:tcBorders>
            <w:noWrap/>
            <w:hideMark/>
          </w:tcPr>
          <w:p w14:paraId="41F534E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242</w:t>
            </w:r>
          </w:p>
        </w:tc>
      </w:tr>
      <w:tr w:rsidR="008109AD" w14:paraId="4A386AE8"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7B1CC9E4"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1A7A30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5C9CF42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12.8%</w:t>
            </w:r>
          </w:p>
        </w:tc>
        <w:tc>
          <w:tcPr>
            <w:tcW w:w="795" w:type="dxa"/>
            <w:tcBorders>
              <w:top w:val="nil"/>
              <w:left w:val="nil"/>
              <w:bottom w:val="single" w:sz="4" w:space="0" w:color="AEAEAE"/>
              <w:right w:val="nil"/>
            </w:tcBorders>
            <w:noWrap/>
            <w:hideMark/>
          </w:tcPr>
          <w:p w14:paraId="0C4EB29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87.2%</w:t>
            </w:r>
          </w:p>
        </w:tc>
        <w:tc>
          <w:tcPr>
            <w:tcW w:w="760" w:type="dxa"/>
            <w:tcBorders>
              <w:top w:val="nil"/>
              <w:left w:val="single" w:sz="4" w:space="0" w:color="E0E0E0"/>
              <w:bottom w:val="single" w:sz="4" w:space="0" w:color="AEAEAE"/>
              <w:right w:val="nil"/>
            </w:tcBorders>
            <w:noWrap/>
            <w:hideMark/>
          </w:tcPr>
          <w:p w14:paraId="4226167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85A6706" w14:textId="77777777" w:rsidTr="00A74F4F">
        <w:trPr>
          <w:trHeight w:val="2280"/>
        </w:trPr>
        <w:tc>
          <w:tcPr>
            <w:tcW w:w="0" w:type="auto"/>
            <w:gridSpan w:val="2"/>
            <w:vMerge/>
            <w:tcBorders>
              <w:top w:val="single" w:sz="4" w:space="0" w:color="AEAEAE"/>
              <w:left w:val="nil"/>
              <w:bottom w:val="single" w:sz="4" w:space="0" w:color="152935"/>
              <w:right w:val="nil"/>
            </w:tcBorders>
            <w:vAlign w:val="center"/>
            <w:hideMark/>
          </w:tcPr>
          <w:p w14:paraId="716A2F67"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11A97C8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001" w:type="dxa"/>
            <w:tcBorders>
              <w:top w:val="nil"/>
              <w:left w:val="nil"/>
              <w:bottom w:val="single" w:sz="4" w:space="0" w:color="AEAEAE"/>
              <w:right w:val="single" w:sz="4" w:space="0" w:color="E0E0E0"/>
            </w:tcBorders>
            <w:noWrap/>
            <w:hideMark/>
          </w:tcPr>
          <w:p w14:paraId="2E1C0A0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795" w:type="dxa"/>
            <w:tcBorders>
              <w:top w:val="nil"/>
              <w:left w:val="nil"/>
              <w:bottom w:val="single" w:sz="4" w:space="0" w:color="AEAEAE"/>
              <w:right w:val="nil"/>
            </w:tcBorders>
            <w:noWrap/>
            <w:hideMark/>
          </w:tcPr>
          <w:p w14:paraId="04BABD5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760" w:type="dxa"/>
            <w:tcBorders>
              <w:top w:val="nil"/>
              <w:left w:val="single" w:sz="4" w:space="0" w:color="E0E0E0"/>
              <w:bottom w:val="single" w:sz="4" w:space="0" w:color="AEAEAE"/>
              <w:right w:val="nil"/>
            </w:tcBorders>
            <w:noWrap/>
            <w:hideMark/>
          </w:tcPr>
          <w:p w14:paraId="0AFD741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09FDAEA"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7F2F2984"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152935"/>
              <w:right w:val="nil"/>
            </w:tcBorders>
            <w:shd w:val="clear" w:color="auto" w:fill="E0E0E0"/>
            <w:hideMark/>
          </w:tcPr>
          <w:p w14:paraId="4F58B31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single" w:sz="4" w:space="0" w:color="152935"/>
              <w:right w:val="single" w:sz="4" w:space="0" w:color="E0E0E0"/>
            </w:tcBorders>
            <w:noWrap/>
            <w:hideMark/>
          </w:tcPr>
          <w:p w14:paraId="18DABF2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12.8%</w:t>
            </w:r>
          </w:p>
        </w:tc>
        <w:tc>
          <w:tcPr>
            <w:tcW w:w="795" w:type="dxa"/>
            <w:tcBorders>
              <w:top w:val="nil"/>
              <w:left w:val="nil"/>
              <w:bottom w:val="single" w:sz="4" w:space="0" w:color="152935"/>
              <w:right w:val="nil"/>
            </w:tcBorders>
            <w:noWrap/>
            <w:hideMark/>
          </w:tcPr>
          <w:p w14:paraId="1AE3766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87.2%</w:t>
            </w:r>
          </w:p>
        </w:tc>
        <w:tc>
          <w:tcPr>
            <w:tcW w:w="760" w:type="dxa"/>
            <w:tcBorders>
              <w:top w:val="nil"/>
              <w:left w:val="single" w:sz="4" w:space="0" w:color="E0E0E0"/>
              <w:bottom w:val="single" w:sz="4" w:space="0" w:color="152935"/>
              <w:right w:val="nil"/>
            </w:tcBorders>
            <w:noWrap/>
            <w:hideMark/>
          </w:tcPr>
          <w:p w14:paraId="2341712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DE9DC35" w14:textId="77777777" w:rsidTr="00A74F4F">
        <w:trPr>
          <w:trHeight w:val="288"/>
        </w:trPr>
        <w:tc>
          <w:tcPr>
            <w:tcW w:w="960" w:type="dxa"/>
            <w:noWrap/>
            <w:vAlign w:val="bottom"/>
            <w:hideMark/>
          </w:tcPr>
          <w:p w14:paraId="2F9DF762" w14:textId="77777777" w:rsidR="008109AD" w:rsidRDefault="008109AD" w:rsidP="00A74F4F">
            <w:pPr>
              <w:rPr>
                <w:rFonts w:asciiTheme="majorBidi" w:hAnsiTheme="majorBidi" w:cstheme="majorBidi"/>
                <w:color w:val="000000" w:themeColor="text1"/>
                <w:sz w:val="18"/>
                <w:szCs w:val="18"/>
                <w:lang w:val="en-GB"/>
              </w:rPr>
            </w:pPr>
          </w:p>
        </w:tc>
        <w:tc>
          <w:tcPr>
            <w:tcW w:w="853" w:type="dxa"/>
            <w:noWrap/>
            <w:vAlign w:val="bottom"/>
            <w:hideMark/>
          </w:tcPr>
          <w:p w14:paraId="5A28432A" w14:textId="77777777" w:rsidR="008109AD" w:rsidRDefault="008109AD" w:rsidP="00A74F4F">
            <w:pPr>
              <w:spacing w:after="0"/>
              <w:rPr>
                <w:sz w:val="20"/>
                <w:szCs w:val="20"/>
              </w:rPr>
            </w:pPr>
          </w:p>
        </w:tc>
        <w:tc>
          <w:tcPr>
            <w:tcW w:w="1391" w:type="dxa"/>
            <w:noWrap/>
            <w:vAlign w:val="bottom"/>
            <w:hideMark/>
          </w:tcPr>
          <w:p w14:paraId="55A596EC" w14:textId="77777777" w:rsidR="008109AD" w:rsidRDefault="008109AD" w:rsidP="00A74F4F">
            <w:pPr>
              <w:spacing w:after="0"/>
              <w:rPr>
                <w:sz w:val="20"/>
                <w:szCs w:val="20"/>
              </w:rPr>
            </w:pPr>
          </w:p>
        </w:tc>
        <w:tc>
          <w:tcPr>
            <w:tcW w:w="1001" w:type="dxa"/>
            <w:noWrap/>
            <w:vAlign w:val="bottom"/>
            <w:hideMark/>
          </w:tcPr>
          <w:p w14:paraId="4C9BAE74" w14:textId="77777777" w:rsidR="008109AD" w:rsidRDefault="008109AD" w:rsidP="00A74F4F">
            <w:pPr>
              <w:spacing w:after="0"/>
              <w:rPr>
                <w:sz w:val="20"/>
                <w:szCs w:val="20"/>
              </w:rPr>
            </w:pPr>
          </w:p>
        </w:tc>
        <w:tc>
          <w:tcPr>
            <w:tcW w:w="795" w:type="dxa"/>
            <w:noWrap/>
            <w:vAlign w:val="bottom"/>
            <w:hideMark/>
          </w:tcPr>
          <w:p w14:paraId="0B80865D" w14:textId="77777777" w:rsidR="008109AD" w:rsidRDefault="008109AD" w:rsidP="00A74F4F">
            <w:pPr>
              <w:spacing w:after="0"/>
              <w:rPr>
                <w:sz w:val="20"/>
                <w:szCs w:val="20"/>
              </w:rPr>
            </w:pPr>
          </w:p>
        </w:tc>
        <w:tc>
          <w:tcPr>
            <w:tcW w:w="760" w:type="dxa"/>
            <w:noWrap/>
            <w:vAlign w:val="bottom"/>
            <w:hideMark/>
          </w:tcPr>
          <w:p w14:paraId="5CAF58AD" w14:textId="77777777" w:rsidR="008109AD" w:rsidRDefault="008109AD" w:rsidP="00A74F4F">
            <w:pPr>
              <w:spacing w:after="0"/>
              <w:rPr>
                <w:sz w:val="20"/>
                <w:szCs w:val="20"/>
              </w:rPr>
            </w:pPr>
          </w:p>
        </w:tc>
      </w:tr>
      <w:tr w:rsidR="008109AD" w14:paraId="01D22DFD" w14:textId="77777777" w:rsidTr="00A74F4F">
        <w:trPr>
          <w:trHeight w:val="288"/>
        </w:trPr>
        <w:tc>
          <w:tcPr>
            <w:tcW w:w="5760" w:type="dxa"/>
            <w:gridSpan w:val="6"/>
            <w:vAlign w:val="center"/>
            <w:hideMark/>
          </w:tcPr>
          <w:p w14:paraId="1FB1C4A8"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r>
      <w:tr w:rsidR="008109AD" w14:paraId="0B36CA15" w14:textId="77777777" w:rsidTr="00A74F4F">
        <w:trPr>
          <w:trHeight w:val="708"/>
        </w:trPr>
        <w:tc>
          <w:tcPr>
            <w:tcW w:w="960" w:type="dxa"/>
            <w:tcBorders>
              <w:top w:val="nil"/>
              <w:left w:val="nil"/>
              <w:bottom w:val="single" w:sz="4" w:space="0" w:color="152935"/>
              <w:right w:val="nil"/>
            </w:tcBorders>
            <w:vAlign w:val="bottom"/>
            <w:hideMark/>
          </w:tcPr>
          <w:p w14:paraId="773AE4E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53" w:type="dxa"/>
            <w:tcBorders>
              <w:top w:val="nil"/>
              <w:left w:val="nil"/>
              <w:bottom w:val="single" w:sz="4" w:space="0" w:color="152935"/>
              <w:right w:val="single" w:sz="4" w:space="0" w:color="E0E0E0"/>
            </w:tcBorders>
            <w:vAlign w:val="bottom"/>
            <w:hideMark/>
          </w:tcPr>
          <w:p w14:paraId="296D43C6"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1391" w:type="dxa"/>
            <w:tcBorders>
              <w:top w:val="nil"/>
              <w:left w:val="nil"/>
              <w:bottom w:val="single" w:sz="4" w:space="0" w:color="152935"/>
              <w:right w:val="nil"/>
            </w:tcBorders>
            <w:vAlign w:val="bottom"/>
            <w:hideMark/>
          </w:tcPr>
          <w:p w14:paraId="5FCDCE15"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001" w:type="dxa"/>
            <w:tcBorders>
              <w:top w:val="nil"/>
              <w:left w:val="single" w:sz="4" w:space="0" w:color="E0E0E0"/>
              <w:bottom w:val="single" w:sz="4" w:space="0" w:color="152935"/>
              <w:right w:val="single" w:sz="4" w:space="0" w:color="E0E0E0"/>
            </w:tcBorders>
            <w:vAlign w:val="bottom"/>
            <w:hideMark/>
          </w:tcPr>
          <w:p w14:paraId="7567DC95"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795" w:type="dxa"/>
            <w:tcBorders>
              <w:top w:val="nil"/>
              <w:left w:val="nil"/>
              <w:bottom w:val="single" w:sz="4" w:space="0" w:color="152935"/>
              <w:right w:val="nil"/>
            </w:tcBorders>
            <w:vAlign w:val="bottom"/>
            <w:hideMark/>
          </w:tcPr>
          <w:p w14:paraId="2C8641FB"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760" w:type="dxa"/>
            <w:tcBorders>
              <w:top w:val="nil"/>
              <w:left w:val="single" w:sz="4" w:space="0" w:color="E0E0E0"/>
              <w:bottom w:val="single" w:sz="4" w:space="0" w:color="152935"/>
              <w:right w:val="nil"/>
            </w:tcBorders>
            <w:vAlign w:val="bottom"/>
            <w:hideMark/>
          </w:tcPr>
          <w:p w14:paraId="359E0BC8"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r>
      <w:tr w:rsidR="008109AD" w14:paraId="3F85AE70" w14:textId="77777777" w:rsidTr="00A74F4F">
        <w:trPr>
          <w:trHeight w:val="684"/>
        </w:trPr>
        <w:tc>
          <w:tcPr>
            <w:tcW w:w="960" w:type="dxa"/>
            <w:tcBorders>
              <w:top w:val="nil"/>
              <w:left w:val="nil"/>
              <w:bottom w:val="single" w:sz="4" w:space="0" w:color="AEAEAE"/>
              <w:right w:val="nil"/>
            </w:tcBorders>
            <w:shd w:val="clear" w:color="auto" w:fill="E0E0E0"/>
            <w:hideMark/>
          </w:tcPr>
          <w:p w14:paraId="4FF333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853" w:type="dxa"/>
            <w:tcBorders>
              <w:top w:val="nil"/>
              <w:left w:val="nil"/>
              <w:bottom w:val="single" w:sz="4" w:space="0" w:color="AEAEAE"/>
              <w:right w:val="single" w:sz="4" w:space="0" w:color="E0E0E0"/>
            </w:tcBorders>
            <w:noWrap/>
            <w:hideMark/>
          </w:tcPr>
          <w:p w14:paraId="400FD96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24.358</w:t>
            </w:r>
            <w:r>
              <w:rPr>
                <w:rFonts w:asciiTheme="majorBidi" w:hAnsiTheme="majorBidi" w:cstheme="majorBidi"/>
                <w:color w:val="000000" w:themeColor="text1"/>
                <w:sz w:val="18"/>
                <w:szCs w:val="18"/>
                <w:vertAlign w:val="superscript"/>
                <w:lang w:val="en-GB"/>
              </w:rPr>
              <w:t>a</w:t>
            </w:r>
          </w:p>
        </w:tc>
        <w:tc>
          <w:tcPr>
            <w:tcW w:w="1391" w:type="dxa"/>
            <w:tcBorders>
              <w:top w:val="nil"/>
              <w:left w:val="nil"/>
              <w:bottom w:val="single" w:sz="4" w:space="0" w:color="AEAEAE"/>
              <w:right w:val="nil"/>
            </w:tcBorders>
            <w:noWrap/>
            <w:hideMark/>
          </w:tcPr>
          <w:p w14:paraId="3B14870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1D8C26D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795" w:type="dxa"/>
            <w:tcBorders>
              <w:top w:val="nil"/>
              <w:left w:val="nil"/>
              <w:bottom w:val="single" w:sz="4" w:space="0" w:color="AEAEAE"/>
              <w:right w:val="nil"/>
            </w:tcBorders>
            <w:hideMark/>
          </w:tcPr>
          <w:p w14:paraId="24BB4B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AEAEAE"/>
              <w:right w:val="nil"/>
            </w:tcBorders>
            <w:hideMark/>
          </w:tcPr>
          <w:p w14:paraId="40595E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410C02E1" w14:textId="77777777" w:rsidTr="00A74F4F">
        <w:trPr>
          <w:trHeight w:val="720"/>
        </w:trPr>
        <w:tc>
          <w:tcPr>
            <w:tcW w:w="960" w:type="dxa"/>
            <w:tcBorders>
              <w:top w:val="nil"/>
              <w:left w:val="nil"/>
              <w:bottom w:val="single" w:sz="4" w:space="0" w:color="AEAEAE"/>
              <w:right w:val="nil"/>
            </w:tcBorders>
            <w:shd w:val="clear" w:color="auto" w:fill="E0E0E0"/>
            <w:hideMark/>
          </w:tcPr>
          <w:p w14:paraId="0681CF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853" w:type="dxa"/>
            <w:tcBorders>
              <w:top w:val="nil"/>
              <w:left w:val="nil"/>
              <w:bottom w:val="single" w:sz="4" w:space="0" w:color="AEAEAE"/>
              <w:right w:val="single" w:sz="4" w:space="0" w:color="E0E0E0"/>
            </w:tcBorders>
            <w:noWrap/>
            <w:hideMark/>
          </w:tcPr>
          <w:p w14:paraId="3CFAF49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22.459</w:t>
            </w:r>
          </w:p>
        </w:tc>
        <w:tc>
          <w:tcPr>
            <w:tcW w:w="1391" w:type="dxa"/>
            <w:tcBorders>
              <w:top w:val="nil"/>
              <w:left w:val="nil"/>
              <w:bottom w:val="single" w:sz="4" w:space="0" w:color="AEAEAE"/>
              <w:right w:val="nil"/>
            </w:tcBorders>
            <w:noWrap/>
            <w:hideMark/>
          </w:tcPr>
          <w:p w14:paraId="0287595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1D7A654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795" w:type="dxa"/>
            <w:tcBorders>
              <w:top w:val="nil"/>
              <w:left w:val="nil"/>
              <w:bottom w:val="single" w:sz="4" w:space="0" w:color="AEAEAE"/>
              <w:right w:val="nil"/>
            </w:tcBorders>
            <w:hideMark/>
          </w:tcPr>
          <w:p w14:paraId="7B8CEB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AEAEAE"/>
              <w:right w:val="nil"/>
            </w:tcBorders>
            <w:hideMark/>
          </w:tcPr>
          <w:p w14:paraId="68347F7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25053BF6" w14:textId="77777777" w:rsidTr="00A74F4F">
        <w:trPr>
          <w:trHeight w:val="456"/>
        </w:trPr>
        <w:tc>
          <w:tcPr>
            <w:tcW w:w="960" w:type="dxa"/>
            <w:tcBorders>
              <w:top w:val="nil"/>
              <w:left w:val="nil"/>
              <w:bottom w:val="single" w:sz="4" w:space="0" w:color="AEAEAE"/>
              <w:right w:val="nil"/>
            </w:tcBorders>
            <w:shd w:val="clear" w:color="auto" w:fill="E0E0E0"/>
            <w:hideMark/>
          </w:tcPr>
          <w:p w14:paraId="04D740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853" w:type="dxa"/>
            <w:tcBorders>
              <w:top w:val="nil"/>
              <w:left w:val="nil"/>
              <w:bottom w:val="single" w:sz="4" w:space="0" w:color="AEAEAE"/>
              <w:right w:val="single" w:sz="4" w:space="0" w:color="E0E0E0"/>
            </w:tcBorders>
            <w:noWrap/>
            <w:hideMark/>
          </w:tcPr>
          <w:p w14:paraId="50C3723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24.576</w:t>
            </w:r>
          </w:p>
        </w:tc>
        <w:tc>
          <w:tcPr>
            <w:tcW w:w="1391" w:type="dxa"/>
            <w:tcBorders>
              <w:top w:val="nil"/>
              <w:left w:val="nil"/>
              <w:bottom w:val="single" w:sz="4" w:space="0" w:color="AEAEAE"/>
              <w:right w:val="nil"/>
            </w:tcBorders>
            <w:noWrap/>
            <w:hideMark/>
          </w:tcPr>
          <w:p w14:paraId="7501DEC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63CD667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795" w:type="dxa"/>
            <w:tcBorders>
              <w:top w:val="nil"/>
              <w:left w:val="nil"/>
              <w:bottom w:val="single" w:sz="4" w:space="0" w:color="AEAEAE"/>
              <w:right w:val="nil"/>
            </w:tcBorders>
            <w:hideMark/>
          </w:tcPr>
          <w:p w14:paraId="59E0D7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AEAEAE"/>
              <w:right w:val="nil"/>
            </w:tcBorders>
            <w:hideMark/>
          </w:tcPr>
          <w:p w14:paraId="21AA80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2F2D4BE9" w14:textId="77777777" w:rsidTr="00A74F4F">
        <w:trPr>
          <w:trHeight w:val="456"/>
        </w:trPr>
        <w:tc>
          <w:tcPr>
            <w:tcW w:w="960" w:type="dxa"/>
            <w:tcBorders>
              <w:top w:val="nil"/>
              <w:left w:val="nil"/>
              <w:bottom w:val="single" w:sz="4" w:space="0" w:color="AEAEAE"/>
              <w:right w:val="nil"/>
            </w:tcBorders>
            <w:shd w:val="clear" w:color="auto" w:fill="E0E0E0"/>
            <w:hideMark/>
          </w:tcPr>
          <w:p w14:paraId="54DA03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853" w:type="dxa"/>
            <w:tcBorders>
              <w:top w:val="nil"/>
              <w:left w:val="nil"/>
              <w:bottom w:val="single" w:sz="4" w:space="0" w:color="AEAEAE"/>
              <w:right w:val="single" w:sz="4" w:space="0" w:color="E0E0E0"/>
            </w:tcBorders>
            <w:hideMark/>
          </w:tcPr>
          <w:p w14:paraId="4AC5AC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91" w:type="dxa"/>
            <w:tcBorders>
              <w:top w:val="nil"/>
              <w:left w:val="nil"/>
              <w:bottom w:val="single" w:sz="4" w:space="0" w:color="AEAEAE"/>
              <w:right w:val="nil"/>
            </w:tcBorders>
            <w:hideMark/>
          </w:tcPr>
          <w:p w14:paraId="1C832A1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AEAEAE"/>
              <w:right w:val="single" w:sz="4" w:space="0" w:color="E0E0E0"/>
            </w:tcBorders>
            <w:hideMark/>
          </w:tcPr>
          <w:p w14:paraId="6EF354C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95" w:type="dxa"/>
            <w:tcBorders>
              <w:top w:val="nil"/>
              <w:left w:val="nil"/>
              <w:bottom w:val="single" w:sz="4" w:space="0" w:color="AEAEAE"/>
              <w:right w:val="nil"/>
            </w:tcBorders>
            <w:noWrap/>
            <w:hideMark/>
          </w:tcPr>
          <w:p w14:paraId="08074F2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760" w:type="dxa"/>
            <w:tcBorders>
              <w:top w:val="nil"/>
              <w:left w:val="single" w:sz="4" w:space="0" w:color="E0E0E0"/>
              <w:bottom w:val="single" w:sz="4" w:space="0" w:color="AEAEAE"/>
              <w:right w:val="nil"/>
            </w:tcBorders>
            <w:noWrap/>
            <w:hideMark/>
          </w:tcPr>
          <w:p w14:paraId="1B733E6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r>
      <w:tr w:rsidR="008109AD" w14:paraId="139CBDD3" w14:textId="77777777" w:rsidTr="00A74F4F">
        <w:trPr>
          <w:trHeight w:val="912"/>
        </w:trPr>
        <w:tc>
          <w:tcPr>
            <w:tcW w:w="960" w:type="dxa"/>
            <w:tcBorders>
              <w:top w:val="nil"/>
              <w:left w:val="nil"/>
              <w:bottom w:val="single" w:sz="4" w:space="0" w:color="AEAEAE"/>
              <w:right w:val="nil"/>
            </w:tcBorders>
            <w:shd w:val="clear" w:color="auto" w:fill="E0E0E0"/>
            <w:hideMark/>
          </w:tcPr>
          <w:p w14:paraId="77C5EB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853" w:type="dxa"/>
            <w:tcBorders>
              <w:top w:val="nil"/>
              <w:left w:val="nil"/>
              <w:bottom w:val="single" w:sz="4" w:space="0" w:color="AEAEAE"/>
              <w:right w:val="single" w:sz="4" w:space="0" w:color="E0E0E0"/>
            </w:tcBorders>
            <w:noWrap/>
            <w:hideMark/>
          </w:tcPr>
          <w:p w14:paraId="7EE2E75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24.257</w:t>
            </w:r>
          </w:p>
        </w:tc>
        <w:tc>
          <w:tcPr>
            <w:tcW w:w="1391" w:type="dxa"/>
            <w:tcBorders>
              <w:top w:val="nil"/>
              <w:left w:val="nil"/>
              <w:bottom w:val="single" w:sz="4" w:space="0" w:color="AEAEAE"/>
              <w:right w:val="nil"/>
            </w:tcBorders>
            <w:noWrap/>
            <w:hideMark/>
          </w:tcPr>
          <w:p w14:paraId="61D2A47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68FB4BC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795" w:type="dxa"/>
            <w:tcBorders>
              <w:top w:val="nil"/>
              <w:left w:val="nil"/>
              <w:bottom w:val="single" w:sz="4" w:space="0" w:color="AEAEAE"/>
              <w:right w:val="nil"/>
            </w:tcBorders>
            <w:hideMark/>
          </w:tcPr>
          <w:p w14:paraId="0B9805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AEAEAE"/>
              <w:right w:val="nil"/>
            </w:tcBorders>
            <w:hideMark/>
          </w:tcPr>
          <w:p w14:paraId="622A80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285C0D79" w14:textId="77777777" w:rsidTr="00A74F4F">
        <w:trPr>
          <w:trHeight w:val="456"/>
        </w:trPr>
        <w:tc>
          <w:tcPr>
            <w:tcW w:w="960" w:type="dxa"/>
            <w:tcBorders>
              <w:top w:val="nil"/>
              <w:left w:val="nil"/>
              <w:bottom w:val="single" w:sz="4" w:space="0" w:color="152935"/>
              <w:right w:val="nil"/>
            </w:tcBorders>
            <w:shd w:val="clear" w:color="auto" w:fill="E0E0E0"/>
            <w:hideMark/>
          </w:tcPr>
          <w:p w14:paraId="7F2B10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853" w:type="dxa"/>
            <w:tcBorders>
              <w:top w:val="nil"/>
              <w:left w:val="nil"/>
              <w:bottom w:val="single" w:sz="4" w:space="0" w:color="152935"/>
              <w:right w:val="single" w:sz="4" w:space="0" w:color="E0E0E0"/>
            </w:tcBorders>
            <w:noWrap/>
            <w:hideMark/>
          </w:tcPr>
          <w:p w14:paraId="322CCD6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242</w:t>
            </w:r>
          </w:p>
        </w:tc>
        <w:tc>
          <w:tcPr>
            <w:tcW w:w="1391" w:type="dxa"/>
            <w:tcBorders>
              <w:top w:val="nil"/>
              <w:left w:val="nil"/>
              <w:bottom w:val="single" w:sz="4" w:space="0" w:color="152935"/>
              <w:right w:val="nil"/>
            </w:tcBorders>
            <w:hideMark/>
          </w:tcPr>
          <w:p w14:paraId="7BD1377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152935"/>
              <w:right w:val="single" w:sz="4" w:space="0" w:color="E0E0E0"/>
            </w:tcBorders>
            <w:hideMark/>
          </w:tcPr>
          <w:p w14:paraId="2448E5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95" w:type="dxa"/>
            <w:tcBorders>
              <w:top w:val="nil"/>
              <w:left w:val="nil"/>
              <w:bottom w:val="single" w:sz="4" w:space="0" w:color="152935"/>
              <w:right w:val="nil"/>
            </w:tcBorders>
            <w:hideMark/>
          </w:tcPr>
          <w:p w14:paraId="1B94B9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152935"/>
              <w:right w:val="nil"/>
            </w:tcBorders>
            <w:hideMark/>
          </w:tcPr>
          <w:p w14:paraId="33AA53C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655D40FF" w14:textId="77777777" w:rsidTr="00A74F4F">
        <w:trPr>
          <w:trHeight w:val="288"/>
        </w:trPr>
        <w:tc>
          <w:tcPr>
            <w:tcW w:w="5760" w:type="dxa"/>
            <w:gridSpan w:val="6"/>
            <w:hideMark/>
          </w:tcPr>
          <w:p w14:paraId="6E7DA6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12.43.</w:t>
            </w:r>
          </w:p>
        </w:tc>
      </w:tr>
      <w:tr w:rsidR="008109AD" w14:paraId="44E6EBEA" w14:textId="77777777" w:rsidTr="00A74F4F">
        <w:trPr>
          <w:trHeight w:val="288"/>
        </w:trPr>
        <w:tc>
          <w:tcPr>
            <w:tcW w:w="5760" w:type="dxa"/>
            <w:gridSpan w:val="6"/>
            <w:hideMark/>
          </w:tcPr>
          <w:p w14:paraId="4593747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r>
    </w:tbl>
    <w:p w14:paraId="69F55A2E" w14:textId="77777777" w:rsidR="008109AD" w:rsidRDefault="008109AD" w:rsidP="008109AD">
      <w:pPr>
        <w:rPr>
          <w:rFonts w:asciiTheme="majorBidi" w:eastAsiaTheme="minorHAnsi" w:hAnsiTheme="majorBidi" w:cstheme="majorBidi"/>
          <w:color w:val="000000" w:themeColor="text1"/>
          <w:kern w:val="2"/>
          <w:sz w:val="22"/>
          <w14:ligatures w14:val="standardContextual"/>
        </w:rPr>
      </w:pPr>
    </w:p>
    <w:p w14:paraId="04917F51" w14:textId="77777777" w:rsidR="008109AD" w:rsidRDefault="008109AD" w:rsidP="008109AD">
      <w:pPr>
        <w:rPr>
          <w:rFonts w:asciiTheme="majorBidi" w:hAnsiTheme="majorBidi" w:cstheme="majorBidi"/>
          <w:color w:val="000000" w:themeColor="text1"/>
        </w:rPr>
      </w:pPr>
    </w:p>
    <w:p w14:paraId="5CCDE96A" w14:textId="77777777" w:rsidR="008109AD" w:rsidRDefault="008109AD" w:rsidP="008109AD">
      <w:pPr>
        <w:rPr>
          <w:rFonts w:asciiTheme="majorBidi" w:hAnsiTheme="majorBidi" w:cstheme="majorBidi"/>
          <w:color w:val="000000" w:themeColor="text1"/>
        </w:rPr>
      </w:pPr>
    </w:p>
    <w:p w14:paraId="6280810A" w14:textId="77777777" w:rsidR="008109AD" w:rsidRDefault="008109AD" w:rsidP="008109AD">
      <w:pPr>
        <w:rPr>
          <w:rFonts w:asciiTheme="majorBidi" w:hAnsiTheme="majorBidi" w:cstheme="majorBidi"/>
          <w:color w:val="000000" w:themeColor="text1"/>
        </w:rPr>
      </w:pPr>
    </w:p>
    <w:p w14:paraId="76E34E4C" w14:textId="77777777" w:rsidR="008109AD" w:rsidRDefault="008109AD" w:rsidP="008109AD">
      <w:pPr>
        <w:rPr>
          <w:rFonts w:asciiTheme="majorBidi" w:hAnsiTheme="majorBidi" w:cstheme="majorBidi"/>
          <w:color w:val="000000" w:themeColor="text1"/>
        </w:rPr>
      </w:pPr>
    </w:p>
    <w:tbl>
      <w:tblPr>
        <w:tblW w:w="5760" w:type="dxa"/>
        <w:tblLook w:val="04A0" w:firstRow="1" w:lastRow="0" w:firstColumn="1" w:lastColumn="0" w:noHBand="0" w:noVBand="1"/>
      </w:tblPr>
      <w:tblGrid>
        <w:gridCol w:w="1290"/>
        <w:gridCol w:w="959"/>
        <w:gridCol w:w="1126"/>
        <w:gridCol w:w="1340"/>
        <w:gridCol w:w="1126"/>
        <w:gridCol w:w="1055"/>
      </w:tblGrid>
      <w:tr w:rsidR="008109AD" w14:paraId="6A30301B" w14:textId="77777777" w:rsidTr="00A74F4F">
        <w:trPr>
          <w:trHeight w:val="348"/>
        </w:trPr>
        <w:tc>
          <w:tcPr>
            <w:tcW w:w="5760" w:type="dxa"/>
            <w:gridSpan w:val="6"/>
            <w:noWrap/>
            <w:vAlign w:val="bottom"/>
            <w:hideMark/>
          </w:tcPr>
          <w:p w14:paraId="093FA882"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 xml:space="preserve">Q15 - Which of the following training have you received? 4- None * Q33 - Why do you think other hiring managers do not hiring visually impaired workers? 4- Fear of poor performance  </w:t>
            </w:r>
          </w:p>
        </w:tc>
      </w:tr>
      <w:tr w:rsidR="008109AD" w14:paraId="3FA93A55" w14:textId="77777777" w:rsidTr="00A74F4F">
        <w:trPr>
          <w:trHeight w:val="288"/>
        </w:trPr>
        <w:tc>
          <w:tcPr>
            <w:tcW w:w="960" w:type="dxa"/>
            <w:noWrap/>
            <w:vAlign w:val="bottom"/>
            <w:hideMark/>
          </w:tcPr>
          <w:p w14:paraId="55B27471" w14:textId="77777777" w:rsidR="008109AD" w:rsidRDefault="008109AD" w:rsidP="00A74F4F">
            <w:pPr>
              <w:rPr>
                <w:rFonts w:asciiTheme="majorBidi" w:hAnsiTheme="majorBidi" w:cstheme="majorBidi"/>
                <w:b/>
                <w:bCs/>
                <w:color w:val="000000" w:themeColor="text1"/>
                <w:sz w:val="28"/>
                <w:szCs w:val="28"/>
                <w:lang w:val="en-GB"/>
              </w:rPr>
            </w:pPr>
          </w:p>
        </w:tc>
        <w:tc>
          <w:tcPr>
            <w:tcW w:w="869" w:type="dxa"/>
            <w:noWrap/>
            <w:vAlign w:val="bottom"/>
            <w:hideMark/>
          </w:tcPr>
          <w:p w14:paraId="3A29FDD3" w14:textId="77777777" w:rsidR="008109AD" w:rsidRDefault="008109AD" w:rsidP="00A74F4F">
            <w:pPr>
              <w:spacing w:after="0"/>
              <w:rPr>
                <w:sz w:val="20"/>
                <w:szCs w:val="20"/>
              </w:rPr>
            </w:pPr>
          </w:p>
        </w:tc>
        <w:tc>
          <w:tcPr>
            <w:tcW w:w="1041" w:type="dxa"/>
            <w:noWrap/>
            <w:vAlign w:val="bottom"/>
            <w:hideMark/>
          </w:tcPr>
          <w:p w14:paraId="77FB5B45" w14:textId="77777777" w:rsidR="008109AD" w:rsidRDefault="008109AD" w:rsidP="00A74F4F">
            <w:pPr>
              <w:spacing w:after="0"/>
              <w:rPr>
                <w:sz w:val="20"/>
                <w:szCs w:val="20"/>
              </w:rPr>
            </w:pPr>
          </w:p>
        </w:tc>
        <w:tc>
          <w:tcPr>
            <w:tcW w:w="1001" w:type="dxa"/>
            <w:noWrap/>
            <w:vAlign w:val="bottom"/>
            <w:hideMark/>
          </w:tcPr>
          <w:p w14:paraId="00E95B2F" w14:textId="77777777" w:rsidR="008109AD" w:rsidRDefault="008109AD" w:rsidP="00A74F4F">
            <w:pPr>
              <w:spacing w:after="0"/>
              <w:rPr>
                <w:sz w:val="20"/>
                <w:szCs w:val="20"/>
              </w:rPr>
            </w:pPr>
          </w:p>
        </w:tc>
        <w:tc>
          <w:tcPr>
            <w:tcW w:w="1041" w:type="dxa"/>
            <w:noWrap/>
            <w:vAlign w:val="bottom"/>
            <w:hideMark/>
          </w:tcPr>
          <w:p w14:paraId="135BC9F5" w14:textId="77777777" w:rsidR="008109AD" w:rsidRDefault="008109AD" w:rsidP="00A74F4F">
            <w:pPr>
              <w:spacing w:after="0"/>
              <w:rPr>
                <w:sz w:val="20"/>
                <w:szCs w:val="20"/>
              </w:rPr>
            </w:pPr>
          </w:p>
        </w:tc>
        <w:tc>
          <w:tcPr>
            <w:tcW w:w="848" w:type="dxa"/>
            <w:noWrap/>
            <w:vAlign w:val="bottom"/>
            <w:hideMark/>
          </w:tcPr>
          <w:p w14:paraId="435F721A" w14:textId="77777777" w:rsidR="008109AD" w:rsidRDefault="008109AD" w:rsidP="00A74F4F">
            <w:pPr>
              <w:spacing w:after="0"/>
              <w:rPr>
                <w:sz w:val="20"/>
                <w:szCs w:val="20"/>
              </w:rPr>
            </w:pPr>
          </w:p>
        </w:tc>
      </w:tr>
      <w:tr w:rsidR="008109AD" w14:paraId="6F2C6640" w14:textId="77777777" w:rsidTr="00A74F4F">
        <w:trPr>
          <w:trHeight w:val="288"/>
        </w:trPr>
        <w:tc>
          <w:tcPr>
            <w:tcW w:w="5760" w:type="dxa"/>
            <w:gridSpan w:val="6"/>
            <w:vAlign w:val="center"/>
            <w:hideMark/>
          </w:tcPr>
          <w:p w14:paraId="5A2F99CE"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558118E6" w14:textId="77777777" w:rsidTr="00A74F4F">
        <w:trPr>
          <w:trHeight w:val="288"/>
        </w:trPr>
        <w:tc>
          <w:tcPr>
            <w:tcW w:w="2870" w:type="dxa"/>
            <w:gridSpan w:val="3"/>
            <w:vMerge w:val="restart"/>
            <w:tcBorders>
              <w:top w:val="nil"/>
              <w:left w:val="nil"/>
              <w:bottom w:val="single" w:sz="4" w:space="0" w:color="152935"/>
              <w:right w:val="nil"/>
            </w:tcBorders>
            <w:vAlign w:val="bottom"/>
            <w:hideMark/>
          </w:tcPr>
          <w:p w14:paraId="155B8D1B" w14:textId="77777777" w:rsidR="008109AD" w:rsidRDefault="008109AD" w:rsidP="00A74F4F">
            <w:pPr>
              <w:rPr>
                <w:rFonts w:asciiTheme="majorBidi" w:hAnsiTheme="majorBidi" w:cstheme="majorBidi"/>
                <w:b/>
                <w:bCs/>
                <w:color w:val="000000" w:themeColor="text1"/>
                <w:lang w:val="en-GB"/>
              </w:rPr>
            </w:pPr>
          </w:p>
        </w:tc>
        <w:tc>
          <w:tcPr>
            <w:tcW w:w="2042" w:type="dxa"/>
            <w:gridSpan w:val="2"/>
            <w:tcBorders>
              <w:top w:val="nil"/>
              <w:left w:val="nil"/>
              <w:bottom w:val="nil"/>
              <w:right w:val="single" w:sz="4" w:space="0" w:color="E0E0E0"/>
            </w:tcBorders>
            <w:vAlign w:val="bottom"/>
            <w:hideMark/>
          </w:tcPr>
          <w:p w14:paraId="7440EEFE"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Q33 - Why do you think other hiring managers do not hiring visually impaired workers? 4- Fear of poor performance</w:t>
            </w:r>
          </w:p>
        </w:tc>
        <w:tc>
          <w:tcPr>
            <w:tcW w:w="848" w:type="dxa"/>
            <w:vMerge w:val="restart"/>
            <w:tcBorders>
              <w:top w:val="nil"/>
              <w:left w:val="single" w:sz="4" w:space="0" w:color="E0E0E0"/>
              <w:bottom w:val="single" w:sz="4" w:space="0" w:color="152935"/>
              <w:right w:val="nil"/>
            </w:tcBorders>
            <w:vAlign w:val="bottom"/>
            <w:hideMark/>
          </w:tcPr>
          <w:p w14:paraId="7A1D6A3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0138AD1E" w14:textId="77777777" w:rsidTr="00A74F4F">
        <w:trPr>
          <w:trHeight w:val="936"/>
        </w:trPr>
        <w:tc>
          <w:tcPr>
            <w:tcW w:w="0" w:type="auto"/>
            <w:gridSpan w:val="3"/>
            <w:vMerge/>
            <w:tcBorders>
              <w:top w:val="nil"/>
              <w:left w:val="nil"/>
              <w:bottom w:val="single" w:sz="4" w:space="0" w:color="152935"/>
              <w:right w:val="nil"/>
            </w:tcBorders>
            <w:vAlign w:val="center"/>
            <w:hideMark/>
          </w:tcPr>
          <w:p w14:paraId="54A503B3" w14:textId="77777777" w:rsidR="008109AD" w:rsidRDefault="008109AD" w:rsidP="00A74F4F">
            <w:pPr>
              <w:spacing w:after="0"/>
              <w:rPr>
                <w:rFonts w:asciiTheme="majorBidi" w:hAnsiTheme="majorBidi" w:cstheme="majorBidi"/>
                <w:b/>
                <w:bCs/>
                <w:color w:val="000000" w:themeColor="text1"/>
                <w:sz w:val="22"/>
                <w:lang w:val="en-GB"/>
              </w:rPr>
            </w:pPr>
          </w:p>
        </w:tc>
        <w:tc>
          <w:tcPr>
            <w:tcW w:w="1001" w:type="dxa"/>
            <w:tcBorders>
              <w:top w:val="nil"/>
              <w:left w:val="nil"/>
              <w:bottom w:val="single" w:sz="4" w:space="0" w:color="152935"/>
              <w:right w:val="single" w:sz="4" w:space="0" w:color="E0E0E0"/>
            </w:tcBorders>
            <w:vAlign w:val="bottom"/>
            <w:hideMark/>
          </w:tcPr>
          <w:p w14:paraId="598BC331"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041" w:type="dxa"/>
            <w:tcBorders>
              <w:top w:val="nil"/>
              <w:left w:val="nil"/>
              <w:bottom w:val="single" w:sz="4" w:space="0" w:color="152935"/>
              <w:right w:val="nil"/>
            </w:tcBorders>
            <w:vAlign w:val="bottom"/>
            <w:hideMark/>
          </w:tcPr>
          <w:p w14:paraId="61CC0E7C"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Fear of poor performance</w:t>
            </w:r>
          </w:p>
        </w:tc>
        <w:tc>
          <w:tcPr>
            <w:tcW w:w="0" w:type="auto"/>
            <w:vMerge/>
            <w:tcBorders>
              <w:top w:val="nil"/>
              <w:left w:val="single" w:sz="4" w:space="0" w:color="E0E0E0"/>
              <w:bottom w:val="single" w:sz="4" w:space="0" w:color="152935"/>
              <w:right w:val="nil"/>
            </w:tcBorders>
            <w:vAlign w:val="center"/>
            <w:hideMark/>
          </w:tcPr>
          <w:p w14:paraId="6C548329"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56BA88D1" w14:textId="77777777" w:rsidTr="00A74F4F">
        <w:trPr>
          <w:trHeight w:val="288"/>
        </w:trPr>
        <w:tc>
          <w:tcPr>
            <w:tcW w:w="960" w:type="dxa"/>
            <w:vMerge w:val="restart"/>
            <w:shd w:val="clear" w:color="auto" w:fill="E0E0E0"/>
            <w:hideMark/>
          </w:tcPr>
          <w:p w14:paraId="7655F6B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Q15 - Which of the following training have you received? 4- None</w:t>
            </w:r>
          </w:p>
        </w:tc>
        <w:tc>
          <w:tcPr>
            <w:tcW w:w="869" w:type="dxa"/>
            <w:vMerge w:val="restart"/>
            <w:shd w:val="clear" w:color="auto" w:fill="E0E0E0"/>
            <w:hideMark/>
          </w:tcPr>
          <w:p w14:paraId="5AE5D73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041" w:type="dxa"/>
            <w:tcBorders>
              <w:top w:val="nil"/>
              <w:left w:val="nil"/>
              <w:bottom w:val="single" w:sz="4" w:space="0" w:color="AEAEAE"/>
              <w:right w:val="nil"/>
            </w:tcBorders>
            <w:shd w:val="clear" w:color="auto" w:fill="E0E0E0"/>
            <w:hideMark/>
          </w:tcPr>
          <w:p w14:paraId="3E7F3CF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nil"/>
              <w:left w:val="nil"/>
              <w:bottom w:val="single" w:sz="4" w:space="0" w:color="AEAEAE"/>
              <w:right w:val="single" w:sz="4" w:space="0" w:color="E0E0E0"/>
            </w:tcBorders>
            <w:noWrap/>
            <w:hideMark/>
          </w:tcPr>
          <w:p w14:paraId="3252A89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w:t>
            </w:r>
          </w:p>
        </w:tc>
        <w:tc>
          <w:tcPr>
            <w:tcW w:w="1041" w:type="dxa"/>
            <w:tcBorders>
              <w:top w:val="nil"/>
              <w:left w:val="nil"/>
              <w:bottom w:val="single" w:sz="4" w:space="0" w:color="AEAEAE"/>
              <w:right w:val="nil"/>
            </w:tcBorders>
            <w:noWrap/>
            <w:hideMark/>
          </w:tcPr>
          <w:p w14:paraId="281AB96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w:t>
            </w:r>
          </w:p>
        </w:tc>
        <w:tc>
          <w:tcPr>
            <w:tcW w:w="848" w:type="dxa"/>
            <w:tcBorders>
              <w:top w:val="nil"/>
              <w:left w:val="single" w:sz="4" w:space="0" w:color="E0E0E0"/>
              <w:bottom w:val="single" w:sz="4" w:space="0" w:color="AEAEAE"/>
              <w:right w:val="nil"/>
            </w:tcBorders>
            <w:noWrap/>
            <w:hideMark/>
          </w:tcPr>
          <w:p w14:paraId="244719E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r>
      <w:tr w:rsidR="008109AD" w14:paraId="74DB5287" w14:textId="77777777" w:rsidTr="00A74F4F">
        <w:trPr>
          <w:trHeight w:val="2052"/>
        </w:trPr>
        <w:tc>
          <w:tcPr>
            <w:tcW w:w="0" w:type="auto"/>
            <w:vMerge/>
            <w:vAlign w:val="center"/>
            <w:hideMark/>
          </w:tcPr>
          <w:p w14:paraId="4D1F8D1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4E74C362" w14:textId="77777777" w:rsidR="008109AD" w:rsidRDefault="008109AD" w:rsidP="00A74F4F">
            <w:pPr>
              <w:spacing w:after="0"/>
              <w:rPr>
                <w:rFonts w:asciiTheme="majorBidi" w:hAnsiTheme="majorBidi" w:cstheme="majorBidi"/>
                <w:color w:val="000000" w:themeColor="text1"/>
                <w:sz w:val="18"/>
                <w:szCs w:val="18"/>
                <w:lang w:val="en-GB"/>
              </w:rPr>
            </w:pPr>
          </w:p>
        </w:tc>
        <w:tc>
          <w:tcPr>
            <w:tcW w:w="1041" w:type="dxa"/>
            <w:tcBorders>
              <w:top w:val="nil"/>
              <w:left w:val="nil"/>
              <w:bottom w:val="single" w:sz="4" w:space="0" w:color="AEAEAE"/>
              <w:right w:val="nil"/>
            </w:tcBorders>
            <w:shd w:val="clear" w:color="auto" w:fill="E0E0E0"/>
            <w:hideMark/>
          </w:tcPr>
          <w:p w14:paraId="7078757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58405C6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21.3%</w:t>
            </w:r>
          </w:p>
        </w:tc>
        <w:tc>
          <w:tcPr>
            <w:tcW w:w="1041" w:type="dxa"/>
            <w:tcBorders>
              <w:top w:val="nil"/>
              <w:left w:val="nil"/>
              <w:bottom w:val="single" w:sz="4" w:space="0" w:color="AEAEAE"/>
              <w:right w:val="nil"/>
            </w:tcBorders>
            <w:noWrap/>
            <w:hideMark/>
          </w:tcPr>
          <w:p w14:paraId="3824EDF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78.7%</w:t>
            </w:r>
          </w:p>
        </w:tc>
        <w:tc>
          <w:tcPr>
            <w:tcW w:w="848" w:type="dxa"/>
            <w:tcBorders>
              <w:top w:val="nil"/>
              <w:left w:val="single" w:sz="4" w:space="0" w:color="E0E0E0"/>
              <w:bottom w:val="single" w:sz="4" w:space="0" w:color="AEAEAE"/>
              <w:right w:val="nil"/>
            </w:tcBorders>
            <w:noWrap/>
            <w:hideMark/>
          </w:tcPr>
          <w:p w14:paraId="7BC94EA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51F6860" w14:textId="77777777" w:rsidTr="00A74F4F">
        <w:trPr>
          <w:trHeight w:val="3420"/>
        </w:trPr>
        <w:tc>
          <w:tcPr>
            <w:tcW w:w="0" w:type="auto"/>
            <w:vMerge/>
            <w:vAlign w:val="center"/>
            <w:hideMark/>
          </w:tcPr>
          <w:p w14:paraId="1CF9FA9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3D0FE600" w14:textId="77777777" w:rsidR="008109AD" w:rsidRDefault="008109AD" w:rsidP="00A74F4F">
            <w:pPr>
              <w:spacing w:after="0"/>
              <w:rPr>
                <w:rFonts w:asciiTheme="majorBidi" w:hAnsiTheme="majorBidi" w:cstheme="majorBidi"/>
                <w:color w:val="000000" w:themeColor="text1"/>
                <w:sz w:val="18"/>
                <w:szCs w:val="18"/>
                <w:lang w:val="en-GB"/>
              </w:rPr>
            </w:pPr>
          </w:p>
        </w:tc>
        <w:tc>
          <w:tcPr>
            <w:tcW w:w="1041" w:type="dxa"/>
            <w:tcBorders>
              <w:top w:val="nil"/>
              <w:left w:val="nil"/>
              <w:bottom w:val="single" w:sz="4" w:space="0" w:color="AEAEAE"/>
              <w:right w:val="nil"/>
            </w:tcBorders>
            <w:shd w:val="clear" w:color="auto" w:fill="E0E0E0"/>
            <w:hideMark/>
          </w:tcPr>
          <w:p w14:paraId="25F751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Q33 - Why do you think other hiring managers do not hiring visually impaired workers? 4- Fear of poor performance</w:t>
            </w:r>
          </w:p>
        </w:tc>
        <w:tc>
          <w:tcPr>
            <w:tcW w:w="1001" w:type="dxa"/>
            <w:tcBorders>
              <w:top w:val="nil"/>
              <w:left w:val="nil"/>
              <w:bottom w:val="single" w:sz="4" w:space="0" w:color="AEAEAE"/>
              <w:right w:val="single" w:sz="4" w:space="0" w:color="E0E0E0"/>
            </w:tcBorders>
            <w:noWrap/>
            <w:hideMark/>
          </w:tcPr>
          <w:p w14:paraId="1C077AE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31.4%</w:t>
            </w:r>
          </w:p>
        </w:tc>
        <w:tc>
          <w:tcPr>
            <w:tcW w:w="1041" w:type="dxa"/>
            <w:tcBorders>
              <w:top w:val="nil"/>
              <w:left w:val="nil"/>
              <w:bottom w:val="single" w:sz="4" w:space="0" w:color="AEAEAE"/>
              <w:right w:val="nil"/>
            </w:tcBorders>
            <w:noWrap/>
            <w:hideMark/>
          </w:tcPr>
          <w:p w14:paraId="6603C9E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40.7%</w:t>
            </w:r>
          </w:p>
        </w:tc>
        <w:tc>
          <w:tcPr>
            <w:tcW w:w="848" w:type="dxa"/>
            <w:tcBorders>
              <w:top w:val="nil"/>
              <w:left w:val="single" w:sz="4" w:space="0" w:color="E0E0E0"/>
              <w:bottom w:val="single" w:sz="4" w:space="0" w:color="AEAEAE"/>
              <w:right w:val="nil"/>
            </w:tcBorders>
            <w:noWrap/>
            <w:hideMark/>
          </w:tcPr>
          <w:p w14:paraId="3A66CEF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38.3%</w:t>
            </w:r>
          </w:p>
        </w:tc>
      </w:tr>
      <w:tr w:rsidR="008109AD" w14:paraId="49E19492" w14:textId="77777777" w:rsidTr="00A74F4F">
        <w:trPr>
          <w:trHeight w:val="288"/>
        </w:trPr>
        <w:tc>
          <w:tcPr>
            <w:tcW w:w="0" w:type="auto"/>
            <w:vMerge/>
            <w:vAlign w:val="center"/>
            <w:hideMark/>
          </w:tcPr>
          <w:p w14:paraId="70F3E1A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57246EAD" w14:textId="77777777" w:rsidR="008109AD" w:rsidRDefault="008109AD" w:rsidP="00A74F4F">
            <w:pPr>
              <w:spacing w:after="0"/>
              <w:rPr>
                <w:rFonts w:asciiTheme="majorBidi" w:hAnsiTheme="majorBidi" w:cstheme="majorBidi"/>
                <w:color w:val="000000" w:themeColor="text1"/>
                <w:sz w:val="18"/>
                <w:szCs w:val="18"/>
                <w:lang w:val="en-GB"/>
              </w:rPr>
            </w:pPr>
          </w:p>
        </w:tc>
        <w:tc>
          <w:tcPr>
            <w:tcW w:w="1041" w:type="dxa"/>
            <w:shd w:val="clear" w:color="auto" w:fill="E0E0E0"/>
            <w:hideMark/>
          </w:tcPr>
          <w:p w14:paraId="2BB6C6E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1DF86C0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w:t>
            </w:r>
          </w:p>
        </w:tc>
        <w:tc>
          <w:tcPr>
            <w:tcW w:w="1041" w:type="dxa"/>
            <w:noWrap/>
            <w:hideMark/>
          </w:tcPr>
          <w:p w14:paraId="5E54E43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30.1%</w:t>
            </w:r>
          </w:p>
        </w:tc>
        <w:tc>
          <w:tcPr>
            <w:tcW w:w="848" w:type="dxa"/>
            <w:tcBorders>
              <w:top w:val="nil"/>
              <w:left w:val="single" w:sz="4" w:space="0" w:color="E0E0E0"/>
              <w:bottom w:val="nil"/>
              <w:right w:val="nil"/>
            </w:tcBorders>
            <w:noWrap/>
            <w:hideMark/>
          </w:tcPr>
          <w:p w14:paraId="79C3069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38.3%</w:t>
            </w:r>
          </w:p>
        </w:tc>
      </w:tr>
      <w:tr w:rsidR="008109AD" w14:paraId="2588AAB4" w14:textId="77777777" w:rsidTr="00A74F4F">
        <w:trPr>
          <w:trHeight w:val="288"/>
        </w:trPr>
        <w:tc>
          <w:tcPr>
            <w:tcW w:w="0" w:type="auto"/>
            <w:vMerge/>
            <w:vAlign w:val="center"/>
            <w:hideMark/>
          </w:tcPr>
          <w:p w14:paraId="6E0D6F4A" w14:textId="77777777" w:rsidR="008109AD" w:rsidRDefault="008109AD" w:rsidP="00A74F4F">
            <w:pPr>
              <w:spacing w:after="0"/>
              <w:rPr>
                <w:rFonts w:asciiTheme="majorBidi" w:hAnsiTheme="majorBidi" w:cstheme="majorBidi"/>
                <w:color w:val="000000" w:themeColor="text1"/>
                <w:sz w:val="18"/>
                <w:szCs w:val="18"/>
                <w:lang w:val="en-GB"/>
              </w:rPr>
            </w:pPr>
          </w:p>
        </w:tc>
        <w:tc>
          <w:tcPr>
            <w:tcW w:w="869" w:type="dxa"/>
            <w:vMerge w:val="restart"/>
            <w:tcBorders>
              <w:top w:val="single" w:sz="4" w:space="0" w:color="AEAEAE"/>
              <w:left w:val="nil"/>
              <w:bottom w:val="nil"/>
              <w:right w:val="nil"/>
            </w:tcBorders>
            <w:shd w:val="clear" w:color="auto" w:fill="E0E0E0"/>
            <w:hideMark/>
          </w:tcPr>
          <w:p w14:paraId="14736A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None</w:t>
            </w:r>
          </w:p>
        </w:tc>
        <w:tc>
          <w:tcPr>
            <w:tcW w:w="1041" w:type="dxa"/>
            <w:tcBorders>
              <w:top w:val="single" w:sz="4" w:space="0" w:color="AEAEAE"/>
              <w:left w:val="nil"/>
              <w:bottom w:val="single" w:sz="4" w:space="0" w:color="AEAEAE"/>
              <w:right w:val="nil"/>
            </w:tcBorders>
            <w:shd w:val="clear" w:color="auto" w:fill="E0E0E0"/>
            <w:hideMark/>
          </w:tcPr>
          <w:p w14:paraId="2AC23F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7908138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w:t>
            </w:r>
          </w:p>
        </w:tc>
        <w:tc>
          <w:tcPr>
            <w:tcW w:w="1041" w:type="dxa"/>
            <w:tcBorders>
              <w:top w:val="single" w:sz="4" w:space="0" w:color="AEAEAE"/>
              <w:left w:val="nil"/>
              <w:bottom w:val="single" w:sz="4" w:space="0" w:color="AEAEAE"/>
              <w:right w:val="nil"/>
            </w:tcBorders>
            <w:noWrap/>
            <w:hideMark/>
          </w:tcPr>
          <w:p w14:paraId="45E3426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86</w:t>
            </w:r>
          </w:p>
        </w:tc>
        <w:tc>
          <w:tcPr>
            <w:tcW w:w="848" w:type="dxa"/>
            <w:tcBorders>
              <w:top w:val="single" w:sz="4" w:space="0" w:color="AEAEAE"/>
              <w:left w:val="single" w:sz="4" w:space="0" w:color="E0E0E0"/>
              <w:bottom w:val="single" w:sz="4" w:space="0" w:color="AEAEAE"/>
              <w:right w:val="nil"/>
            </w:tcBorders>
            <w:noWrap/>
            <w:hideMark/>
          </w:tcPr>
          <w:p w14:paraId="3A77EB3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121</w:t>
            </w:r>
          </w:p>
        </w:tc>
      </w:tr>
      <w:tr w:rsidR="008109AD" w14:paraId="115247AB" w14:textId="77777777" w:rsidTr="00A74F4F">
        <w:trPr>
          <w:trHeight w:val="2052"/>
        </w:trPr>
        <w:tc>
          <w:tcPr>
            <w:tcW w:w="0" w:type="auto"/>
            <w:vMerge/>
            <w:vAlign w:val="center"/>
            <w:hideMark/>
          </w:tcPr>
          <w:p w14:paraId="0709749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10C9827F" w14:textId="77777777" w:rsidR="008109AD" w:rsidRDefault="008109AD" w:rsidP="00A74F4F">
            <w:pPr>
              <w:spacing w:after="0"/>
              <w:rPr>
                <w:rFonts w:asciiTheme="majorBidi" w:hAnsiTheme="majorBidi" w:cstheme="majorBidi"/>
                <w:color w:val="000000" w:themeColor="text1"/>
                <w:sz w:val="18"/>
                <w:szCs w:val="18"/>
                <w:lang w:val="en-GB"/>
              </w:rPr>
            </w:pPr>
          </w:p>
        </w:tc>
        <w:tc>
          <w:tcPr>
            <w:tcW w:w="1041" w:type="dxa"/>
            <w:tcBorders>
              <w:top w:val="nil"/>
              <w:left w:val="nil"/>
              <w:bottom w:val="single" w:sz="4" w:space="0" w:color="AEAEAE"/>
              <w:right w:val="nil"/>
            </w:tcBorders>
            <w:shd w:val="clear" w:color="auto" w:fill="E0E0E0"/>
            <w:hideMark/>
          </w:tcPr>
          <w:p w14:paraId="1D9FEED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1B9BA55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28.9%</w:t>
            </w:r>
          </w:p>
        </w:tc>
        <w:tc>
          <w:tcPr>
            <w:tcW w:w="1041" w:type="dxa"/>
            <w:tcBorders>
              <w:top w:val="nil"/>
              <w:left w:val="nil"/>
              <w:bottom w:val="single" w:sz="4" w:space="0" w:color="AEAEAE"/>
              <w:right w:val="nil"/>
            </w:tcBorders>
            <w:noWrap/>
            <w:hideMark/>
          </w:tcPr>
          <w:p w14:paraId="3D2313F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71.1%</w:t>
            </w:r>
          </w:p>
        </w:tc>
        <w:tc>
          <w:tcPr>
            <w:tcW w:w="848" w:type="dxa"/>
            <w:tcBorders>
              <w:top w:val="nil"/>
              <w:left w:val="single" w:sz="4" w:space="0" w:color="E0E0E0"/>
              <w:bottom w:val="single" w:sz="4" w:space="0" w:color="AEAEAE"/>
              <w:right w:val="nil"/>
            </w:tcBorders>
            <w:noWrap/>
            <w:hideMark/>
          </w:tcPr>
          <w:p w14:paraId="05C27D6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D57B3E4" w14:textId="77777777" w:rsidTr="00A74F4F">
        <w:trPr>
          <w:trHeight w:val="3420"/>
        </w:trPr>
        <w:tc>
          <w:tcPr>
            <w:tcW w:w="0" w:type="auto"/>
            <w:vMerge/>
            <w:vAlign w:val="center"/>
            <w:hideMark/>
          </w:tcPr>
          <w:p w14:paraId="1C941DC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794706AC" w14:textId="77777777" w:rsidR="008109AD" w:rsidRDefault="008109AD" w:rsidP="00A74F4F">
            <w:pPr>
              <w:spacing w:after="0"/>
              <w:rPr>
                <w:rFonts w:asciiTheme="majorBidi" w:hAnsiTheme="majorBidi" w:cstheme="majorBidi"/>
                <w:color w:val="000000" w:themeColor="text1"/>
                <w:sz w:val="18"/>
                <w:szCs w:val="18"/>
                <w:lang w:val="en-GB"/>
              </w:rPr>
            </w:pPr>
          </w:p>
        </w:tc>
        <w:tc>
          <w:tcPr>
            <w:tcW w:w="1041" w:type="dxa"/>
            <w:tcBorders>
              <w:top w:val="nil"/>
              <w:left w:val="nil"/>
              <w:bottom w:val="single" w:sz="4" w:space="0" w:color="AEAEAE"/>
              <w:right w:val="nil"/>
            </w:tcBorders>
            <w:shd w:val="clear" w:color="auto" w:fill="E0E0E0"/>
            <w:hideMark/>
          </w:tcPr>
          <w:p w14:paraId="34D7FB3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Q33 - Why do you think other hiring managers do not hiring visually impaired workers? 4- Fear of poor performance</w:t>
            </w:r>
          </w:p>
        </w:tc>
        <w:tc>
          <w:tcPr>
            <w:tcW w:w="1001" w:type="dxa"/>
            <w:tcBorders>
              <w:top w:val="nil"/>
              <w:left w:val="nil"/>
              <w:bottom w:val="single" w:sz="4" w:space="0" w:color="AEAEAE"/>
              <w:right w:val="single" w:sz="4" w:space="0" w:color="E0E0E0"/>
            </w:tcBorders>
            <w:noWrap/>
            <w:hideMark/>
          </w:tcPr>
          <w:p w14:paraId="5CCCEA8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68.6%</w:t>
            </w:r>
          </w:p>
        </w:tc>
        <w:tc>
          <w:tcPr>
            <w:tcW w:w="1041" w:type="dxa"/>
            <w:tcBorders>
              <w:top w:val="nil"/>
              <w:left w:val="nil"/>
              <w:bottom w:val="single" w:sz="4" w:space="0" w:color="AEAEAE"/>
              <w:right w:val="nil"/>
            </w:tcBorders>
            <w:noWrap/>
            <w:hideMark/>
          </w:tcPr>
          <w:p w14:paraId="3C4D574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59.3%</w:t>
            </w:r>
          </w:p>
        </w:tc>
        <w:tc>
          <w:tcPr>
            <w:tcW w:w="848" w:type="dxa"/>
            <w:tcBorders>
              <w:top w:val="nil"/>
              <w:left w:val="single" w:sz="4" w:space="0" w:color="E0E0E0"/>
              <w:bottom w:val="single" w:sz="4" w:space="0" w:color="AEAEAE"/>
              <w:right w:val="nil"/>
            </w:tcBorders>
            <w:noWrap/>
            <w:hideMark/>
          </w:tcPr>
          <w:p w14:paraId="7E1A987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61.7%</w:t>
            </w:r>
          </w:p>
        </w:tc>
      </w:tr>
      <w:tr w:rsidR="008109AD" w14:paraId="4AA25567" w14:textId="77777777" w:rsidTr="00A74F4F">
        <w:trPr>
          <w:trHeight w:val="288"/>
        </w:trPr>
        <w:tc>
          <w:tcPr>
            <w:tcW w:w="0" w:type="auto"/>
            <w:vMerge/>
            <w:vAlign w:val="center"/>
            <w:hideMark/>
          </w:tcPr>
          <w:p w14:paraId="089D278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1002C0B0" w14:textId="77777777" w:rsidR="008109AD" w:rsidRDefault="008109AD" w:rsidP="00A74F4F">
            <w:pPr>
              <w:spacing w:after="0"/>
              <w:rPr>
                <w:rFonts w:asciiTheme="majorBidi" w:hAnsiTheme="majorBidi" w:cstheme="majorBidi"/>
                <w:color w:val="000000" w:themeColor="text1"/>
                <w:sz w:val="18"/>
                <w:szCs w:val="18"/>
                <w:lang w:val="en-GB"/>
              </w:rPr>
            </w:pPr>
          </w:p>
        </w:tc>
        <w:tc>
          <w:tcPr>
            <w:tcW w:w="1041" w:type="dxa"/>
            <w:shd w:val="clear" w:color="auto" w:fill="E0E0E0"/>
            <w:hideMark/>
          </w:tcPr>
          <w:p w14:paraId="54A6D4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1F31995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17.9%</w:t>
            </w:r>
          </w:p>
        </w:tc>
        <w:tc>
          <w:tcPr>
            <w:tcW w:w="1041" w:type="dxa"/>
            <w:noWrap/>
            <w:hideMark/>
          </w:tcPr>
          <w:p w14:paraId="4CD5979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43.9%</w:t>
            </w:r>
          </w:p>
        </w:tc>
        <w:tc>
          <w:tcPr>
            <w:tcW w:w="848" w:type="dxa"/>
            <w:tcBorders>
              <w:top w:val="nil"/>
              <w:left w:val="single" w:sz="4" w:space="0" w:color="E0E0E0"/>
              <w:bottom w:val="nil"/>
              <w:right w:val="nil"/>
            </w:tcBorders>
            <w:noWrap/>
            <w:hideMark/>
          </w:tcPr>
          <w:p w14:paraId="39248F8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61.7%</w:t>
            </w:r>
          </w:p>
        </w:tc>
      </w:tr>
      <w:tr w:rsidR="008109AD" w14:paraId="617C7D66" w14:textId="77777777" w:rsidTr="00A74F4F">
        <w:trPr>
          <w:trHeight w:val="288"/>
        </w:trPr>
        <w:tc>
          <w:tcPr>
            <w:tcW w:w="1829" w:type="dxa"/>
            <w:gridSpan w:val="2"/>
            <w:vMerge w:val="restart"/>
            <w:tcBorders>
              <w:top w:val="single" w:sz="4" w:space="0" w:color="AEAEAE"/>
              <w:left w:val="nil"/>
              <w:bottom w:val="single" w:sz="4" w:space="0" w:color="152935"/>
              <w:right w:val="nil"/>
            </w:tcBorders>
            <w:shd w:val="clear" w:color="auto" w:fill="E0E0E0"/>
            <w:hideMark/>
          </w:tcPr>
          <w:p w14:paraId="50B32ED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1041" w:type="dxa"/>
            <w:tcBorders>
              <w:top w:val="single" w:sz="4" w:space="0" w:color="AEAEAE"/>
              <w:left w:val="nil"/>
              <w:bottom w:val="single" w:sz="4" w:space="0" w:color="AEAEAE"/>
              <w:right w:val="nil"/>
            </w:tcBorders>
            <w:shd w:val="clear" w:color="auto" w:fill="E0E0E0"/>
            <w:hideMark/>
          </w:tcPr>
          <w:p w14:paraId="05184FC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10B8B00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w:t>
            </w:r>
          </w:p>
        </w:tc>
        <w:tc>
          <w:tcPr>
            <w:tcW w:w="1041" w:type="dxa"/>
            <w:tcBorders>
              <w:top w:val="single" w:sz="4" w:space="0" w:color="AEAEAE"/>
              <w:left w:val="nil"/>
              <w:bottom w:val="single" w:sz="4" w:space="0" w:color="AEAEAE"/>
              <w:right w:val="nil"/>
            </w:tcBorders>
            <w:noWrap/>
            <w:hideMark/>
          </w:tcPr>
          <w:p w14:paraId="1845BB4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145</w:t>
            </w:r>
          </w:p>
        </w:tc>
        <w:tc>
          <w:tcPr>
            <w:tcW w:w="848" w:type="dxa"/>
            <w:tcBorders>
              <w:top w:val="single" w:sz="4" w:space="0" w:color="AEAEAE"/>
              <w:left w:val="single" w:sz="4" w:space="0" w:color="E0E0E0"/>
              <w:bottom w:val="single" w:sz="4" w:space="0" w:color="AEAEAE"/>
              <w:right w:val="nil"/>
            </w:tcBorders>
            <w:noWrap/>
            <w:hideMark/>
          </w:tcPr>
          <w:p w14:paraId="462DAE1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196</w:t>
            </w:r>
          </w:p>
        </w:tc>
      </w:tr>
      <w:tr w:rsidR="008109AD" w14:paraId="14DAA573"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7FE3921C" w14:textId="77777777" w:rsidR="008109AD" w:rsidRDefault="008109AD" w:rsidP="00A74F4F">
            <w:pPr>
              <w:spacing w:after="0"/>
              <w:rPr>
                <w:rFonts w:asciiTheme="majorBidi" w:hAnsiTheme="majorBidi" w:cstheme="majorBidi"/>
                <w:color w:val="000000" w:themeColor="text1"/>
                <w:sz w:val="18"/>
                <w:szCs w:val="18"/>
                <w:lang w:val="en-GB"/>
              </w:rPr>
            </w:pPr>
          </w:p>
        </w:tc>
        <w:tc>
          <w:tcPr>
            <w:tcW w:w="1041" w:type="dxa"/>
            <w:tcBorders>
              <w:top w:val="nil"/>
              <w:left w:val="nil"/>
              <w:bottom w:val="single" w:sz="4" w:space="0" w:color="AEAEAE"/>
              <w:right w:val="nil"/>
            </w:tcBorders>
            <w:shd w:val="clear" w:color="auto" w:fill="E0E0E0"/>
            <w:hideMark/>
          </w:tcPr>
          <w:p w14:paraId="586937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5774C9A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1041" w:type="dxa"/>
            <w:tcBorders>
              <w:top w:val="nil"/>
              <w:left w:val="nil"/>
              <w:bottom w:val="single" w:sz="4" w:space="0" w:color="AEAEAE"/>
              <w:right w:val="nil"/>
            </w:tcBorders>
            <w:noWrap/>
            <w:hideMark/>
          </w:tcPr>
          <w:p w14:paraId="3669BFC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74.0%</w:t>
            </w:r>
          </w:p>
        </w:tc>
        <w:tc>
          <w:tcPr>
            <w:tcW w:w="848" w:type="dxa"/>
            <w:tcBorders>
              <w:top w:val="nil"/>
              <w:left w:val="single" w:sz="4" w:space="0" w:color="E0E0E0"/>
              <w:bottom w:val="single" w:sz="4" w:space="0" w:color="AEAEAE"/>
              <w:right w:val="nil"/>
            </w:tcBorders>
            <w:noWrap/>
            <w:hideMark/>
          </w:tcPr>
          <w:p w14:paraId="11EEE52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8EDA441" w14:textId="77777777" w:rsidTr="00A74F4F">
        <w:trPr>
          <w:trHeight w:val="3420"/>
        </w:trPr>
        <w:tc>
          <w:tcPr>
            <w:tcW w:w="0" w:type="auto"/>
            <w:gridSpan w:val="2"/>
            <w:vMerge/>
            <w:tcBorders>
              <w:top w:val="single" w:sz="4" w:space="0" w:color="AEAEAE"/>
              <w:left w:val="nil"/>
              <w:bottom w:val="single" w:sz="4" w:space="0" w:color="152935"/>
              <w:right w:val="nil"/>
            </w:tcBorders>
            <w:vAlign w:val="center"/>
            <w:hideMark/>
          </w:tcPr>
          <w:p w14:paraId="2309E5CD" w14:textId="77777777" w:rsidR="008109AD" w:rsidRDefault="008109AD" w:rsidP="00A74F4F">
            <w:pPr>
              <w:spacing w:after="0"/>
              <w:rPr>
                <w:rFonts w:asciiTheme="majorBidi" w:hAnsiTheme="majorBidi" w:cstheme="majorBidi"/>
                <w:color w:val="000000" w:themeColor="text1"/>
                <w:sz w:val="18"/>
                <w:szCs w:val="18"/>
                <w:lang w:val="en-GB"/>
              </w:rPr>
            </w:pPr>
          </w:p>
        </w:tc>
        <w:tc>
          <w:tcPr>
            <w:tcW w:w="1041" w:type="dxa"/>
            <w:tcBorders>
              <w:top w:val="nil"/>
              <w:left w:val="nil"/>
              <w:bottom w:val="single" w:sz="4" w:space="0" w:color="AEAEAE"/>
              <w:right w:val="nil"/>
            </w:tcBorders>
            <w:shd w:val="clear" w:color="auto" w:fill="E0E0E0"/>
            <w:hideMark/>
          </w:tcPr>
          <w:p w14:paraId="4DC1A5B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Q33 - Why do you think other hiring managers do not hiring visually impaired workers? 4- Fear of poor performance</w:t>
            </w:r>
          </w:p>
        </w:tc>
        <w:tc>
          <w:tcPr>
            <w:tcW w:w="1001" w:type="dxa"/>
            <w:tcBorders>
              <w:top w:val="nil"/>
              <w:left w:val="nil"/>
              <w:bottom w:val="single" w:sz="4" w:space="0" w:color="AEAEAE"/>
              <w:right w:val="single" w:sz="4" w:space="0" w:color="E0E0E0"/>
            </w:tcBorders>
            <w:noWrap/>
            <w:hideMark/>
          </w:tcPr>
          <w:p w14:paraId="18FF38D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1041" w:type="dxa"/>
            <w:tcBorders>
              <w:top w:val="nil"/>
              <w:left w:val="nil"/>
              <w:bottom w:val="single" w:sz="4" w:space="0" w:color="AEAEAE"/>
              <w:right w:val="nil"/>
            </w:tcBorders>
            <w:noWrap/>
            <w:hideMark/>
          </w:tcPr>
          <w:p w14:paraId="123393E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848" w:type="dxa"/>
            <w:tcBorders>
              <w:top w:val="nil"/>
              <w:left w:val="single" w:sz="4" w:space="0" w:color="E0E0E0"/>
              <w:bottom w:val="single" w:sz="4" w:space="0" w:color="AEAEAE"/>
              <w:right w:val="nil"/>
            </w:tcBorders>
            <w:noWrap/>
            <w:hideMark/>
          </w:tcPr>
          <w:p w14:paraId="5FBCCC1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2D219EC"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7FC34A05" w14:textId="77777777" w:rsidR="008109AD" w:rsidRDefault="008109AD" w:rsidP="00A74F4F">
            <w:pPr>
              <w:spacing w:after="0"/>
              <w:rPr>
                <w:rFonts w:asciiTheme="majorBidi" w:hAnsiTheme="majorBidi" w:cstheme="majorBidi"/>
                <w:color w:val="000000" w:themeColor="text1"/>
                <w:sz w:val="18"/>
                <w:szCs w:val="18"/>
                <w:lang w:val="en-GB"/>
              </w:rPr>
            </w:pPr>
          </w:p>
        </w:tc>
        <w:tc>
          <w:tcPr>
            <w:tcW w:w="1041" w:type="dxa"/>
            <w:tcBorders>
              <w:top w:val="nil"/>
              <w:left w:val="nil"/>
              <w:bottom w:val="single" w:sz="4" w:space="0" w:color="152935"/>
              <w:right w:val="nil"/>
            </w:tcBorders>
            <w:shd w:val="clear" w:color="auto" w:fill="E0E0E0"/>
            <w:hideMark/>
          </w:tcPr>
          <w:p w14:paraId="01FB9E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single" w:sz="4" w:space="0" w:color="152935"/>
              <w:right w:val="single" w:sz="4" w:space="0" w:color="E0E0E0"/>
            </w:tcBorders>
            <w:noWrap/>
            <w:hideMark/>
          </w:tcPr>
          <w:p w14:paraId="2CEB127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1041" w:type="dxa"/>
            <w:tcBorders>
              <w:top w:val="nil"/>
              <w:left w:val="nil"/>
              <w:bottom w:val="single" w:sz="4" w:space="0" w:color="152935"/>
              <w:right w:val="nil"/>
            </w:tcBorders>
            <w:noWrap/>
            <w:hideMark/>
          </w:tcPr>
          <w:p w14:paraId="5131475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74.0%</w:t>
            </w:r>
          </w:p>
        </w:tc>
        <w:tc>
          <w:tcPr>
            <w:tcW w:w="848" w:type="dxa"/>
            <w:tcBorders>
              <w:top w:val="nil"/>
              <w:left w:val="single" w:sz="4" w:space="0" w:color="E0E0E0"/>
              <w:bottom w:val="single" w:sz="4" w:space="0" w:color="152935"/>
              <w:right w:val="nil"/>
            </w:tcBorders>
            <w:noWrap/>
            <w:hideMark/>
          </w:tcPr>
          <w:p w14:paraId="6A8A9DB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D287D35" w14:textId="77777777" w:rsidTr="00A74F4F">
        <w:trPr>
          <w:trHeight w:val="288"/>
        </w:trPr>
        <w:tc>
          <w:tcPr>
            <w:tcW w:w="960" w:type="dxa"/>
            <w:noWrap/>
            <w:vAlign w:val="bottom"/>
            <w:hideMark/>
          </w:tcPr>
          <w:p w14:paraId="313970C4" w14:textId="77777777" w:rsidR="008109AD" w:rsidRDefault="008109AD" w:rsidP="00A74F4F">
            <w:pPr>
              <w:rPr>
                <w:rFonts w:asciiTheme="majorBidi" w:hAnsiTheme="majorBidi" w:cstheme="majorBidi"/>
                <w:color w:val="000000" w:themeColor="text1"/>
                <w:sz w:val="18"/>
                <w:szCs w:val="18"/>
                <w:lang w:val="en-GB"/>
              </w:rPr>
            </w:pPr>
          </w:p>
        </w:tc>
        <w:tc>
          <w:tcPr>
            <w:tcW w:w="869" w:type="dxa"/>
            <w:noWrap/>
            <w:vAlign w:val="bottom"/>
            <w:hideMark/>
          </w:tcPr>
          <w:p w14:paraId="03A7D69D" w14:textId="77777777" w:rsidR="008109AD" w:rsidRDefault="008109AD" w:rsidP="00A74F4F">
            <w:pPr>
              <w:spacing w:after="0"/>
              <w:rPr>
                <w:sz w:val="20"/>
                <w:szCs w:val="20"/>
              </w:rPr>
            </w:pPr>
          </w:p>
        </w:tc>
        <w:tc>
          <w:tcPr>
            <w:tcW w:w="1041" w:type="dxa"/>
            <w:noWrap/>
            <w:vAlign w:val="bottom"/>
            <w:hideMark/>
          </w:tcPr>
          <w:p w14:paraId="58E0FC7B" w14:textId="77777777" w:rsidR="008109AD" w:rsidRDefault="008109AD" w:rsidP="00A74F4F">
            <w:pPr>
              <w:spacing w:after="0"/>
              <w:rPr>
                <w:sz w:val="20"/>
                <w:szCs w:val="20"/>
              </w:rPr>
            </w:pPr>
          </w:p>
        </w:tc>
        <w:tc>
          <w:tcPr>
            <w:tcW w:w="1001" w:type="dxa"/>
            <w:noWrap/>
            <w:vAlign w:val="bottom"/>
            <w:hideMark/>
          </w:tcPr>
          <w:p w14:paraId="4A42E468" w14:textId="77777777" w:rsidR="008109AD" w:rsidRDefault="008109AD" w:rsidP="00A74F4F">
            <w:pPr>
              <w:spacing w:after="0"/>
              <w:rPr>
                <w:sz w:val="20"/>
                <w:szCs w:val="20"/>
              </w:rPr>
            </w:pPr>
          </w:p>
        </w:tc>
        <w:tc>
          <w:tcPr>
            <w:tcW w:w="1041" w:type="dxa"/>
            <w:noWrap/>
            <w:vAlign w:val="bottom"/>
            <w:hideMark/>
          </w:tcPr>
          <w:p w14:paraId="03414EF0" w14:textId="77777777" w:rsidR="008109AD" w:rsidRDefault="008109AD" w:rsidP="00A74F4F">
            <w:pPr>
              <w:spacing w:after="0"/>
              <w:rPr>
                <w:sz w:val="20"/>
                <w:szCs w:val="20"/>
              </w:rPr>
            </w:pPr>
          </w:p>
        </w:tc>
        <w:tc>
          <w:tcPr>
            <w:tcW w:w="848" w:type="dxa"/>
            <w:noWrap/>
            <w:vAlign w:val="bottom"/>
            <w:hideMark/>
          </w:tcPr>
          <w:p w14:paraId="7B7E08E7" w14:textId="77777777" w:rsidR="008109AD" w:rsidRDefault="008109AD" w:rsidP="00A74F4F">
            <w:pPr>
              <w:spacing w:after="0"/>
              <w:rPr>
                <w:sz w:val="20"/>
                <w:szCs w:val="20"/>
              </w:rPr>
            </w:pPr>
          </w:p>
        </w:tc>
      </w:tr>
      <w:tr w:rsidR="008109AD" w14:paraId="2285DD65" w14:textId="77777777" w:rsidTr="00A74F4F">
        <w:trPr>
          <w:trHeight w:val="288"/>
        </w:trPr>
        <w:tc>
          <w:tcPr>
            <w:tcW w:w="5760" w:type="dxa"/>
            <w:gridSpan w:val="6"/>
            <w:vAlign w:val="center"/>
            <w:hideMark/>
          </w:tcPr>
          <w:p w14:paraId="05582B68"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r>
      <w:tr w:rsidR="008109AD" w14:paraId="3403F72C" w14:textId="77777777" w:rsidTr="00A74F4F">
        <w:trPr>
          <w:trHeight w:val="708"/>
        </w:trPr>
        <w:tc>
          <w:tcPr>
            <w:tcW w:w="960" w:type="dxa"/>
            <w:tcBorders>
              <w:top w:val="nil"/>
              <w:left w:val="nil"/>
              <w:bottom w:val="single" w:sz="4" w:space="0" w:color="152935"/>
              <w:right w:val="nil"/>
            </w:tcBorders>
            <w:vAlign w:val="bottom"/>
            <w:hideMark/>
          </w:tcPr>
          <w:p w14:paraId="048B30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69" w:type="dxa"/>
            <w:tcBorders>
              <w:top w:val="nil"/>
              <w:left w:val="nil"/>
              <w:bottom w:val="single" w:sz="4" w:space="0" w:color="152935"/>
              <w:right w:val="single" w:sz="4" w:space="0" w:color="E0E0E0"/>
            </w:tcBorders>
            <w:vAlign w:val="bottom"/>
            <w:hideMark/>
          </w:tcPr>
          <w:p w14:paraId="6ACCA88C"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1041" w:type="dxa"/>
            <w:tcBorders>
              <w:top w:val="nil"/>
              <w:left w:val="nil"/>
              <w:bottom w:val="single" w:sz="4" w:space="0" w:color="152935"/>
              <w:right w:val="nil"/>
            </w:tcBorders>
            <w:vAlign w:val="bottom"/>
            <w:hideMark/>
          </w:tcPr>
          <w:p w14:paraId="486AE77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001" w:type="dxa"/>
            <w:tcBorders>
              <w:top w:val="nil"/>
              <w:left w:val="single" w:sz="4" w:space="0" w:color="E0E0E0"/>
              <w:bottom w:val="single" w:sz="4" w:space="0" w:color="152935"/>
              <w:right w:val="single" w:sz="4" w:space="0" w:color="E0E0E0"/>
            </w:tcBorders>
            <w:vAlign w:val="bottom"/>
            <w:hideMark/>
          </w:tcPr>
          <w:p w14:paraId="483F7E27"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1041" w:type="dxa"/>
            <w:tcBorders>
              <w:top w:val="nil"/>
              <w:left w:val="nil"/>
              <w:bottom w:val="single" w:sz="4" w:space="0" w:color="152935"/>
              <w:right w:val="nil"/>
            </w:tcBorders>
            <w:vAlign w:val="bottom"/>
            <w:hideMark/>
          </w:tcPr>
          <w:p w14:paraId="46D76C8B"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848" w:type="dxa"/>
            <w:tcBorders>
              <w:top w:val="nil"/>
              <w:left w:val="single" w:sz="4" w:space="0" w:color="E0E0E0"/>
              <w:bottom w:val="single" w:sz="4" w:space="0" w:color="152935"/>
              <w:right w:val="nil"/>
            </w:tcBorders>
            <w:vAlign w:val="bottom"/>
            <w:hideMark/>
          </w:tcPr>
          <w:p w14:paraId="516BEA2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r>
      <w:tr w:rsidR="008109AD" w14:paraId="61CDE8EA" w14:textId="77777777" w:rsidTr="00A74F4F">
        <w:trPr>
          <w:trHeight w:val="684"/>
        </w:trPr>
        <w:tc>
          <w:tcPr>
            <w:tcW w:w="960" w:type="dxa"/>
            <w:tcBorders>
              <w:top w:val="nil"/>
              <w:left w:val="nil"/>
              <w:bottom w:val="single" w:sz="4" w:space="0" w:color="AEAEAE"/>
              <w:right w:val="nil"/>
            </w:tcBorders>
            <w:shd w:val="clear" w:color="auto" w:fill="E0E0E0"/>
            <w:hideMark/>
          </w:tcPr>
          <w:p w14:paraId="172E34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Pearson Chi-Square</w:t>
            </w:r>
          </w:p>
        </w:tc>
        <w:tc>
          <w:tcPr>
            <w:tcW w:w="869" w:type="dxa"/>
            <w:tcBorders>
              <w:top w:val="nil"/>
              <w:left w:val="nil"/>
              <w:bottom w:val="single" w:sz="4" w:space="0" w:color="AEAEAE"/>
              <w:right w:val="single" w:sz="4" w:space="0" w:color="E0E0E0"/>
            </w:tcBorders>
            <w:noWrap/>
            <w:hideMark/>
          </w:tcPr>
          <w:p w14:paraId="62A55ED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1.386</w:t>
            </w:r>
            <w:r>
              <w:rPr>
                <w:rFonts w:asciiTheme="majorBidi" w:hAnsiTheme="majorBidi" w:cstheme="majorBidi"/>
                <w:color w:val="000000" w:themeColor="text1"/>
                <w:sz w:val="18"/>
                <w:szCs w:val="18"/>
                <w:vertAlign w:val="superscript"/>
                <w:lang w:val="en-GB"/>
              </w:rPr>
              <w:t>a</w:t>
            </w:r>
          </w:p>
        </w:tc>
        <w:tc>
          <w:tcPr>
            <w:tcW w:w="1041" w:type="dxa"/>
            <w:tcBorders>
              <w:top w:val="nil"/>
              <w:left w:val="nil"/>
              <w:bottom w:val="single" w:sz="4" w:space="0" w:color="AEAEAE"/>
              <w:right w:val="nil"/>
            </w:tcBorders>
            <w:noWrap/>
            <w:hideMark/>
          </w:tcPr>
          <w:p w14:paraId="7D358A2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0A0288D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0.239</w:t>
            </w:r>
          </w:p>
        </w:tc>
        <w:tc>
          <w:tcPr>
            <w:tcW w:w="1041" w:type="dxa"/>
            <w:tcBorders>
              <w:top w:val="nil"/>
              <w:left w:val="nil"/>
              <w:bottom w:val="single" w:sz="4" w:space="0" w:color="AEAEAE"/>
              <w:right w:val="nil"/>
            </w:tcBorders>
            <w:hideMark/>
          </w:tcPr>
          <w:p w14:paraId="1E474A5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48" w:type="dxa"/>
            <w:tcBorders>
              <w:top w:val="nil"/>
              <w:left w:val="single" w:sz="4" w:space="0" w:color="E0E0E0"/>
              <w:bottom w:val="single" w:sz="4" w:space="0" w:color="AEAEAE"/>
              <w:right w:val="nil"/>
            </w:tcBorders>
            <w:hideMark/>
          </w:tcPr>
          <w:p w14:paraId="2FFB96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0BDA322F" w14:textId="77777777" w:rsidTr="00A74F4F">
        <w:trPr>
          <w:trHeight w:val="720"/>
        </w:trPr>
        <w:tc>
          <w:tcPr>
            <w:tcW w:w="960" w:type="dxa"/>
            <w:tcBorders>
              <w:top w:val="nil"/>
              <w:left w:val="nil"/>
              <w:bottom w:val="single" w:sz="4" w:space="0" w:color="AEAEAE"/>
              <w:right w:val="nil"/>
            </w:tcBorders>
            <w:shd w:val="clear" w:color="auto" w:fill="E0E0E0"/>
            <w:hideMark/>
          </w:tcPr>
          <w:p w14:paraId="336D37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869" w:type="dxa"/>
            <w:tcBorders>
              <w:top w:val="nil"/>
              <w:left w:val="nil"/>
              <w:bottom w:val="single" w:sz="4" w:space="0" w:color="AEAEAE"/>
              <w:right w:val="single" w:sz="4" w:space="0" w:color="E0E0E0"/>
            </w:tcBorders>
            <w:noWrap/>
            <w:hideMark/>
          </w:tcPr>
          <w:p w14:paraId="7FFF581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1.020</w:t>
            </w:r>
          </w:p>
        </w:tc>
        <w:tc>
          <w:tcPr>
            <w:tcW w:w="1041" w:type="dxa"/>
            <w:tcBorders>
              <w:top w:val="nil"/>
              <w:left w:val="nil"/>
              <w:bottom w:val="single" w:sz="4" w:space="0" w:color="AEAEAE"/>
              <w:right w:val="nil"/>
            </w:tcBorders>
            <w:noWrap/>
            <w:hideMark/>
          </w:tcPr>
          <w:p w14:paraId="01E3912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12441F2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0.312</w:t>
            </w:r>
          </w:p>
        </w:tc>
        <w:tc>
          <w:tcPr>
            <w:tcW w:w="1041" w:type="dxa"/>
            <w:tcBorders>
              <w:top w:val="nil"/>
              <w:left w:val="nil"/>
              <w:bottom w:val="single" w:sz="4" w:space="0" w:color="AEAEAE"/>
              <w:right w:val="nil"/>
            </w:tcBorders>
            <w:hideMark/>
          </w:tcPr>
          <w:p w14:paraId="5A6C8F9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48" w:type="dxa"/>
            <w:tcBorders>
              <w:top w:val="nil"/>
              <w:left w:val="single" w:sz="4" w:space="0" w:color="E0E0E0"/>
              <w:bottom w:val="single" w:sz="4" w:space="0" w:color="AEAEAE"/>
              <w:right w:val="nil"/>
            </w:tcBorders>
            <w:hideMark/>
          </w:tcPr>
          <w:p w14:paraId="11CD4B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5890835B" w14:textId="77777777" w:rsidTr="00A74F4F">
        <w:trPr>
          <w:trHeight w:val="456"/>
        </w:trPr>
        <w:tc>
          <w:tcPr>
            <w:tcW w:w="960" w:type="dxa"/>
            <w:tcBorders>
              <w:top w:val="nil"/>
              <w:left w:val="nil"/>
              <w:bottom w:val="single" w:sz="4" w:space="0" w:color="AEAEAE"/>
              <w:right w:val="nil"/>
            </w:tcBorders>
            <w:shd w:val="clear" w:color="auto" w:fill="E0E0E0"/>
            <w:hideMark/>
          </w:tcPr>
          <w:p w14:paraId="4CC3E36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869" w:type="dxa"/>
            <w:tcBorders>
              <w:top w:val="nil"/>
              <w:left w:val="nil"/>
              <w:bottom w:val="single" w:sz="4" w:space="0" w:color="AEAEAE"/>
              <w:right w:val="single" w:sz="4" w:space="0" w:color="E0E0E0"/>
            </w:tcBorders>
            <w:noWrap/>
            <w:hideMark/>
          </w:tcPr>
          <w:p w14:paraId="11F6E3D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1.412</w:t>
            </w:r>
          </w:p>
        </w:tc>
        <w:tc>
          <w:tcPr>
            <w:tcW w:w="1041" w:type="dxa"/>
            <w:tcBorders>
              <w:top w:val="nil"/>
              <w:left w:val="nil"/>
              <w:bottom w:val="single" w:sz="4" w:space="0" w:color="AEAEAE"/>
              <w:right w:val="nil"/>
            </w:tcBorders>
            <w:noWrap/>
            <w:hideMark/>
          </w:tcPr>
          <w:p w14:paraId="478EB22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4854505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0.235</w:t>
            </w:r>
          </w:p>
        </w:tc>
        <w:tc>
          <w:tcPr>
            <w:tcW w:w="1041" w:type="dxa"/>
            <w:tcBorders>
              <w:top w:val="nil"/>
              <w:left w:val="nil"/>
              <w:bottom w:val="single" w:sz="4" w:space="0" w:color="AEAEAE"/>
              <w:right w:val="nil"/>
            </w:tcBorders>
            <w:hideMark/>
          </w:tcPr>
          <w:p w14:paraId="659BD8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48" w:type="dxa"/>
            <w:tcBorders>
              <w:top w:val="nil"/>
              <w:left w:val="single" w:sz="4" w:space="0" w:color="E0E0E0"/>
              <w:bottom w:val="single" w:sz="4" w:space="0" w:color="AEAEAE"/>
              <w:right w:val="nil"/>
            </w:tcBorders>
            <w:hideMark/>
          </w:tcPr>
          <w:p w14:paraId="26C7C2F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24B603B9" w14:textId="77777777" w:rsidTr="00A74F4F">
        <w:trPr>
          <w:trHeight w:val="456"/>
        </w:trPr>
        <w:tc>
          <w:tcPr>
            <w:tcW w:w="960" w:type="dxa"/>
            <w:tcBorders>
              <w:top w:val="nil"/>
              <w:left w:val="nil"/>
              <w:bottom w:val="single" w:sz="4" w:space="0" w:color="AEAEAE"/>
              <w:right w:val="nil"/>
            </w:tcBorders>
            <w:shd w:val="clear" w:color="auto" w:fill="E0E0E0"/>
            <w:hideMark/>
          </w:tcPr>
          <w:p w14:paraId="3B0C284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869" w:type="dxa"/>
            <w:tcBorders>
              <w:top w:val="nil"/>
              <w:left w:val="nil"/>
              <w:bottom w:val="single" w:sz="4" w:space="0" w:color="AEAEAE"/>
              <w:right w:val="single" w:sz="4" w:space="0" w:color="E0E0E0"/>
            </w:tcBorders>
            <w:hideMark/>
          </w:tcPr>
          <w:p w14:paraId="5C720D0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41" w:type="dxa"/>
            <w:tcBorders>
              <w:top w:val="nil"/>
              <w:left w:val="nil"/>
              <w:bottom w:val="single" w:sz="4" w:space="0" w:color="AEAEAE"/>
              <w:right w:val="nil"/>
            </w:tcBorders>
            <w:hideMark/>
          </w:tcPr>
          <w:p w14:paraId="1E6B7CB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AEAEAE"/>
              <w:right w:val="single" w:sz="4" w:space="0" w:color="E0E0E0"/>
            </w:tcBorders>
            <w:hideMark/>
          </w:tcPr>
          <w:p w14:paraId="1C9C86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41" w:type="dxa"/>
            <w:tcBorders>
              <w:top w:val="nil"/>
              <w:left w:val="nil"/>
              <w:bottom w:val="single" w:sz="4" w:space="0" w:color="AEAEAE"/>
              <w:right w:val="nil"/>
            </w:tcBorders>
            <w:noWrap/>
            <w:hideMark/>
          </w:tcPr>
          <w:p w14:paraId="3BD6EBD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0.315</w:t>
            </w:r>
          </w:p>
        </w:tc>
        <w:tc>
          <w:tcPr>
            <w:tcW w:w="848" w:type="dxa"/>
            <w:tcBorders>
              <w:top w:val="nil"/>
              <w:left w:val="single" w:sz="4" w:space="0" w:color="E0E0E0"/>
              <w:bottom w:val="single" w:sz="4" w:space="0" w:color="AEAEAE"/>
              <w:right w:val="nil"/>
            </w:tcBorders>
            <w:noWrap/>
            <w:hideMark/>
          </w:tcPr>
          <w:p w14:paraId="3F225F7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0.156</w:t>
            </w:r>
          </w:p>
        </w:tc>
      </w:tr>
      <w:tr w:rsidR="008109AD" w14:paraId="1E388CF8" w14:textId="77777777" w:rsidTr="00A74F4F">
        <w:trPr>
          <w:trHeight w:val="912"/>
        </w:trPr>
        <w:tc>
          <w:tcPr>
            <w:tcW w:w="960" w:type="dxa"/>
            <w:tcBorders>
              <w:top w:val="nil"/>
              <w:left w:val="nil"/>
              <w:bottom w:val="single" w:sz="4" w:space="0" w:color="AEAEAE"/>
              <w:right w:val="nil"/>
            </w:tcBorders>
            <w:shd w:val="clear" w:color="auto" w:fill="E0E0E0"/>
            <w:hideMark/>
          </w:tcPr>
          <w:p w14:paraId="75B984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869" w:type="dxa"/>
            <w:tcBorders>
              <w:top w:val="nil"/>
              <w:left w:val="nil"/>
              <w:bottom w:val="single" w:sz="4" w:space="0" w:color="AEAEAE"/>
              <w:right w:val="single" w:sz="4" w:space="0" w:color="E0E0E0"/>
            </w:tcBorders>
            <w:noWrap/>
            <w:hideMark/>
          </w:tcPr>
          <w:p w14:paraId="6917811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1.379</w:t>
            </w:r>
          </w:p>
        </w:tc>
        <w:tc>
          <w:tcPr>
            <w:tcW w:w="1041" w:type="dxa"/>
            <w:tcBorders>
              <w:top w:val="nil"/>
              <w:left w:val="nil"/>
              <w:bottom w:val="single" w:sz="4" w:space="0" w:color="AEAEAE"/>
              <w:right w:val="nil"/>
            </w:tcBorders>
            <w:noWrap/>
            <w:hideMark/>
          </w:tcPr>
          <w:p w14:paraId="45BFDD5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6C9C37B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0.240</w:t>
            </w:r>
          </w:p>
        </w:tc>
        <w:tc>
          <w:tcPr>
            <w:tcW w:w="1041" w:type="dxa"/>
            <w:tcBorders>
              <w:top w:val="nil"/>
              <w:left w:val="nil"/>
              <w:bottom w:val="single" w:sz="4" w:space="0" w:color="AEAEAE"/>
              <w:right w:val="nil"/>
            </w:tcBorders>
            <w:hideMark/>
          </w:tcPr>
          <w:p w14:paraId="401235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48" w:type="dxa"/>
            <w:tcBorders>
              <w:top w:val="nil"/>
              <w:left w:val="single" w:sz="4" w:space="0" w:color="E0E0E0"/>
              <w:bottom w:val="single" w:sz="4" w:space="0" w:color="AEAEAE"/>
              <w:right w:val="nil"/>
            </w:tcBorders>
            <w:hideMark/>
          </w:tcPr>
          <w:p w14:paraId="15A60C7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6F3C7D09" w14:textId="77777777" w:rsidTr="00A74F4F">
        <w:trPr>
          <w:trHeight w:val="456"/>
        </w:trPr>
        <w:tc>
          <w:tcPr>
            <w:tcW w:w="960" w:type="dxa"/>
            <w:tcBorders>
              <w:top w:val="nil"/>
              <w:left w:val="nil"/>
              <w:bottom w:val="single" w:sz="4" w:space="0" w:color="152935"/>
              <w:right w:val="nil"/>
            </w:tcBorders>
            <w:shd w:val="clear" w:color="auto" w:fill="E0E0E0"/>
            <w:hideMark/>
          </w:tcPr>
          <w:p w14:paraId="7A84BC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869" w:type="dxa"/>
            <w:tcBorders>
              <w:top w:val="nil"/>
              <w:left w:val="nil"/>
              <w:bottom w:val="single" w:sz="4" w:space="0" w:color="152935"/>
              <w:right w:val="single" w:sz="4" w:space="0" w:color="E0E0E0"/>
            </w:tcBorders>
            <w:noWrap/>
            <w:hideMark/>
          </w:tcPr>
          <w:p w14:paraId="514E620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196</w:t>
            </w:r>
          </w:p>
        </w:tc>
        <w:tc>
          <w:tcPr>
            <w:tcW w:w="1041" w:type="dxa"/>
            <w:tcBorders>
              <w:top w:val="nil"/>
              <w:left w:val="nil"/>
              <w:bottom w:val="single" w:sz="4" w:space="0" w:color="152935"/>
              <w:right w:val="nil"/>
            </w:tcBorders>
            <w:hideMark/>
          </w:tcPr>
          <w:p w14:paraId="47133D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152935"/>
              <w:right w:val="single" w:sz="4" w:space="0" w:color="E0E0E0"/>
            </w:tcBorders>
            <w:hideMark/>
          </w:tcPr>
          <w:p w14:paraId="4838741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41" w:type="dxa"/>
            <w:tcBorders>
              <w:top w:val="nil"/>
              <w:left w:val="nil"/>
              <w:bottom w:val="single" w:sz="4" w:space="0" w:color="152935"/>
              <w:right w:val="nil"/>
            </w:tcBorders>
            <w:hideMark/>
          </w:tcPr>
          <w:p w14:paraId="38CB64E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48" w:type="dxa"/>
            <w:tcBorders>
              <w:top w:val="nil"/>
              <w:left w:val="single" w:sz="4" w:space="0" w:color="E0E0E0"/>
              <w:bottom w:val="single" w:sz="4" w:space="0" w:color="152935"/>
              <w:right w:val="nil"/>
            </w:tcBorders>
            <w:hideMark/>
          </w:tcPr>
          <w:p w14:paraId="6DEB197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4FFC889A" w14:textId="77777777" w:rsidTr="00A74F4F">
        <w:trPr>
          <w:trHeight w:val="288"/>
        </w:trPr>
        <w:tc>
          <w:tcPr>
            <w:tcW w:w="5760" w:type="dxa"/>
            <w:gridSpan w:val="6"/>
            <w:hideMark/>
          </w:tcPr>
          <w:p w14:paraId="7E95B2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19.52.</w:t>
            </w:r>
          </w:p>
        </w:tc>
      </w:tr>
      <w:tr w:rsidR="008109AD" w14:paraId="050BAF8E" w14:textId="77777777" w:rsidTr="00A74F4F">
        <w:trPr>
          <w:trHeight w:val="288"/>
        </w:trPr>
        <w:tc>
          <w:tcPr>
            <w:tcW w:w="5760" w:type="dxa"/>
            <w:gridSpan w:val="6"/>
            <w:hideMark/>
          </w:tcPr>
          <w:p w14:paraId="2611699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r>
    </w:tbl>
    <w:p w14:paraId="2C5A7FD4" w14:textId="77777777" w:rsidR="008109AD" w:rsidRDefault="008109AD" w:rsidP="008109AD">
      <w:pPr>
        <w:rPr>
          <w:rFonts w:asciiTheme="majorBidi" w:eastAsiaTheme="minorHAnsi" w:hAnsiTheme="majorBidi" w:cstheme="majorBidi"/>
          <w:color w:val="000000" w:themeColor="text1"/>
          <w:kern w:val="2"/>
          <w:sz w:val="22"/>
          <w14:ligatures w14:val="standardContextual"/>
        </w:rPr>
      </w:pPr>
    </w:p>
    <w:p w14:paraId="26E6A60F" w14:textId="77777777" w:rsidR="008109AD" w:rsidRDefault="008109AD" w:rsidP="008109AD">
      <w:pPr>
        <w:rPr>
          <w:rFonts w:asciiTheme="majorBidi" w:hAnsiTheme="majorBidi" w:cstheme="majorBidi"/>
          <w:color w:val="000000" w:themeColor="text1"/>
        </w:rPr>
      </w:pPr>
    </w:p>
    <w:p w14:paraId="797D5035" w14:textId="77777777" w:rsidR="008109AD" w:rsidRDefault="008109AD" w:rsidP="008109AD">
      <w:pPr>
        <w:rPr>
          <w:rFonts w:asciiTheme="majorBidi" w:hAnsiTheme="majorBidi" w:cstheme="majorBidi"/>
          <w:color w:val="000000" w:themeColor="text1"/>
        </w:rPr>
      </w:pPr>
    </w:p>
    <w:tbl>
      <w:tblPr>
        <w:tblW w:w="7681" w:type="dxa"/>
        <w:tblLook w:val="04A0" w:firstRow="1" w:lastRow="0" w:firstColumn="1" w:lastColumn="0" w:noHBand="0" w:noVBand="1"/>
      </w:tblPr>
      <w:tblGrid>
        <w:gridCol w:w="1379"/>
        <w:gridCol w:w="1091"/>
        <w:gridCol w:w="1293"/>
        <w:gridCol w:w="1445"/>
        <w:gridCol w:w="1213"/>
        <w:gridCol w:w="1156"/>
        <w:gridCol w:w="222"/>
        <w:gridCol w:w="222"/>
      </w:tblGrid>
      <w:tr w:rsidR="008109AD" w14:paraId="240AE1CE" w14:textId="77777777" w:rsidTr="00A74F4F">
        <w:trPr>
          <w:trHeight w:val="348"/>
        </w:trPr>
        <w:tc>
          <w:tcPr>
            <w:tcW w:w="7681" w:type="dxa"/>
            <w:gridSpan w:val="8"/>
            <w:noWrap/>
            <w:vAlign w:val="bottom"/>
            <w:hideMark/>
          </w:tcPr>
          <w:p w14:paraId="577AFB63"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 xml:space="preserve">Q15 - Which of the following training have you received? 4- None * Q33 - Why do you think other hiring managers do not hiring visually impaired workers? 5- The work cannot be done by visually impaired workers  </w:t>
            </w:r>
          </w:p>
        </w:tc>
      </w:tr>
      <w:tr w:rsidR="008109AD" w14:paraId="61696247" w14:textId="77777777" w:rsidTr="00A74F4F">
        <w:trPr>
          <w:trHeight w:val="288"/>
        </w:trPr>
        <w:tc>
          <w:tcPr>
            <w:tcW w:w="1379" w:type="dxa"/>
            <w:noWrap/>
            <w:vAlign w:val="bottom"/>
            <w:hideMark/>
          </w:tcPr>
          <w:p w14:paraId="50855156" w14:textId="77777777" w:rsidR="008109AD" w:rsidRDefault="008109AD" w:rsidP="00A74F4F">
            <w:pPr>
              <w:rPr>
                <w:rFonts w:asciiTheme="majorBidi" w:hAnsiTheme="majorBidi" w:cstheme="majorBidi"/>
                <w:b/>
                <w:bCs/>
                <w:color w:val="000000" w:themeColor="text1"/>
                <w:sz w:val="28"/>
                <w:szCs w:val="28"/>
                <w:lang w:val="en-GB"/>
              </w:rPr>
            </w:pPr>
          </w:p>
        </w:tc>
        <w:tc>
          <w:tcPr>
            <w:tcW w:w="1091" w:type="dxa"/>
            <w:noWrap/>
            <w:vAlign w:val="bottom"/>
            <w:hideMark/>
          </w:tcPr>
          <w:p w14:paraId="258E1E3F" w14:textId="77777777" w:rsidR="008109AD" w:rsidRDefault="008109AD" w:rsidP="00A74F4F">
            <w:pPr>
              <w:spacing w:after="0"/>
              <w:rPr>
                <w:sz w:val="20"/>
                <w:szCs w:val="20"/>
              </w:rPr>
            </w:pPr>
          </w:p>
        </w:tc>
        <w:tc>
          <w:tcPr>
            <w:tcW w:w="1293" w:type="dxa"/>
            <w:noWrap/>
            <w:vAlign w:val="bottom"/>
            <w:hideMark/>
          </w:tcPr>
          <w:p w14:paraId="582B0DBC" w14:textId="77777777" w:rsidR="008109AD" w:rsidRDefault="008109AD" w:rsidP="00A74F4F">
            <w:pPr>
              <w:spacing w:after="0"/>
              <w:rPr>
                <w:sz w:val="20"/>
                <w:szCs w:val="20"/>
              </w:rPr>
            </w:pPr>
          </w:p>
        </w:tc>
        <w:tc>
          <w:tcPr>
            <w:tcW w:w="1445" w:type="dxa"/>
            <w:noWrap/>
            <w:vAlign w:val="bottom"/>
            <w:hideMark/>
          </w:tcPr>
          <w:p w14:paraId="06BABDA4" w14:textId="77777777" w:rsidR="008109AD" w:rsidRDefault="008109AD" w:rsidP="00A74F4F">
            <w:pPr>
              <w:spacing w:after="0"/>
              <w:rPr>
                <w:sz w:val="20"/>
                <w:szCs w:val="20"/>
              </w:rPr>
            </w:pPr>
          </w:p>
        </w:tc>
        <w:tc>
          <w:tcPr>
            <w:tcW w:w="1213" w:type="dxa"/>
            <w:noWrap/>
            <w:vAlign w:val="bottom"/>
            <w:hideMark/>
          </w:tcPr>
          <w:p w14:paraId="4509F5F9" w14:textId="77777777" w:rsidR="008109AD" w:rsidRDefault="008109AD" w:rsidP="00A74F4F">
            <w:pPr>
              <w:spacing w:after="0"/>
              <w:rPr>
                <w:sz w:val="20"/>
                <w:szCs w:val="20"/>
              </w:rPr>
            </w:pPr>
          </w:p>
        </w:tc>
        <w:tc>
          <w:tcPr>
            <w:tcW w:w="1156" w:type="dxa"/>
            <w:noWrap/>
            <w:vAlign w:val="bottom"/>
            <w:hideMark/>
          </w:tcPr>
          <w:p w14:paraId="2A2E308B" w14:textId="77777777" w:rsidR="008109AD" w:rsidRDefault="008109AD" w:rsidP="00A74F4F">
            <w:pPr>
              <w:spacing w:after="0"/>
              <w:rPr>
                <w:sz w:val="20"/>
                <w:szCs w:val="20"/>
              </w:rPr>
            </w:pPr>
          </w:p>
        </w:tc>
        <w:tc>
          <w:tcPr>
            <w:tcW w:w="52" w:type="dxa"/>
            <w:noWrap/>
            <w:vAlign w:val="bottom"/>
            <w:hideMark/>
          </w:tcPr>
          <w:p w14:paraId="49090B3A" w14:textId="77777777" w:rsidR="008109AD" w:rsidRDefault="008109AD" w:rsidP="00A74F4F">
            <w:pPr>
              <w:spacing w:after="0"/>
              <w:rPr>
                <w:sz w:val="20"/>
                <w:szCs w:val="20"/>
              </w:rPr>
            </w:pPr>
          </w:p>
        </w:tc>
        <w:tc>
          <w:tcPr>
            <w:tcW w:w="52" w:type="dxa"/>
            <w:noWrap/>
            <w:vAlign w:val="bottom"/>
            <w:hideMark/>
          </w:tcPr>
          <w:p w14:paraId="7B009BE4" w14:textId="77777777" w:rsidR="008109AD" w:rsidRDefault="008109AD" w:rsidP="00A74F4F">
            <w:pPr>
              <w:spacing w:after="0"/>
              <w:rPr>
                <w:sz w:val="20"/>
                <w:szCs w:val="20"/>
              </w:rPr>
            </w:pPr>
          </w:p>
        </w:tc>
      </w:tr>
      <w:tr w:rsidR="008109AD" w14:paraId="6DF817A9" w14:textId="77777777" w:rsidTr="00A74F4F">
        <w:trPr>
          <w:trHeight w:val="288"/>
        </w:trPr>
        <w:tc>
          <w:tcPr>
            <w:tcW w:w="7577" w:type="dxa"/>
            <w:gridSpan w:val="6"/>
            <w:vAlign w:val="center"/>
            <w:hideMark/>
          </w:tcPr>
          <w:p w14:paraId="22EC1FBA"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c>
          <w:tcPr>
            <w:tcW w:w="52" w:type="dxa"/>
            <w:noWrap/>
            <w:vAlign w:val="bottom"/>
            <w:hideMark/>
          </w:tcPr>
          <w:p w14:paraId="5789E58E" w14:textId="77777777" w:rsidR="008109AD" w:rsidRDefault="008109AD" w:rsidP="00A74F4F">
            <w:pPr>
              <w:rPr>
                <w:rFonts w:asciiTheme="majorBidi" w:hAnsiTheme="majorBidi" w:cstheme="majorBidi"/>
                <w:b/>
                <w:bCs/>
                <w:color w:val="000000" w:themeColor="text1"/>
                <w:lang w:val="en-GB"/>
              </w:rPr>
            </w:pPr>
          </w:p>
        </w:tc>
        <w:tc>
          <w:tcPr>
            <w:tcW w:w="52" w:type="dxa"/>
            <w:noWrap/>
            <w:vAlign w:val="bottom"/>
            <w:hideMark/>
          </w:tcPr>
          <w:p w14:paraId="60386142" w14:textId="77777777" w:rsidR="008109AD" w:rsidRDefault="008109AD" w:rsidP="00A74F4F">
            <w:pPr>
              <w:spacing w:after="0"/>
              <w:rPr>
                <w:sz w:val="20"/>
                <w:szCs w:val="20"/>
              </w:rPr>
            </w:pPr>
          </w:p>
        </w:tc>
      </w:tr>
      <w:tr w:rsidR="008109AD" w14:paraId="603F297D" w14:textId="77777777" w:rsidTr="00A74F4F">
        <w:trPr>
          <w:trHeight w:val="288"/>
        </w:trPr>
        <w:tc>
          <w:tcPr>
            <w:tcW w:w="3763" w:type="dxa"/>
            <w:gridSpan w:val="3"/>
            <w:vMerge w:val="restart"/>
            <w:tcBorders>
              <w:top w:val="nil"/>
              <w:left w:val="nil"/>
              <w:bottom w:val="single" w:sz="4" w:space="0" w:color="152935"/>
              <w:right w:val="nil"/>
            </w:tcBorders>
            <w:vAlign w:val="bottom"/>
            <w:hideMark/>
          </w:tcPr>
          <w:p w14:paraId="61B0A3CE" w14:textId="77777777" w:rsidR="008109AD" w:rsidRDefault="008109AD" w:rsidP="00A74F4F">
            <w:pPr>
              <w:spacing w:after="0"/>
              <w:rPr>
                <w:sz w:val="20"/>
                <w:szCs w:val="20"/>
              </w:rPr>
            </w:pPr>
          </w:p>
        </w:tc>
        <w:tc>
          <w:tcPr>
            <w:tcW w:w="2658" w:type="dxa"/>
            <w:gridSpan w:val="2"/>
            <w:tcBorders>
              <w:top w:val="nil"/>
              <w:left w:val="nil"/>
              <w:bottom w:val="nil"/>
              <w:right w:val="single" w:sz="4" w:space="0" w:color="E0E0E0"/>
            </w:tcBorders>
            <w:vAlign w:val="bottom"/>
            <w:hideMark/>
          </w:tcPr>
          <w:p w14:paraId="508907F3"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Q33 - Why do you think other hiring managers do not hiring visually impaired workers? 5- The work cannot be done by visually impaired workers</w:t>
            </w:r>
          </w:p>
        </w:tc>
        <w:tc>
          <w:tcPr>
            <w:tcW w:w="1156" w:type="dxa"/>
            <w:vMerge w:val="restart"/>
            <w:tcBorders>
              <w:top w:val="nil"/>
              <w:left w:val="single" w:sz="4" w:space="0" w:color="E0E0E0"/>
              <w:bottom w:val="single" w:sz="4" w:space="0" w:color="152935"/>
              <w:right w:val="nil"/>
            </w:tcBorders>
            <w:vAlign w:val="bottom"/>
            <w:hideMark/>
          </w:tcPr>
          <w:p w14:paraId="3402E79E"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52" w:type="dxa"/>
            <w:noWrap/>
            <w:vAlign w:val="bottom"/>
            <w:hideMark/>
          </w:tcPr>
          <w:p w14:paraId="6E7C7947"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384593AD" w14:textId="77777777" w:rsidR="008109AD" w:rsidRDefault="008109AD" w:rsidP="00A74F4F">
            <w:pPr>
              <w:spacing w:after="0"/>
              <w:rPr>
                <w:sz w:val="20"/>
                <w:szCs w:val="20"/>
              </w:rPr>
            </w:pPr>
          </w:p>
        </w:tc>
      </w:tr>
      <w:tr w:rsidR="008109AD" w14:paraId="64B790B8" w14:textId="77777777" w:rsidTr="00A74F4F">
        <w:trPr>
          <w:trHeight w:val="1392"/>
        </w:trPr>
        <w:tc>
          <w:tcPr>
            <w:tcW w:w="0" w:type="auto"/>
            <w:gridSpan w:val="3"/>
            <w:vMerge/>
            <w:tcBorders>
              <w:top w:val="nil"/>
              <w:left w:val="nil"/>
              <w:bottom w:val="single" w:sz="4" w:space="0" w:color="152935"/>
              <w:right w:val="nil"/>
            </w:tcBorders>
            <w:vAlign w:val="center"/>
            <w:hideMark/>
          </w:tcPr>
          <w:p w14:paraId="722791D9" w14:textId="77777777" w:rsidR="008109AD" w:rsidRDefault="008109AD" w:rsidP="00A74F4F">
            <w:pPr>
              <w:spacing w:after="0"/>
              <w:rPr>
                <w:sz w:val="20"/>
                <w:szCs w:val="20"/>
              </w:rPr>
            </w:pPr>
          </w:p>
        </w:tc>
        <w:tc>
          <w:tcPr>
            <w:tcW w:w="1445" w:type="dxa"/>
            <w:tcBorders>
              <w:top w:val="nil"/>
              <w:left w:val="nil"/>
              <w:bottom w:val="single" w:sz="4" w:space="0" w:color="152935"/>
              <w:right w:val="single" w:sz="4" w:space="0" w:color="E0E0E0"/>
            </w:tcBorders>
            <w:vAlign w:val="bottom"/>
            <w:hideMark/>
          </w:tcPr>
          <w:p w14:paraId="7313322E"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213" w:type="dxa"/>
            <w:tcBorders>
              <w:top w:val="nil"/>
              <w:left w:val="nil"/>
              <w:bottom w:val="single" w:sz="4" w:space="0" w:color="152935"/>
              <w:right w:val="nil"/>
            </w:tcBorders>
            <w:vAlign w:val="bottom"/>
            <w:hideMark/>
          </w:tcPr>
          <w:p w14:paraId="427914C2"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The work cannot be done by visually impaired workers</w:t>
            </w:r>
          </w:p>
        </w:tc>
        <w:tc>
          <w:tcPr>
            <w:tcW w:w="0" w:type="auto"/>
            <w:vMerge/>
            <w:tcBorders>
              <w:top w:val="nil"/>
              <w:left w:val="single" w:sz="4" w:space="0" w:color="E0E0E0"/>
              <w:bottom w:val="single" w:sz="4" w:space="0" w:color="152935"/>
              <w:right w:val="nil"/>
            </w:tcBorders>
            <w:vAlign w:val="center"/>
            <w:hideMark/>
          </w:tcPr>
          <w:p w14:paraId="3A1E2EAB" w14:textId="77777777" w:rsidR="008109AD" w:rsidRDefault="008109AD" w:rsidP="00A74F4F">
            <w:pPr>
              <w:spacing w:after="0"/>
              <w:rPr>
                <w:rFonts w:asciiTheme="majorBidi" w:hAnsiTheme="majorBidi" w:cstheme="majorBidi"/>
                <w:color w:val="000000" w:themeColor="text1"/>
                <w:sz w:val="18"/>
                <w:szCs w:val="18"/>
                <w:lang w:val="en-GB"/>
              </w:rPr>
            </w:pPr>
          </w:p>
        </w:tc>
        <w:tc>
          <w:tcPr>
            <w:tcW w:w="52" w:type="dxa"/>
            <w:noWrap/>
            <w:vAlign w:val="bottom"/>
            <w:hideMark/>
          </w:tcPr>
          <w:p w14:paraId="32F127F2"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68962FE0" w14:textId="77777777" w:rsidR="008109AD" w:rsidRDefault="008109AD" w:rsidP="00A74F4F">
            <w:pPr>
              <w:spacing w:after="0"/>
              <w:rPr>
                <w:sz w:val="20"/>
                <w:szCs w:val="20"/>
              </w:rPr>
            </w:pPr>
          </w:p>
        </w:tc>
      </w:tr>
      <w:tr w:rsidR="008109AD" w14:paraId="262569A1" w14:textId="77777777" w:rsidTr="00A74F4F">
        <w:trPr>
          <w:trHeight w:val="288"/>
        </w:trPr>
        <w:tc>
          <w:tcPr>
            <w:tcW w:w="1379" w:type="dxa"/>
            <w:vMerge w:val="restart"/>
            <w:shd w:val="clear" w:color="auto" w:fill="E0E0E0"/>
            <w:hideMark/>
          </w:tcPr>
          <w:p w14:paraId="7137D5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Q15 - Which of the following training have you received? 4- None</w:t>
            </w:r>
          </w:p>
        </w:tc>
        <w:tc>
          <w:tcPr>
            <w:tcW w:w="1091" w:type="dxa"/>
            <w:vMerge w:val="restart"/>
            <w:shd w:val="clear" w:color="auto" w:fill="E0E0E0"/>
            <w:hideMark/>
          </w:tcPr>
          <w:p w14:paraId="060E6C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293" w:type="dxa"/>
            <w:tcBorders>
              <w:top w:val="nil"/>
              <w:left w:val="nil"/>
              <w:bottom w:val="single" w:sz="4" w:space="0" w:color="AEAEAE"/>
              <w:right w:val="nil"/>
            </w:tcBorders>
            <w:shd w:val="clear" w:color="auto" w:fill="E0E0E0"/>
            <w:hideMark/>
          </w:tcPr>
          <w:p w14:paraId="72540C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445" w:type="dxa"/>
            <w:tcBorders>
              <w:top w:val="nil"/>
              <w:left w:val="nil"/>
              <w:bottom w:val="single" w:sz="4" w:space="0" w:color="AEAEAE"/>
              <w:right w:val="single" w:sz="4" w:space="0" w:color="E0E0E0"/>
            </w:tcBorders>
            <w:noWrap/>
            <w:hideMark/>
          </w:tcPr>
          <w:p w14:paraId="1D7A46B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48</w:t>
            </w:r>
          </w:p>
        </w:tc>
        <w:tc>
          <w:tcPr>
            <w:tcW w:w="1213" w:type="dxa"/>
            <w:tcBorders>
              <w:top w:val="nil"/>
              <w:left w:val="nil"/>
              <w:bottom w:val="single" w:sz="4" w:space="0" w:color="AEAEAE"/>
              <w:right w:val="nil"/>
            </w:tcBorders>
            <w:noWrap/>
            <w:hideMark/>
          </w:tcPr>
          <w:p w14:paraId="76F8BFF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1156" w:type="dxa"/>
            <w:tcBorders>
              <w:top w:val="nil"/>
              <w:left w:val="single" w:sz="4" w:space="0" w:color="E0E0E0"/>
              <w:bottom w:val="single" w:sz="4" w:space="0" w:color="AEAEAE"/>
              <w:right w:val="nil"/>
            </w:tcBorders>
            <w:noWrap/>
            <w:hideMark/>
          </w:tcPr>
          <w:p w14:paraId="3FE9318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c>
          <w:tcPr>
            <w:tcW w:w="52" w:type="dxa"/>
            <w:noWrap/>
            <w:vAlign w:val="bottom"/>
            <w:hideMark/>
          </w:tcPr>
          <w:p w14:paraId="701D2CDA"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2A4EA53A" w14:textId="77777777" w:rsidR="008109AD" w:rsidRDefault="008109AD" w:rsidP="00A74F4F">
            <w:pPr>
              <w:spacing w:after="0"/>
              <w:rPr>
                <w:sz w:val="20"/>
                <w:szCs w:val="20"/>
              </w:rPr>
            </w:pPr>
          </w:p>
        </w:tc>
      </w:tr>
      <w:tr w:rsidR="008109AD" w14:paraId="05424973" w14:textId="77777777" w:rsidTr="00A74F4F">
        <w:trPr>
          <w:trHeight w:val="2052"/>
        </w:trPr>
        <w:tc>
          <w:tcPr>
            <w:tcW w:w="0" w:type="auto"/>
            <w:vMerge/>
            <w:vAlign w:val="center"/>
            <w:hideMark/>
          </w:tcPr>
          <w:p w14:paraId="04520AE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5A77EE7E" w14:textId="77777777" w:rsidR="008109AD" w:rsidRDefault="008109AD" w:rsidP="00A74F4F">
            <w:pPr>
              <w:spacing w:after="0"/>
              <w:rPr>
                <w:rFonts w:asciiTheme="majorBidi" w:hAnsiTheme="majorBidi" w:cstheme="majorBidi"/>
                <w:color w:val="000000" w:themeColor="text1"/>
                <w:sz w:val="18"/>
                <w:szCs w:val="18"/>
                <w:lang w:val="en-GB"/>
              </w:rPr>
            </w:pPr>
          </w:p>
        </w:tc>
        <w:tc>
          <w:tcPr>
            <w:tcW w:w="1293" w:type="dxa"/>
            <w:tcBorders>
              <w:top w:val="nil"/>
              <w:left w:val="nil"/>
              <w:bottom w:val="single" w:sz="4" w:space="0" w:color="AEAEAE"/>
              <w:right w:val="nil"/>
            </w:tcBorders>
            <w:shd w:val="clear" w:color="auto" w:fill="E0E0E0"/>
            <w:hideMark/>
          </w:tcPr>
          <w:p w14:paraId="46053D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445" w:type="dxa"/>
            <w:tcBorders>
              <w:top w:val="nil"/>
              <w:left w:val="nil"/>
              <w:bottom w:val="single" w:sz="4" w:space="0" w:color="AEAEAE"/>
              <w:right w:val="single" w:sz="4" w:space="0" w:color="E0E0E0"/>
            </w:tcBorders>
            <w:noWrap/>
            <w:hideMark/>
          </w:tcPr>
          <w:p w14:paraId="521BF0E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64.0%</w:t>
            </w:r>
          </w:p>
        </w:tc>
        <w:tc>
          <w:tcPr>
            <w:tcW w:w="1213" w:type="dxa"/>
            <w:tcBorders>
              <w:top w:val="nil"/>
              <w:left w:val="nil"/>
              <w:bottom w:val="single" w:sz="4" w:space="0" w:color="AEAEAE"/>
              <w:right w:val="nil"/>
            </w:tcBorders>
            <w:noWrap/>
            <w:hideMark/>
          </w:tcPr>
          <w:p w14:paraId="14F5028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36.0%</w:t>
            </w:r>
          </w:p>
        </w:tc>
        <w:tc>
          <w:tcPr>
            <w:tcW w:w="1156" w:type="dxa"/>
            <w:tcBorders>
              <w:top w:val="nil"/>
              <w:left w:val="single" w:sz="4" w:space="0" w:color="E0E0E0"/>
              <w:bottom w:val="single" w:sz="4" w:space="0" w:color="AEAEAE"/>
              <w:right w:val="nil"/>
            </w:tcBorders>
            <w:noWrap/>
            <w:hideMark/>
          </w:tcPr>
          <w:p w14:paraId="166F4C5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52" w:type="dxa"/>
            <w:noWrap/>
            <w:vAlign w:val="bottom"/>
            <w:hideMark/>
          </w:tcPr>
          <w:p w14:paraId="46CF6D48"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1EA0434B" w14:textId="77777777" w:rsidR="008109AD" w:rsidRDefault="008109AD" w:rsidP="00A74F4F">
            <w:pPr>
              <w:spacing w:after="0"/>
              <w:rPr>
                <w:sz w:val="20"/>
                <w:szCs w:val="20"/>
              </w:rPr>
            </w:pPr>
          </w:p>
        </w:tc>
      </w:tr>
      <w:tr w:rsidR="008109AD" w14:paraId="2BE9D3ED" w14:textId="77777777" w:rsidTr="00A74F4F">
        <w:trPr>
          <w:trHeight w:val="3876"/>
        </w:trPr>
        <w:tc>
          <w:tcPr>
            <w:tcW w:w="0" w:type="auto"/>
            <w:vMerge/>
            <w:vAlign w:val="center"/>
            <w:hideMark/>
          </w:tcPr>
          <w:p w14:paraId="5B0872E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6E2CF59C" w14:textId="77777777" w:rsidR="008109AD" w:rsidRDefault="008109AD" w:rsidP="00A74F4F">
            <w:pPr>
              <w:spacing w:after="0"/>
              <w:rPr>
                <w:rFonts w:asciiTheme="majorBidi" w:hAnsiTheme="majorBidi" w:cstheme="majorBidi"/>
                <w:color w:val="000000" w:themeColor="text1"/>
                <w:sz w:val="18"/>
                <w:szCs w:val="18"/>
                <w:lang w:val="en-GB"/>
              </w:rPr>
            </w:pPr>
          </w:p>
        </w:tc>
        <w:tc>
          <w:tcPr>
            <w:tcW w:w="1293" w:type="dxa"/>
            <w:tcBorders>
              <w:top w:val="nil"/>
              <w:left w:val="nil"/>
              <w:bottom w:val="single" w:sz="4" w:space="0" w:color="AEAEAE"/>
              <w:right w:val="nil"/>
            </w:tcBorders>
            <w:shd w:val="clear" w:color="auto" w:fill="E0E0E0"/>
            <w:hideMark/>
          </w:tcPr>
          <w:p w14:paraId="4DD75EE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Q33 - Why do you think other hiring managers do not hiring visually impaired workers? 5- The work cannot be done by visually impaired workers</w:t>
            </w:r>
          </w:p>
        </w:tc>
        <w:tc>
          <w:tcPr>
            <w:tcW w:w="1445" w:type="dxa"/>
            <w:tcBorders>
              <w:top w:val="nil"/>
              <w:left w:val="nil"/>
              <w:bottom w:val="single" w:sz="4" w:space="0" w:color="AEAEAE"/>
              <w:right w:val="single" w:sz="4" w:space="0" w:color="E0E0E0"/>
            </w:tcBorders>
            <w:noWrap/>
            <w:hideMark/>
          </w:tcPr>
          <w:p w14:paraId="5A5FA54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35.6%</w:t>
            </w:r>
          </w:p>
        </w:tc>
        <w:tc>
          <w:tcPr>
            <w:tcW w:w="1213" w:type="dxa"/>
            <w:tcBorders>
              <w:top w:val="nil"/>
              <w:left w:val="nil"/>
              <w:bottom w:val="single" w:sz="4" w:space="0" w:color="AEAEAE"/>
              <w:right w:val="nil"/>
            </w:tcBorders>
            <w:noWrap/>
            <w:hideMark/>
          </w:tcPr>
          <w:p w14:paraId="225519F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44.3%</w:t>
            </w:r>
          </w:p>
        </w:tc>
        <w:tc>
          <w:tcPr>
            <w:tcW w:w="1156" w:type="dxa"/>
            <w:tcBorders>
              <w:top w:val="nil"/>
              <w:left w:val="single" w:sz="4" w:space="0" w:color="E0E0E0"/>
              <w:bottom w:val="single" w:sz="4" w:space="0" w:color="AEAEAE"/>
              <w:right w:val="nil"/>
            </w:tcBorders>
            <w:noWrap/>
            <w:hideMark/>
          </w:tcPr>
          <w:p w14:paraId="35D306C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38.3%</w:t>
            </w:r>
          </w:p>
        </w:tc>
        <w:tc>
          <w:tcPr>
            <w:tcW w:w="52" w:type="dxa"/>
            <w:noWrap/>
            <w:vAlign w:val="bottom"/>
            <w:hideMark/>
          </w:tcPr>
          <w:p w14:paraId="7BB70003"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3688747E" w14:textId="77777777" w:rsidR="008109AD" w:rsidRDefault="008109AD" w:rsidP="00A74F4F">
            <w:pPr>
              <w:spacing w:after="0"/>
              <w:rPr>
                <w:sz w:val="20"/>
                <w:szCs w:val="20"/>
              </w:rPr>
            </w:pPr>
          </w:p>
        </w:tc>
      </w:tr>
      <w:tr w:rsidR="008109AD" w14:paraId="6A5BEE62" w14:textId="77777777" w:rsidTr="00A74F4F">
        <w:trPr>
          <w:trHeight w:val="288"/>
        </w:trPr>
        <w:tc>
          <w:tcPr>
            <w:tcW w:w="0" w:type="auto"/>
            <w:vMerge/>
            <w:vAlign w:val="center"/>
            <w:hideMark/>
          </w:tcPr>
          <w:p w14:paraId="4473EFE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2EC68134" w14:textId="77777777" w:rsidR="008109AD" w:rsidRDefault="008109AD" w:rsidP="00A74F4F">
            <w:pPr>
              <w:spacing w:after="0"/>
              <w:rPr>
                <w:rFonts w:asciiTheme="majorBidi" w:hAnsiTheme="majorBidi" w:cstheme="majorBidi"/>
                <w:color w:val="000000" w:themeColor="text1"/>
                <w:sz w:val="18"/>
                <w:szCs w:val="18"/>
                <w:lang w:val="en-GB"/>
              </w:rPr>
            </w:pPr>
          </w:p>
        </w:tc>
        <w:tc>
          <w:tcPr>
            <w:tcW w:w="1293" w:type="dxa"/>
            <w:shd w:val="clear" w:color="auto" w:fill="E0E0E0"/>
            <w:hideMark/>
          </w:tcPr>
          <w:p w14:paraId="105762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445" w:type="dxa"/>
            <w:tcBorders>
              <w:top w:val="nil"/>
              <w:left w:val="nil"/>
              <w:bottom w:val="nil"/>
              <w:right w:val="single" w:sz="4" w:space="0" w:color="E0E0E0"/>
            </w:tcBorders>
            <w:noWrap/>
            <w:hideMark/>
          </w:tcPr>
          <w:p w14:paraId="0358CB5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24.5%</w:t>
            </w:r>
          </w:p>
        </w:tc>
        <w:tc>
          <w:tcPr>
            <w:tcW w:w="1213" w:type="dxa"/>
            <w:noWrap/>
            <w:hideMark/>
          </w:tcPr>
          <w:p w14:paraId="007C7FF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13.8%</w:t>
            </w:r>
          </w:p>
        </w:tc>
        <w:tc>
          <w:tcPr>
            <w:tcW w:w="1156" w:type="dxa"/>
            <w:tcBorders>
              <w:top w:val="nil"/>
              <w:left w:val="single" w:sz="4" w:space="0" w:color="E0E0E0"/>
              <w:bottom w:val="nil"/>
              <w:right w:val="nil"/>
            </w:tcBorders>
            <w:noWrap/>
            <w:hideMark/>
          </w:tcPr>
          <w:p w14:paraId="4345567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38.3%</w:t>
            </w:r>
          </w:p>
        </w:tc>
        <w:tc>
          <w:tcPr>
            <w:tcW w:w="52" w:type="dxa"/>
            <w:noWrap/>
            <w:vAlign w:val="bottom"/>
            <w:hideMark/>
          </w:tcPr>
          <w:p w14:paraId="56139848"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48C5E12A" w14:textId="77777777" w:rsidR="008109AD" w:rsidRDefault="008109AD" w:rsidP="00A74F4F">
            <w:pPr>
              <w:spacing w:after="0"/>
              <w:rPr>
                <w:sz w:val="20"/>
                <w:szCs w:val="20"/>
              </w:rPr>
            </w:pPr>
          </w:p>
        </w:tc>
      </w:tr>
      <w:tr w:rsidR="008109AD" w14:paraId="75002840" w14:textId="77777777" w:rsidTr="00A74F4F">
        <w:trPr>
          <w:trHeight w:val="288"/>
        </w:trPr>
        <w:tc>
          <w:tcPr>
            <w:tcW w:w="0" w:type="auto"/>
            <w:vMerge/>
            <w:vAlign w:val="center"/>
            <w:hideMark/>
          </w:tcPr>
          <w:p w14:paraId="63D5158B" w14:textId="77777777" w:rsidR="008109AD" w:rsidRDefault="008109AD" w:rsidP="00A74F4F">
            <w:pPr>
              <w:spacing w:after="0"/>
              <w:rPr>
                <w:rFonts w:asciiTheme="majorBidi" w:hAnsiTheme="majorBidi" w:cstheme="majorBidi"/>
                <w:color w:val="000000" w:themeColor="text1"/>
                <w:sz w:val="18"/>
                <w:szCs w:val="18"/>
                <w:lang w:val="en-GB"/>
              </w:rPr>
            </w:pPr>
          </w:p>
        </w:tc>
        <w:tc>
          <w:tcPr>
            <w:tcW w:w="1091" w:type="dxa"/>
            <w:vMerge w:val="restart"/>
            <w:tcBorders>
              <w:top w:val="single" w:sz="4" w:space="0" w:color="AEAEAE"/>
              <w:left w:val="nil"/>
              <w:bottom w:val="nil"/>
              <w:right w:val="nil"/>
            </w:tcBorders>
            <w:shd w:val="clear" w:color="auto" w:fill="E0E0E0"/>
            <w:hideMark/>
          </w:tcPr>
          <w:p w14:paraId="00A85D9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None</w:t>
            </w:r>
          </w:p>
        </w:tc>
        <w:tc>
          <w:tcPr>
            <w:tcW w:w="1293" w:type="dxa"/>
            <w:tcBorders>
              <w:top w:val="single" w:sz="4" w:space="0" w:color="AEAEAE"/>
              <w:left w:val="nil"/>
              <w:bottom w:val="single" w:sz="4" w:space="0" w:color="AEAEAE"/>
              <w:right w:val="nil"/>
            </w:tcBorders>
            <w:shd w:val="clear" w:color="auto" w:fill="E0E0E0"/>
            <w:hideMark/>
          </w:tcPr>
          <w:p w14:paraId="561A8F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445" w:type="dxa"/>
            <w:tcBorders>
              <w:top w:val="single" w:sz="4" w:space="0" w:color="AEAEAE"/>
              <w:left w:val="nil"/>
              <w:bottom w:val="single" w:sz="4" w:space="0" w:color="AEAEAE"/>
              <w:right w:val="single" w:sz="4" w:space="0" w:color="E0E0E0"/>
            </w:tcBorders>
            <w:noWrap/>
            <w:hideMark/>
          </w:tcPr>
          <w:p w14:paraId="53F9ECA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w:t>
            </w:r>
          </w:p>
        </w:tc>
        <w:tc>
          <w:tcPr>
            <w:tcW w:w="1213" w:type="dxa"/>
            <w:tcBorders>
              <w:top w:val="single" w:sz="4" w:space="0" w:color="AEAEAE"/>
              <w:left w:val="nil"/>
              <w:bottom w:val="single" w:sz="4" w:space="0" w:color="AEAEAE"/>
              <w:right w:val="nil"/>
            </w:tcBorders>
            <w:noWrap/>
            <w:hideMark/>
          </w:tcPr>
          <w:p w14:paraId="35F78A4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1156" w:type="dxa"/>
            <w:tcBorders>
              <w:top w:val="single" w:sz="4" w:space="0" w:color="AEAEAE"/>
              <w:left w:val="single" w:sz="4" w:space="0" w:color="E0E0E0"/>
              <w:bottom w:val="single" w:sz="4" w:space="0" w:color="AEAEAE"/>
              <w:right w:val="nil"/>
            </w:tcBorders>
            <w:noWrap/>
            <w:hideMark/>
          </w:tcPr>
          <w:p w14:paraId="7480523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121</w:t>
            </w:r>
          </w:p>
        </w:tc>
        <w:tc>
          <w:tcPr>
            <w:tcW w:w="52" w:type="dxa"/>
            <w:noWrap/>
            <w:vAlign w:val="bottom"/>
            <w:hideMark/>
          </w:tcPr>
          <w:p w14:paraId="79DF811D"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0E693418" w14:textId="77777777" w:rsidR="008109AD" w:rsidRDefault="008109AD" w:rsidP="00A74F4F">
            <w:pPr>
              <w:spacing w:after="0"/>
              <w:rPr>
                <w:sz w:val="20"/>
                <w:szCs w:val="20"/>
              </w:rPr>
            </w:pPr>
          </w:p>
        </w:tc>
      </w:tr>
      <w:tr w:rsidR="008109AD" w14:paraId="7317BA36" w14:textId="77777777" w:rsidTr="00A74F4F">
        <w:trPr>
          <w:trHeight w:val="2052"/>
        </w:trPr>
        <w:tc>
          <w:tcPr>
            <w:tcW w:w="0" w:type="auto"/>
            <w:vMerge/>
            <w:vAlign w:val="center"/>
            <w:hideMark/>
          </w:tcPr>
          <w:p w14:paraId="22150D8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1CB575B9" w14:textId="77777777" w:rsidR="008109AD" w:rsidRDefault="008109AD" w:rsidP="00A74F4F">
            <w:pPr>
              <w:spacing w:after="0"/>
              <w:rPr>
                <w:rFonts w:asciiTheme="majorBidi" w:hAnsiTheme="majorBidi" w:cstheme="majorBidi"/>
                <w:color w:val="000000" w:themeColor="text1"/>
                <w:sz w:val="18"/>
                <w:szCs w:val="18"/>
                <w:lang w:val="en-GB"/>
              </w:rPr>
            </w:pPr>
          </w:p>
        </w:tc>
        <w:tc>
          <w:tcPr>
            <w:tcW w:w="1293" w:type="dxa"/>
            <w:tcBorders>
              <w:top w:val="nil"/>
              <w:left w:val="nil"/>
              <w:bottom w:val="single" w:sz="4" w:space="0" w:color="AEAEAE"/>
              <w:right w:val="nil"/>
            </w:tcBorders>
            <w:shd w:val="clear" w:color="auto" w:fill="E0E0E0"/>
            <w:hideMark/>
          </w:tcPr>
          <w:p w14:paraId="7872071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445" w:type="dxa"/>
            <w:tcBorders>
              <w:top w:val="nil"/>
              <w:left w:val="nil"/>
              <w:bottom w:val="single" w:sz="4" w:space="0" w:color="AEAEAE"/>
              <w:right w:val="single" w:sz="4" w:space="0" w:color="E0E0E0"/>
            </w:tcBorders>
            <w:noWrap/>
            <w:hideMark/>
          </w:tcPr>
          <w:p w14:paraId="4986986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71.9%</w:t>
            </w:r>
          </w:p>
        </w:tc>
        <w:tc>
          <w:tcPr>
            <w:tcW w:w="1213" w:type="dxa"/>
            <w:tcBorders>
              <w:top w:val="nil"/>
              <w:left w:val="nil"/>
              <w:bottom w:val="single" w:sz="4" w:space="0" w:color="AEAEAE"/>
              <w:right w:val="nil"/>
            </w:tcBorders>
            <w:noWrap/>
            <w:hideMark/>
          </w:tcPr>
          <w:p w14:paraId="4B91974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28.1%</w:t>
            </w:r>
          </w:p>
        </w:tc>
        <w:tc>
          <w:tcPr>
            <w:tcW w:w="1156" w:type="dxa"/>
            <w:tcBorders>
              <w:top w:val="nil"/>
              <w:left w:val="single" w:sz="4" w:space="0" w:color="E0E0E0"/>
              <w:bottom w:val="single" w:sz="4" w:space="0" w:color="AEAEAE"/>
              <w:right w:val="nil"/>
            </w:tcBorders>
            <w:noWrap/>
            <w:hideMark/>
          </w:tcPr>
          <w:p w14:paraId="2B65ACA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52" w:type="dxa"/>
            <w:noWrap/>
            <w:vAlign w:val="bottom"/>
            <w:hideMark/>
          </w:tcPr>
          <w:p w14:paraId="769C5F8C"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680A6D80" w14:textId="77777777" w:rsidR="008109AD" w:rsidRDefault="008109AD" w:rsidP="00A74F4F">
            <w:pPr>
              <w:spacing w:after="0"/>
              <w:rPr>
                <w:sz w:val="20"/>
                <w:szCs w:val="20"/>
              </w:rPr>
            </w:pPr>
          </w:p>
        </w:tc>
      </w:tr>
      <w:tr w:rsidR="008109AD" w14:paraId="49B4EBDD" w14:textId="77777777" w:rsidTr="00A74F4F">
        <w:trPr>
          <w:trHeight w:val="3876"/>
        </w:trPr>
        <w:tc>
          <w:tcPr>
            <w:tcW w:w="0" w:type="auto"/>
            <w:vMerge/>
            <w:vAlign w:val="center"/>
            <w:hideMark/>
          </w:tcPr>
          <w:p w14:paraId="704FAD5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3BB9C908" w14:textId="77777777" w:rsidR="008109AD" w:rsidRDefault="008109AD" w:rsidP="00A74F4F">
            <w:pPr>
              <w:spacing w:after="0"/>
              <w:rPr>
                <w:rFonts w:asciiTheme="majorBidi" w:hAnsiTheme="majorBidi" w:cstheme="majorBidi"/>
                <w:color w:val="000000" w:themeColor="text1"/>
                <w:sz w:val="18"/>
                <w:szCs w:val="18"/>
                <w:lang w:val="en-GB"/>
              </w:rPr>
            </w:pPr>
          </w:p>
        </w:tc>
        <w:tc>
          <w:tcPr>
            <w:tcW w:w="1293" w:type="dxa"/>
            <w:tcBorders>
              <w:top w:val="nil"/>
              <w:left w:val="nil"/>
              <w:bottom w:val="single" w:sz="4" w:space="0" w:color="AEAEAE"/>
              <w:right w:val="nil"/>
            </w:tcBorders>
            <w:shd w:val="clear" w:color="auto" w:fill="E0E0E0"/>
            <w:hideMark/>
          </w:tcPr>
          <w:p w14:paraId="61621D6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Q33 - Why do you think other hiring managers do not hiring visually impaired workers? 5- The work cannot be done by visually impaired workers</w:t>
            </w:r>
          </w:p>
        </w:tc>
        <w:tc>
          <w:tcPr>
            <w:tcW w:w="1445" w:type="dxa"/>
            <w:tcBorders>
              <w:top w:val="nil"/>
              <w:left w:val="nil"/>
              <w:bottom w:val="single" w:sz="4" w:space="0" w:color="AEAEAE"/>
              <w:right w:val="single" w:sz="4" w:space="0" w:color="E0E0E0"/>
            </w:tcBorders>
            <w:noWrap/>
            <w:hideMark/>
          </w:tcPr>
          <w:p w14:paraId="0C1009E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64.4%</w:t>
            </w:r>
          </w:p>
        </w:tc>
        <w:tc>
          <w:tcPr>
            <w:tcW w:w="1213" w:type="dxa"/>
            <w:tcBorders>
              <w:top w:val="nil"/>
              <w:left w:val="nil"/>
              <w:bottom w:val="single" w:sz="4" w:space="0" w:color="AEAEAE"/>
              <w:right w:val="nil"/>
            </w:tcBorders>
            <w:noWrap/>
            <w:hideMark/>
          </w:tcPr>
          <w:p w14:paraId="5E5805C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55.7%</w:t>
            </w:r>
          </w:p>
        </w:tc>
        <w:tc>
          <w:tcPr>
            <w:tcW w:w="1156" w:type="dxa"/>
            <w:tcBorders>
              <w:top w:val="nil"/>
              <w:left w:val="single" w:sz="4" w:space="0" w:color="E0E0E0"/>
              <w:bottom w:val="single" w:sz="4" w:space="0" w:color="AEAEAE"/>
              <w:right w:val="nil"/>
            </w:tcBorders>
            <w:noWrap/>
            <w:hideMark/>
          </w:tcPr>
          <w:p w14:paraId="71E2ABF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61.7%</w:t>
            </w:r>
          </w:p>
        </w:tc>
        <w:tc>
          <w:tcPr>
            <w:tcW w:w="52" w:type="dxa"/>
            <w:noWrap/>
            <w:vAlign w:val="bottom"/>
            <w:hideMark/>
          </w:tcPr>
          <w:p w14:paraId="1FEBE232"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37516C4F" w14:textId="77777777" w:rsidR="008109AD" w:rsidRDefault="008109AD" w:rsidP="00A74F4F">
            <w:pPr>
              <w:spacing w:after="0"/>
              <w:rPr>
                <w:sz w:val="20"/>
                <w:szCs w:val="20"/>
              </w:rPr>
            </w:pPr>
          </w:p>
        </w:tc>
      </w:tr>
      <w:tr w:rsidR="008109AD" w14:paraId="2DDD4285" w14:textId="77777777" w:rsidTr="00A74F4F">
        <w:trPr>
          <w:trHeight w:val="288"/>
        </w:trPr>
        <w:tc>
          <w:tcPr>
            <w:tcW w:w="0" w:type="auto"/>
            <w:vMerge/>
            <w:vAlign w:val="center"/>
            <w:hideMark/>
          </w:tcPr>
          <w:p w14:paraId="3CC95CF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14006E36" w14:textId="77777777" w:rsidR="008109AD" w:rsidRDefault="008109AD" w:rsidP="00A74F4F">
            <w:pPr>
              <w:spacing w:after="0"/>
              <w:rPr>
                <w:rFonts w:asciiTheme="majorBidi" w:hAnsiTheme="majorBidi" w:cstheme="majorBidi"/>
                <w:color w:val="000000" w:themeColor="text1"/>
                <w:sz w:val="18"/>
                <w:szCs w:val="18"/>
                <w:lang w:val="en-GB"/>
              </w:rPr>
            </w:pPr>
          </w:p>
        </w:tc>
        <w:tc>
          <w:tcPr>
            <w:tcW w:w="1293" w:type="dxa"/>
            <w:shd w:val="clear" w:color="auto" w:fill="E0E0E0"/>
            <w:hideMark/>
          </w:tcPr>
          <w:p w14:paraId="6F90D8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445" w:type="dxa"/>
            <w:tcBorders>
              <w:top w:val="nil"/>
              <w:left w:val="nil"/>
              <w:bottom w:val="nil"/>
              <w:right w:val="single" w:sz="4" w:space="0" w:color="E0E0E0"/>
            </w:tcBorders>
            <w:noWrap/>
            <w:hideMark/>
          </w:tcPr>
          <w:p w14:paraId="22CD5F0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44.4%</w:t>
            </w:r>
          </w:p>
        </w:tc>
        <w:tc>
          <w:tcPr>
            <w:tcW w:w="1213" w:type="dxa"/>
            <w:noWrap/>
            <w:hideMark/>
          </w:tcPr>
          <w:p w14:paraId="3BC3EEC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17.3%</w:t>
            </w:r>
          </w:p>
        </w:tc>
        <w:tc>
          <w:tcPr>
            <w:tcW w:w="1156" w:type="dxa"/>
            <w:tcBorders>
              <w:top w:val="nil"/>
              <w:left w:val="single" w:sz="4" w:space="0" w:color="E0E0E0"/>
              <w:bottom w:val="nil"/>
              <w:right w:val="nil"/>
            </w:tcBorders>
            <w:noWrap/>
            <w:hideMark/>
          </w:tcPr>
          <w:p w14:paraId="66AB401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61.7%</w:t>
            </w:r>
          </w:p>
        </w:tc>
        <w:tc>
          <w:tcPr>
            <w:tcW w:w="52" w:type="dxa"/>
            <w:noWrap/>
            <w:vAlign w:val="bottom"/>
            <w:hideMark/>
          </w:tcPr>
          <w:p w14:paraId="52C5EA33"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0DB68371" w14:textId="77777777" w:rsidR="008109AD" w:rsidRDefault="008109AD" w:rsidP="00A74F4F">
            <w:pPr>
              <w:spacing w:after="0"/>
              <w:rPr>
                <w:sz w:val="20"/>
                <w:szCs w:val="20"/>
              </w:rPr>
            </w:pPr>
          </w:p>
        </w:tc>
      </w:tr>
      <w:tr w:rsidR="008109AD" w14:paraId="33309211" w14:textId="77777777" w:rsidTr="00A74F4F">
        <w:trPr>
          <w:trHeight w:val="288"/>
        </w:trPr>
        <w:tc>
          <w:tcPr>
            <w:tcW w:w="2470" w:type="dxa"/>
            <w:gridSpan w:val="2"/>
            <w:vMerge w:val="restart"/>
            <w:tcBorders>
              <w:top w:val="single" w:sz="4" w:space="0" w:color="AEAEAE"/>
              <w:left w:val="nil"/>
              <w:bottom w:val="single" w:sz="4" w:space="0" w:color="152935"/>
              <w:right w:val="nil"/>
            </w:tcBorders>
            <w:shd w:val="clear" w:color="auto" w:fill="E0E0E0"/>
            <w:hideMark/>
          </w:tcPr>
          <w:p w14:paraId="1C4DB23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1293" w:type="dxa"/>
            <w:tcBorders>
              <w:top w:val="single" w:sz="4" w:space="0" w:color="AEAEAE"/>
              <w:left w:val="nil"/>
              <w:bottom w:val="single" w:sz="4" w:space="0" w:color="AEAEAE"/>
              <w:right w:val="nil"/>
            </w:tcBorders>
            <w:shd w:val="clear" w:color="auto" w:fill="E0E0E0"/>
            <w:hideMark/>
          </w:tcPr>
          <w:p w14:paraId="6BBA05B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445" w:type="dxa"/>
            <w:tcBorders>
              <w:top w:val="single" w:sz="4" w:space="0" w:color="AEAEAE"/>
              <w:left w:val="nil"/>
              <w:bottom w:val="single" w:sz="4" w:space="0" w:color="AEAEAE"/>
              <w:right w:val="single" w:sz="4" w:space="0" w:color="E0E0E0"/>
            </w:tcBorders>
            <w:noWrap/>
            <w:hideMark/>
          </w:tcPr>
          <w:p w14:paraId="5A7B6B9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135</w:t>
            </w:r>
          </w:p>
        </w:tc>
        <w:tc>
          <w:tcPr>
            <w:tcW w:w="1213" w:type="dxa"/>
            <w:tcBorders>
              <w:top w:val="single" w:sz="4" w:space="0" w:color="AEAEAE"/>
              <w:left w:val="nil"/>
              <w:bottom w:val="single" w:sz="4" w:space="0" w:color="AEAEAE"/>
              <w:right w:val="nil"/>
            </w:tcBorders>
            <w:noWrap/>
            <w:hideMark/>
          </w:tcPr>
          <w:p w14:paraId="4BDA8B3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w:t>
            </w:r>
          </w:p>
        </w:tc>
        <w:tc>
          <w:tcPr>
            <w:tcW w:w="1156" w:type="dxa"/>
            <w:tcBorders>
              <w:top w:val="single" w:sz="4" w:space="0" w:color="AEAEAE"/>
              <w:left w:val="single" w:sz="4" w:space="0" w:color="E0E0E0"/>
              <w:bottom w:val="single" w:sz="4" w:space="0" w:color="AEAEAE"/>
              <w:right w:val="nil"/>
            </w:tcBorders>
            <w:noWrap/>
            <w:hideMark/>
          </w:tcPr>
          <w:p w14:paraId="1A1AB7C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196</w:t>
            </w:r>
          </w:p>
        </w:tc>
        <w:tc>
          <w:tcPr>
            <w:tcW w:w="52" w:type="dxa"/>
            <w:noWrap/>
            <w:vAlign w:val="bottom"/>
            <w:hideMark/>
          </w:tcPr>
          <w:p w14:paraId="0E0868F8"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73AF9D40" w14:textId="77777777" w:rsidR="008109AD" w:rsidRDefault="008109AD" w:rsidP="00A74F4F">
            <w:pPr>
              <w:spacing w:after="0"/>
              <w:rPr>
                <w:sz w:val="20"/>
                <w:szCs w:val="20"/>
              </w:rPr>
            </w:pPr>
          </w:p>
        </w:tc>
      </w:tr>
      <w:tr w:rsidR="008109AD" w14:paraId="00B8E132"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69606CB7" w14:textId="77777777" w:rsidR="008109AD" w:rsidRDefault="008109AD" w:rsidP="00A74F4F">
            <w:pPr>
              <w:spacing w:after="0"/>
              <w:rPr>
                <w:rFonts w:asciiTheme="majorBidi" w:hAnsiTheme="majorBidi" w:cstheme="majorBidi"/>
                <w:color w:val="000000" w:themeColor="text1"/>
                <w:sz w:val="18"/>
                <w:szCs w:val="18"/>
                <w:lang w:val="en-GB"/>
              </w:rPr>
            </w:pPr>
          </w:p>
        </w:tc>
        <w:tc>
          <w:tcPr>
            <w:tcW w:w="1293" w:type="dxa"/>
            <w:tcBorders>
              <w:top w:val="nil"/>
              <w:left w:val="nil"/>
              <w:bottom w:val="single" w:sz="4" w:space="0" w:color="AEAEAE"/>
              <w:right w:val="nil"/>
            </w:tcBorders>
            <w:shd w:val="clear" w:color="auto" w:fill="E0E0E0"/>
            <w:hideMark/>
          </w:tcPr>
          <w:p w14:paraId="3337A0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445" w:type="dxa"/>
            <w:tcBorders>
              <w:top w:val="nil"/>
              <w:left w:val="nil"/>
              <w:bottom w:val="single" w:sz="4" w:space="0" w:color="AEAEAE"/>
              <w:right w:val="single" w:sz="4" w:space="0" w:color="E0E0E0"/>
            </w:tcBorders>
            <w:noWrap/>
            <w:hideMark/>
          </w:tcPr>
          <w:p w14:paraId="782140D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68.9%</w:t>
            </w:r>
          </w:p>
        </w:tc>
        <w:tc>
          <w:tcPr>
            <w:tcW w:w="1213" w:type="dxa"/>
            <w:tcBorders>
              <w:top w:val="nil"/>
              <w:left w:val="nil"/>
              <w:bottom w:val="single" w:sz="4" w:space="0" w:color="AEAEAE"/>
              <w:right w:val="nil"/>
            </w:tcBorders>
            <w:noWrap/>
            <w:hideMark/>
          </w:tcPr>
          <w:p w14:paraId="2EC0C2C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31.1%</w:t>
            </w:r>
          </w:p>
        </w:tc>
        <w:tc>
          <w:tcPr>
            <w:tcW w:w="1156" w:type="dxa"/>
            <w:tcBorders>
              <w:top w:val="nil"/>
              <w:left w:val="single" w:sz="4" w:space="0" w:color="E0E0E0"/>
              <w:bottom w:val="single" w:sz="4" w:space="0" w:color="AEAEAE"/>
              <w:right w:val="nil"/>
            </w:tcBorders>
            <w:noWrap/>
            <w:hideMark/>
          </w:tcPr>
          <w:p w14:paraId="33FC59B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52" w:type="dxa"/>
            <w:noWrap/>
            <w:vAlign w:val="bottom"/>
            <w:hideMark/>
          </w:tcPr>
          <w:p w14:paraId="730B18D2"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0BC431D8" w14:textId="77777777" w:rsidR="008109AD" w:rsidRDefault="008109AD" w:rsidP="00A74F4F">
            <w:pPr>
              <w:spacing w:after="0"/>
              <w:rPr>
                <w:sz w:val="20"/>
                <w:szCs w:val="20"/>
              </w:rPr>
            </w:pPr>
          </w:p>
        </w:tc>
      </w:tr>
      <w:tr w:rsidR="008109AD" w14:paraId="4E8E153D" w14:textId="77777777" w:rsidTr="00A74F4F">
        <w:trPr>
          <w:trHeight w:val="3876"/>
        </w:trPr>
        <w:tc>
          <w:tcPr>
            <w:tcW w:w="0" w:type="auto"/>
            <w:gridSpan w:val="2"/>
            <w:vMerge/>
            <w:tcBorders>
              <w:top w:val="single" w:sz="4" w:space="0" w:color="AEAEAE"/>
              <w:left w:val="nil"/>
              <w:bottom w:val="single" w:sz="4" w:space="0" w:color="152935"/>
              <w:right w:val="nil"/>
            </w:tcBorders>
            <w:vAlign w:val="center"/>
            <w:hideMark/>
          </w:tcPr>
          <w:p w14:paraId="4FA3F7B5" w14:textId="77777777" w:rsidR="008109AD" w:rsidRDefault="008109AD" w:rsidP="00A74F4F">
            <w:pPr>
              <w:spacing w:after="0"/>
              <w:rPr>
                <w:rFonts w:asciiTheme="majorBidi" w:hAnsiTheme="majorBidi" w:cstheme="majorBidi"/>
                <w:color w:val="000000" w:themeColor="text1"/>
                <w:sz w:val="18"/>
                <w:szCs w:val="18"/>
                <w:lang w:val="en-GB"/>
              </w:rPr>
            </w:pPr>
          </w:p>
        </w:tc>
        <w:tc>
          <w:tcPr>
            <w:tcW w:w="1293" w:type="dxa"/>
            <w:tcBorders>
              <w:top w:val="nil"/>
              <w:left w:val="nil"/>
              <w:bottom w:val="single" w:sz="4" w:space="0" w:color="AEAEAE"/>
              <w:right w:val="nil"/>
            </w:tcBorders>
            <w:shd w:val="clear" w:color="auto" w:fill="E0E0E0"/>
            <w:hideMark/>
          </w:tcPr>
          <w:p w14:paraId="6062AB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Q33 - Why do you think other hiring managers do not hiring visually impaired workers? 5- The work cannot be done by visually impaired workers</w:t>
            </w:r>
          </w:p>
        </w:tc>
        <w:tc>
          <w:tcPr>
            <w:tcW w:w="1445" w:type="dxa"/>
            <w:tcBorders>
              <w:top w:val="nil"/>
              <w:left w:val="nil"/>
              <w:bottom w:val="single" w:sz="4" w:space="0" w:color="AEAEAE"/>
              <w:right w:val="single" w:sz="4" w:space="0" w:color="E0E0E0"/>
            </w:tcBorders>
            <w:noWrap/>
            <w:hideMark/>
          </w:tcPr>
          <w:p w14:paraId="445E17E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1213" w:type="dxa"/>
            <w:tcBorders>
              <w:top w:val="nil"/>
              <w:left w:val="nil"/>
              <w:bottom w:val="single" w:sz="4" w:space="0" w:color="AEAEAE"/>
              <w:right w:val="nil"/>
            </w:tcBorders>
            <w:noWrap/>
            <w:hideMark/>
          </w:tcPr>
          <w:p w14:paraId="68C6B98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1156" w:type="dxa"/>
            <w:tcBorders>
              <w:top w:val="nil"/>
              <w:left w:val="single" w:sz="4" w:space="0" w:color="E0E0E0"/>
              <w:bottom w:val="single" w:sz="4" w:space="0" w:color="AEAEAE"/>
              <w:right w:val="nil"/>
            </w:tcBorders>
            <w:noWrap/>
            <w:hideMark/>
          </w:tcPr>
          <w:p w14:paraId="2AC9338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52" w:type="dxa"/>
            <w:noWrap/>
            <w:vAlign w:val="bottom"/>
            <w:hideMark/>
          </w:tcPr>
          <w:p w14:paraId="03C9E18A"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72DE2067" w14:textId="77777777" w:rsidR="008109AD" w:rsidRDefault="008109AD" w:rsidP="00A74F4F">
            <w:pPr>
              <w:spacing w:after="0"/>
              <w:rPr>
                <w:sz w:val="20"/>
                <w:szCs w:val="20"/>
              </w:rPr>
            </w:pPr>
          </w:p>
        </w:tc>
      </w:tr>
      <w:tr w:rsidR="008109AD" w14:paraId="60403FE8"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3BD1AEE2" w14:textId="77777777" w:rsidR="008109AD" w:rsidRDefault="008109AD" w:rsidP="00A74F4F">
            <w:pPr>
              <w:spacing w:after="0"/>
              <w:rPr>
                <w:rFonts w:asciiTheme="majorBidi" w:hAnsiTheme="majorBidi" w:cstheme="majorBidi"/>
                <w:color w:val="000000" w:themeColor="text1"/>
                <w:sz w:val="18"/>
                <w:szCs w:val="18"/>
                <w:lang w:val="en-GB"/>
              </w:rPr>
            </w:pPr>
          </w:p>
        </w:tc>
        <w:tc>
          <w:tcPr>
            <w:tcW w:w="1293" w:type="dxa"/>
            <w:tcBorders>
              <w:top w:val="nil"/>
              <w:left w:val="nil"/>
              <w:bottom w:val="single" w:sz="4" w:space="0" w:color="152935"/>
              <w:right w:val="nil"/>
            </w:tcBorders>
            <w:shd w:val="clear" w:color="auto" w:fill="E0E0E0"/>
            <w:hideMark/>
          </w:tcPr>
          <w:p w14:paraId="762EF9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445" w:type="dxa"/>
            <w:tcBorders>
              <w:top w:val="nil"/>
              <w:left w:val="nil"/>
              <w:bottom w:val="single" w:sz="4" w:space="0" w:color="152935"/>
              <w:right w:val="single" w:sz="4" w:space="0" w:color="E0E0E0"/>
            </w:tcBorders>
            <w:noWrap/>
            <w:hideMark/>
          </w:tcPr>
          <w:p w14:paraId="031D14B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68.9%</w:t>
            </w:r>
          </w:p>
        </w:tc>
        <w:tc>
          <w:tcPr>
            <w:tcW w:w="1213" w:type="dxa"/>
            <w:tcBorders>
              <w:top w:val="nil"/>
              <w:left w:val="nil"/>
              <w:bottom w:val="single" w:sz="4" w:space="0" w:color="152935"/>
              <w:right w:val="nil"/>
            </w:tcBorders>
            <w:noWrap/>
            <w:hideMark/>
          </w:tcPr>
          <w:p w14:paraId="0DAFC1A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31.1%</w:t>
            </w:r>
          </w:p>
        </w:tc>
        <w:tc>
          <w:tcPr>
            <w:tcW w:w="1156" w:type="dxa"/>
            <w:tcBorders>
              <w:top w:val="nil"/>
              <w:left w:val="single" w:sz="4" w:space="0" w:color="E0E0E0"/>
              <w:bottom w:val="single" w:sz="4" w:space="0" w:color="152935"/>
              <w:right w:val="nil"/>
            </w:tcBorders>
            <w:noWrap/>
            <w:hideMark/>
          </w:tcPr>
          <w:p w14:paraId="2AA557C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52" w:type="dxa"/>
            <w:noWrap/>
            <w:vAlign w:val="bottom"/>
            <w:hideMark/>
          </w:tcPr>
          <w:p w14:paraId="24261111"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6369787D" w14:textId="77777777" w:rsidR="008109AD" w:rsidRDefault="008109AD" w:rsidP="00A74F4F">
            <w:pPr>
              <w:spacing w:after="0"/>
              <w:rPr>
                <w:sz w:val="20"/>
                <w:szCs w:val="20"/>
              </w:rPr>
            </w:pPr>
          </w:p>
        </w:tc>
      </w:tr>
      <w:tr w:rsidR="008109AD" w14:paraId="4ADF2F40" w14:textId="77777777" w:rsidTr="00A74F4F">
        <w:trPr>
          <w:trHeight w:val="288"/>
        </w:trPr>
        <w:tc>
          <w:tcPr>
            <w:tcW w:w="1379" w:type="dxa"/>
            <w:noWrap/>
            <w:vAlign w:val="bottom"/>
            <w:hideMark/>
          </w:tcPr>
          <w:p w14:paraId="1BE081B9" w14:textId="77777777" w:rsidR="008109AD" w:rsidRDefault="008109AD" w:rsidP="00A74F4F">
            <w:pPr>
              <w:spacing w:after="0"/>
              <w:rPr>
                <w:sz w:val="20"/>
                <w:szCs w:val="20"/>
              </w:rPr>
            </w:pPr>
          </w:p>
        </w:tc>
        <w:tc>
          <w:tcPr>
            <w:tcW w:w="1091" w:type="dxa"/>
            <w:noWrap/>
            <w:vAlign w:val="bottom"/>
            <w:hideMark/>
          </w:tcPr>
          <w:p w14:paraId="0EDD52E7" w14:textId="77777777" w:rsidR="008109AD" w:rsidRDefault="008109AD" w:rsidP="00A74F4F">
            <w:pPr>
              <w:spacing w:after="0"/>
              <w:rPr>
                <w:sz w:val="20"/>
                <w:szCs w:val="20"/>
              </w:rPr>
            </w:pPr>
          </w:p>
        </w:tc>
        <w:tc>
          <w:tcPr>
            <w:tcW w:w="1293" w:type="dxa"/>
            <w:noWrap/>
            <w:vAlign w:val="bottom"/>
            <w:hideMark/>
          </w:tcPr>
          <w:p w14:paraId="5BC22056" w14:textId="77777777" w:rsidR="008109AD" w:rsidRDefault="008109AD" w:rsidP="00A74F4F">
            <w:pPr>
              <w:spacing w:after="0"/>
              <w:rPr>
                <w:sz w:val="20"/>
                <w:szCs w:val="20"/>
              </w:rPr>
            </w:pPr>
          </w:p>
        </w:tc>
        <w:tc>
          <w:tcPr>
            <w:tcW w:w="1445" w:type="dxa"/>
            <w:noWrap/>
            <w:vAlign w:val="bottom"/>
            <w:hideMark/>
          </w:tcPr>
          <w:p w14:paraId="415F7AD4" w14:textId="77777777" w:rsidR="008109AD" w:rsidRDefault="008109AD" w:rsidP="00A74F4F">
            <w:pPr>
              <w:spacing w:after="0"/>
              <w:rPr>
                <w:sz w:val="20"/>
                <w:szCs w:val="20"/>
              </w:rPr>
            </w:pPr>
          </w:p>
        </w:tc>
        <w:tc>
          <w:tcPr>
            <w:tcW w:w="1213" w:type="dxa"/>
            <w:noWrap/>
            <w:vAlign w:val="bottom"/>
            <w:hideMark/>
          </w:tcPr>
          <w:p w14:paraId="06F7ECF6" w14:textId="77777777" w:rsidR="008109AD" w:rsidRDefault="008109AD" w:rsidP="00A74F4F">
            <w:pPr>
              <w:spacing w:after="0"/>
              <w:rPr>
                <w:sz w:val="20"/>
                <w:szCs w:val="20"/>
              </w:rPr>
            </w:pPr>
          </w:p>
        </w:tc>
        <w:tc>
          <w:tcPr>
            <w:tcW w:w="1156" w:type="dxa"/>
            <w:noWrap/>
            <w:vAlign w:val="bottom"/>
            <w:hideMark/>
          </w:tcPr>
          <w:p w14:paraId="704A59F4" w14:textId="77777777" w:rsidR="008109AD" w:rsidRDefault="008109AD" w:rsidP="00A74F4F">
            <w:pPr>
              <w:spacing w:after="0"/>
              <w:rPr>
                <w:sz w:val="20"/>
                <w:szCs w:val="20"/>
              </w:rPr>
            </w:pPr>
          </w:p>
        </w:tc>
        <w:tc>
          <w:tcPr>
            <w:tcW w:w="52" w:type="dxa"/>
            <w:noWrap/>
            <w:vAlign w:val="bottom"/>
            <w:hideMark/>
          </w:tcPr>
          <w:p w14:paraId="6F69D582" w14:textId="77777777" w:rsidR="008109AD" w:rsidRDefault="008109AD" w:rsidP="00A74F4F">
            <w:pPr>
              <w:spacing w:after="0"/>
              <w:rPr>
                <w:sz w:val="20"/>
                <w:szCs w:val="20"/>
              </w:rPr>
            </w:pPr>
          </w:p>
        </w:tc>
        <w:tc>
          <w:tcPr>
            <w:tcW w:w="52" w:type="dxa"/>
            <w:noWrap/>
            <w:vAlign w:val="bottom"/>
            <w:hideMark/>
          </w:tcPr>
          <w:p w14:paraId="4A30BD69" w14:textId="77777777" w:rsidR="008109AD" w:rsidRDefault="008109AD" w:rsidP="00A74F4F">
            <w:pPr>
              <w:spacing w:after="0"/>
              <w:rPr>
                <w:sz w:val="20"/>
                <w:szCs w:val="20"/>
              </w:rPr>
            </w:pPr>
          </w:p>
        </w:tc>
      </w:tr>
      <w:tr w:rsidR="008109AD" w14:paraId="208052D1" w14:textId="77777777" w:rsidTr="00A74F4F">
        <w:trPr>
          <w:trHeight w:val="288"/>
        </w:trPr>
        <w:tc>
          <w:tcPr>
            <w:tcW w:w="7577" w:type="dxa"/>
            <w:gridSpan w:val="6"/>
            <w:vAlign w:val="center"/>
            <w:hideMark/>
          </w:tcPr>
          <w:p w14:paraId="6F247660"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c>
          <w:tcPr>
            <w:tcW w:w="52" w:type="dxa"/>
            <w:noWrap/>
            <w:vAlign w:val="bottom"/>
            <w:hideMark/>
          </w:tcPr>
          <w:p w14:paraId="64DE2FB1" w14:textId="77777777" w:rsidR="008109AD" w:rsidRDefault="008109AD" w:rsidP="00A74F4F">
            <w:pPr>
              <w:rPr>
                <w:rFonts w:asciiTheme="majorBidi" w:hAnsiTheme="majorBidi" w:cstheme="majorBidi"/>
                <w:b/>
                <w:bCs/>
                <w:color w:val="000000" w:themeColor="text1"/>
                <w:lang w:val="en-GB"/>
              </w:rPr>
            </w:pPr>
          </w:p>
        </w:tc>
        <w:tc>
          <w:tcPr>
            <w:tcW w:w="52" w:type="dxa"/>
            <w:noWrap/>
            <w:vAlign w:val="bottom"/>
            <w:hideMark/>
          </w:tcPr>
          <w:p w14:paraId="3AD88C04" w14:textId="77777777" w:rsidR="008109AD" w:rsidRDefault="008109AD" w:rsidP="00A74F4F">
            <w:pPr>
              <w:spacing w:after="0"/>
              <w:rPr>
                <w:sz w:val="20"/>
                <w:szCs w:val="20"/>
              </w:rPr>
            </w:pPr>
          </w:p>
        </w:tc>
      </w:tr>
      <w:tr w:rsidR="008109AD" w14:paraId="2D13618D" w14:textId="77777777" w:rsidTr="00A74F4F">
        <w:trPr>
          <w:trHeight w:val="708"/>
        </w:trPr>
        <w:tc>
          <w:tcPr>
            <w:tcW w:w="1379" w:type="dxa"/>
            <w:tcBorders>
              <w:top w:val="nil"/>
              <w:left w:val="nil"/>
              <w:bottom w:val="single" w:sz="4" w:space="0" w:color="152935"/>
              <w:right w:val="nil"/>
            </w:tcBorders>
            <w:vAlign w:val="bottom"/>
            <w:hideMark/>
          </w:tcPr>
          <w:p w14:paraId="75F5DB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91" w:type="dxa"/>
            <w:tcBorders>
              <w:top w:val="nil"/>
              <w:left w:val="nil"/>
              <w:bottom w:val="single" w:sz="4" w:space="0" w:color="152935"/>
              <w:right w:val="single" w:sz="4" w:space="0" w:color="E0E0E0"/>
            </w:tcBorders>
            <w:vAlign w:val="bottom"/>
            <w:hideMark/>
          </w:tcPr>
          <w:p w14:paraId="73FF9E9E"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1293" w:type="dxa"/>
            <w:tcBorders>
              <w:top w:val="nil"/>
              <w:left w:val="nil"/>
              <w:bottom w:val="single" w:sz="4" w:space="0" w:color="152935"/>
              <w:right w:val="nil"/>
            </w:tcBorders>
            <w:vAlign w:val="bottom"/>
            <w:hideMark/>
          </w:tcPr>
          <w:p w14:paraId="3075199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445" w:type="dxa"/>
            <w:tcBorders>
              <w:top w:val="nil"/>
              <w:left w:val="single" w:sz="4" w:space="0" w:color="E0E0E0"/>
              <w:bottom w:val="single" w:sz="4" w:space="0" w:color="152935"/>
              <w:right w:val="single" w:sz="4" w:space="0" w:color="E0E0E0"/>
            </w:tcBorders>
            <w:vAlign w:val="bottom"/>
            <w:hideMark/>
          </w:tcPr>
          <w:p w14:paraId="1763C25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1213" w:type="dxa"/>
            <w:tcBorders>
              <w:top w:val="nil"/>
              <w:left w:val="nil"/>
              <w:bottom w:val="single" w:sz="4" w:space="0" w:color="152935"/>
              <w:right w:val="nil"/>
            </w:tcBorders>
            <w:vAlign w:val="bottom"/>
            <w:hideMark/>
          </w:tcPr>
          <w:p w14:paraId="692399E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1156" w:type="dxa"/>
            <w:tcBorders>
              <w:top w:val="nil"/>
              <w:left w:val="single" w:sz="4" w:space="0" w:color="E0E0E0"/>
              <w:bottom w:val="single" w:sz="4" w:space="0" w:color="152935"/>
              <w:right w:val="nil"/>
            </w:tcBorders>
            <w:vAlign w:val="bottom"/>
            <w:hideMark/>
          </w:tcPr>
          <w:p w14:paraId="15D467B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c>
          <w:tcPr>
            <w:tcW w:w="52" w:type="dxa"/>
            <w:noWrap/>
            <w:vAlign w:val="bottom"/>
            <w:hideMark/>
          </w:tcPr>
          <w:p w14:paraId="109BE326"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4765F276" w14:textId="77777777" w:rsidR="008109AD" w:rsidRDefault="008109AD" w:rsidP="00A74F4F">
            <w:pPr>
              <w:spacing w:after="0"/>
              <w:rPr>
                <w:sz w:val="20"/>
                <w:szCs w:val="20"/>
              </w:rPr>
            </w:pPr>
          </w:p>
        </w:tc>
      </w:tr>
      <w:tr w:rsidR="008109AD" w14:paraId="7C2FE520" w14:textId="77777777" w:rsidTr="00A74F4F">
        <w:trPr>
          <w:trHeight w:val="684"/>
        </w:trPr>
        <w:tc>
          <w:tcPr>
            <w:tcW w:w="1379" w:type="dxa"/>
            <w:tcBorders>
              <w:top w:val="nil"/>
              <w:left w:val="nil"/>
              <w:bottom w:val="single" w:sz="4" w:space="0" w:color="AEAEAE"/>
              <w:right w:val="nil"/>
            </w:tcBorders>
            <w:shd w:val="clear" w:color="auto" w:fill="E0E0E0"/>
            <w:hideMark/>
          </w:tcPr>
          <w:p w14:paraId="5B9219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Pearson Chi-Square</w:t>
            </w:r>
          </w:p>
        </w:tc>
        <w:tc>
          <w:tcPr>
            <w:tcW w:w="1091" w:type="dxa"/>
            <w:tcBorders>
              <w:top w:val="nil"/>
              <w:left w:val="nil"/>
              <w:bottom w:val="single" w:sz="4" w:space="0" w:color="AEAEAE"/>
              <w:right w:val="single" w:sz="4" w:space="0" w:color="E0E0E0"/>
            </w:tcBorders>
            <w:noWrap/>
            <w:hideMark/>
          </w:tcPr>
          <w:p w14:paraId="0ED7850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1.348</w:t>
            </w:r>
            <w:r>
              <w:rPr>
                <w:rFonts w:asciiTheme="majorBidi" w:hAnsiTheme="majorBidi" w:cstheme="majorBidi"/>
                <w:color w:val="000000" w:themeColor="text1"/>
                <w:sz w:val="18"/>
                <w:szCs w:val="18"/>
                <w:vertAlign w:val="superscript"/>
                <w:lang w:val="en-GB"/>
              </w:rPr>
              <w:t>a</w:t>
            </w:r>
          </w:p>
        </w:tc>
        <w:tc>
          <w:tcPr>
            <w:tcW w:w="1293" w:type="dxa"/>
            <w:tcBorders>
              <w:top w:val="nil"/>
              <w:left w:val="nil"/>
              <w:bottom w:val="single" w:sz="4" w:space="0" w:color="AEAEAE"/>
              <w:right w:val="nil"/>
            </w:tcBorders>
            <w:noWrap/>
            <w:hideMark/>
          </w:tcPr>
          <w:p w14:paraId="7D1722B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445" w:type="dxa"/>
            <w:tcBorders>
              <w:top w:val="nil"/>
              <w:left w:val="single" w:sz="4" w:space="0" w:color="E0E0E0"/>
              <w:bottom w:val="single" w:sz="4" w:space="0" w:color="AEAEAE"/>
              <w:right w:val="single" w:sz="4" w:space="0" w:color="E0E0E0"/>
            </w:tcBorders>
            <w:noWrap/>
            <w:hideMark/>
          </w:tcPr>
          <w:p w14:paraId="7B9B1FF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0.246</w:t>
            </w:r>
          </w:p>
        </w:tc>
        <w:tc>
          <w:tcPr>
            <w:tcW w:w="1213" w:type="dxa"/>
            <w:tcBorders>
              <w:top w:val="nil"/>
              <w:left w:val="nil"/>
              <w:bottom w:val="single" w:sz="4" w:space="0" w:color="AEAEAE"/>
              <w:right w:val="nil"/>
            </w:tcBorders>
            <w:hideMark/>
          </w:tcPr>
          <w:p w14:paraId="0926392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156" w:type="dxa"/>
            <w:tcBorders>
              <w:top w:val="nil"/>
              <w:left w:val="single" w:sz="4" w:space="0" w:color="E0E0E0"/>
              <w:bottom w:val="single" w:sz="4" w:space="0" w:color="AEAEAE"/>
              <w:right w:val="nil"/>
            </w:tcBorders>
            <w:hideMark/>
          </w:tcPr>
          <w:p w14:paraId="1A6B285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52" w:type="dxa"/>
            <w:noWrap/>
            <w:vAlign w:val="bottom"/>
            <w:hideMark/>
          </w:tcPr>
          <w:p w14:paraId="1BF87584"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25C11ADA" w14:textId="77777777" w:rsidR="008109AD" w:rsidRDefault="008109AD" w:rsidP="00A74F4F">
            <w:pPr>
              <w:spacing w:after="0"/>
              <w:rPr>
                <w:sz w:val="20"/>
                <w:szCs w:val="20"/>
              </w:rPr>
            </w:pPr>
          </w:p>
        </w:tc>
      </w:tr>
      <w:tr w:rsidR="008109AD" w14:paraId="02361360" w14:textId="77777777" w:rsidTr="00A74F4F">
        <w:trPr>
          <w:trHeight w:val="720"/>
        </w:trPr>
        <w:tc>
          <w:tcPr>
            <w:tcW w:w="1379" w:type="dxa"/>
            <w:tcBorders>
              <w:top w:val="nil"/>
              <w:left w:val="nil"/>
              <w:bottom w:val="single" w:sz="4" w:space="0" w:color="AEAEAE"/>
              <w:right w:val="nil"/>
            </w:tcBorders>
            <w:shd w:val="clear" w:color="auto" w:fill="E0E0E0"/>
            <w:hideMark/>
          </w:tcPr>
          <w:p w14:paraId="5475E4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1091" w:type="dxa"/>
            <w:tcBorders>
              <w:top w:val="nil"/>
              <w:left w:val="nil"/>
              <w:bottom w:val="single" w:sz="4" w:space="0" w:color="AEAEAE"/>
              <w:right w:val="single" w:sz="4" w:space="0" w:color="E0E0E0"/>
            </w:tcBorders>
            <w:noWrap/>
            <w:hideMark/>
          </w:tcPr>
          <w:p w14:paraId="49D94C2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1.005</w:t>
            </w:r>
          </w:p>
        </w:tc>
        <w:tc>
          <w:tcPr>
            <w:tcW w:w="1293" w:type="dxa"/>
            <w:tcBorders>
              <w:top w:val="nil"/>
              <w:left w:val="nil"/>
              <w:bottom w:val="single" w:sz="4" w:space="0" w:color="AEAEAE"/>
              <w:right w:val="nil"/>
            </w:tcBorders>
            <w:noWrap/>
            <w:hideMark/>
          </w:tcPr>
          <w:p w14:paraId="304B163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445" w:type="dxa"/>
            <w:tcBorders>
              <w:top w:val="nil"/>
              <w:left w:val="single" w:sz="4" w:space="0" w:color="E0E0E0"/>
              <w:bottom w:val="single" w:sz="4" w:space="0" w:color="AEAEAE"/>
              <w:right w:val="single" w:sz="4" w:space="0" w:color="E0E0E0"/>
            </w:tcBorders>
            <w:noWrap/>
            <w:hideMark/>
          </w:tcPr>
          <w:p w14:paraId="4B9EF4B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0.316</w:t>
            </w:r>
          </w:p>
        </w:tc>
        <w:tc>
          <w:tcPr>
            <w:tcW w:w="1213" w:type="dxa"/>
            <w:tcBorders>
              <w:top w:val="nil"/>
              <w:left w:val="nil"/>
              <w:bottom w:val="single" w:sz="4" w:space="0" w:color="AEAEAE"/>
              <w:right w:val="nil"/>
            </w:tcBorders>
            <w:hideMark/>
          </w:tcPr>
          <w:p w14:paraId="2C201D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156" w:type="dxa"/>
            <w:tcBorders>
              <w:top w:val="nil"/>
              <w:left w:val="single" w:sz="4" w:space="0" w:color="E0E0E0"/>
              <w:bottom w:val="single" w:sz="4" w:space="0" w:color="AEAEAE"/>
              <w:right w:val="nil"/>
            </w:tcBorders>
            <w:hideMark/>
          </w:tcPr>
          <w:p w14:paraId="6727EA9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52" w:type="dxa"/>
            <w:noWrap/>
            <w:vAlign w:val="bottom"/>
            <w:hideMark/>
          </w:tcPr>
          <w:p w14:paraId="015F0A6F"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361FEF8F" w14:textId="77777777" w:rsidR="008109AD" w:rsidRDefault="008109AD" w:rsidP="00A74F4F">
            <w:pPr>
              <w:spacing w:after="0"/>
              <w:rPr>
                <w:sz w:val="20"/>
                <w:szCs w:val="20"/>
              </w:rPr>
            </w:pPr>
          </w:p>
        </w:tc>
      </w:tr>
      <w:tr w:rsidR="008109AD" w14:paraId="66070CBA" w14:textId="77777777" w:rsidTr="00A74F4F">
        <w:trPr>
          <w:trHeight w:val="456"/>
        </w:trPr>
        <w:tc>
          <w:tcPr>
            <w:tcW w:w="1379" w:type="dxa"/>
            <w:tcBorders>
              <w:top w:val="nil"/>
              <w:left w:val="nil"/>
              <w:bottom w:val="single" w:sz="4" w:space="0" w:color="AEAEAE"/>
              <w:right w:val="nil"/>
            </w:tcBorders>
            <w:shd w:val="clear" w:color="auto" w:fill="E0E0E0"/>
            <w:hideMark/>
          </w:tcPr>
          <w:p w14:paraId="6F92015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1091" w:type="dxa"/>
            <w:tcBorders>
              <w:top w:val="nil"/>
              <w:left w:val="nil"/>
              <w:bottom w:val="single" w:sz="4" w:space="0" w:color="AEAEAE"/>
              <w:right w:val="single" w:sz="4" w:space="0" w:color="E0E0E0"/>
            </w:tcBorders>
            <w:noWrap/>
            <w:hideMark/>
          </w:tcPr>
          <w:p w14:paraId="4F49908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1.337</w:t>
            </w:r>
          </w:p>
        </w:tc>
        <w:tc>
          <w:tcPr>
            <w:tcW w:w="1293" w:type="dxa"/>
            <w:tcBorders>
              <w:top w:val="nil"/>
              <w:left w:val="nil"/>
              <w:bottom w:val="single" w:sz="4" w:space="0" w:color="AEAEAE"/>
              <w:right w:val="nil"/>
            </w:tcBorders>
            <w:noWrap/>
            <w:hideMark/>
          </w:tcPr>
          <w:p w14:paraId="5439EDB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445" w:type="dxa"/>
            <w:tcBorders>
              <w:top w:val="nil"/>
              <w:left w:val="single" w:sz="4" w:space="0" w:color="E0E0E0"/>
              <w:bottom w:val="single" w:sz="4" w:space="0" w:color="AEAEAE"/>
              <w:right w:val="single" w:sz="4" w:space="0" w:color="E0E0E0"/>
            </w:tcBorders>
            <w:noWrap/>
            <w:hideMark/>
          </w:tcPr>
          <w:p w14:paraId="4D62916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0.248</w:t>
            </w:r>
          </w:p>
        </w:tc>
        <w:tc>
          <w:tcPr>
            <w:tcW w:w="1213" w:type="dxa"/>
            <w:tcBorders>
              <w:top w:val="nil"/>
              <w:left w:val="nil"/>
              <w:bottom w:val="single" w:sz="4" w:space="0" w:color="AEAEAE"/>
              <w:right w:val="nil"/>
            </w:tcBorders>
            <w:hideMark/>
          </w:tcPr>
          <w:p w14:paraId="5970EE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156" w:type="dxa"/>
            <w:tcBorders>
              <w:top w:val="nil"/>
              <w:left w:val="single" w:sz="4" w:space="0" w:color="E0E0E0"/>
              <w:bottom w:val="single" w:sz="4" w:space="0" w:color="AEAEAE"/>
              <w:right w:val="nil"/>
            </w:tcBorders>
            <w:hideMark/>
          </w:tcPr>
          <w:p w14:paraId="5C6DA1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52" w:type="dxa"/>
            <w:noWrap/>
            <w:vAlign w:val="bottom"/>
            <w:hideMark/>
          </w:tcPr>
          <w:p w14:paraId="74DDF480"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01F9C4FF" w14:textId="77777777" w:rsidR="008109AD" w:rsidRDefault="008109AD" w:rsidP="00A74F4F">
            <w:pPr>
              <w:spacing w:after="0"/>
              <w:rPr>
                <w:sz w:val="20"/>
                <w:szCs w:val="20"/>
              </w:rPr>
            </w:pPr>
          </w:p>
        </w:tc>
      </w:tr>
      <w:tr w:rsidR="008109AD" w14:paraId="141351F0" w14:textId="77777777" w:rsidTr="00A74F4F">
        <w:trPr>
          <w:trHeight w:val="456"/>
        </w:trPr>
        <w:tc>
          <w:tcPr>
            <w:tcW w:w="1379" w:type="dxa"/>
            <w:tcBorders>
              <w:top w:val="nil"/>
              <w:left w:val="nil"/>
              <w:bottom w:val="single" w:sz="4" w:space="0" w:color="AEAEAE"/>
              <w:right w:val="nil"/>
            </w:tcBorders>
            <w:shd w:val="clear" w:color="auto" w:fill="E0E0E0"/>
            <w:hideMark/>
          </w:tcPr>
          <w:p w14:paraId="37802E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1091" w:type="dxa"/>
            <w:tcBorders>
              <w:top w:val="nil"/>
              <w:left w:val="nil"/>
              <w:bottom w:val="single" w:sz="4" w:space="0" w:color="AEAEAE"/>
              <w:right w:val="single" w:sz="4" w:space="0" w:color="E0E0E0"/>
            </w:tcBorders>
            <w:hideMark/>
          </w:tcPr>
          <w:p w14:paraId="4B79BB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293" w:type="dxa"/>
            <w:tcBorders>
              <w:top w:val="nil"/>
              <w:left w:val="nil"/>
              <w:bottom w:val="single" w:sz="4" w:space="0" w:color="AEAEAE"/>
              <w:right w:val="nil"/>
            </w:tcBorders>
            <w:hideMark/>
          </w:tcPr>
          <w:p w14:paraId="180843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445" w:type="dxa"/>
            <w:tcBorders>
              <w:top w:val="nil"/>
              <w:left w:val="single" w:sz="4" w:space="0" w:color="E0E0E0"/>
              <w:bottom w:val="single" w:sz="4" w:space="0" w:color="AEAEAE"/>
              <w:right w:val="single" w:sz="4" w:space="0" w:color="E0E0E0"/>
            </w:tcBorders>
            <w:hideMark/>
          </w:tcPr>
          <w:p w14:paraId="100F5E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213" w:type="dxa"/>
            <w:tcBorders>
              <w:top w:val="nil"/>
              <w:left w:val="nil"/>
              <w:bottom w:val="single" w:sz="4" w:space="0" w:color="AEAEAE"/>
              <w:right w:val="nil"/>
            </w:tcBorders>
            <w:noWrap/>
            <w:hideMark/>
          </w:tcPr>
          <w:p w14:paraId="389DADC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0.269</w:t>
            </w:r>
          </w:p>
        </w:tc>
        <w:tc>
          <w:tcPr>
            <w:tcW w:w="1156" w:type="dxa"/>
            <w:tcBorders>
              <w:top w:val="nil"/>
              <w:left w:val="single" w:sz="4" w:space="0" w:color="E0E0E0"/>
              <w:bottom w:val="single" w:sz="4" w:space="0" w:color="AEAEAE"/>
              <w:right w:val="nil"/>
            </w:tcBorders>
            <w:noWrap/>
            <w:hideMark/>
          </w:tcPr>
          <w:p w14:paraId="1421AB8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0.158</w:t>
            </w:r>
          </w:p>
        </w:tc>
        <w:tc>
          <w:tcPr>
            <w:tcW w:w="52" w:type="dxa"/>
            <w:noWrap/>
            <w:vAlign w:val="bottom"/>
            <w:hideMark/>
          </w:tcPr>
          <w:p w14:paraId="6ABE1EE6"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1AB45AFD" w14:textId="77777777" w:rsidR="008109AD" w:rsidRDefault="008109AD" w:rsidP="00A74F4F">
            <w:pPr>
              <w:spacing w:after="0"/>
              <w:rPr>
                <w:sz w:val="20"/>
                <w:szCs w:val="20"/>
              </w:rPr>
            </w:pPr>
          </w:p>
        </w:tc>
      </w:tr>
      <w:tr w:rsidR="008109AD" w14:paraId="34610841" w14:textId="77777777" w:rsidTr="00A74F4F">
        <w:trPr>
          <w:trHeight w:val="912"/>
        </w:trPr>
        <w:tc>
          <w:tcPr>
            <w:tcW w:w="1379" w:type="dxa"/>
            <w:tcBorders>
              <w:top w:val="nil"/>
              <w:left w:val="nil"/>
              <w:bottom w:val="single" w:sz="4" w:space="0" w:color="AEAEAE"/>
              <w:right w:val="nil"/>
            </w:tcBorders>
            <w:shd w:val="clear" w:color="auto" w:fill="E0E0E0"/>
            <w:hideMark/>
          </w:tcPr>
          <w:p w14:paraId="443B16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1091" w:type="dxa"/>
            <w:tcBorders>
              <w:top w:val="nil"/>
              <w:left w:val="nil"/>
              <w:bottom w:val="single" w:sz="4" w:space="0" w:color="AEAEAE"/>
              <w:right w:val="single" w:sz="4" w:space="0" w:color="E0E0E0"/>
            </w:tcBorders>
            <w:noWrap/>
            <w:hideMark/>
          </w:tcPr>
          <w:p w14:paraId="29D108E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1.341</w:t>
            </w:r>
          </w:p>
        </w:tc>
        <w:tc>
          <w:tcPr>
            <w:tcW w:w="1293" w:type="dxa"/>
            <w:tcBorders>
              <w:top w:val="nil"/>
              <w:left w:val="nil"/>
              <w:bottom w:val="single" w:sz="4" w:space="0" w:color="AEAEAE"/>
              <w:right w:val="nil"/>
            </w:tcBorders>
            <w:noWrap/>
            <w:hideMark/>
          </w:tcPr>
          <w:p w14:paraId="534EC76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445" w:type="dxa"/>
            <w:tcBorders>
              <w:top w:val="nil"/>
              <w:left w:val="single" w:sz="4" w:space="0" w:color="E0E0E0"/>
              <w:bottom w:val="single" w:sz="4" w:space="0" w:color="AEAEAE"/>
              <w:right w:val="single" w:sz="4" w:space="0" w:color="E0E0E0"/>
            </w:tcBorders>
            <w:noWrap/>
            <w:hideMark/>
          </w:tcPr>
          <w:p w14:paraId="10458E1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0.247</w:t>
            </w:r>
          </w:p>
        </w:tc>
        <w:tc>
          <w:tcPr>
            <w:tcW w:w="1213" w:type="dxa"/>
            <w:tcBorders>
              <w:top w:val="nil"/>
              <w:left w:val="nil"/>
              <w:bottom w:val="single" w:sz="4" w:space="0" w:color="AEAEAE"/>
              <w:right w:val="nil"/>
            </w:tcBorders>
            <w:hideMark/>
          </w:tcPr>
          <w:p w14:paraId="57680A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156" w:type="dxa"/>
            <w:tcBorders>
              <w:top w:val="nil"/>
              <w:left w:val="single" w:sz="4" w:space="0" w:color="E0E0E0"/>
              <w:bottom w:val="single" w:sz="4" w:space="0" w:color="AEAEAE"/>
              <w:right w:val="nil"/>
            </w:tcBorders>
            <w:hideMark/>
          </w:tcPr>
          <w:p w14:paraId="4D66BE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52" w:type="dxa"/>
            <w:noWrap/>
            <w:vAlign w:val="bottom"/>
            <w:hideMark/>
          </w:tcPr>
          <w:p w14:paraId="799A34E9"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2BECBED0" w14:textId="77777777" w:rsidR="008109AD" w:rsidRDefault="008109AD" w:rsidP="00A74F4F">
            <w:pPr>
              <w:spacing w:after="0"/>
              <w:rPr>
                <w:sz w:val="20"/>
                <w:szCs w:val="20"/>
              </w:rPr>
            </w:pPr>
          </w:p>
        </w:tc>
      </w:tr>
      <w:tr w:rsidR="008109AD" w14:paraId="77E941D1" w14:textId="77777777" w:rsidTr="00A74F4F">
        <w:trPr>
          <w:trHeight w:val="456"/>
        </w:trPr>
        <w:tc>
          <w:tcPr>
            <w:tcW w:w="1379" w:type="dxa"/>
            <w:tcBorders>
              <w:top w:val="nil"/>
              <w:left w:val="nil"/>
              <w:bottom w:val="single" w:sz="4" w:space="0" w:color="152935"/>
              <w:right w:val="nil"/>
            </w:tcBorders>
            <w:shd w:val="clear" w:color="auto" w:fill="E0E0E0"/>
            <w:hideMark/>
          </w:tcPr>
          <w:p w14:paraId="098685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1091" w:type="dxa"/>
            <w:tcBorders>
              <w:top w:val="nil"/>
              <w:left w:val="nil"/>
              <w:bottom w:val="single" w:sz="4" w:space="0" w:color="152935"/>
              <w:right w:val="single" w:sz="4" w:space="0" w:color="E0E0E0"/>
            </w:tcBorders>
            <w:noWrap/>
            <w:hideMark/>
          </w:tcPr>
          <w:p w14:paraId="08BD2C5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196</w:t>
            </w:r>
          </w:p>
        </w:tc>
        <w:tc>
          <w:tcPr>
            <w:tcW w:w="1293" w:type="dxa"/>
            <w:tcBorders>
              <w:top w:val="nil"/>
              <w:left w:val="nil"/>
              <w:bottom w:val="single" w:sz="4" w:space="0" w:color="152935"/>
              <w:right w:val="nil"/>
            </w:tcBorders>
            <w:hideMark/>
          </w:tcPr>
          <w:p w14:paraId="5C5AC4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445" w:type="dxa"/>
            <w:tcBorders>
              <w:top w:val="nil"/>
              <w:left w:val="single" w:sz="4" w:space="0" w:color="E0E0E0"/>
              <w:bottom w:val="single" w:sz="4" w:space="0" w:color="152935"/>
              <w:right w:val="single" w:sz="4" w:space="0" w:color="E0E0E0"/>
            </w:tcBorders>
            <w:hideMark/>
          </w:tcPr>
          <w:p w14:paraId="2121B94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213" w:type="dxa"/>
            <w:tcBorders>
              <w:top w:val="nil"/>
              <w:left w:val="nil"/>
              <w:bottom w:val="single" w:sz="4" w:space="0" w:color="152935"/>
              <w:right w:val="nil"/>
            </w:tcBorders>
            <w:hideMark/>
          </w:tcPr>
          <w:p w14:paraId="25CE2D4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156" w:type="dxa"/>
            <w:tcBorders>
              <w:top w:val="nil"/>
              <w:left w:val="single" w:sz="4" w:space="0" w:color="E0E0E0"/>
              <w:bottom w:val="single" w:sz="4" w:space="0" w:color="152935"/>
              <w:right w:val="nil"/>
            </w:tcBorders>
            <w:hideMark/>
          </w:tcPr>
          <w:p w14:paraId="71AC4ED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52" w:type="dxa"/>
            <w:noWrap/>
            <w:vAlign w:val="bottom"/>
            <w:hideMark/>
          </w:tcPr>
          <w:p w14:paraId="7A588715"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314324D8" w14:textId="77777777" w:rsidR="008109AD" w:rsidRDefault="008109AD" w:rsidP="00A74F4F">
            <w:pPr>
              <w:spacing w:after="0"/>
              <w:rPr>
                <w:sz w:val="20"/>
                <w:szCs w:val="20"/>
              </w:rPr>
            </w:pPr>
          </w:p>
        </w:tc>
      </w:tr>
      <w:tr w:rsidR="008109AD" w14:paraId="39767051" w14:textId="77777777" w:rsidTr="00A74F4F">
        <w:trPr>
          <w:trHeight w:val="288"/>
        </w:trPr>
        <w:tc>
          <w:tcPr>
            <w:tcW w:w="7577" w:type="dxa"/>
            <w:gridSpan w:val="6"/>
            <w:hideMark/>
          </w:tcPr>
          <w:p w14:paraId="4A8ED6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23.34.</w:t>
            </w:r>
          </w:p>
        </w:tc>
        <w:tc>
          <w:tcPr>
            <w:tcW w:w="52" w:type="dxa"/>
            <w:noWrap/>
            <w:vAlign w:val="bottom"/>
            <w:hideMark/>
          </w:tcPr>
          <w:p w14:paraId="64C6E15B"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3CC0547F" w14:textId="77777777" w:rsidR="008109AD" w:rsidRDefault="008109AD" w:rsidP="00A74F4F">
            <w:pPr>
              <w:spacing w:after="0"/>
              <w:rPr>
                <w:sz w:val="20"/>
                <w:szCs w:val="20"/>
              </w:rPr>
            </w:pPr>
          </w:p>
        </w:tc>
      </w:tr>
      <w:tr w:rsidR="008109AD" w14:paraId="6BF93EB8" w14:textId="77777777" w:rsidTr="00A74F4F">
        <w:trPr>
          <w:trHeight w:val="288"/>
        </w:trPr>
        <w:tc>
          <w:tcPr>
            <w:tcW w:w="7577" w:type="dxa"/>
            <w:gridSpan w:val="6"/>
            <w:hideMark/>
          </w:tcPr>
          <w:p w14:paraId="0FBFA7A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c>
          <w:tcPr>
            <w:tcW w:w="52" w:type="dxa"/>
            <w:noWrap/>
            <w:vAlign w:val="bottom"/>
            <w:hideMark/>
          </w:tcPr>
          <w:p w14:paraId="468F4513" w14:textId="77777777" w:rsidR="008109AD" w:rsidRDefault="008109AD" w:rsidP="00A74F4F">
            <w:pPr>
              <w:rPr>
                <w:rFonts w:asciiTheme="majorBidi" w:hAnsiTheme="majorBidi" w:cstheme="majorBidi"/>
                <w:color w:val="000000" w:themeColor="text1"/>
                <w:sz w:val="18"/>
                <w:szCs w:val="18"/>
                <w:lang w:val="en-GB"/>
              </w:rPr>
            </w:pPr>
          </w:p>
        </w:tc>
        <w:tc>
          <w:tcPr>
            <w:tcW w:w="52" w:type="dxa"/>
            <w:noWrap/>
            <w:vAlign w:val="bottom"/>
            <w:hideMark/>
          </w:tcPr>
          <w:p w14:paraId="0159C578" w14:textId="77777777" w:rsidR="008109AD" w:rsidRDefault="008109AD" w:rsidP="00A74F4F">
            <w:pPr>
              <w:spacing w:after="0"/>
              <w:rPr>
                <w:sz w:val="20"/>
                <w:szCs w:val="20"/>
              </w:rPr>
            </w:pPr>
          </w:p>
        </w:tc>
      </w:tr>
      <w:tr w:rsidR="008109AD" w14:paraId="571CF310" w14:textId="77777777" w:rsidTr="00A74F4F">
        <w:trPr>
          <w:trHeight w:val="288"/>
        </w:trPr>
        <w:tc>
          <w:tcPr>
            <w:tcW w:w="1379" w:type="dxa"/>
            <w:noWrap/>
            <w:vAlign w:val="bottom"/>
            <w:hideMark/>
          </w:tcPr>
          <w:p w14:paraId="53E8068A" w14:textId="77777777" w:rsidR="008109AD" w:rsidRDefault="008109AD" w:rsidP="00A74F4F">
            <w:pPr>
              <w:spacing w:after="0"/>
              <w:rPr>
                <w:sz w:val="20"/>
                <w:szCs w:val="20"/>
              </w:rPr>
            </w:pPr>
          </w:p>
        </w:tc>
        <w:tc>
          <w:tcPr>
            <w:tcW w:w="1091" w:type="dxa"/>
            <w:noWrap/>
            <w:vAlign w:val="bottom"/>
            <w:hideMark/>
          </w:tcPr>
          <w:p w14:paraId="074FBE84" w14:textId="77777777" w:rsidR="008109AD" w:rsidRDefault="008109AD" w:rsidP="00A74F4F">
            <w:pPr>
              <w:spacing w:after="0"/>
              <w:rPr>
                <w:sz w:val="20"/>
                <w:szCs w:val="20"/>
              </w:rPr>
            </w:pPr>
          </w:p>
        </w:tc>
        <w:tc>
          <w:tcPr>
            <w:tcW w:w="1293" w:type="dxa"/>
            <w:noWrap/>
            <w:vAlign w:val="bottom"/>
            <w:hideMark/>
          </w:tcPr>
          <w:p w14:paraId="194C9463" w14:textId="77777777" w:rsidR="008109AD" w:rsidRDefault="008109AD" w:rsidP="00A74F4F">
            <w:pPr>
              <w:spacing w:after="0"/>
              <w:rPr>
                <w:sz w:val="20"/>
                <w:szCs w:val="20"/>
              </w:rPr>
            </w:pPr>
          </w:p>
        </w:tc>
        <w:tc>
          <w:tcPr>
            <w:tcW w:w="1445" w:type="dxa"/>
            <w:noWrap/>
            <w:vAlign w:val="bottom"/>
            <w:hideMark/>
          </w:tcPr>
          <w:p w14:paraId="29E569EA" w14:textId="77777777" w:rsidR="008109AD" w:rsidRDefault="008109AD" w:rsidP="00A74F4F">
            <w:pPr>
              <w:spacing w:after="0"/>
              <w:rPr>
                <w:sz w:val="20"/>
                <w:szCs w:val="20"/>
              </w:rPr>
            </w:pPr>
          </w:p>
        </w:tc>
        <w:tc>
          <w:tcPr>
            <w:tcW w:w="1213" w:type="dxa"/>
            <w:noWrap/>
            <w:vAlign w:val="bottom"/>
            <w:hideMark/>
          </w:tcPr>
          <w:p w14:paraId="611D0894" w14:textId="77777777" w:rsidR="008109AD" w:rsidRDefault="008109AD" w:rsidP="00A74F4F">
            <w:pPr>
              <w:spacing w:after="0"/>
              <w:rPr>
                <w:sz w:val="20"/>
                <w:szCs w:val="20"/>
              </w:rPr>
            </w:pPr>
          </w:p>
        </w:tc>
        <w:tc>
          <w:tcPr>
            <w:tcW w:w="1156" w:type="dxa"/>
            <w:noWrap/>
            <w:vAlign w:val="bottom"/>
            <w:hideMark/>
          </w:tcPr>
          <w:p w14:paraId="31DEF60D" w14:textId="77777777" w:rsidR="008109AD" w:rsidRDefault="008109AD" w:rsidP="00A74F4F">
            <w:pPr>
              <w:spacing w:after="0"/>
              <w:rPr>
                <w:sz w:val="20"/>
                <w:szCs w:val="20"/>
              </w:rPr>
            </w:pPr>
          </w:p>
        </w:tc>
        <w:tc>
          <w:tcPr>
            <w:tcW w:w="52" w:type="dxa"/>
            <w:noWrap/>
            <w:vAlign w:val="bottom"/>
            <w:hideMark/>
          </w:tcPr>
          <w:p w14:paraId="519213DC" w14:textId="77777777" w:rsidR="008109AD" w:rsidRDefault="008109AD" w:rsidP="00A74F4F">
            <w:pPr>
              <w:spacing w:after="0"/>
              <w:rPr>
                <w:sz w:val="20"/>
                <w:szCs w:val="20"/>
              </w:rPr>
            </w:pPr>
          </w:p>
        </w:tc>
        <w:tc>
          <w:tcPr>
            <w:tcW w:w="52" w:type="dxa"/>
            <w:noWrap/>
            <w:vAlign w:val="bottom"/>
            <w:hideMark/>
          </w:tcPr>
          <w:p w14:paraId="6C10AF2B" w14:textId="77777777" w:rsidR="008109AD" w:rsidRDefault="008109AD" w:rsidP="00A74F4F">
            <w:pPr>
              <w:spacing w:after="0"/>
              <w:rPr>
                <w:sz w:val="20"/>
                <w:szCs w:val="20"/>
              </w:rPr>
            </w:pPr>
          </w:p>
        </w:tc>
      </w:tr>
    </w:tbl>
    <w:p w14:paraId="0CA5A321" w14:textId="77777777" w:rsidR="008109AD" w:rsidRDefault="008109AD" w:rsidP="008109AD">
      <w:pPr>
        <w:rPr>
          <w:rFonts w:asciiTheme="majorBidi" w:hAnsiTheme="majorBidi" w:cstheme="majorBidi"/>
          <w:color w:val="000000" w:themeColor="text1"/>
          <w:kern w:val="2"/>
          <w:sz w:val="22"/>
          <w14:ligatures w14:val="standardContextual"/>
        </w:rPr>
      </w:pPr>
    </w:p>
    <w:p w14:paraId="496FD532" w14:textId="77777777" w:rsidR="008109AD" w:rsidRDefault="008109AD" w:rsidP="008109AD">
      <w:pPr>
        <w:rPr>
          <w:rFonts w:asciiTheme="majorBidi" w:hAnsiTheme="majorBidi" w:cstheme="majorBidi"/>
          <w:color w:val="000000" w:themeColor="text1"/>
        </w:rPr>
      </w:pPr>
    </w:p>
    <w:p w14:paraId="6252BF72" w14:textId="77777777" w:rsidR="008109AD" w:rsidRDefault="008109AD" w:rsidP="008109AD">
      <w:pPr>
        <w:rPr>
          <w:rFonts w:asciiTheme="majorBidi" w:hAnsiTheme="majorBidi" w:cstheme="majorBidi"/>
          <w:color w:val="000000" w:themeColor="text1"/>
        </w:rPr>
      </w:pPr>
    </w:p>
    <w:p w14:paraId="1B8761EA" w14:textId="77777777" w:rsidR="008109AD" w:rsidRDefault="008109AD" w:rsidP="008109AD">
      <w:pPr>
        <w:rPr>
          <w:rFonts w:asciiTheme="majorBidi" w:hAnsiTheme="majorBidi" w:cstheme="majorBidi"/>
          <w:color w:val="000000" w:themeColor="text1"/>
        </w:rPr>
      </w:pPr>
    </w:p>
    <w:p w14:paraId="33C41E42" w14:textId="77777777" w:rsidR="008109AD" w:rsidRDefault="008109AD" w:rsidP="008109AD">
      <w:pPr>
        <w:rPr>
          <w:rFonts w:asciiTheme="majorBidi" w:hAnsiTheme="majorBidi" w:cstheme="majorBidi"/>
          <w:color w:val="000000" w:themeColor="text1"/>
        </w:rPr>
      </w:pPr>
    </w:p>
    <w:tbl>
      <w:tblPr>
        <w:tblW w:w="5760" w:type="dxa"/>
        <w:tblLook w:val="04A0" w:firstRow="1" w:lastRow="0" w:firstColumn="1" w:lastColumn="0" w:noHBand="0" w:noVBand="1"/>
      </w:tblPr>
      <w:tblGrid>
        <w:gridCol w:w="1290"/>
        <w:gridCol w:w="960"/>
        <w:gridCol w:w="960"/>
        <w:gridCol w:w="1340"/>
        <w:gridCol w:w="1055"/>
        <w:gridCol w:w="1055"/>
      </w:tblGrid>
      <w:tr w:rsidR="008109AD" w14:paraId="20F51940" w14:textId="77777777" w:rsidTr="00A74F4F">
        <w:trPr>
          <w:trHeight w:val="348"/>
        </w:trPr>
        <w:tc>
          <w:tcPr>
            <w:tcW w:w="5760" w:type="dxa"/>
            <w:gridSpan w:val="6"/>
            <w:noWrap/>
            <w:vAlign w:val="bottom"/>
            <w:hideMark/>
          </w:tcPr>
          <w:p w14:paraId="05C99210"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 xml:space="preserve">Q15 - Which of the following training have you received? 4- None * Q33 - Why do you think other hiring managers do not hiring visually impaired workers? 2- Legal concerns  </w:t>
            </w:r>
          </w:p>
        </w:tc>
      </w:tr>
      <w:tr w:rsidR="008109AD" w14:paraId="6F5C3C26" w14:textId="77777777" w:rsidTr="00A74F4F">
        <w:trPr>
          <w:trHeight w:val="288"/>
        </w:trPr>
        <w:tc>
          <w:tcPr>
            <w:tcW w:w="960" w:type="dxa"/>
            <w:noWrap/>
            <w:vAlign w:val="bottom"/>
            <w:hideMark/>
          </w:tcPr>
          <w:p w14:paraId="75D670E2" w14:textId="77777777" w:rsidR="008109AD" w:rsidRDefault="008109AD" w:rsidP="00A74F4F">
            <w:pPr>
              <w:rPr>
                <w:rFonts w:asciiTheme="majorBidi" w:hAnsiTheme="majorBidi" w:cstheme="majorBidi"/>
                <w:b/>
                <w:bCs/>
                <w:color w:val="000000" w:themeColor="text1"/>
                <w:sz w:val="28"/>
                <w:szCs w:val="28"/>
                <w:lang w:val="en-GB"/>
              </w:rPr>
            </w:pPr>
          </w:p>
        </w:tc>
        <w:tc>
          <w:tcPr>
            <w:tcW w:w="960" w:type="dxa"/>
            <w:noWrap/>
            <w:vAlign w:val="bottom"/>
            <w:hideMark/>
          </w:tcPr>
          <w:p w14:paraId="3EB576A0" w14:textId="77777777" w:rsidR="008109AD" w:rsidRDefault="008109AD" w:rsidP="00A74F4F">
            <w:pPr>
              <w:spacing w:after="0"/>
              <w:rPr>
                <w:sz w:val="20"/>
                <w:szCs w:val="20"/>
              </w:rPr>
            </w:pPr>
          </w:p>
        </w:tc>
        <w:tc>
          <w:tcPr>
            <w:tcW w:w="960" w:type="dxa"/>
            <w:noWrap/>
            <w:vAlign w:val="bottom"/>
            <w:hideMark/>
          </w:tcPr>
          <w:p w14:paraId="5294C0F3" w14:textId="77777777" w:rsidR="008109AD" w:rsidRDefault="008109AD" w:rsidP="00A74F4F">
            <w:pPr>
              <w:spacing w:after="0"/>
              <w:rPr>
                <w:sz w:val="20"/>
                <w:szCs w:val="20"/>
              </w:rPr>
            </w:pPr>
          </w:p>
        </w:tc>
        <w:tc>
          <w:tcPr>
            <w:tcW w:w="1001" w:type="dxa"/>
            <w:noWrap/>
            <w:vAlign w:val="bottom"/>
            <w:hideMark/>
          </w:tcPr>
          <w:p w14:paraId="2FBB088A" w14:textId="77777777" w:rsidR="008109AD" w:rsidRDefault="008109AD" w:rsidP="00A74F4F">
            <w:pPr>
              <w:spacing w:after="0"/>
              <w:rPr>
                <w:sz w:val="20"/>
                <w:szCs w:val="20"/>
              </w:rPr>
            </w:pPr>
          </w:p>
        </w:tc>
        <w:tc>
          <w:tcPr>
            <w:tcW w:w="960" w:type="dxa"/>
            <w:noWrap/>
            <w:vAlign w:val="bottom"/>
            <w:hideMark/>
          </w:tcPr>
          <w:p w14:paraId="35435CF1" w14:textId="77777777" w:rsidR="008109AD" w:rsidRDefault="008109AD" w:rsidP="00A74F4F">
            <w:pPr>
              <w:spacing w:after="0"/>
              <w:rPr>
                <w:sz w:val="20"/>
                <w:szCs w:val="20"/>
              </w:rPr>
            </w:pPr>
          </w:p>
        </w:tc>
        <w:tc>
          <w:tcPr>
            <w:tcW w:w="919" w:type="dxa"/>
            <w:noWrap/>
            <w:vAlign w:val="bottom"/>
            <w:hideMark/>
          </w:tcPr>
          <w:p w14:paraId="745155FA" w14:textId="77777777" w:rsidR="008109AD" w:rsidRDefault="008109AD" w:rsidP="00A74F4F">
            <w:pPr>
              <w:spacing w:after="0"/>
              <w:rPr>
                <w:sz w:val="20"/>
                <w:szCs w:val="20"/>
              </w:rPr>
            </w:pPr>
          </w:p>
        </w:tc>
      </w:tr>
      <w:tr w:rsidR="008109AD" w14:paraId="7E7D1833" w14:textId="77777777" w:rsidTr="00A74F4F">
        <w:trPr>
          <w:trHeight w:val="288"/>
        </w:trPr>
        <w:tc>
          <w:tcPr>
            <w:tcW w:w="5760" w:type="dxa"/>
            <w:gridSpan w:val="6"/>
            <w:vAlign w:val="center"/>
            <w:hideMark/>
          </w:tcPr>
          <w:p w14:paraId="407C6009"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67E7356E" w14:textId="77777777" w:rsidTr="00A74F4F">
        <w:trPr>
          <w:trHeight w:val="288"/>
        </w:trPr>
        <w:tc>
          <w:tcPr>
            <w:tcW w:w="2880" w:type="dxa"/>
            <w:gridSpan w:val="3"/>
            <w:vMerge w:val="restart"/>
            <w:tcBorders>
              <w:top w:val="nil"/>
              <w:left w:val="nil"/>
              <w:bottom w:val="single" w:sz="4" w:space="0" w:color="152935"/>
              <w:right w:val="nil"/>
            </w:tcBorders>
            <w:vAlign w:val="bottom"/>
            <w:hideMark/>
          </w:tcPr>
          <w:p w14:paraId="2016620D" w14:textId="77777777" w:rsidR="008109AD" w:rsidRDefault="008109AD" w:rsidP="00A74F4F">
            <w:pPr>
              <w:rPr>
                <w:rFonts w:asciiTheme="majorBidi" w:hAnsiTheme="majorBidi" w:cstheme="majorBidi"/>
                <w:b/>
                <w:bCs/>
                <w:color w:val="000000" w:themeColor="text1"/>
                <w:lang w:val="en-GB"/>
              </w:rPr>
            </w:pPr>
          </w:p>
        </w:tc>
        <w:tc>
          <w:tcPr>
            <w:tcW w:w="1961" w:type="dxa"/>
            <w:gridSpan w:val="2"/>
            <w:tcBorders>
              <w:top w:val="nil"/>
              <w:left w:val="nil"/>
              <w:bottom w:val="nil"/>
              <w:right w:val="single" w:sz="4" w:space="0" w:color="E0E0E0"/>
            </w:tcBorders>
            <w:vAlign w:val="bottom"/>
            <w:hideMark/>
          </w:tcPr>
          <w:p w14:paraId="15BC5A93"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Q33 - Why do you think other hiring managers do not hiring visually impaired workers? 2- Legal concerns</w:t>
            </w:r>
          </w:p>
        </w:tc>
        <w:tc>
          <w:tcPr>
            <w:tcW w:w="919" w:type="dxa"/>
            <w:vMerge w:val="restart"/>
            <w:tcBorders>
              <w:top w:val="nil"/>
              <w:left w:val="single" w:sz="4" w:space="0" w:color="E0E0E0"/>
              <w:bottom w:val="single" w:sz="4" w:space="0" w:color="152935"/>
              <w:right w:val="nil"/>
            </w:tcBorders>
            <w:vAlign w:val="bottom"/>
            <w:hideMark/>
          </w:tcPr>
          <w:p w14:paraId="75EB88AC"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3ADFCAE4" w14:textId="77777777" w:rsidTr="00A74F4F">
        <w:trPr>
          <w:trHeight w:val="480"/>
        </w:trPr>
        <w:tc>
          <w:tcPr>
            <w:tcW w:w="0" w:type="auto"/>
            <w:gridSpan w:val="3"/>
            <w:vMerge/>
            <w:tcBorders>
              <w:top w:val="nil"/>
              <w:left w:val="nil"/>
              <w:bottom w:val="single" w:sz="4" w:space="0" w:color="152935"/>
              <w:right w:val="nil"/>
            </w:tcBorders>
            <w:vAlign w:val="center"/>
            <w:hideMark/>
          </w:tcPr>
          <w:p w14:paraId="2BF99C0C" w14:textId="77777777" w:rsidR="008109AD" w:rsidRDefault="008109AD" w:rsidP="00A74F4F">
            <w:pPr>
              <w:spacing w:after="0"/>
              <w:rPr>
                <w:rFonts w:asciiTheme="majorBidi" w:hAnsiTheme="majorBidi" w:cstheme="majorBidi"/>
                <w:b/>
                <w:bCs/>
                <w:color w:val="000000" w:themeColor="text1"/>
                <w:sz w:val="22"/>
                <w:lang w:val="en-GB"/>
              </w:rPr>
            </w:pPr>
          </w:p>
        </w:tc>
        <w:tc>
          <w:tcPr>
            <w:tcW w:w="1001" w:type="dxa"/>
            <w:tcBorders>
              <w:top w:val="nil"/>
              <w:left w:val="nil"/>
              <w:bottom w:val="single" w:sz="4" w:space="0" w:color="152935"/>
              <w:right w:val="single" w:sz="4" w:space="0" w:color="E0E0E0"/>
            </w:tcBorders>
            <w:vAlign w:val="bottom"/>
            <w:hideMark/>
          </w:tcPr>
          <w:p w14:paraId="21E43F18"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960" w:type="dxa"/>
            <w:tcBorders>
              <w:top w:val="nil"/>
              <w:left w:val="nil"/>
              <w:bottom w:val="single" w:sz="4" w:space="0" w:color="152935"/>
              <w:right w:val="nil"/>
            </w:tcBorders>
            <w:vAlign w:val="bottom"/>
            <w:hideMark/>
          </w:tcPr>
          <w:p w14:paraId="4C55412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Legal concerns</w:t>
            </w:r>
          </w:p>
        </w:tc>
        <w:tc>
          <w:tcPr>
            <w:tcW w:w="0" w:type="auto"/>
            <w:vMerge/>
            <w:tcBorders>
              <w:top w:val="nil"/>
              <w:left w:val="single" w:sz="4" w:space="0" w:color="E0E0E0"/>
              <w:bottom w:val="single" w:sz="4" w:space="0" w:color="152935"/>
              <w:right w:val="nil"/>
            </w:tcBorders>
            <w:vAlign w:val="center"/>
            <w:hideMark/>
          </w:tcPr>
          <w:p w14:paraId="7DB243CB"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2F868258" w14:textId="77777777" w:rsidTr="00A74F4F">
        <w:trPr>
          <w:trHeight w:val="288"/>
        </w:trPr>
        <w:tc>
          <w:tcPr>
            <w:tcW w:w="960" w:type="dxa"/>
            <w:vMerge w:val="restart"/>
            <w:shd w:val="clear" w:color="auto" w:fill="E0E0E0"/>
            <w:hideMark/>
          </w:tcPr>
          <w:p w14:paraId="3677685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Q15 - Which of the following training have you received? 4- None</w:t>
            </w:r>
          </w:p>
        </w:tc>
        <w:tc>
          <w:tcPr>
            <w:tcW w:w="960" w:type="dxa"/>
            <w:vMerge w:val="restart"/>
            <w:shd w:val="clear" w:color="auto" w:fill="E0E0E0"/>
            <w:hideMark/>
          </w:tcPr>
          <w:p w14:paraId="1DE9BC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960" w:type="dxa"/>
            <w:tcBorders>
              <w:top w:val="nil"/>
              <w:left w:val="nil"/>
              <w:bottom w:val="single" w:sz="4" w:space="0" w:color="AEAEAE"/>
              <w:right w:val="nil"/>
            </w:tcBorders>
            <w:shd w:val="clear" w:color="auto" w:fill="E0E0E0"/>
            <w:hideMark/>
          </w:tcPr>
          <w:p w14:paraId="2B0281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nil"/>
              <w:left w:val="nil"/>
              <w:bottom w:val="single" w:sz="4" w:space="0" w:color="AEAEAE"/>
              <w:right w:val="single" w:sz="4" w:space="0" w:color="E0E0E0"/>
            </w:tcBorders>
            <w:noWrap/>
            <w:hideMark/>
          </w:tcPr>
          <w:p w14:paraId="1A37B96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w:t>
            </w:r>
          </w:p>
        </w:tc>
        <w:tc>
          <w:tcPr>
            <w:tcW w:w="960" w:type="dxa"/>
            <w:tcBorders>
              <w:top w:val="nil"/>
              <w:left w:val="nil"/>
              <w:bottom w:val="single" w:sz="4" w:space="0" w:color="AEAEAE"/>
              <w:right w:val="nil"/>
            </w:tcBorders>
            <w:noWrap/>
            <w:hideMark/>
          </w:tcPr>
          <w:p w14:paraId="66D06F6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w:t>
            </w:r>
          </w:p>
        </w:tc>
        <w:tc>
          <w:tcPr>
            <w:tcW w:w="919" w:type="dxa"/>
            <w:tcBorders>
              <w:top w:val="nil"/>
              <w:left w:val="single" w:sz="4" w:space="0" w:color="E0E0E0"/>
              <w:bottom w:val="single" w:sz="4" w:space="0" w:color="AEAEAE"/>
              <w:right w:val="nil"/>
            </w:tcBorders>
            <w:noWrap/>
            <w:hideMark/>
          </w:tcPr>
          <w:p w14:paraId="654F554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r>
      <w:tr w:rsidR="008109AD" w14:paraId="413904C5" w14:textId="77777777" w:rsidTr="00A74F4F">
        <w:trPr>
          <w:trHeight w:val="2052"/>
        </w:trPr>
        <w:tc>
          <w:tcPr>
            <w:tcW w:w="0" w:type="auto"/>
            <w:vMerge/>
            <w:vAlign w:val="center"/>
            <w:hideMark/>
          </w:tcPr>
          <w:p w14:paraId="56433AB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6C315D84"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3CDD90A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1B025E1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66.7%</w:t>
            </w:r>
          </w:p>
        </w:tc>
        <w:tc>
          <w:tcPr>
            <w:tcW w:w="960" w:type="dxa"/>
            <w:tcBorders>
              <w:top w:val="nil"/>
              <w:left w:val="nil"/>
              <w:bottom w:val="single" w:sz="4" w:space="0" w:color="AEAEAE"/>
              <w:right w:val="nil"/>
            </w:tcBorders>
            <w:noWrap/>
            <w:hideMark/>
          </w:tcPr>
          <w:p w14:paraId="44E1280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33.3%</w:t>
            </w:r>
          </w:p>
        </w:tc>
        <w:tc>
          <w:tcPr>
            <w:tcW w:w="919" w:type="dxa"/>
            <w:tcBorders>
              <w:top w:val="nil"/>
              <w:left w:val="single" w:sz="4" w:space="0" w:color="E0E0E0"/>
              <w:bottom w:val="single" w:sz="4" w:space="0" w:color="AEAEAE"/>
              <w:right w:val="nil"/>
            </w:tcBorders>
            <w:noWrap/>
            <w:hideMark/>
          </w:tcPr>
          <w:p w14:paraId="0CCA1FF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7F54D10" w14:textId="77777777" w:rsidTr="00A74F4F">
        <w:trPr>
          <w:trHeight w:val="2964"/>
        </w:trPr>
        <w:tc>
          <w:tcPr>
            <w:tcW w:w="0" w:type="auto"/>
            <w:vMerge/>
            <w:vAlign w:val="center"/>
            <w:hideMark/>
          </w:tcPr>
          <w:p w14:paraId="4378E2B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0F9D7413"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267AB33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Q33 - Why do you think other hiring managers do not hiring visually impaired workers? 2- Legal concerns</w:t>
            </w:r>
          </w:p>
        </w:tc>
        <w:tc>
          <w:tcPr>
            <w:tcW w:w="1001" w:type="dxa"/>
            <w:tcBorders>
              <w:top w:val="nil"/>
              <w:left w:val="nil"/>
              <w:bottom w:val="single" w:sz="4" w:space="0" w:color="AEAEAE"/>
              <w:right w:val="single" w:sz="4" w:space="0" w:color="E0E0E0"/>
            </w:tcBorders>
            <w:noWrap/>
            <w:hideMark/>
          </w:tcPr>
          <w:p w14:paraId="4C3A85F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34.5%</w:t>
            </w:r>
          </w:p>
        </w:tc>
        <w:tc>
          <w:tcPr>
            <w:tcW w:w="960" w:type="dxa"/>
            <w:tcBorders>
              <w:top w:val="nil"/>
              <w:left w:val="nil"/>
              <w:bottom w:val="single" w:sz="4" w:space="0" w:color="AEAEAE"/>
              <w:right w:val="nil"/>
            </w:tcBorders>
            <w:noWrap/>
            <w:hideMark/>
          </w:tcPr>
          <w:p w14:paraId="7C335DE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49.0%</w:t>
            </w:r>
          </w:p>
        </w:tc>
        <w:tc>
          <w:tcPr>
            <w:tcW w:w="919" w:type="dxa"/>
            <w:tcBorders>
              <w:top w:val="nil"/>
              <w:left w:val="single" w:sz="4" w:space="0" w:color="E0E0E0"/>
              <w:bottom w:val="single" w:sz="4" w:space="0" w:color="AEAEAE"/>
              <w:right w:val="nil"/>
            </w:tcBorders>
            <w:noWrap/>
            <w:hideMark/>
          </w:tcPr>
          <w:p w14:paraId="59A55D3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38.3%</w:t>
            </w:r>
          </w:p>
        </w:tc>
      </w:tr>
      <w:tr w:rsidR="008109AD" w14:paraId="27BC6046" w14:textId="77777777" w:rsidTr="00A74F4F">
        <w:trPr>
          <w:trHeight w:val="288"/>
        </w:trPr>
        <w:tc>
          <w:tcPr>
            <w:tcW w:w="0" w:type="auto"/>
            <w:vMerge/>
            <w:vAlign w:val="center"/>
            <w:hideMark/>
          </w:tcPr>
          <w:p w14:paraId="589A28F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2D236B5F"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shd w:val="clear" w:color="auto" w:fill="E0E0E0"/>
            <w:hideMark/>
          </w:tcPr>
          <w:p w14:paraId="42DADF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61CA547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25.5%</w:t>
            </w:r>
          </w:p>
        </w:tc>
        <w:tc>
          <w:tcPr>
            <w:tcW w:w="960" w:type="dxa"/>
            <w:noWrap/>
            <w:hideMark/>
          </w:tcPr>
          <w:p w14:paraId="2A17EBE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12.8%</w:t>
            </w:r>
          </w:p>
        </w:tc>
        <w:tc>
          <w:tcPr>
            <w:tcW w:w="919" w:type="dxa"/>
            <w:tcBorders>
              <w:top w:val="nil"/>
              <w:left w:val="single" w:sz="4" w:space="0" w:color="E0E0E0"/>
              <w:bottom w:val="nil"/>
              <w:right w:val="nil"/>
            </w:tcBorders>
            <w:noWrap/>
            <w:hideMark/>
          </w:tcPr>
          <w:p w14:paraId="72C26C2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38.3%</w:t>
            </w:r>
          </w:p>
        </w:tc>
      </w:tr>
      <w:tr w:rsidR="008109AD" w14:paraId="0ACA5C54" w14:textId="77777777" w:rsidTr="00A74F4F">
        <w:trPr>
          <w:trHeight w:val="288"/>
        </w:trPr>
        <w:tc>
          <w:tcPr>
            <w:tcW w:w="0" w:type="auto"/>
            <w:vMerge/>
            <w:vAlign w:val="center"/>
            <w:hideMark/>
          </w:tcPr>
          <w:p w14:paraId="00C62F2E"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vMerge w:val="restart"/>
            <w:tcBorders>
              <w:top w:val="single" w:sz="4" w:space="0" w:color="AEAEAE"/>
              <w:left w:val="nil"/>
              <w:bottom w:val="nil"/>
              <w:right w:val="nil"/>
            </w:tcBorders>
            <w:shd w:val="clear" w:color="auto" w:fill="E0E0E0"/>
            <w:hideMark/>
          </w:tcPr>
          <w:p w14:paraId="4E0CB1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None</w:t>
            </w:r>
          </w:p>
        </w:tc>
        <w:tc>
          <w:tcPr>
            <w:tcW w:w="960" w:type="dxa"/>
            <w:tcBorders>
              <w:top w:val="single" w:sz="4" w:space="0" w:color="AEAEAE"/>
              <w:left w:val="nil"/>
              <w:bottom w:val="single" w:sz="4" w:space="0" w:color="AEAEAE"/>
              <w:right w:val="nil"/>
            </w:tcBorders>
            <w:shd w:val="clear" w:color="auto" w:fill="E0E0E0"/>
            <w:hideMark/>
          </w:tcPr>
          <w:p w14:paraId="580A36D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1AE76D8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w:t>
            </w:r>
          </w:p>
        </w:tc>
        <w:tc>
          <w:tcPr>
            <w:tcW w:w="960" w:type="dxa"/>
            <w:tcBorders>
              <w:top w:val="single" w:sz="4" w:space="0" w:color="AEAEAE"/>
              <w:left w:val="nil"/>
              <w:bottom w:val="single" w:sz="4" w:space="0" w:color="AEAEAE"/>
              <w:right w:val="nil"/>
            </w:tcBorders>
            <w:noWrap/>
            <w:hideMark/>
          </w:tcPr>
          <w:p w14:paraId="3B61216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w:t>
            </w:r>
          </w:p>
        </w:tc>
        <w:tc>
          <w:tcPr>
            <w:tcW w:w="919" w:type="dxa"/>
            <w:tcBorders>
              <w:top w:val="single" w:sz="4" w:space="0" w:color="AEAEAE"/>
              <w:left w:val="single" w:sz="4" w:space="0" w:color="E0E0E0"/>
              <w:bottom w:val="single" w:sz="4" w:space="0" w:color="AEAEAE"/>
              <w:right w:val="nil"/>
            </w:tcBorders>
            <w:noWrap/>
            <w:hideMark/>
          </w:tcPr>
          <w:p w14:paraId="184ADB4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121</w:t>
            </w:r>
          </w:p>
        </w:tc>
      </w:tr>
      <w:tr w:rsidR="008109AD" w14:paraId="3D69CCA2" w14:textId="77777777" w:rsidTr="00A74F4F">
        <w:trPr>
          <w:trHeight w:val="2052"/>
        </w:trPr>
        <w:tc>
          <w:tcPr>
            <w:tcW w:w="0" w:type="auto"/>
            <w:vMerge/>
            <w:vAlign w:val="center"/>
            <w:hideMark/>
          </w:tcPr>
          <w:p w14:paraId="1044C4D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393FC957"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5F1BDDA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4B1341B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78.5%</w:t>
            </w:r>
          </w:p>
        </w:tc>
        <w:tc>
          <w:tcPr>
            <w:tcW w:w="960" w:type="dxa"/>
            <w:tcBorders>
              <w:top w:val="nil"/>
              <w:left w:val="nil"/>
              <w:bottom w:val="single" w:sz="4" w:space="0" w:color="AEAEAE"/>
              <w:right w:val="nil"/>
            </w:tcBorders>
            <w:noWrap/>
            <w:hideMark/>
          </w:tcPr>
          <w:p w14:paraId="3CCCA82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21.5%</w:t>
            </w:r>
          </w:p>
        </w:tc>
        <w:tc>
          <w:tcPr>
            <w:tcW w:w="919" w:type="dxa"/>
            <w:tcBorders>
              <w:top w:val="nil"/>
              <w:left w:val="single" w:sz="4" w:space="0" w:color="E0E0E0"/>
              <w:bottom w:val="single" w:sz="4" w:space="0" w:color="AEAEAE"/>
              <w:right w:val="nil"/>
            </w:tcBorders>
            <w:noWrap/>
            <w:hideMark/>
          </w:tcPr>
          <w:p w14:paraId="125AB8A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1878F5D" w14:textId="77777777" w:rsidTr="00A74F4F">
        <w:trPr>
          <w:trHeight w:val="2964"/>
        </w:trPr>
        <w:tc>
          <w:tcPr>
            <w:tcW w:w="0" w:type="auto"/>
            <w:vMerge/>
            <w:vAlign w:val="center"/>
            <w:hideMark/>
          </w:tcPr>
          <w:p w14:paraId="1EDC3C0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01F74524"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062427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Q33 - Why do you think other hiring managers do not hiring visually impaired workers? 2- Legal concerns</w:t>
            </w:r>
          </w:p>
        </w:tc>
        <w:tc>
          <w:tcPr>
            <w:tcW w:w="1001" w:type="dxa"/>
            <w:tcBorders>
              <w:top w:val="nil"/>
              <w:left w:val="nil"/>
              <w:bottom w:val="single" w:sz="4" w:space="0" w:color="AEAEAE"/>
              <w:right w:val="single" w:sz="4" w:space="0" w:color="E0E0E0"/>
            </w:tcBorders>
            <w:noWrap/>
            <w:hideMark/>
          </w:tcPr>
          <w:p w14:paraId="3418E13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65.5%</w:t>
            </w:r>
          </w:p>
        </w:tc>
        <w:tc>
          <w:tcPr>
            <w:tcW w:w="960" w:type="dxa"/>
            <w:tcBorders>
              <w:top w:val="nil"/>
              <w:left w:val="nil"/>
              <w:bottom w:val="single" w:sz="4" w:space="0" w:color="AEAEAE"/>
              <w:right w:val="nil"/>
            </w:tcBorders>
            <w:noWrap/>
            <w:hideMark/>
          </w:tcPr>
          <w:p w14:paraId="398596E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51.0%</w:t>
            </w:r>
          </w:p>
        </w:tc>
        <w:tc>
          <w:tcPr>
            <w:tcW w:w="919" w:type="dxa"/>
            <w:tcBorders>
              <w:top w:val="nil"/>
              <w:left w:val="single" w:sz="4" w:space="0" w:color="E0E0E0"/>
              <w:bottom w:val="single" w:sz="4" w:space="0" w:color="AEAEAE"/>
              <w:right w:val="nil"/>
            </w:tcBorders>
            <w:noWrap/>
            <w:hideMark/>
          </w:tcPr>
          <w:p w14:paraId="54F9E30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61.7%</w:t>
            </w:r>
          </w:p>
        </w:tc>
      </w:tr>
      <w:tr w:rsidR="008109AD" w14:paraId="07FFF070" w14:textId="77777777" w:rsidTr="00A74F4F">
        <w:trPr>
          <w:trHeight w:val="288"/>
        </w:trPr>
        <w:tc>
          <w:tcPr>
            <w:tcW w:w="0" w:type="auto"/>
            <w:vMerge/>
            <w:vAlign w:val="center"/>
            <w:hideMark/>
          </w:tcPr>
          <w:p w14:paraId="1893940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70A21DE4"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shd w:val="clear" w:color="auto" w:fill="E0E0E0"/>
            <w:hideMark/>
          </w:tcPr>
          <w:p w14:paraId="166195C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38BB1CE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48.5%</w:t>
            </w:r>
          </w:p>
        </w:tc>
        <w:tc>
          <w:tcPr>
            <w:tcW w:w="960" w:type="dxa"/>
            <w:noWrap/>
            <w:hideMark/>
          </w:tcPr>
          <w:p w14:paraId="7D50933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13.3%</w:t>
            </w:r>
          </w:p>
        </w:tc>
        <w:tc>
          <w:tcPr>
            <w:tcW w:w="919" w:type="dxa"/>
            <w:tcBorders>
              <w:top w:val="nil"/>
              <w:left w:val="single" w:sz="4" w:space="0" w:color="E0E0E0"/>
              <w:bottom w:val="nil"/>
              <w:right w:val="nil"/>
            </w:tcBorders>
            <w:noWrap/>
            <w:hideMark/>
          </w:tcPr>
          <w:p w14:paraId="172BD7B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61.7%</w:t>
            </w:r>
          </w:p>
        </w:tc>
      </w:tr>
      <w:tr w:rsidR="008109AD" w14:paraId="467A4E72" w14:textId="77777777" w:rsidTr="00A74F4F">
        <w:trPr>
          <w:trHeight w:val="288"/>
        </w:trPr>
        <w:tc>
          <w:tcPr>
            <w:tcW w:w="1920" w:type="dxa"/>
            <w:gridSpan w:val="2"/>
            <w:vMerge w:val="restart"/>
            <w:tcBorders>
              <w:top w:val="single" w:sz="4" w:space="0" w:color="AEAEAE"/>
              <w:left w:val="nil"/>
              <w:bottom w:val="single" w:sz="4" w:space="0" w:color="152935"/>
              <w:right w:val="nil"/>
            </w:tcBorders>
            <w:shd w:val="clear" w:color="auto" w:fill="E0E0E0"/>
            <w:hideMark/>
          </w:tcPr>
          <w:p w14:paraId="00B7A17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960" w:type="dxa"/>
            <w:tcBorders>
              <w:top w:val="single" w:sz="4" w:space="0" w:color="AEAEAE"/>
              <w:left w:val="nil"/>
              <w:bottom w:val="single" w:sz="4" w:space="0" w:color="AEAEAE"/>
              <w:right w:val="nil"/>
            </w:tcBorders>
            <w:shd w:val="clear" w:color="auto" w:fill="E0E0E0"/>
            <w:hideMark/>
          </w:tcPr>
          <w:p w14:paraId="1FB98B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2C26957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145</w:t>
            </w:r>
          </w:p>
        </w:tc>
        <w:tc>
          <w:tcPr>
            <w:tcW w:w="960" w:type="dxa"/>
            <w:tcBorders>
              <w:top w:val="single" w:sz="4" w:space="0" w:color="AEAEAE"/>
              <w:left w:val="nil"/>
              <w:bottom w:val="single" w:sz="4" w:space="0" w:color="AEAEAE"/>
              <w:right w:val="nil"/>
            </w:tcBorders>
            <w:noWrap/>
            <w:hideMark/>
          </w:tcPr>
          <w:p w14:paraId="5F41A6E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w:t>
            </w:r>
          </w:p>
        </w:tc>
        <w:tc>
          <w:tcPr>
            <w:tcW w:w="919" w:type="dxa"/>
            <w:tcBorders>
              <w:top w:val="single" w:sz="4" w:space="0" w:color="AEAEAE"/>
              <w:left w:val="single" w:sz="4" w:space="0" w:color="E0E0E0"/>
              <w:bottom w:val="single" w:sz="4" w:space="0" w:color="AEAEAE"/>
              <w:right w:val="nil"/>
            </w:tcBorders>
            <w:noWrap/>
            <w:hideMark/>
          </w:tcPr>
          <w:p w14:paraId="74ADB15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196</w:t>
            </w:r>
          </w:p>
        </w:tc>
      </w:tr>
      <w:tr w:rsidR="008109AD" w14:paraId="30A470F1"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5D204973"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3AAE990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573213C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74.0%</w:t>
            </w:r>
          </w:p>
        </w:tc>
        <w:tc>
          <w:tcPr>
            <w:tcW w:w="960" w:type="dxa"/>
            <w:tcBorders>
              <w:top w:val="nil"/>
              <w:left w:val="nil"/>
              <w:bottom w:val="single" w:sz="4" w:space="0" w:color="AEAEAE"/>
              <w:right w:val="nil"/>
            </w:tcBorders>
            <w:noWrap/>
            <w:hideMark/>
          </w:tcPr>
          <w:p w14:paraId="372DE93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919" w:type="dxa"/>
            <w:tcBorders>
              <w:top w:val="nil"/>
              <w:left w:val="single" w:sz="4" w:space="0" w:color="E0E0E0"/>
              <w:bottom w:val="single" w:sz="4" w:space="0" w:color="AEAEAE"/>
              <w:right w:val="nil"/>
            </w:tcBorders>
            <w:noWrap/>
            <w:hideMark/>
          </w:tcPr>
          <w:p w14:paraId="77591C6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46AE853" w14:textId="77777777" w:rsidTr="00A74F4F">
        <w:trPr>
          <w:trHeight w:val="2964"/>
        </w:trPr>
        <w:tc>
          <w:tcPr>
            <w:tcW w:w="0" w:type="auto"/>
            <w:gridSpan w:val="2"/>
            <w:vMerge/>
            <w:tcBorders>
              <w:top w:val="single" w:sz="4" w:space="0" w:color="AEAEAE"/>
              <w:left w:val="nil"/>
              <w:bottom w:val="single" w:sz="4" w:space="0" w:color="152935"/>
              <w:right w:val="nil"/>
            </w:tcBorders>
            <w:vAlign w:val="center"/>
            <w:hideMark/>
          </w:tcPr>
          <w:p w14:paraId="2F8DA465"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67E87E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Q33 - Why do you think other hiring managers do not hiring visually impaired workers? 2- Legal concerns</w:t>
            </w:r>
          </w:p>
        </w:tc>
        <w:tc>
          <w:tcPr>
            <w:tcW w:w="1001" w:type="dxa"/>
            <w:tcBorders>
              <w:top w:val="nil"/>
              <w:left w:val="nil"/>
              <w:bottom w:val="single" w:sz="4" w:space="0" w:color="AEAEAE"/>
              <w:right w:val="single" w:sz="4" w:space="0" w:color="E0E0E0"/>
            </w:tcBorders>
            <w:noWrap/>
            <w:hideMark/>
          </w:tcPr>
          <w:p w14:paraId="5D3D42C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60" w:type="dxa"/>
            <w:tcBorders>
              <w:top w:val="nil"/>
              <w:left w:val="nil"/>
              <w:bottom w:val="single" w:sz="4" w:space="0" w:color="AEAEAE"/>
              <w:right w:val="nil"/>
            </w:tcBorders>
            <w:noWrap/>
            <w:hideMark/>
          </w:tcPr>
          <w:p w14:paraId="1237187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19" w:type="dxa"/>
            <w:tcBorders>
              <w:top w:val="nil"/>
              <w:left w:val="single" w:sz="4" w:space="0" w:color="E0E0E0"/>
              <w:bottom w:val="single" w:sz="4" w:space="0" w:color="AEAEAE"/>
              <w:right w:val="nil"/>
            </w:tcBorders>
            <w:noWrap/>
            <w:hideMark/>
          </w:tcPr>
          <w:p w14:paraId="66B18C9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F19E601"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545F9AD5"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152935"/>
              <w:right w:val="nil"/>
            </w:tcBorders>
            <w:shd w:val="clear" w:color="auto" w:fill="E0E0E0"/>
            <w:hideMark/>
          </w:tcPr>
          <w:p w14:paraId="72C3BFA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single" w:sz="4" w:space="0" w:color="152935"/>
              <w:right w:val="single" w:sz="4" w:space="0" w:color="E0E0E0"/>
            </w:tcBorders>
            <w:noWrap/>
            <w:hideMark/>
          </w:tcPr>
          <w:p w14:paraId="5A9D826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74.0%</w:t>
            </w:r>
          </w:p>
        </w:tc>
        <w:tc>
          <w:tcPr>
            <w:tcW w:w="960" w:type="dxa"/>
            <w:tcBorders>
              <w:top w:val="nil"/>
              <w:left w:val="nil"/>
              <w:bottom w:val="single" w:sz="4" w:space="0" w:color="152935"/>
              <w:right w:val="nil"/>
            </w:tcBorders>
            <w:noWrap/>
            <w:hideMark/>
          </w:tcPr>
          <w:p w14:paraId="67A07D8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919" w:type="dxa"/>
            <w:tcBorders>
              <w:top w:val="nil"/>
              <w:left w:val="single" w:sz="4" w:space="0" w:color="E0E0E0"/>
              <w:bottom w:val="single" w:sz="4" w:space="0" w:color="152935"/>
              <w:right w:val="nil"/>
            </w:tcBorders>
            <w:noWrap/>
            <w:hideMark/>
          </w:tcPr>
          <w:p w14:paraId="12FDD67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782E7C6" w14:textId="77777777" w:rsidTr="00A74F4F">
        <w:trPr>
          <w:trHeight w:val="288"/>
        </w:trPr>
        <w:tc>
          <w:tcPr>
            <w:tcW w:w="960" w:type="dxa"/>
            <w:noWrap/>
            <w:vAlign w:val="bottom"/>
            <w:hideMark/>
          </w:tcPr>
          <w:p w14:paraId="0F998C7B" w14:textId="77777777" w:rsidR="008109AD" w:rsidRDefault="008109AD" w:rsidP="00A74F4F">
            <w:pPr>
              <w:rPr>
                <w:rFonts w:asciiTheme="majorBidi" w:hAnsiTheme="majorBidi" w:cstheme="majorBidi"/>
                <w:color w:val="000000" w:themeColor="text1"/>
                <w:sz w:val="18"/>
                <w:szCs w:val="18"/>
                <w:lang w:val="en-GB"/>
              </w:rPr>
            </w:pPr>
          </w:p>
        </w:tc>
        <w:tc>
          <w:tcPr>
            <w:tcW w:w="960" w:type="dxa"/>
            <w:noWrap/>
            <w:vAlign w:val="bottom"/>
            <w:hideMark/>
          </w:tcPr>
          <w:p w14:paraId="10AF158A" w14:textId="77777777" w:rsidR="008109AD" w:rsidRDefault="008109AD" w:rsidP="00A74F4F">
            <w:pPr>
              <w:spacing w:after="0"/>
              <w:rPr>
                <w:sz w:val="20"/>
                <w:szCs w:val="20"/>
              </w:rPr>
            </w:pPr>
          </w:p>
        </w:tc>
        <w:tc>
          <w:tcPr>
            <w:tcW w:w="960" w:type="dxa"/>
            <w:noWrap/>
            <w:vAlign w:val="bottom"/>
            <w:hideMark/>
          </w:tcPr>
          <w:p w14:paraId="27DA1438" w14:textId="77777777" w:rsidR="008109AD" w:rsidRDefault="008109AD" w:rsidP="00A74F4F">
            <w:pPr>
              <w:spacing w:after="0"/>
              <w:rPr>
                <w:sz w:val="20"/>
                <w:szCs w:val="20"/>
              </w:rPr>
            </w:pPr>
          </w:p>
        </w:tc>
        <w:tc>
          <w:tcPr>
            <w:tcW w:w="1001" w:type="dxa"/>
            <w:noWrap/>
            <w:vAlign w:val="bottom"/>
            <w:hideMark/>
          </w:tcPr>
          <w:p w14:paraId="74466DF3" w14:textId="77777777" w:rsidR="008109AD" w:rsidRDefault="008109AD" w:rsidP="00A74F4F">
            <w:pPr>
              <w:spacing w:after="0"/>
              <w:rPr>
                <w:sz w:val="20"/>
                <w:szCs w:val="20"/>
              </w:rPr>
            </w:pPr>
          </w:p>
        </w:tc>
        <w:tc>
          <w:tcPr>
            <w:tcW w:w="960" w:type="dxa"/>
            <w:noWrap/>
            <w:vAlign w:val="bottom"/>
            <w:hideMark/>
          </w:tcPr>
          <w:p w14:paraId="4CF4F9AA" w14:textId="77777777" w:rsidR="008109AD" w:rsidRDefault="008109AD" w:rsidP="00A74F4F">
            <w:pPr>
              <w:spacing w:after="0"/>
              <w:rPr>
                <w:sz w:val="20"/>
                <w:szCs w:val="20"/>
              </w:rPr>
            </w:pPr>
          </w:p>
        </w:tc>
        <w:tc>
          <w:tcPr>
            <w:tcW w:w="919" w:type="dxa"/>
            <w:noWrap/>
            <w:vAlign w:val="bottom"/>
            <w:hideMark/>
          </w:tcPr>
          <w:p w14:paraId="6D1AC84B" w14:textId="77777777" w:rsidR="008109AD" w:rsidRDefault="008109AD" w:rsidP="00A74F4F">
            <w:pPr>
              <w:spacing w:after="0"/>
              <w:rPr>
                <w:sz w:val="20"/>
                <w:szCs w:val="20"/>
              </w:rPr>
            </w:pPr>
          </w:p>
        </w:tc>
      </w:tr>
      <w:tr w:rsidR="008109AD" w14:paraId="595A2D84" w14:textId="77777777" w:rsidTr="00A74F4F">
        <w:trPr>
          <w:trHeight w:val="288"/>
        </w:trPr>
        <w:tc>
          <w:tcPr>
            <w:tcW w:w="5760" w:type="dxa"/>
            <w:gridSpan w:val="6"/>
            <w:vAlign w:val="center"/>
            <w:hideMark/>
          </w:tcPr>
          <w:p w14:paraId="34025A97"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r>
      <w:tr w:rsidR="008109AD" w14:paraId="16CD342A" w14:textId="77777777" w:rsidTr="00A74F4F">
        <w:trPr>
          <w:trHeight w:val="708"/>
        </w:trPr>
        <w:tc>
          <w:tcPr>
            <w:tcW w:w="960" w:type="dxa"/>
            <w:tcBorders>
              <w:top w:val="nil"/>
              <w:left w:val="nil"/>
              <w:bottom w:val="single" w:sz="4" w:space="0" w:color="152935"/>
              <w:right w:val="nil"/>
            </w:tcBorders>
            <w:vAlign w:val="bottom"/>
            <w:hideMark/>
          </w:tcPr>
          <w:p w14:paraId="739118E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nil"/>
              <w:bottom w:val="single" w:sz="4" w:space="0" w:color="152935"/>
              <w:right w:val="single" w:sz="4" w:space="0" w:color="E0E0E0"/>
            </w:tcBorders>
            <w:vAlign w:val="bottom"/>
            <w:hideMark/>
          </w:tcPr>
          <w:p w14:paraId="20759B6E"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960" w:type="dxa"/>
            <w:tcBorders>
              <w:top w:val="nil"/>
              <w:left w:val="nil"/>
              <w:bottom w:val="single" w:sz="4" w:space="0" w:color="152935"/>
              <w:right w:val="nil"/>
            </w:tcBorders>
            <w:vAlign w:val="bottom"/>
            <w:hideMark/>
          </w:tcPr>
          <w:p w14:paraId="5AD89D4E"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001" w:type="dxa"/>
            <w:tcBorders>
              <w:top w:val="nil"/>
              <w:left w:val="single" w:sz="4" w:space="0" w:color="E0E0E0"/>
              <w:bottom w:val="single" w:sz="4" w:space="0" w:color="152935"/>
              <w:right w:val="single" w:sz="4" w:space="0" w:color="E0E0E0"/>
            </w:tcBorders>
            <w:vAlign w:val="bottom"/>
            <w:hideMark/>
          </w:tcPr>
          <w:p w14:paraId="4317AB14"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960" w:type="dxa"/>
            <w:tcBorders>
              <w:top w:val="nil"/>
              <w:left w:val="nil"/>
              <w:bottom w:val="single" w:sz="4" w:space="0" w:color="152935"/>
              <w:right w:val="nil"/>
            </w:tcBorders>
            <w:vAlign w:val="bottom"/>
            <w:hideMark/>
          </w:tcPr>
          <w:p w14:paraId="7E0AEDC3"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919" w:type="dxa"/>
            <w:tcBorders>
              <w:top w:val="nil"/>
              <w:left w:val="single" w:sz="4" w:space="0" w:color="E0E0E0"/>
              <w:bottom w:val="single" w:sz="4" w:space="0" w:color="152935"/>
              <w:right w:val="nil"/>
            </w:tcBorders>
            <w:vAlign w:val="bottom"/>
            <w:hideMark/>
          </w:tcPr>
          <w:p w14:paraId="04504755"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r>
      <w:tr w:rsidR="008109AD" w14:paraId="28BC0812" w14:textId="77777777" w:rsidTr="00A74F4F">
        <w:trPr>
          <w:trHeight w:val="684"/>
        </w:trPr>
        <w:tc>
          <w:tcPr>
            <w:tcW w:w="960" w:type="dxa"/>
            <w:tcBorders>
              <w:top w:val="nil"/>
              <w:left w:val="nil"/>
              <w:bottom w:val="single" w:sz="4" w:space="0" w:color="AEAEAE"/>
              <w:right w:val="nil"/>
            </w:tcBorders>
            <w:shd w:val="clear" w:color="auto" w:fill="E0E0E0"/>
            <w:hideMark/>
          </w:tcPr>
          <w:p w14:paraId="5956F0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Pearson Chi-Square</w:t>
            </w:r>
          </w:p>
        </w:tc>
        <w:tc>
          <w:tcPr>
            <w:tcW w:w="960" w:type="dxa"/>
            <w:tcBorders>
              <w:top w:val="nil"/>
              <w:left w:val="nil"/>
              <w:bottom w:val="single" w:sz="4" w:space="0" w:color="AEAEAE"/>
              <w:right w:val="single" w:sz="4" w:space="0" w:color="E0E0E0"/>
            </w:tcBorders>
            <w:noWrap/>
            <w:hideMark/>
          </w:tcPr>
          <w:p w14:paraId="7747A0D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3.375</w:t>
            </w:r>
            <w:r>
              <w:rPr>
                <w:rFonts w:asciiTheme="majorBidi" w:hAnsiTheme="majorBidi" w:cstheme="majorBidi"/>
                <w:color w:val="000000" w:themeColor="text1"/>
                <w:sz w:val="18"/>
                <w:szCs w:val="18"/>
                <w:vertAlign w:val="superscript"/>
                <w:lang w:val="en-GB"/>
              </w:rPr>
              <w:t>a</w:t>
            </w:r>
          </w:p>
        </w:tc>
        <w:tc>
          <w:tcPr>
            <w:tcW w:w="960" w:type="dxa"/>
            <w:tcBorders>
              <w:top w:val="nil"/>
              <w:left w:val="nil"/>
              <w:bottom w:val="single" w:sz="4" w:space="0" w:color="AEAEAE"/>
              <w:right w:val="nil"/>
            </w:tcBorders>
            <w:noWrap/>
            <w:hideMark/>
          </w:tcPr>
          <w:p w14:paraId="11F168E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75529D9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0.066</w:t>
            </w:r>
          </w:p>
        </w:tc>
        <w:tc>
          <w:tcPr>
            <w:tcW w:w="960" w:type="dxa"/>
            <w:tcBorders>
              <w:top w:val="nil"/>
              <w:left w:val="nil"/>
              <w:bottom w:val="single" w:sz="4" w:space="0" w:color="AEAEAE"/>
              <w:right w:val="nil"/>
            </w:tcBorders>
            <w:hideMark/>
          </w:tcPr>
          <w:p w14:paraId="7D73A53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19" w:type="dxa"/>
            <w:tcBorders>
              <w:top w:val="nil"/>
              <w:left w:val="single" w:sz="4" w:space="0" w:color="E0E0E0"/>
              <w:bottom w:val="single" w:sz="4" w:space="0" w:color="AEAEAE"/>
              <w:right w:val="nil"/>
            </w:tcBorders>
            <w:hideMark/>
          </w:tcPr>
          <w:p w14:paraId="5896B57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087137EC" w14:textId="77777777" w:rsidTr="00A74F4F">
        <w:trPr>
          <w:trHeight w:val="720"/>
        </w:trPr>
        <w:tc>
          <w:tcPr>
            <w:tcW w:w="960" w:type="dxa"/>
            <w:tcBorders>
              <w:top w:val="nil"/>
              <w:left w:val="nil"/>
              <w:bottom w:val="single" w:sz="4" w:space="0" w:color="AEAEAE"/>
              <w:right w:val="nil"/>
            </w:tcBorders>
            <w:shd w:val="clear" w:color="auto" w:fill="E0E0E0"/>
            <w:hideMark/>
          </w:tcPr>
          <w:p w14:paraId="508E67B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960" w:type="dxa"/>
            <w:tcBorders>
              <w:top w:val="nil"/>
              <w:left w:val="nil"/>
              <w:bottom w:val="single" w:sz="4" w:space="0" w:color="AEAEAE"/>
              <w:right w:val="single" w:sz="4" w:space="0" w:color="E0E0E0"/>
            </w:tcBorders>
            <w:noWrap/>
            <w:hideMark/>
          </w:tcPr>
          <w:p w14:paraId="022DB4C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2.788</w:t>
            </w:r>
          </w:p>
        </w:tc>
        <w:tc>
          <w:tcPr>
            <w:tcW w:w="960" w:type="dxa"/>
            <w:tcBorders>
              <w:top w:val="nil"/>
              <w:left w:val="nil"/>
              <w:bottom w:val="single" w:sz="4" w:space="0" w:color="AEAEAE"/>
              <w:right w:val="nil"/>
            </w:tcBorders>
            <w:noWrap/>
            <w:hideMark/>
          </w:tcPr>
          <w:p w14:paraId="2E7CA28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7E73573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0.095</w:t>
            </w:r>
          </w:p>
        </w:tc>
        <w:tc>
          <w:tcPr>
            <w:tcW w:w="960" w:type="dxa"/>
            <w:tcBorders>
              <w:top w:val="nil"/>
              <w:left w:val="nil"/>
              <w:bottom w:val="single" w:sz="4" w:space="0" w:color="AEAEAE"/>
              <w:right w:val="nil"/>
            </w:tcBorders>
            <w:hideMark/>
          </w:tcPr>
          <w:p w14:paraId="29E6428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19" w:type="dxa"/>
            <w:tcBorders>
              <w:top w:val="nil"/>
              <w:left w:val="single" w:sz="4" w:space="0" w:color="E0E0E0"/>
              <w:bottom w:val="single" w:sz="4" w:space="0" w:color="AEAEAE"/>
              <w:right w:val="nil"/>
            </w:tcBorders>
            <w:hideMark/>
          </w:tcPr>
          <w:p w14:paraId="01933BF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41BDBCAD" w14:textId="77777777" w:rsidTr="00A74F4F">
        <w:trPr>
          <w:trHeight w:val="456"/>
        </w:trPr>
        <w:tc>
          <w:tcPr>
            <w:tcW w:w="960" w:type="dxa"/>
            <w:tcBorders>
              <w:top w:val="nil"/>
              <w:left w:val="nil"/>
              <w:bottom w:val="single" w:sz="4" w:space="0" w:color="AEAEAE"/>
              <w:right w:val="nil"/>
            </w:tcBorders>
            <w:shd w:val="clear" w:color="auto" w:fill="E0E0E0"/>
            <w:hideMark/>
          </w:tcPr>
          <w:p w14:paraId="7A7B187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960" w:type="dxa"/>
            <w:tcBorders>
              <w:top w:val="nil"/>
              <w:left w:val="nil"/>
              <w:bottom w:val="single" w:sz="4" w:space="0" w:color="AEAEAE"/>
              <w:right w:val="single" w:sz="4" w:space="0" w:color="E0E0E0"/>
            </w:tcBorders>
            <w:noWrap/>
            <w:hideMark/>
          </w:tcPr>
          <w:p w14:paraId="5F67BB9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3.321</w:t>
            </w:r>
          </w:p>
        </w:tc>
        <w:tc>
          <w:tcPr>
            <w:tcW w:w="960" w:type="dxa"/>
            <w:tcBorders>
              <w:top w:val="nil"/>
              <w:left w:val="nil"/>
              <w:bottom w:val="single" w:sz="4" w:space="0" w:color="AEAEAE"/>
              <w:right w:val="nil"/>
            </w:tcBorders>
            <w:noWrap/>
            <w:hideMark/>
          </w:tcPr>
          <w:p w14:paraId="2994138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30BDF81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0.068</w:t>
            </w:r>
          </w:p>
        </w:tc>
        <w:tc>
          <w:tcPr>
            <w:tcW w:w="960" w:type="dxa"/>
            <w:tcBorders>
              <w:top w:val="nil"/>
              <w:left w:val="nil"/>
              <w:bottom w:val="single" w:sz="4" w:space="0" w:color="AEAEAE"/>
              <w:right w:val="nil"/>
            </w:tcBorders>
            <w:hideMark/>
          </w:tcPr>
          <w:p w14:paraId="02E2456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19" w:type="dxa"/>
            <w:tcBorders>
              <w:top w:val="nil"/>
              <w:left w:val="single" w:sz="4" w:space="0" w:color="E0E0E0"/>
              <w:bottom w:val="single" w:sz="4" w:space="0" w:color="AEAEAE"/>
              <w:right w:val="nil"/>
            </w:tcBorders>
            <w:hideMark/>
          </w:tcPr>
          <w:p w14:paraId="3D8C12E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177ED4A4" w14:textId="77777777" w:rsidTr="00A74F4F">
        <w:trPr>
          <w:trHeight w:val="456"/>
        </w:trPr>
        <w:tc>
          <w:tcPr>
            <w:tcW w:w="960" w:type="dxa"/>
            <w:tcBorders>
              <w:top w:val="nil"/>
              <w:left w:val="nil"/>
              <w:bottom w:val="single" w:sz="4" w:space="0" w:color="AEAEAE"/>
              <w:right w:val="nil"/>
            </w:tcBorders>
            <w:shd w:val="clear" w:color="auto" w:fill="E0E0E0"/>
            <w:hideMark/>
          </w:tcPr>
          <w:p w14:paraId="26FC0F6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960" w:type="dxa"/>
            <w:tcBorders>
              <w:top w:val="nil"/>
              <w:left w:val="nil"/>
              <w:bottom w:val="single" w:sz="4" w:space="0" w:color="AEAEAE"/>
              <w:right w:val="single" w:sz="4" w:space="0" w:color="E0E0E0"/>
            </w:tcBorders>
            <w:hideMark/>
          </w:tcPr>
          <w:p w14:paraId="2EE7414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nil"/>
              <w:bottom w:val="single" w:sz="4" w:space="0" w:color="AEAEAE"/>
              <w:right w:val="nil"/>
            </w:tcBorders>
            <w:hideMark/>
          </w:tcPr>
          <w:p w14:paraId="78C0F5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AEAEAE"/>
              <w:right w:val="single" w:sz="4" w:space="0" w:color="E0E0E0"/>
            </w:tcBorders>
            <w:hideMark/>
          </w:tcPr>
          <w:p w14:paraId="1DA550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nil"/>
              <w:bottom w:val="single" w:sz="4" w:space="0" w:color="AEAEAE"/>
              <w:right w:val="nil"/>
            </w:tcBorders>
            <w:noWrap/>
            <w:hideMark/>
          </w:tcPr>
          <w:p w14:paraId="69FF5C2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0.093</w:t>
            </w:r>
          </w:p>
        </w:tc>
        <w:tc>
          <w:tcPr>
            <w:tcW w:w="919" w:type="dxa"/>
            <w:tcBorders>
              <w:top w:val="nil"/>
              <w:left w:val="single" w:sz="4" w:space="0" w:color="E0E0E0"/>
              <w:bottom w:val="single" w:sz="4" w:space="0" w:color="AEAEAE"/>
              <w:right w:val="nil"/>
            </w:tcBorders>
            <w:noWrap/>
            <w:hideMark/>
          </w:tcPr>
          <w:p w14:paraId="047F021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0.048</w:t>
            </w:r>
          </w:p>
        </w:tc>
      </w:tr>
      <w:tr w:rsidR="008109AD" w14:paraId="37465876" w14:textId="77777777" w:rsidTr="00A74F4F">
        <w:trPr>
          <w:trHeight w:val="912"/>
        </w:trPr>
        <w:tc>
          <w:tcPr>
            <w:tcW w:w="960" w:type="dxa"/>
            <w:tcBorders>
              <w:top w:val="nil"/>
              <w:left w:val="nil"/>
              <w:bottom w:val="single" w:sz="4" w:space="0" w:color="AEAEAE"/>
              <w:right w:val="nil"/>
            </w:tcBorders>
            <w:shd w:val="clear" w:color="auto" w:fill="E0E0E0"/>
            <w:hideMark/>
          </w:tcPr>
          <w:p w14:paraId="77B04D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960" w:type="dxa"/>
            <w:tcBorders>
              <w:top w:val="nil"/>
              <w:left w:val="nil"/>
              <w:bottom w:val="single" w:sz="4" w:space="0" w:color="AEAEAE"/>
              <w:right w:val="single" w:sz="4" w:space="0" w:color="E0E0E0"/>
            </w:tcBorders>
            <w:noWrap/>
            <w:hideMark/>
          </w:tcPr>
          <w:p w14:paraId="418F860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3.358</w:t>
            </w:r>
          </w:p>
        </w:tc>
        <w:tc>
          <w:tcPr>
            <w:tcW w:w="960" w:type="dxa"/>
            <w:tcBorders>
              <w:top w:val="nil"/>
              <w:left w:val="nil"/>
              <w:bottom w:val="single" w:sz="4" w:space="0" w:color="AEAEAE"/>
              <w:right w:val="nil"/>
            </w:tcBorders>
            <w:noWrap/>
            <w:hideMark/>
          </w:tcPr>
          <w:p w14:paraId="3A14CFC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4B7398A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0.067</w:t>
            </w:r>
          </w:p>
        </w:tc>
        <w:tc>
          <w:tcPr>
            <w:tcW w:w="960" w:type="dxa"/>
            <w:tcBorders>
              <w:top w:val="nil"/>
              <w:left w:val="nil"/>
              <w:bottom w:val="single" w:sz="4" w:space="0" w:color="AEAEAE"/>
              <w:right w:val="nil"/>
            </w:tcBorders>
            <w:hideMark/>
          </w:tcPr>
          <w:p w14:paraId="2CB306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19" w:type="dxa"/>
            <w:tcBorders>
              <w:top w:val="nil"/>
              <w:left w:val="single" w:sz="4" w:space="0" w:color="E0E0E0"/>
              <w:bottom w:val="single" w:sz="4" w:space="0" w:color="AEAEAE"/>
              <w:right w:val="nil"/>
            </w:tcBorders>
            <w:hideMark/>
          </w:tcPr>
          <w:p w14:paraId="6B159D7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7CC9FB5B" w14:textId="77777777" w:rsidTr="00A74F4F">
        <w:trPr>
          <w:trHeight w:val="456"/>
        </w:trPr>
        <w:tc>
          <w:tcPr>
            <w:tcW w:w="960" w:type="dxa"/>
            <w:tcBorders>
              <w:top w:val="nil"/>
              <w:left w:val="nil"/>
              <w:bottom w:val="single" w:sz="4" w:space="0" w:color="152935"/>
              <w:right w:val="nil"/>
            </w:tcBorders>
            <w:shd w:val="clear" w:color="auto" w:fill="E0E0E0"/>
            <w:hideMark/>
          </w:tcPr>
          <w:p w14:paraId="20BC81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960" w:type="dxa"/>
            <w:tcBorders>
              <w:top w:val="nil"/>
              <w:left w:val="nil"/>
              <w:bottom w:val="single" w:sz="4" w:space="0" w:color="152935"/>
              <w:right w:val="single" w:sz="4" w:space="0" w:color="E0E0E0"/>
            </w:tcBorders>
            <w:noWrap/>
            <w:hideMark/>
          </w:tcPr>
          <w:p w14:paraId="7AB9706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196</w:t>
            </w:r>
          </w:p>
        </w:tc>
        <w:tc>
          <w:tcPr>
            <w:tcW w:w="960" w:type="dxa"/>
            <w:tcBorders>
              <w:top w:val="nil"/>
              <w:left w:val="nil"/>
              <w:bottom w:val="single" w:sz="4" w:space="0" w:color="152935"/>
              <w:right w:val="nil"/>
            </w:tcBorders>
            <w:hideMark/>
          </w:tcPr>
          <w:p w14:paraId="37198B1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152935"/>
              <w:right w:val="single" w:sz="4" w:space="0" w:color="E0E0E0"/>
            </w:tcBorders>
            <w:hideMark/>
          </w:tcPr>
          <w:p w14:paraId="69FAA8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nil"/>
              <w:bottom w:val="single" w:sz="4" w:space="0" w:color="152935"/>
              <w:right w:val="nil"/>
            </w:tcBorders>
            <w:hideMark/>
          </w:tcPr>
          <w:p w14:paraId="502BD0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19" w:type="dxa"/>
            <w:tcBorders>
              <w:top w:val="nil"/>
              <w:left w:val="single" w:sz="4" w:space="0" w:color="E0E0E0"/>
              <w:bottom w:val="single" w:sz="4" w:space="0" w:color="152935"/>
              <w:right w:val="nil"/>
            </w:tcBorders>
            <w:hideMark/>
          </w:tcPr>
          <w:p w14:paraId="3BE289B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466ADF9F" w14:textId="77777777" w:rsidTr="00A74F4F">
        <w:trPr>
          <w:trHeight w:val="288"/>
        </w:trPr>
        <w:tc>
          <w:tcPr>
            <w:tcW w:w="5760" w:type="dxa"/>
            <w:gridSpan w:val="6"/>
            <w:hideMark/>
          </w:tcPr>
          <w:p w14:paraId="6BBCD6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19.52.</w:t>
            </w:r>
          </w:p>
        </w:tc>
      </w:tr>
      <w:tr w:rsidR="008109AD" w14:paraId="798BA2CE" w14:textId="77777777" w:rsidTr="00A74F4F">
        <w:trPr>
          <w:trHeight w:val="288"/>
        </w:trPr>
        <w:tc>
          <w:tcPr>
            <w:tcW w:w="5760" w:type="dxa"/>
            <w:gridSpan w:val="6"/>
            <w:hideMark/>
          </w:tcPr>
          <w:p w14:paraId="0D11A8F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r>
      <w:tr w:rsidR="008109AD" w14:paraId="38BA502C" w14:textId="77777777" w:rsidTr="00A74F4F">
        <w:trPr>
          <w:trHeight w:val="288"/>
        </w:trPr>
        <w:tc>
          <w:tcPr>
            <w:tcW w:w="960" w:type="dxa"/>
            <w:noWrap/>
            <w:vAlign w:val="bottom"/>
            <w:hideMark/>
          </w:tcPr>
          <w:p w14:paraId="7CF1B6F0" w14:textId="77777777" w:rsidR="008109AD" w:rsidRDefault="008109AD" w:rsidP="00A74F4F">
            <w:pPr>
              <w:rPr>
                <w:rFonts w:asciiTheme="majorBidi" w:hAnsiTheme="majorBidi" w:cstheme="majorBidi"/>
                <w:color w:val="000000" w:themeColor="text1"/>
                <w:sz w:val="18"/>
                <w:szCs w:val="18"/>
                <w:lang w:val="en-GB"/>
              </w:rPr>
            </w:pPr>
          </w:p>
        </w:tc>
        <w:tc>
          <w:tcPr>
            <w:tcW w:w="960" w:type="dxa"/>
            <w:noWrap/>
            <w:vAlign w:val="bottom"/>
            <w:hideMark/>
          </w:tcPr>
          <w:p w14:paraId="60040A00" w14:textId="77777777" w:rsidR="008109AD" w:rsidRDefault="008109AD" w:rsidP="00A74F4F">
            <w:pPr>
              <w:spacing w:after="0"/>
              <w:rPr>
                <w:sz w:val="20"/>
                <w:szCs w:val="20"/>
              </w:rPr>
            </w:pPr>
          </w:p>
        </w:tc>
        <w:tc>
          <w:tcPr>
            <w:tcW w:w="960" w:type="dxa"/>
            <w:noWrap/>
            <w:vAlign w:val="bottom"/>
            <w:hideMark/>
          </w:tcPr>
          <w:p w14:paraId="160082BC" w14:textId="77777777" w:rsidR="008109AD" w:rsidRDefault="008109AD" w:rsidP="00A74F4F">
            <w:pPr>
              <w:spacing w:after="0"/>
              <w:rPr>
                <w:sz w:val="20"/>
                <w:szCs w:val="20"/>
              </w:rPr>
            </w:pPr>
          </w:p>
        </w:tc>
        <w:tc>
          <w:tcPr>
            <w:tcW w:w="1001" w:type="dxa"/>
            <w:noWrap/>
            <w:vAlign w:val="bottom"/>
            <w:hideMark/>
          </w:tcPr>
          <w:p w14:paraId="2CA42CE1" w14:textId="77777777" w:rsidR="008109AD" w:rsidRDefault="008109AD" w:rsidP="00A74F4F">
            <w:pPr>
              <w:spacing w:after="0"/>
              <w:rPr>
                <w:sz w:val="20"/>
                <w:szCs w:val="20"/>
              </w:rPr>
            </w:pPr>
          </w:p>
        </w:tc>
        <w:tc>
          <w:tcPr>
            <w:tcW w:w="960" w:type="dxa"/>
            <w:noWrap/>
            <w:vAlign w:val="bottom"/>
            <w:hideMark/>
          </w:tcPr>
          <w:p w14:paraId="315A91A0" w14:textId="77777777" w:rsidR="008109AD" w:rsidRDefault="008109AD" w:rsidP="00A74F4F">
            <w:pPr>
              <w:spacing w:after="0"/>
              <w:rPr>
                <w:sz w:val="20"/>
                <w:szCs w:val="20"/>
              </w:rPr>
            </w:pPr>
          </w:p>
        </w:tc>
        <w:tc>
          <w:tcPr>
            <w:tcW w:w="919" w:type="dxa"/>
            <w:noWrap/>
            <w:vAlign w:val="bottom"/>
            <w:hideMark/>
          </w:tcPr>
          <w:p w14:paraId="7A917173" w14:textId="77777777" w:rsidR="008109AD" w:rsidRDefault="008109AD" w:rsidP="00A74F4F">
            <w:pPr>
              <w:spacing w:after="0"/>
              <w:rPr>
                <w:sz w:val="20"/>
                <w:szCs w:val="20"/>
              </w:rPr>
            </w:pPr>
          </w:p>
        </w:tc>
      </w:tr>
    </w:tbl>
    <w:p w14:paraId="5EA28A83" w14:textId="77777777" w:rsidR="008109AD" w:rsidRDefault="008109AD" w:rsidP="008109AD">
      <w:pPr>
        <w:rPr>
          <w:rFonts w:asciiTheme="majorBidi" w:hAnsiTheme="majorBidi" w:cstheme="majorBidi"/>
          <w:color w:val="000000" w:themeColor="text1"/>
          <w:kern w:val="2"/>
          <w:sz w:val="22"/>
          <w14:ligatures w14:val="standardContextual"/>
        </w:rPr>
      </w:pPr>
    </w:p>
    <w:p w14:paraId="1CA8BE53" w14:textId="77777777" w:rsidR="008109AD" w:rsidRDefault="008109AD" w:rsidP="008109AD">
      <w:pPr>
        <w:rPr>
          <w:rFonts w:asciiTheme="majorBidi" w:hAnsiTheme="majorBidi" w:cstheme="majorBidi"/>
          <w:color w:val="000000" w:themeColor="text1"/>
        </w:rPr>
      </w:pPr>
    </w:p>
    <w:p w14:paraId="109A3DDD" w14:textId="77777777" w:rsidR="008109AD" w:rsidRDefault="008109AD" w:rsidP="008109AD">
      <w:pPr>
        <w:rPr>
          <w:rFonts w:asciiTheme="majorBidi" w:hAnsiTheme="majorBidi" w:cstheme="majorBidi"/>
          <w:color w:val="000000" w:themeColor="text1"/>
        </w:rPr>
      </w:pPr>
    </w:p>
    <w:p w14:paraId="0843F43F" w14:textId="77777777" w:rsidR="008109AD" w:rsidRDefault="008109AD" w:rsidP="008109AD">
      <w:pPr>
        <w:rPr>
          <w:rFonts w:asciiTheme="majorBidi" w:hAnsiTheme="majorBidi" w:cstheme="majorBidi"/>
          <w:color w:val="000000" w:themeColor="text1"/>
        </w:rPr>
      </w:pPr>
    </w:p>
    <w:tbl>
      <w:tblPr>
        <w:tblW w:w="6720" w:type="dxa"/>
        <w:tblLook w:val="04A0" w:firstRow="1" w:lastRow="0" w:firstColumn="1" w:lastColumn="0" w:noHBand="0" w:noVBand="1"/>
      </w:tblPr>
      <w:tblGrid>
        <w:gridCol w:w="1290"/>
        <w:gridCol w:w="960"/>
        <w:gridCol w:w="960"/>
        <w:gridCol w:w="1340"/>
        <w:gridCol w:w="1180"/>
        <w:gridCol w:w="1055"/>
        <w:gridCol w:w="919"/>
      </w:tblGrid>
      <w:tr w:rsidR="008109AD" w14:paraId="6FE56A7D" w14:textId="77777777" w:rsidTr="00A74F4F">
        <w:trPr>
          <w:trHeight w:val="348"/>
        </w:trPr>
        <w:tc>
          <w:tcPr>
            <w:tcW w:w="6720" w:type="dxa"/>
            <w:gridSpan w:val="7"/>
            <w:noWrap/>
            <w:vAlign w:val="bottom"/>
            <w:hideMark/>
          </w:tcPr>
          <w:p w14:paraId="31FDC7C4"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 xml:space="preserve">Q15 - Which of the following training have you received? 4- None * Q33 - Why do you think other hiring managers do not hiring visually impaired workers? 10- Concerns over customer reactions and attitudes  </w:t>
            </w:r>
          </w:p>
        </w:tc>
      </w:tr>
      <w:tr w:rsidR="008109AD" w14:paraId="15829239" w14:textId="77777777" w:rsidTr="00A74F4F">
        <w:trPr>
          <w:trHeight w:val="288"/>
        </w:trPr>
        <w:tc>
          <w:tcPr>
            <w:tcW w:w="960" w:type="dxa"/>
            <w:noWrap/>
            <w:vAlign w:val="bottom"/>
            <w:hideMark/>
          </w:tcPr>
          <w:p w14:paraId="4F3337C4" w14:textId="77777777" w:rsidR="008109AD" w:rsidRDefault="008109AD" w:rsidP="00A74F4F">
            <w:pPr>
              <w:rPr>
                <w:rFonts w:asciiTheme="majorBidi" w:hAnsiTheme="majorBidi" w:cstheme="majorBidi"/>
                <w:b/>
                <w:bCs/>
                <w:color w:val="000000" w:themeColor="text1"/>
                <w:sz w:val="28"/>
                <w:szCs w:val="28"/>
                <w:lang w:val="en-GB"/>
              </w:rPr>
            </w:pPr>
          </w:p>
        </w:tc>
        <w:tc>
          <w:tcPr>
            <w:tcW w:w="960" w:type="dxa"/>
            <w:noWrap/>
            <w:vAlign w:val="bottom"/>
            <w:hideMark/>
          </w:tcPr>
          <w:p w14:paraId="7AEF4BDE" w14:textId="77777777" w:rsidR="008109AD" w:rsidRDefault="008109AD" w:rsidP="00A74F4F">
            <w:pPr>
              <w:spacing w:after="0"/>
              <w:rPr>
                <w:sz w:val="20"/>
                <w:szCs w:val="20"/>
              </w:rPr>
            </w:pPr>
          </w:p>
        </w:tc>
        <w:tc>
          <w:tcPr>
            <w:tcW w:w="960" w:type="dxa"/>
            <w:noWrap/>
            <w:vAlign w:val="bottom"/>
            <w:hideMark/>
          </w:tcPr>
          <w:p w14:paraId="493E728B" w14:textId="77777777" w:rsidR="008109AD" w:rsidRDefault="008109AD" w:rsidP="00A74F4F">
            <w:pPr>
              <w:spacing w:after="0"/>
              <w:rPr>
                <w:sz w:val="20"/>
                <w:szCs w:val="20"/>
              </w:rPr>
            </w:pPr>
          </w:p>
        </w:tc>
        <w:tc>
          <w:tcPr>
            <w:tcW w:w="1001" w:type="dxa"/>
            <w:noWrap/>
            <w:vAlign w:val="bottom"/>
            <w:hideMark/>
          </w:tcPr>
          <w:p w14:paraId="7BBD11BD" w14:textId="77777777" w:rsidR="008109AD" w:rsidRDefault="008109AD" w:rsidP="00A74F4F">
            <w:pPr>
              <w:spacing w:after="0"/>
              <w:rPr>
                <w:sz w:val="20"/>
                <w:szCs w:val="20"/>
              </w:rPr>
            </w:pPr>
          </w:p>
        </w:tc>
        <w:tc>
          <w:tcPr>
            <w:tcW w:w="960" w:type="dxa"/>
            <w:noWrap/>
            <w:vAlign w:val="bottom"/>
            <w:hideMark/>
          </w:tcPr>
          <w:p w14:paraId="1F5E784C" w14:textId="77777777" w:rsidR="008109AD" w:rsidRDefault="008109AD" w:rsidP="00A74F4F">
            <w:pPr>
              <w:spacing w:after="0"/>
              <w:rPr>
                <w:sz w:val="20"/>
                <w:szCs w:val="20"/>
              </w:rPr>
            </w:pPr>
          </w:p>
        </w:tc>
        <w:tc>
          <w:tcPr>
            <w:tcW w:w="960" w:type="dxa"/>
            <w:noWrap/>
            <w:vAlign w:val="bottom"/>
            <w:hideMark/>
          </w:tcPr>
          <w:p w14:paraId="0639C02C" w14:textId="77777777" w:rsidR="008109AD" w:rsidRDefault="008109AD" w:rsidP="00A74F4F">
            <w:pPr>
              <w:spacing w:after="0"/>
              <w:rPr>
                <w:sz w:val="20"/>
                <w:szCs w:val="20"/>
              </w:rPr>
            </w:pPr>
          </w:p>
        </w:tc>
        <w:tc>
          <w:tcPr>
            <w:tcW w:w="919" w:type="dxa"/>
            <w:noWrap/>
            <w:vAlign w:val="bottom"/>
            <w:hideMark/>
          </w:tcPr>
          <w:p w14:paraId="708E132D" w14:textId="77777777" w:rsidR="008109AD" w:rsidRDefault="008109AD" w:rsidP="00A74F4F">
            <w:pPr>
              <w:spacing w:after="0"/>
              <w:rPr>
                <w:sz w:val="20"/>
                <w:szCs w:val="20"/>
              </w:rPr>
            </w:pPr>
          </w:p>
        </w:tc>
      </w:tr>
      <w:tr w:rsidR="008109AD" w14:paraId="7DA534ED" w14:textId="77777777" w:rsidTr="00A74F4F">
        <w:trPr>
          <w:trHeight w:val="288"/>
        </w:trPr>
        <w:tc>
          <w:tcPr>
            <w:tcW w:w="5801" w:type="dxa"/>
            <w:gridSpan w:val="6"/>
            <w:vAlign w:val="center"/>
            <w:hideMark/>
          </w:tcPr>
          <w:p w14:paraId="4D304556"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c>
          <w:tcPr>
            <w:tcW w:w="919" w:type="dxa"/>
            <w:noWrap/>
            <w:vAlign w:val="bottom"/>
            <w:hideMark/>
          </w:tcPr>
          <w:p w14:paraId="4FE0C9A9" w14:textId="77777777" w:rsidR="008109AD" w:rsidRDefault="008109AD" w:rsidP="00A74F4F">
            <w:pPr>
              <w:rPr>
                <w:rFonts w:asciiTheme="majorBidi" w:hAnsiTheme="majorBidi" w:cstheme="majorBidi"/>
                <w:b/>
                <w:bCs/>
                <w:color w:val="000000" w:themeColor="text1"/>
                <w:lang w:val="en-GB"/>
              </w:rPr>
            </w:pPr>
          </w:p>
        </w:tc>
      </w:tr>
      <w:tr w:rsidR="008109AD" w14:paraId="15F18F98" w14:textId="77777777" w:rsidTr="00A74F4F">
        <w:trPr>
          <w:trHeight w:val="288"/>
        </w:trPr>
        <w:tc>
          <w:tcPr>
            <w:tcW w:w="2880" w:type="dxa"/>
            <w:gridSpan w:val="3"/>
            <w:vMerge w:val="restart"/>
            <w:tcBorders>
              <w:top w:val="nil"/>
              <w:left w:val="nil"/>
              <w:bottom w:val="single" w:sz="4" w:space="0" w:color="152935"/>
              <w:right w:val="nil"/>
            </w:tcBorders>
            <w:vAlign w:val="bottom"/>
            <w:hideMark/>
          </w:tcPr>
          <w:p w14:paraId="45EC74D0" w14:textId="77777777" w:rsidR="008109AD" w:rsidRDefault="008109AD" w:rsidP="00A74F4F">
            <w:pPr>
              <w:spacing w:after="0"/>
              <w:rPr>
                <w:sz w:val="20"/>
                <w:szCs w:val="20"/>
              </w:rPr>
            </w:pPr>
          </w:p>
        </w:tc>
        <w:tc>
          <w:tcPr>
            <w:tcW w:w="1961" w:type="dxa"/>
            <w:gridSpan w:val="2"/>
            <w:tcBorders>
              <w:top w:val="nil"/>
              <w:left w:val="nil"/>
              <w:bottom w:val="nil"/>
              <w:right w:val="single" w:sz="4" w:space="0" w:color="E0E0E0"/>
            </w:tcBorders>
            <w:vAlign w:val="bottom"/>
            <w:hideMark/>
          </w:tcPr>
          <w:p w14:paraId="1B4A2E33"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Q33 - Why do you think other hiring managers do not hiring visually impaired workers? 10- Concerns over customer reactions and attitudes</w:t>
            </w:r>
          </w:p>
        </w:tc>
        <w:tc>
          <w:tcPr>
            <w:tcW w:w="960" w:type="dxa"/>
            <w:vMerge w:val="restart"/>
            <w:tcBorders>
              <w:top w:val="nil"/>
              <w:left w:val="single" w:sz="4" w:space="0" w:color="E0E0E0"/>
              <w:bottom w:val="single" w:sz="4" w:space="0" w:color="152935"/>
              <w:right w:val="nil"/>
            </w:tcBorders>
            <w:vAlign w:val="bottom"/>
            <w:hideMark/>
          </w:tcPr>
          <w:p w14:paraId="07DB1DD1"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919" w:type="dxa"/>
            <w:noWrap/>
            <w:vAlign w:val="bottom"/>
            <w:hideMark/>
          </w:tcPr>
          <w:p w14:paraId="7C1392BE" w14:textId="77777777" w:rsidR="008109AD" w:rsidRDefault="008109AD" w:rsidP="00A74F4F">
            <w:pPr>
              <w:rPr>
                <w:rFonts w:asciiTheme="majorBidi" w:hAnsiTheme="majorBidi" w:cstheme="majorBidi"/>
                <w:color w:val="000000" w:themeColor="text1"/>
                <w:sz w:val="18"/>
                <w:szCs w:val="18"/>
                <w:lang w:val="en-GB"/>
              </w:rPr>
            </w:pPr>
          </w:p>
        </w:tc>
      </w:tr>
      <w:tr w:rsidR="008109AD" w14:paraId="396BBCA3" w14:textId="77777777" w:rsidTr="00A74F4F">
        <w:trPr>
          <w:trHeight w:val="1392"/>
        </w:trPr>
        <w:tc>
          <w:tcPr>
            <w:tcW w:w="0" w:type="auto"/>
            <w:gridSpan w:val="3"/>
            <w:vMerge/>
            <w:tcBorders>
              <w:top w:val="nil"/>
              <w:left w:val="nil"/>
              <w:bottom w:val="single" w:sz="4" w:space="0" w:color="152935"/>
              <w:right w:val="nil"/>
            </w:tcBorders>
            <w:vAlign w:val="center"/>
            <w:hideMark/>
          </w:tcPr>
          <w:p w14:paraId="6F1E6467" w14:textId="77777777" w:rsidR="008109AD" w:rsidRDefault="008109AD" w:rsidP="00A74F4F">
            <w:pPr>
              <w:spacing w:after="0"/>
              <w:rPr>
                <w:sz w:val="20"/>
                <w:szCs w:val="20"/>
              </w:rPr>
            </w:pPr>
          </w:p>
        </w:tc>
        <w:tc>
          <w:tcPr>
            <w:tcW w:w="1001" w:type="dxa"/>
            <w:tcBorders>
              <w:top w:val="nil"/>
              <w:left w:val="nil"/>
              <w:bottom w:val="single" w:sz="4" w:space="0" w:color="152935"/>
              <w:right w:val="single" w:sz="4" w:space="0" w:color="E0E0E0"/>
            </w:tcBorders>
            <w:vAlign w:val="bottom"/>
            <w:hideMark/>
          </w:tcPr>
          <w:p w14:paraId="7BFEA75E"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960" w:type="dxa"/>
            <w:tcBorders>
              <w:top w:val="nil"/>
              <w:left w:val="nil"/>
              <w:bottom w:val="single" w:sz="4" w:space="0" w:color="152935"/>
              <w:right w:val="nil"/>
            </w:tcBorders>
            <w:vAlign w:val="bottom"/>
            <w:hideMark/>
          </w:tcPr>
          <w:p w14:paraId="7367CD56"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Concerns over customer reactions and attitudes</w:t>
            </w:r>
          </w:p>
        </w:tc>
        <w:tc>
          <w:tcPr>
            <w:tcW w:w="0" w:type="auto"/>
            <w:vMerge/>
            <w:tcBorders>
              <w:top w:val="nil"/>
              <w:left w:val="single" w:sz="4" w:space="0" w:color="E0E0E0"/>
              <w:bottom w:val="single" w:sz="4" w:space="0" w:color="152935"/>
              <w:right w:val="nil"/>
            </w:tcBorders>
            <w:vAlign w:val="center"/>
            <w:hideMark/>
          </w:tcPr>
          <w:p w14:paraId="703D56BF" w14:textId="77777777" w:rsidR="008109AD" w:rsidRDefault="008109AD" w:rsidP="00A74F4F">
            <w:pPr>
              <w:spacing w:after="0"/>
              <w:rPr>
                <w:rFonts w:asciiTheme="majorBidi" w:hAnsiTheme="majorBidi" w:cstheme="majorBidi"/>
                <w:color w:val="000000" w:themeColor="text1"/>
                <w:sz w:val="18"/>
                <w:szCs w:val="18"/>
                <w:lang w:val="en-GB"/>
              </w:rPr>
            </w:pPr>
          </w:p>
        </w:tc>
        <w:tc>
          <w:tcPr>
            <w:tcW w:w="919" w:type="dxa"/>
            <w:noWrap/>
            <w:vAlign w:val="bottom"/>
            <w:hideMark/>
          </w:tcPr>
          <w:p w14:paraId="7C35DCFC" w14:textId="77777777" w:rsidR="008109AD" w:rsidRDefault="008109AD" w:rsidP="00A74F4F">
            <w:pPr>
              <w:rPr>
                <w:rFonts w:asciiTheme="majorBidi" w:hAnsiTheme="majorBidi" w:cstheme="majorBidi"/>
                <w:color w:val="000000" w:themeColor="text1"/>
                <w:sz w:val="18"/>
                <w:szCs w:val="18"/>
                <w:lang w:val="en-GB"/>
              </w:rPr>
            </w:pPr>
          </w:p>
        </w:tc>
      </w:tr>
      <w:tr w:rsidR="008109AD" w14:paraId="7B14E422" w14:textId="77777777" w:rsidTr="00A74F4F">
        <w:trPr>
          <w:trHeight w:val="288"/>
        </w:trPr>
        <w:tc>
          <w:tcPr>
            <w:tcW w:w="960" w:type="dxa"/>
            <w:vMerge w:val="restart"/>
            <w:shd w:val="clear" w:color="auto" w:fill="E0E0E0"/>
            <w:hideMark/>
          </w:tcPr>
          <w:p w14:paraId="753094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Q15 - Which of the following training have you received? 4- None</w:t>
            </w:r>
          </w:p>
        </w:tc>
        <w:tc>
          <w:tcPr>
            <w:tcW w:w="960" w:type="dxa"/>
            <w:vMerge w:val="restart"/>
            <w:shd w:val="clear" w:color="auto" w:fill="E0E0E0"/>
            <w:hideMark/>
          </w:tcPr>
          <w:p w14:paraId="63B44F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960" w:type="dxa"/>
            <w:tcBorders>
              <w:top w:val="nil"/>
              <w:left w:val="nil"/>
              <w:bottom w:val="single" w:sz="4" w:space="0" w:color="AEAEAE"/>
              <w:right w:val="nil"/>
            </w:tcBorders>
            <w:shd w:val="clear" w:color="auto" w:fill="E0E0E0"/>
            <w:hideMark/>
          </w:tcPr>
          <w:p w14:paraId="1761F74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nil"/>
              <w:left w:val="nil"/>
              <w:bottom w:val="single" w:sz="4" w:space="0" w:color="AEAEAE"/>
              <w:right w:val="single" w:sz="4" w:space="0" w:color="E0E0E0"/>
            </w:tcBorders>
            <w:noWrap/>
            <w:hideMark/>
          </w:tcPr>
          <w:p w14:paraId="2457CDD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w:t>
            </w:r>
          </w:p>
        </w:tc>
        <w:tc>
          <w:tcPr>
            <w:tcW w:w="960" w:type="dxa"/>
            <w:tcBorders>
              <w:top w:val="nil"/>
              <w:left w:val="nil"/>
              <w:bottom w:val="single" w:sz="4" w:space="0" w:color="AEAEAE"/>
              <w:right w:val="nil"/>
            </w:tcBorders>
            <w:noWrap/>
            <w:hideMark/>
          </w:tcPr>
          <w:p w14:paraId="578148D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w:t>
            </w:r>
          </w:p>
        </w:tc>
        <w:tc>
          <w:tcPr>
            <w:tcW w:w="960" w:type="dxa"/>
            <w:tcBorders>
              <w:top w:val="nil"/>
              <w:left w:val="single" w:sz="4" w:space="0" w:color="E0E0E0"/>
              <w:bottom w:val="single" w:sz="4" w:space="0" w:color="AEAEAE"/>
              <w:right w:val="nil"/>
            </w:tcBorders>
            <w:noWrap/>
            <w:hideMark/>
          </w:tcPr>
          <w:p w14:paraId="15D32FE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c>
          <w:tcPr>
            <w:tcW w:w="919" w:type="dxa"/>
            <w:noWrap/>
            <w:vAlign w:val="bottom"/>
            <w:hideMark/>
          </w:tcPr>
          <w:p w14:paraId="61E075D2" w14:textId="77777777" w:rsidR="008109AD" w:rsidRDefault="008109AD" w:rsidP="00A74F4F">
            <w:pPr>
              <w:rPr>
                <w:rFonts w:asciiTheme="majorBidi" w:hAnsiTheme="majorBidi" w:cstheme="majorBidi"/>
                <w:color w:val="000000" w:themeColor="text1"/>
                <w:sz w:val="18"/>
                <w:szCs w:val="18"/>
                <w:lang w:val="en-GB"/>
              </w:rPr>
            </w:pPr>
          </w:p>
        </w:tc>
      </w:tr>
      <w:tr w:rsidR="008109AD" w14:paraId="2B9B2B59" w14:textId="77777777" w:rsidTr="00A74F4F">
        <w:trPr>
          <w:trHeight w:val="2052"/>
        </w:trPr>
        <w:tc>
          <w:tcPr>
            <w:tcW w:w="0" w:type="auto"/>
            <w:vMerge/>
            <w:vAlign w:val="center"/>
            <w:hideMark/>
          </w:tcPr>
          <w:p w14:paraId="6B80ED4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4C1C940A"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7F68213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58CF362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68.0%</w:t>
            </w:r>
          </w:p>
        </w:tc>
        <w:tc>
          <w:tcPr>
            <w:tcW w:w="960" w:type="dxa"/>
            <w:tcBorders>
              <w:top w:val="nil"/>
              <w:left w:val="nil"/>
              <w:bottom w:val="single" w:sz="4" w:space="0" w:color="AEAEAE"/>
              <w:right w:val="nil"/>
            </w:tcBorders>
            <w:noWrap/>
            <w:hideMark/>
          </w:tcPr>
          <w:p w14:paraId="205DB46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32.0%</w:t>
            </w:r>
          </w:p>
        </w:tc>
        <w:tc>
          <w:tcPr>
            <w:tcW w:w="960" w:type="dxa"/>
            <w:tcBorders>
              <w:top w:val="nil"/>
              <w:left w:val="single" w:sz="4" w:space="0" w:color="E0E0E0"/>
              <w:bottom w:val="single" w:sz="4" w:space="0" w:color="AEAEAE"/>
              <w:right w:val="nil"/>
            </w:tcBorders>
            <w:noWrap/>
            <w:hideMark/>
          </w:tcPr>
          <w:p w14:paraId="45DF011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19" w:type="dxa"/>
            <w:noWrap/>
            <w:vAlign w:val="bottom"/>
            <w:hideMark/>
          </w:tcPr>
          <w:p w14:paraId="173A1DF0" w14:textId="77777777" w:rsidR="008109AD" w:rsidRDefault="008109AD" w:rsidP="00A74F4F">
            <w:pPr>
              <w:rPr>
                <w:rFonts w:asciiTheme="majorBidi" w:hAnsiTheme="majorBidi" w:cstheme="majorBidi"/>
                <w:color w:val="000000" w:themeColor="text1"/>
                <w:sz w:val="18"/>
                <w:szCs w:val="18"/>
                <w:lang w:val="en-GB"/>
              </w:rPr>
            </w:pPr>
          </w:p>
        </w:tc>
      </w:tr>
      <w:tr w:rsidR="008109AD" w14:paraId="5ADC94AA" w14:textId="77777777" w:rsidTr="00A74F4F">
        <w:trPr>
          <w:trHeight w:val="4104"/>
        </w:trPr>
        <w:tc>
          <w:tcPr>
            <w:tcW w:w="0" w:type="auto"/>
            <w:vMerge/>
            <w:vAlign w:val="center"/>
            <w:hideMark/>
          </w:tcPr>
          <w:p w14:paraId="7ADAC0C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3522B57D"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0F99479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Q33 - Why do you think other hiring managers do not hiring visually impaired workers? 10- Concerns over customer reactions and attitudes</w:t>
            </w:r>
          </w:p>
        </w:tc>
        <w:tc>
          <w:tcPr>
            <w:tcW w:w="1001" w:type="dxa"/>
            <w:tcBorders>
              <w:top w:val="nil"/>
              <w:left w:val="nil"/>
              <w:bottom w:val="single" w:sz="4" w:space="0" w:color="AEAEAE"/>
              <w:right w:val="single" w:sz="4" w:space="0" w:color="E0E0E0"/>
            </w:tcBorders>
            <w:noWrap/>
            <w:hideMark/>
          </w:tcPr>
          <w:p w14:paraId="065B404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35.2%</w:t>
            </w:r>
          </w:p>
        </w:tc>
        <w:tc>
          <w:tcPr>
            <w:tcW w:w="960" w:type="dxa"/>
            <w:tcBorders>
              <w:top w:val="nil"/>
              <w:left w:val="nil"/>
              <w:bottom w:val="single" w:sz="4" w:space="0" w:color="AEAEAE"/>
              <w:right w:val="nil"/>
            </w:tcBorders>
            <w:noWrap/>
            <w:hideMark/>
          </w:tcPr>
          <w:p w14:paraId="75BD728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47.1%</w:t>
            </w:r>
          </w:p>
        </w:tc>
        <w:tc>
          <w:tcPr>
            <w:tcW w:w="960" w:type="dxa"/>
            <w:tcBorders>
              <w:top w:val="nil"/>
              <w:left w:val="single" w:sz="4" w:space="0" w:color="E0E0E0"/>
              <w:bottom w:val="single" w:sz="4" w:space="0" w:color="AEAEAE"/>
              <w:right w:val="nil"/>
            </w:tcBorders>
            <w:noWrap/>
            <w:hideMark/>
          </w:tcPr>
          <w:p w14:paraId="7FE0831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38.3%</w:t>
            </w:r>
          </w:p>
        </w:tc>
        <w:tc>
          <w:tcPr>
            <w:tcW w:w="919" w:type="dxa"/>
            <w:noWrap/>
            <w:vAlign w:val="bottom"/>
            <w:hideMark/>
          </w:tcPr>
          <w:p w14:paraId="6312949F" w14:textId="77777777" w:rsidR="008109AD" w:rsidRDefault="008109AD" w:rsidP="00A74F4F">
            <w:pPr>
              <w:rPr>
                <w:rFonts w:asciiTheme="majorBidi" w:hAnsiTheme="majorBidi" w:cstheme="majorBidi"/>
                <w:color w:val="000000" w:themeColor="text1"/>
                <w:sz w:val="18"/>
                <w:szCs w:val="18"/>
                <w:lang w:val="en-GB"/>
              </w:rPr>
            </w:pPr>
          </w:p>
        </w:tc>
      </w:tr>
      <w:tr w:rsidR="008109AD" w14:paraId="40E63FA9" w14:textId="77777777" w:rsidTr="00A74F4F">
        <w:trPr>
          <w:trHeight w:val="288"/>
        </w:trPr>
        <w:tc>
          <w:tcPr>
            <w:tcW w:w="0" w:type="auto"/>
            <w:vMerge/>
            <w:vAlign w:val="center"/>
            <w:hideMark/>
          </w:tcPr>
          <w:p w14:paraId="5B40361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4968059E"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shd w:val="clear" w:color="auto" w:fill="E0E0E0"/>
            <w:hideMark/>
          </w:tcPr>
          <w:p w14:paraId="36AC628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0E4BBC1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960" w:type="dxa"/>
            <w:noWrap/>
            <w:hideMark/>
          </w:tcPr>
          <w:p w14:paraId="0A7C88C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12.2%</w:t>
            </w:r>
          </w:p>
        </w:tc>
        <w:tc>
          <w:tcPr>
            <w:tcW w:w="960" w:type="dxa"/>
            <w:tcBorders>
              <w:top w:val="nil"/>
              <w:left w:val="single" w:sz="4" w:space="0" w:color="E0E0E0"/>
              <w:bottom w:val="nil"/>
              <w:right w:val="nil"/>
            </w:tcBorders>
            <w:noWrap/>
            <w:hideMark/>
          </w:tcPr>
          <w:p w14:paraId="6698889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38.3%</w:t>
            </w:r>
          </w:p>
        </w:tc>
        <w:tc>
          <w:tcPr>
            <w:tcW w:w="919" w:type="dxa"/>
            <w:noWrap/>
            <w:vAlign w:val="bottom"/>
            <w:hideMark/>
          </w:tcPr>
          <w:p w14:paraId="04BC250E" w14:textId="77777777" w:rsidR="008109AD" w:rsidRDefault="008109AD" w:rsidP="00A74F4F">
            <w:pPr>
              <w:rPr>
                <w:rFonts w:asciiTheme="majorBidi" w:hAnsiTheme="majorBidi" w:cstheme="majorBidi"/>
                <w:color w:val="000000" w:themeColor="text1"/>
                <w:sz w:val="18"/>
                <w:szCs w:val="18"/>
                <w:lang w:val="en-GB"/>
              </w:rPr>
            </w:pPr>
          </w:p>
        </w:tc>
      </w:tr>
      <w:tr w:rsidR="008109AD" w14:paraId="608EF21B" w14:textId="77777777" w:rsidTr="00A74F4F">
        <w:trPr>
          <w:trHeight w:val="288"/>
        </w:trPr>
        <w:tc>
          <w:tcPr>
            <w:tcW w:w="0" w:type="auto"/>
            <w:vMerge/>
            <w:vAlign w:val="center"/>
            <w:hideMark/>
          </w:tcPr>
          <w:p w14:paraId="5C250B5D"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vMerge w:val="restart"/>
            <w:tcBorders>
              <w:top w:val="single" w:sz="4" w:space="0" w:color="AEAEAE"/>
              <w:left w:val="nil"/>
              <w:bottom w:val="nil"/>
              <w:right w:val="nil"/>
            </w:tcBorders>
            <w:shd w:val="clear" w:color="auto" w:fill="E0E0E0"/>
            <w:hideMark/>
          </w:tcPr>
          <w:p w14:paraId="1431C7E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None</w:t>
            </w:r>
          </w:p>
        </w:tc>
        <w:tc>
          <w:tcPr>
            <w:tcW w:w="960" w:type="dxa"/>
            <w:tcBorders>
              <w:top w:val="single" w:sz="4" w:space="0" w:color="AEAEAE"/>
              <w:left w:val="nil"/>
              <w:bottom w:val="single" w:sz="4" w:space="0" w:color="AEAEAE"/>
              <w:right w:val="nil"/>
            </w:tcBorders>
            <w:shd w:val="clear" w:color="auto" w:fill="E0E0E0"/>
            <w:hideMark/>
          </w:tcPr>
          <w:p w14:paraId="54CDB5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72A90F9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w:t>
            </w:r>
          </w:p>
        </w:tc>
        <w:tc>
          <w:tcPr>
            <w:tcW w:w="960" w:type="dxa"/>
            <w:tcBorders>
              <w:top w:val="single" w:sz="4" w:space="0" w:color="AEAEAE"/>
              <w:left w:val="nil"/>
              <w:bottom w:val="single" w:sz="4" w:space="0" w:color="AEAEAE"/>
              <w:right w:val="nil"/>
            </w:tcBorders>
            <w:noWrap/>
            <w:hideMark/>
          </w:tcPr>
          <w:p w14:paraId="5AC804B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960" w:type="dxa"/>
            <w:tcBorders>
              <w:top w:val="single" w:sz="4" w:space="0" w:color="AEAEAE"/>
              <w:left w:val="single" w:sz="4" w:space="0" w:color="E0E0E0"/>
              <w:bottom w:val="single" w:sz="4" w:space="0" w:color="AEAEAE"/>
              <w:right w:val="nil"/>
            </w:tcBorders>
            <w:noWrap/>
            <w:hideMark/>
          </w:tcPr>
          <w:p w14:paraId="46690FC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121</w:t>
            </w:r>
          </w:p>
        </w:tc>
        <w:tc>
          <w:tcPr>
            <w:tcW w:w="919" w:type="dxa"/>
            <w:noWrap/>
            <w:vAlign w:val="bottom"/>
            <w:hideMark/>
          </w:tcPr>
          <w:p w14:paraId="478F53CE" w14:textId="77777777" w:rsidR="008109AD" w:rsidRDefault="008109AD" w:rsidP="00A74F4F">
            <w:pPr>
              <w:rPr>
                <w:rFonts w:asciiTheme="majorBidi" w:hAnsiTheme="majorBidi" w:cstheme="majorBidi"/>
                <w:color w:val="000000" w:themeColor="text1"/>
                <w:sz w:val="18"/>
                <w:szCs w:val="18"/>
                <w:lang w:val="en-GB"/>
              </w:rPr>
            </w:pPr>
          </w:p>
        </w:tc>
      </w:tr>
      <w:tr w:rsidR="008109AD" w14:paraId="57558AB1" w14:textId="77777777" w:rsidTr="00A74F4F">
        <w:trPr>
          <w:trHeight w:val="2052"/>
        </w:trPr>
        <w:tc>
          <w:tcPr>
            <w:tcW w:w="0" w:type="auto"/>
            <w:vMerge/>
            <w:vAlign w:val="center"/>
            <w:hideMark/>
          </w:tcPr>
          <w:p w14:paraId="66EAE1B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5BE1A5CF"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7AA2D3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53A67AB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77.7%</w:t>
            </w:r>
          </w:p>
        </w:tc>
        <w:tc>
          <w:tcPr>
            <w:tcW w:w="960" w:type="dxa"/>
            <w:tcBorders>
              <w:top w:val="nil"/>
              <w:left w:val="nil"/>
              <w:bottom w:val="single" w:sz="4" w:space="0" w:color="AEAEAE"/>
              <w:right w:val="nil"/>
            </w:tcBorders>
            <w:noWrap/>
            <w:hideMark/>
          </w:tcPr>
          <w:p w14:paraId="34BE5F3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22.3%</w:t>
            </w:r>
          </w:p>
        </w:tc>
        <w:tc>
          <w:tcPr>
            <w:tcW w:w="960" w:type="dxa"/>
            <w:tcBorders>
              <w:top w:val="nil"/>
              <w:left w:val="single" w:sz="4" w:space="0" w:color="E0E0E0"/>
              <w:bottom w:val="single" w:sz="4" w:space="0" w:color="AEAEAE"/>
              <w:right w:val="nil"/>
            </w:tcBorders>
            <w:noWrap/>
            <w:hideMark/>
          </w:tcPr>
          <w:p w14:paraId="0657F60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19" w:type="dxa"/>
            <w:noWrap/>
            <w:vAlign w:val="bottom"/>
            <w:hideMark/>
          </w:tcPr>
          <w:p w14:paraId="77857E91" w14:textId="77777777" w:rsidR="008109AD" w:rsidRDefault="008109AD" w:rsidP="00A74F4F">
            <w:pPr>
              <w:rPr>
                <w:rFonts w:asciiTheme="majorBidi" w:hAnsiTheme="majorBidi" w:cstheme="majorBidi"/>
                <w:color w:val="000000" w:themeColor="text1"/>
                <w:sz w:val="18"/>
                <w:szCs w:val="18"/>
                <w:lang w:val="en-GB"/>
              </w:rPr>
            </w:pPr>
          </w:p>
        </w:tc>
      </w:tr>
      <w:tr w:rsidR="008109AD" w14:paraId="0EF4C98B" w14:textId="77777777" w:rsidTr="00A74F4F">
        <w:trPr>
          <w:trHeight w:val="4104"/>
        </w:trPr>
        <w:tc>
          <w:tcPr>
            <w:tcW w:w="0" w:type="auto"/>
            <w:vMerge/>
            <w:vAlign w:val="center"/>
            <w:hideMark/>
          </w:tcPr>
          <w:p w14:paraId="07B6989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0309C9F5"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299566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Q33 - Why do you think other hiring managers do not hiring visually impaired workers? 10- Concerns over customer reactions and attitudes</w:t>
            </w:r>
          </w:p>
        </w:tc>
        <w:tc>
          <w:tcPr>
            <w:tcW w:w="1001" w:type="dxa"/>
            <w:tcBorders>
              <w:top w:val="nil"/>
              <w:left w:val="nil"/>
              <w:bottom w:val="single" w:sz="4" w:space="0" w:color="AEAEAE"/>
              <w:right w:val="single" w:sz="4" w:space="0" w:color="E0E0E0"/>
            </w:tcBorders>
            <w:noWrap/>
            <w:hideMark/>
          </w:tcPr>
          <w:p w14:paraId="6383E32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64.8%</w:t>
            </w:r>
          </w:p>
        </w:tc>
        <w:tc>
          <w:tcPr>
            <w:tcW w:w="960" w:type="dxa"/>
            <w:tcBorders>
              <w:top w:val="nil"/>
              <w:left w:val="nil"/>
              <w:bottom w:val="single" w:sz="4" w:space="0" w:color="AEAEAE"/>
              <w:right w:val="nil"/>
            </w:tcBorders>
            <w:noWrap/>
            <w:hideMark/>
          </w:tcPr>
          <w:p w14:paraId="55AD83C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52.9%</w:t>
            </w:r>
          </w:p>
        </w:tc>
        <w:tc>
          <w:tcPr>
            <w:tcW w:w="960" w:type="dxa"/>
            <w:tcBorders>
              <w:top w:val="nil"/>
              <w:left w:val="single" w:sz="4" w:space="0" w:color="E0E0E0"/>
              <w:bottom w:val="single" w:sz="4" w:space="0" w:color="AEAEAE"/>
              <w:right w:val="nil"/>
            </w:tcBorders>
            <w:noWrap/>
            <w:hideMark/>
          </w:tcPr>
          <w:p w14:paraId="7CA5C08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61.7%</w:t>
            </w:r>
          </w:p>
        </w:tc>
        <w:tc>
          <w:tcPr>
            <w:tcW w:w="919" w:type="dxa"/>
            <w:noWrap/>
            <w:vAlign w:val="bottom"/>
            <w:hideMark/>
          </w:tcPr>
          <w:p w14:paraId="7DD92887" w14:textId="77777777" w:rsidR="008109AD" w:rsidRDefault="008109AD" w:rsidP="00A74F4F">
            <w:pPr>
              <w:rPr>
                <w:rFonts w:asciiTheme="majorBidi" w:hAnsiTheme="majorBidi" w:cstheme="majorBidi"/>
                <w:color w:val="000000" w:themeColor="text1"/>
                <w:sz w:val="18"/>
                <w:szCs w:val="18"/>
                <w:lang w:val="en-GB"/>
              </w:rPr>
            </w:pPr>
          </w:p>
        </w:tc>
      </w:tr>
      <w:tr w:rsidR="008109AD" w14:paraId="147214C0" w14:textId="77777777" w:rsidTr="00A74F4F">
        <w:trPr>
          <w:trHeight w:val="288"/>
        </w:trPr>
        <w:tc>
          <w:tcPr>
            <w:tcW w:w="0" w:type="auto"/>
            <w:vMerge/>
            <w:vAlign w:val="center"/>
            <w:hideMark/>
          </w:tcPr>
          <w:p w14:paraId="5FE48EC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5E45FB06"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shd w:val="clear" w:color="auto" w:fill="E0E0E0"/>
            <w:hideMark/>
          </w:tcPr>
          <w:p w14:paraId="3DBBFE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7029095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48.0%</w:t>
            </w:r>
          </w:p>
        </w:tc>
        <w:tc>
          <w:tcPr>
            <w:tcW w:w="960" w:type="dxa"/>
            <w:noWrap/>
            <w:hideMark/>
          </w:tcPr>
          <w:p w14:paraId="7157C5D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13.8%</w:t>
            </w:r>
          </w:p>
        </w:tc>
        <w:tc>
          <w:tcPr>
            <w:tcW w:w="960" w:type="dxa"/>
            <w:tcBorders>
              <w:top w:val="nil"/>
              <w:left w:val="single" w:sz="4" w:space="0" w:color="E0E0E0"/>
              <w:bottom w:val="nil"/>
              <w:right w:val="nil"/>
            </w:tcBorders>
            <w:noWrap/>
            <w:hideMark/>
          </w:tcPr>
          <w:p w14:paraId="4F4D995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61.7%</w:t>
            </w:r>
          </w:p>
        </w:tc>
        <w:tc>
          <w:tcPr>
            <w:tcW w:w="919" w:type="dxa"/>
            <w:noWrap/>
            <w:vAlign w:val="bottom"/>
            <w:hideMark/>
          </w:tcPr>
          <w:p w14:paraId="6F010036" w14:textId="77777777" w:rsidR="008109AD" w:rsidRDefault="008109AD" w:rsidP="00A74F4F">
            <w:pPr>
              <w:rPr>
                <w:rFonts w:asciiTheme="majorBidi" w:hAnsiTheme="majorBidi" w:cstheme="majorBidi"/>
                <w:color w:val="000000" w:themeColor="text1"/>
                <w:sz w:val="18"/>
                <w:szCs w:val="18"/>
                <w:lang w:val="en-GB"/>
              </w:rPr>
            </w:pPr>
          </w:p>
        </w:tc>
      </w:tr>
      <w:tr w:rsidR="008109AD" w14:paraId="458E6CD5" w14:textId="77777777" w:rsidTr="00A74F4F">
        <w:trPr>
          <w:trHeight w:val="288"/>
        </w:trPr>
        <w:tc>
          <w:tcPr>
            <w:tcW w:w="1920" w:type="dxa"/>
            <w:gridSpan w:val="2"/>
            <w:vMerge w:val="restart"/>
            <w:tcBorders>
              <w:top w:val="single" w:sz="4" w:space="0" w:color="AEAEAE"/>
              <w:left w:val="nil"/>
              <w:bottom w:val="single" w:sz="4" w:space="0" w:color="152935"/>
              <w:right w:val="nil"/>
            </w:tcBorders>
            <w:shd w:val="clear" w:color="auto" w:fill="E0E0E0"/>
            <w:hideMark/>
          </w:tcPr>
          <w:p w14:paraId="7792CA6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960" w:type="dxa"/>
            <w:tcBorders>
              <w:top w:val="single" w:sz="4" w:space="0" w:color="AEAEAE"/>
              <w:left w:val="nil"/>
              <w:bottom w:val="single" w:sz="4" w:space="0" w:color="AEAEAE"/>
              <w:right w:val="nil"/>
            </w:tcBorders>
            <w:shd w:val="clear" w:color="auto" w:fill="E0E0E0"/>
            <w:hideMark/>
          </w:tcPr>
          <w:p w14:paraId="556C14F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2E6DBE5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145</w:t>
            </w:r>
          </w:p>
        </w:tc>
        <w:tc>
          <w:tcPr>
            <w:tcW w:w="960" w:type="dxa"/>
            <w:tcBorders>
              <w:top w:val="single" w:sz="4" w:space="0" w:color="AEAEAE"/>
              <w:left w:val="nil"/>
              <w:bottom w:val="single" w:sz="4" w:space="0" w:color="AEAEAE"/>
              <w:right w:val="nil"/>
            </w:tcBorders>
            <w:noWrap/>
            <w:hideMark/>
          </w:tcPr>
          <w:p w14:paraId="432B212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w:t>
            </w:r>
          </w:p>
        </w:tc>
        <w:tc>
          <w:tcPr>
            <w:tcW w:w="960" w:type="dxa"/>
            <w:tcBorders>
              <w:top w:val="single" w:sz="4" w:space="0" w:color="AEAEAE"/>
              <w:left w:val="single" w:sz="4" w:space="0" w:color="E0E0E0"/>
              <w:bottom w:val="single" w:sz="4" w:space="0" w:color="AEAEAE"/>
              <w:right w:val="nil"/>
            </w:tcBorders>
            <w:noWrap/>
            <w:hideMark/>
          </w:tcPr>
          <w:p w14:paraId="68A405C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196</w:t>
            </w:r>
          </w:p>
        </w:tc>
        <w:tc>
          <w:tcPr>
            <w:tcW w:w="919" w:type="dxa"/>
            <w:noWrap/>
            <w:vAlign w:val="bottom"/>
            <w:hideMark/>
          </w:tcPr>
          <w:p w14:paraId="777E5BA3" w14:textId="77777777" w:rsidR="008109AD" w:rsidRDefault="008109AD" w:rsidP="00A74F4F">
            <w:pPr>
              <w:rPr>
                <w:rFonts w:asciiTheme="majorBidi" w:hAnsiTheme="majorBidi" w:cstheme="majorBidi"/>
                <w:color w:val="000000" w:themeColor="text1"/>
                <w:sz w:val="18"/>
                <w:szCs w:val="18"/>
                <w:lang w:val="en-GB"/>
              </w:rPr>
            </w:pPr>
          </w:p>
        </w:tc>
      </w:tr>
      <w:tr w:rsidR="008109AD" w14:paraId="6129F789"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03F20186"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7631127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539F816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74.0%</w:t>
            </w:r>
          </w:p>
        </w:tc>
        <w:tc>
          <w:tcPr>
            <w:tcW w:w="960" w:type="dxa"/>
            <w:tcBorders>
              <w:top w:val="nil"/>
              <w:left w:val="nil"/>
              <w:bottom w:val="single" w:sz="4" w:space="0" w:color="AEAEAE"/>
              <w:right w:val="nil"/>
            </w:tcBorders>
            <w:noWrap/>
            <w:hideMark/>
          </w:tcPr>
          <w:p w14:paraId="2934429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960" w:type="dxa"/>
            <w:tcBorders>
              <w:top w:val="nil"/>
              <w:left w:val="single" w:sz="4" w:space="0" w:color="E0E0E0"/>
              <w:bottom w:val="single" w:sz="4" w:space="0" w:color="AEAEAE"/>
              <w:right w:val="nil"/>
            </w:tcBorders>
            <w:noWrap/>
            <w:hideMark/>
          </w:tcPr>
          <w:p w14:paraId="54EB12C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19" w:type="dxa"/>
            <w:noWrap/>
            <w:vAlign w:val="bottom"/>
            <w:hideMark/>
          </w:tcPr>
          <w:p w14:paraId="593BAB5D" w14:textId="77777777" w:rsidR="008109AD" w:rsidRDefault="008109AD" w:rsidP="00A74F4F">
            <w:pPr>
              <w:rPr>
                <w:rFonts w:asciiTheme="majorBidi" w:hAnsiTheme="majorBidi" w:cstheme="majorBidi"/>
                <w:color w:val="000000" w:themeColor="text1"/>
                <w:sz w:val="18"/>
                <w:szCs w:val="18"/>
                <w:lang w:val="en-GB"/>
              </w:rPr>
            </w:pPr>
          </w:p>
        </w:tc>
      </w:tr>
      <w:tr w:rsidR="008109AD" w14:paraId="0DA55E6F" w14:textId="77777777" w:rsidTr="00A74F4F">
        <w:trPr>
          <w:trHeight w:val="4104"/>
        </w:trPr>
        <w:tc>
          <w:tcPr>
            <w:tcW w:w="0" w:type="auto"/>
            <w:gridSpan w:val="2"/>
            <w:vMerge/>
            <w:tcBorders>
              <w:top w:val="single" w:sz="4" w:space="0" w:color="AEAEAE"/>
              <w:left w:val="nil"/>
              <w:bottom w:val="single" w:sz="4" w:space="0" w:color="152935"/>
              <w:right w:val="nil"/>
            </w:tcBorders>
            <w:vAlign w:val="center"/>
            <w:hideMark/>
          </w:tcPr>
          <w:p w14:paraId="220A1A10"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7896A2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Q33 - Why do you think other hiring managers do not hiring visually impaired workers? 10- Concerns over customer reactions and attitudes</w:t>
            </w:r>
          </w:p>
        </w:tc>
        <w:tc>
          <w:tcPr>
            <w:tcW w:w="1001" w:type="dxa"/>
            <w:tcBorders>
              <w:top w:val="nil"/>
              <w:left w:val="nil"/>
              <w:bottom w:val="single" w:sz="4" w:space="0" w:color="AEAEAE"/>
              <w:right w:val="single" w:sz="4" w:space="0" w:color="E0E0E0"/>
            </w:tcBorders>
            <w:noWrap/>
            <w:hideMark/>
          </w:tcPr>
          <w:p w14:paraId="45EE1F1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60" w:type="dxa"/>
            <w:tcBorders>
              <w:top w:val="nil"/>
              <w:left w:val="nil"/>
              <w:bottom w:val="single" w:sz="4" w:space="0" w:color="AEAEAE"/>
              <w:right w:val="nil"/>
            </w:tcBorders>
            <w:noWrap/>
            <w:hideMark/>
          </w:tcPr>
          <w:p w14:paraId="5B2B03D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60" w:type="dxa"/>
            <w:tcBorders>
              <w:top w:val="nil"/>
              <w:left w:val="single" w:sz="4" w:space="0" w:color="E0E0E0"/>
              <w:bottom w:val="single" w:sz="4" w:space="0" w:color="AEAEAE"/>
              <w:right w:val="nil"/>
            </w:tcBorders>
            <w:noWrap/>
            <w:hideMark/>
          </w:tcPr>
          <w:p w14:paraId="1C3EB36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19" w:type="dxa"/>
            <w:noWrap/>
            <w:vAlign w:val="bottom"/>
            <w:hideMark/>
          </w:tcPr>
          <w:p w14:paraId="2C748880" w14:textId="77777777" w:rsidR="008109AD" w:rsidRDefault="008109AD" w:rsidP="00A74F4F">
            <w:pPr>
              <w:rPr>
                <w:rFonts w:asciiTheme="majorBidi" w:hAnsiTheme="majorBidi" w:cstheme="majorBidi"/>
                <w:color w:val="000000" w:themeColor="text1"/>
                <w:sz w:val="18"/>
                <w:szCs w:val="18"/>
                <w:lang w:val="en-GB"/>
              </w:rPr>
            </w:pPr>
          </w:p>
        </w:tc>
      </w:tr>
      <w:tr w:rsidR="008109AD" w14:paraId="0D0AE3ED"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1C248A30"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152935"/>
              <w:right w:val="nil"/>
            </w:tcBorders>
            <w:shd w:val="clear" w:color="auto" w:fill="E0E0E0"/>
            <w:hideMark/>
          </w:tcPr>
          <w:p w14:paraId="40D620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single" w:sz="4" w:space="0" w:color="152935"/>
              <w:right w:val="single" w:sz="4" w:space="0" w:color="E0E0E0"/>
            </w:tcBorders>
            <w:noWrap/>
            <w:hideMark/>
          </w:tcPr>
          <w:p w14:paraId="71A284D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74.0%</w:t>
            </w:r>
          </w:p>
        </w:tc>
        <w:tc>
          <w:tcPr>
            <w:tcW w:w="960" w:type="dxa"/>
            <w:tcBorders>
              <w:top w:val="nil"/>
              <w:left w:val="nil"/>
              <w:bottom w:val="single" w:sz="4" w:space="0" w:color="152935"/>
              <w:right w:val="nil"/>
            </w:tcBorders>
            <w:noWrap/>
            <w:hideMark/>
          </w:tcPr>
          <w:p w14:paraId="02CEF58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960" w:type="dxa"/>
            <w:tcBorders>
              <w:top w:val="nil"/>
              <w:left w:val="single" w:sz="4" w:space="0" w:color="E0E0E0"/>
              <w:bottom w:val="single" w:sz="4" w:space="0" w:color="152935"/>
              <w:right w:val="nil"/>
            </w:tcBorders>
            <w:noWrap/>
            <w:hideMark/>
          </w:tcPr>
          <w:p w14:paraId="58AE62E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19" w:type="dxa"/>
            <w:noWrap/>
            <w:vAlign w:val="bottom"/>
            <w:hideMark/>
          </w:tcPr>
          <w:p w14:paraId="35154BD4" w14:textId="77777777" w:rsidR="008109AD" w:rsidRDefault="008109AD" w:rsidP="00A74F4F">
            <w:pPr>
              <w:rPr>
                <w:rFonts w:asciiTheme="majorBidi" w:hAnsiTheme="majorBidi" w:cstheme="majorBidi"/>
                <w:color w:val="000000" w:themeColor="text1"/>
                <w:sz w:val="18"/>
                <w:szCs w:val="18"/>
                <w:lang w:val="en-GB"/>
              </w:rPr>
            </w:pPr>
          </w:p>
        </w:tc>
      </w:tr>
      <w:tr w:rsidR="008109AD" w14:paraId="27ABB87C" w14:textId="77777777" w:rsidTr="00A74F4F">
        <w:trPr>
          <w:trHeight w:val="288"/>
        </w:trPr>
        <w:tc>
          <w:tcPr>
            <w:tcW w:w="960" w:type="dxa"/>
            <w:noWrap/>
            <w:vAlign w:val="bottom"/>
            <w:hideMark/>
          </w:tcPr>
          <w:p w14:paraId="75D6C1C1" w14:textId="77777777" w:rsidR="008109AD" w:rsidRDefault="008109AD" w:rsidP="00A74F4F">
            <w:pPr>
              <w:spacing w:after="0"/>
              <w:rPr>
                <w:sz w:val="20"/>
                <w:szCs w:val="20"/>
              </w:rPr>
            </w:pPr>
          </w:p>
        </w:tc>
        <w:tc>
          <w:tcPr>
            <w:tcW w:w="960" w:type="dxa"/>
            <w:noWrap/>
            <w:vAlign w:val="bottom"/>
            <w:hideMark/>
          </w:tcPr>
          <w:p w14:paraId="4AD3EDF7" w14:textId="77777777" w:rsidR="008109AD" w:rsidRDefault="008109AD" w:rsidP="00A74F4F">
            <w:pPr>
              <w:spacing w:after="0"/>
              <w:rPr>
                <w:sz w:val="20"/>
                <w:szCs w:val="20"/>
              </w:rPr>
            </w:pPr>
          </w:p>
        </w:tc>
        <w:tc>
          <w:tcPr>
            <w:tcW w:w="960" w:type="dxa"/>
            <w:noWrap/>
            <w:vAlign w:val="bottom"/>
            <w:hideMark/>
          </w:tcPr>
          <w:p w14:paraId="3F5D0974" w14:textId="77777777" w:rsidR="008109AD" w:rsidRDefault="008109AD" w:rsidP="00A74F4F">
            <w:pPr>
              <w:spacing w:after="0"/>
              <w:rPr>
                <w:sz w:val="20"/>
                <w:szCs w:val="20"/>
              </w:rPr>
            </w:pPr>
          </w:p>
        </w:tc>
        <w:tc>
          <w:tcPr>
            <w:tcW w:w="1001" w:type="dxa"/>
            <w:noWrap/>
            <w:vAlign w:val="bottom"/>
            <w:hideMark/>
          </w:tcPr>
          <w:p w14:paraId="6F40701E" w14:textId="77777777" w:rsidR="008109AD" w:rsidRDefault="008109AD" w:rsidP="00A74F4F">
            <w:pPr>
              <w:spacing w:after="0"/>
              <w:rPr>
                <w:sz w:val="20"/>
                <w:szCs w:val="20"/>
              </w:rPr>
            </w:pPr>
          </w:p>
        </w:tc>
        <w:tc>
          <w:tcPr>
            <w:tcW w:w="960" w:type="dxa"/>
            <w:noWrap/>
            <w:vAlign w:val="bottom"/>
            <w:hideMark/>
          </w:tcPr>
          <w:p w14:paraId="161A2BF5" w14:textId="77777777" w:rsidR="008109AD" w:rsidRDefault="008109AD" w:rsidP="00A74F4F">
            <w:pPr>
              <w:spacing w:after="0"/>
              <w:rPr>
                <w:sz w:val="20"/>
                <w:szCs w:val="20"/>
              </w:rPr>
            </w:pPr>
          </w:p>
        </w:tc>
        <w:tc>
          <w:tcPr>
            <w:tcW w:w="960" w:type="dxa"/>
            <w:noWrap/>
            <w:vAlign w:val="bottom"/>
            <w:hideMark/>
          </w:tcPr>
          <w:p w14:paraId="05150FA1" w14:textId="77777777" w:rsidR="008109AD" w:rsidRDefault="008109AD" w:rsidP="00A74F4F">
            <w:pPr>
              <w:spacing w:after="0"/>
              <w:rPr>
                <w:sz w:val="20"/>
                <w:szCs w:val="20"/>
              </w:rPr>
            </w:pPr>
          </w:p>
        </w:tc>
        <w:tc>
          <w:tcPr>
            <w:tcW w:w="919" w:type="dxa"/>
            <w:noWrap/>
            <w:vAlign w:val="bottom"/>
            <w:hideMark/>
          </w:tcPr>
          <w:p w14:paraId="14053AC1" w14:textId="77777777" w:rsidR="008109AD" w:rsidRDefault="008109AD" w:rsidP="00A74F4F">
            <w:pPr>
              <w:spacing w:after="0"/>
              <w:rPr>
                <w:sz w:val="20"/>
                <w:szCs w:val="20"/>
              </w:rPr>
            </w:pPr>
          </w:p>
        </w:tc>
      </w:tr>
      <w:tr w:rsidR="008109AD" w14:paraId="62277E34" w14:textId="77777777" w:rsidTr="00A74F4F">
        <w:trPr>
          <w:trHeight w:val="288"/>
        </w:trPr>
        <w:tc>
          <w:tcPr>
            <w:tcW w:w="5801" w:type="dxa"/>
            <w:gridSpan w:val="6"/>
            <w:vAlign w:val="center"/>
            <w:hideMark/>
          </w:tcPr>
          <w:p w14:paraId="01D133A2"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c>
          <w:tcPr>
            <w:tcW w:w="919" w:type="dxa"/>
            <w:noWrap/>
            <w:vAlign w:val="bottom"/>
            <w:hideMark/>
          </w:tcPr>
          <w:p w14:paraId="51B6855F" w14:textId="77777777" w:rsidR="008109AD" w:rsidRDefault="008109AD" w:rsidP="00A74F4F">
            <w:pPr>
              <w:rPr>
                <w:rFonts w:asciiTheme="majorBidi" w:hAnsiTheme="majorBidi" w:cstheme="majorBidi"/>
                <w:b/>
                <w:bCs/>
                <w:color w:val="000000" w:themeColor="text1"/>
                <w:lang w:val="en-GB"/>
              </w:rPr>
            </w:pPr>
          </w:p>
        </w:tc>
      </w:tr>
      <w:tr w:rsidR="008109AD" w14:paraId="235A8F69" w14:textId="77777777" w:rsidTr="00A74F4F">
        <w:trPr>
          <w:trHeight w:val="708"/>
        </w:trPr>
        <w:tc>
          <w:tcPr>
            <w:tcW w:w="960" w:type="dxa"/>
            <w:tcBorders>
              <w:top w:val="nil"/>
              <w:left w:val="nil"/>
              <w:bottom w:val="single" w:sz="4" w:space="0" w:color="152935"/>
              <w:right w:val="nil"/>
            </w:tcBorders>
            <w:vAlign w:val="bottom"/>
            <w:hideMark/>
          </w:tcPr>
          <w:p w14:paraId="202188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nil"/>
              <w:bottom w:val="single" w:sz="4" w:space="0" w:color="152935"/>
              <w:right w:val="single" w:sz="4" w:space="0" w:color="E0E0E0"/>
            </w:tcBorders>
            <w:vAlign w:val="bottom"/>
            <w:hideMark/>
          </w:tcPr>
          <w:p w14:paraId="418EC57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960" w:type="dxa"/>
            <w:tcBorders>
              <w:top w:val="nil"/>
              <w:left w:val="nil"/>
              <w:bottom w:val="single" w:sz="4" w:space="0" w:color="152935"/>
              <w:right w:val="nil"/>
            </w:tcBorders>
            <w:vAlign w:val="bottom"/>
            <w:hideMark/>
          </w:tcPr>
          <w:p w14:paraId="1D3B1AA3"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001" w:type="dxa"/>
            <w:tcBorders>
              <w:top w:val="nil"/>
              <w:left w:val="single" w:sz="4" w:space="0" w:color="E0E0E0"/>
              <w:bottom w:val="single" w:sz="4" w:space="0" w:color="152935"/>
              <w:right w:val="single" w:sz="4" w:space="0" w:color="E0E0E0"/>
            </w:tcBorders>
            <w:vAlign w:val="bottom"/>
            <w:hideMark/>
          </w:tcPr>
          <w:p w14:paraId="7F79AAF7"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960" w:type="dxa"/>
            <w:tcBorders>
              <w:top w:val="nil"/>
              <w:left w:val="nil"/>
              <w:bottom w:val="single" w:sz="4" w:space="0" w:color="152935"/>
              <w:right w:val="nil"/>
            </w:tcBorders>
            <w:vAlign w:val="bottom"/>
            <w:hideMark/>
          </w:tcPr>
          <w:p w14:paraId="79A0B811"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960" w:type="dxa"/>
            <w:tcBorders>
              <w:top w:val="nil"/>
              <w:left w:val="single" w:sz="4" w:space="0" w:color="E0E0E0"/>
              <w:bottom w:val="single" w:sz="4" w:space="0" w:color="152935"/>
              <w:right w:val="nil"/>
            </w:tcBorders>
            <w:vAlign w:val="bottom"/>
            <w:hideMark/>
          </w:tcPr>
          <w:p w14:paraId="25C26B93"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c>
          <w:tcPr>
            <w:tcW w:w="919" w:type="dxa"/>
            <w:noWrap/>
            <w:vAlign w:val="bottom"/>
            <w:hideMark/>
          </w:tcPr>
          <w:p w14:paraId="2EA5A292" w14:textId="77777777" w:rsidR="008109AD" w:rsidRDefault="008109AD" w:rsidP="00A74F4F">
            <w:pPr>
              <w:rPr>
                <w:rFonts w:asciiTheme="majorBidi" w:hAnsiTheme="majorBidi" w:cstheme="majorBidi"/>
                <w:color w:val="000000" w:themeColor="text1"/>
                <w:sz w:val="18"/>
                <w:szCs w:val="18"/>
                <w:lang w:val="en-GB"/>
              </w:rPr>
            </w:pPr>
          </w:p>
        </w:tc>
      </w:tr>
      <w:tr w:rsidR="008109AD" w14:paraId="2CFC8E0F" w14:textId="77777777" w:rsidTr="00A74F4F">
        <w:trPr>
          <w:trHeight w:val="684"/>
        </w:trPr>
        <w:tc>
          <w:tcPr>
            <w:tcW w:w="960" w:type="dxa"/>
            <w:tcBorders>
              <w:top w:val="nil"/>
              <w:left w:val="nil"/>
              <w:bottom w:val="single" w:sz="4" w:space="0" w:color="AEAEAE"/>
              <w:right w:val="nil"/>
            </w:tcBorders>
            <w:shd w:val="clear" w:color="auto" w:fill="E0E0E0"/>
            <w:hideMark/>
          </w:tcPr>
          <w:p w14:paraId="643C76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960" w:type="dxa"/>
            <w:tcBorders>
              <w:top w:val="nil"/>
              <w:left w:val="nil"/>
              <w:bottom w:val="single" w:sz="4" w:space="0" w:color="AEAEAE"/>
              <w:right w:val="single" w:sz="4" w:space="0" w:color="E0E0E0"/>
            </w:tcBorders>
            <w:noWrap/>
            <w:hideMark/>
          </w:tcPr>
          <w:p w14:paraId="7EA85C8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2.257</w:t>
            </w:r>
            <w:r>
              <w:rPr>
                <w:rFonts w:asciiTheme="majorBidi" w:hAnsiTheme="majorBidi" w:cstheme="majorBidi"/>
                <w:color w:val="000000" w:themeColor="text1"/>
                <w:sz w:val="18"/>
                <w:szCs w:val="18"/>
                <w:vertAlign w:val="superscript"/>
                <w:lang w:val="en-GB"/>
              </w:rPr>
              <w:t>a</w:t>
            </w:r>
          </w:p>
        </w:tc>
        <w:tc>
          <w:tcPr>
            <w:tcW w:w="960" w:type="dxa"/>
            <w:tcBorders>
              <w:top w:val="nil"/>
              <w:left w:val="nil"/>
              <w:bottom w:val="single" w:sz="4" w:space="0" w:color="AEAEAE"/>
              <w:right w:val="nil"/>
            </w:tcBorders>
            <w:noWrap/>
            <w:hideMark/>
          </w:tcPr>
          <w:p w14:paraId="1BF20D3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2FF0F78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0.133</w:t>
            </w:r>
          </w:p>
        </w:tc>
        <w:tc>
          <w:tcPr>
            <w:tcW w:w="960" w:type="dxa"/>
            <w:tcBorders>
              <w:top w:val="nil"/>
              <w:left w:val="nil"/>
              <w:bottom w:val="single" w:sz="4" w:space="0" w:color="AEAEAE"/>
              <w:right w:val="nil"/>
            </w:tcBorders>
            <w:hideMark/>
          </w:tcPr>
          <w:p w14:paraId="4A54D1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single" w:sz="4" w:space="0" w:color="E0E0E0"/>
              <w:bottom w:val="single" w:sz="4" w:space="0" w:color="AEAEAE"/>
              <w:right w:val="nil"/>
            </w:tcBorders>
            <w:hideMark/>
          </w:tcPr>
          <w:p w14:paraId="32E300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19" w:type="dxa"/>
            <w:noWrap/>
            <w:vAlign w:val="bottom"/>
            <w:hideMark/>
          </w:tcPr>
          <w:p w14:paraId="49A3D3AE" w14:textId="77777777" w:rsidR="008109AD" w:rsidRDefault="008109AD" w:rsidP="00A74F4F">
            <w:pPr>
              <w:rPr>
                <w:rFonts w:asciiTheme="majorBidi" w:hAnsiTheme="majorBidi" w:cstheme="majorBidi"/>
                <w:color w:val="000000" w:themeColor="text1"/>
                <w:sz w:val="18"/>
                <w:szCs w:val="18"/>
                <w:lang w:val="en-GB"/>
              </w:rPr>
            </w:pPr>
          </w:p>
        </w:tc>
      </w:tr>
      <w:tr w:rsidR="008109AD" w14:paraId="0CB24BAF" w14:textId="77777777" w:rsidTr="00A74F4F">
        <w:trPr>
          <w:trHeight w:val="720"/>
        </w:trPr>
        <w:tc>
          <w:tcPr>
            <w:tcW w:w="960" w:type="dxa"/>
            <w:tcBorders>
              <w:top w:val="nil"/>
              <w:left w:val="nil"/>
              <w:bottom w:val="single" w:sz="4" w:space="0" w:color="AEAEAE"/>
              <w:right w:val="nil"/>
            </w:tcBorders>
            <w:shd w:val="clear" w:color="auto" w:fill="E0E0E0"/>
            <w:hideMark/>
          </w:tcPr>
          <w:p w14:paraId="6FE292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960" w:type="dxa"/>
            <w:tcBorders>
              <w:top w:val="nil"/>
              <w:left w:val="nil"/>
              <w:bottom w:val="single" w:sz="4" w:space="0" w:color="AEAEAE"/>
              <w:right w:val="single" w:sz="4" w:space="0" w:color="E0E0E0"/>
            </w:tcBorders>
            <w:noWrap/>
            <w:hideMark/>
          </w:tcPr>
          <w:p w14:paraId="62244CD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1.781</w:t>
            </w:r>
          </w:p>
        </w:tc>
        <w:tc>
          <w:tcPr>
            <w:tcW w:w="960" w:type="dxa"/>
            <w:tcBorders>
              <w:top w:val="nil"/>
              <w:left w:val="nil"/>
              <w:bottom w:val="single" w:sz="4" w:space="0" w:color="AEAEAE"/>
              <w:right w:val="nil"/>
            </w:tcBorders>
            <w:noWrap/>
            <w:hideMark/>
          </w:tcPr>
          <w:p w14:paraId="25A437B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27F9FAA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0.182</w:t>
            </w:r>
          </w:p>
        </w:tc>
        <w:tc>
          <w:tcPr>
            <w:tcW w:w="960" w:type="dxa"/>
            <w:tcBorders>
              <w:top w:val="nil"/>
              <w:left w:val="nil"/>
              <w:bottom w:val="single" w:sz="4" w:space="0" w:color="AEAEAE"/>
              <w:right w:val="nil"/>
            </w:tcBorders>
            <w:hideMark/>
          </w:tcPr>
          <w:p w14:paraId="3C1212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single" w:sz="4" w:space="0" w:color="E0E0E0"/>
              <w:bottom w:val="single" w:sz="4" w:space="0" w:color="AEAEAE"/>
              <w:right w:val="nil"/>
            </w:tcBorders>
            <w:hideMark/>
          </w:tcPr>
          <w:p w14:paraId="1C59515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19" w:type="dxa"/>
            <w:noWrap/>
            <w:vAlign w:val="bottom"/>
            <w:hideMark/>
          </w:tcPr>
          <w:p w14:paraId="299322FF" w14:textId="77777777" w:rsidR="008109AD" w:rsidRDefault="008109AD" w:rsidP="00A74F4F">
            <w:pPr>
              <w:rPr>
                <w:rFonts w:asciiTheme="majorBidi" w:hAnsiTheme="majorBidi" w:cstheme="majorBidi"/>
                <w:color w:val="000000" w:themeColor="text1"/>
                <w:sz w:val="18"/>
                <w:szCs w:val="18"/>
                <w:lang w:val="en-GB"/>
              </w:rPr>
            </w:pPr>
          </w:p>
        </w:tc>
      </w:tr>
      <w:tr w:rsidR="008109AD" w14:paraId="215BBC3F" w14:textId="77777777" w:rsidTr="00A74F4F">
        <w:trPr>
          <w:trHeight w:val="456"/>
        </w:trPr>
        <w:tc>
          <w:tcPr>
            <w:tcW w:w="960" w:type="dxa"/>
            <w:tcBorders>
              <w:top w:val="nil"/>
              <w:left w:val="nil"/>
              <w:bottom w:val="single" w:sz="4" w:space="0" w:color="AEAEAE"/>
              <w:right w:val="nil"/>
            </w:tcBorders>
            <w:shd w:val="clear" w:color="auto" w:fill="E0E0E0"/>
            <w:hideMark/>
          </w:tcPr>
          <w:p w14:paraId="2F0E31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960" w:type="dxa"/>
            <w:tcBorders>
              <w:top w:val="nil"/>
              <w:left w:val="nil"/>
              <w:bottom w:val="single" w:sz="4" w:space="0" w:color="AEAEAE"/>
              <w:right w:val="single" w:sz="4" w:space="0" w:color="E0E0E0"/>
            </w:tcBorders>
            <w:noWrap/>
            <w:hideMark/>
          </w:tcPr>
          <w:p w14:paraId="4E80379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2.225</w:t>
            </w:r>
          </w:p>
        </w:tc>
        <w:tc>
          <w:tcPr>
            <w:tcW w:w="960" w:type="dxa"/>
            <w:tcBorders>
              <w:top w:val="nil"/>
              <w:left w:val="nil"/>
              <w:bottom w:val="single" w:sz="4" w:space="0" w:color="AEAEAE"/>
              <w:right w:val="nil"/>
            </w:tcBorders>
            <w:noWrap/>
            <w:hideMark/>
          </w:tcPr>
          <w:p w14:paraId="27E1DCA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1EDA8DA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0.136</w:t>
            </w:r>
          </w:p>
        </w:tc>
        <w:tc>
          <w:tcPr>
            <w:tcW w:w="960" w:type="dxa"/>
            <w:tcBorders>
              <w:top w:val="nil"/>
              <w:left w:val="nil"/>
              <w:bottom w:val="single" w:sz="4" w:space="0" w:color="AEAEAE"/>
              <w:right w:val="nil"/>
            </w:tcBorders>
            <w:hideMark/>
          </w:tcPr>
          <w:p w14:paraId="4178B5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single" w:sz="4" w:space="0" w:color="E0E0E0"/>
              <w:bottom w:val="single" w:sz="4" w:space="0" w:color="AEAEAE"/>
              <w:right w:val="nil"/>
            </w:tcBorders>
            <w:hideMark/>
          </w:tcPr>
          <w:p w14:paraId="4ED40E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19" w:type="dxa"/>
            <w:noWrap/>
            <w:vAlign w:val="bottom"/>
            <w:hideMark/>
          </w:tcPr>
          <w:p w14:paraId="3843F005" w14:textId="77777777" w:rsidR="008109AD" w:rsidRDefault="008109AD" w:rsidP="00A74F4F">
            <w:pPr>
              <w:rPr>
                <w:rFonts w:asciiTheme="majorBidi" w:hAnsiTheme="majorBidi" w:cstheme="majorBidi"/>
                <w:color w:val="000000" w:themeColor="text1"/>
                <w:sz w:val="18"/>
                <w:szCs w:val="18"/>
                <w:lang w:val="en-GB"/>
              </w:rPr>
            </w:pPr>
          </w:p>
        </w:tc>
      </w:tr>
      <w:tr w:rsidR="008109AD" w14:paraId="3D913ABB" w14:textId="77777777" w:rsidTr="00A74F4F">
        <w:trPr>
          <w:trHeight w:val="456"/>
        </w:trPr>
        <w:tc>
          <w:tcPr>
            <w:tcW w:w="960" w:type="dxa"/>
            <w:tcBorders>
              <w:top w:val="nil"/>
              <w:left w:val="nil"/>
              <w:bottom w:val="single" w:sz="4" w:space="0" w:color="AEAEAE"/>
              <w:right w:val="nil"/>
            </w:tcBorders>
            <w:shd w:val="clear" w:color="auto" w:fill="E0E0E0"/>
            <w:hideMark/>
          </w:tcPr>
          <w:p w14:paraId="57517AD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960" w:type="dxa"/>
            <w:tcBorders>
              <w:top w:val="nil"/>
              <w:left w:val="nil"/>
              <w:bottom w:val="single" w:sz="4" w:space="0" w:color="AEAEAE"/>
              <w:right w:val="single" w:sz="4" w:space="0" w:color="E0E0E0"/>
            </w:tcBorders>
            <w:hideMark/>
          </w:tcPr>
          <w:p w14:paraId="6BE2DF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nil"/>
              <w:bottom w:val="single" w:sz="4" w:space="0" w:color="AEAEAE"/>
              <w:right w:val="nil"/>
            </w:tcBorders>
            <w:hideMark/>
          </w:tcPr>
          <w:p w14:paraId="799F579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AEAEAE"/>
              <w:right w:val="single" w:sz="4" w:space="0" w:color="E0E0E0"/>
            </w:tcBorders>
            <w:hideMark/>
          </w:tcPr>
          <w:p w14:paraId="70EFF1E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nil"/>
              <w:bottom w:val="single" w:sz="4" w:space="0" w:color="AEAEAE"/>
              <w:right w:val="nil"/>
            </w:tcBorders>
            <w:noWrap/>
            <w:hideMark/>
          </w:tcPr>
          <w:p w14:paraId="401F1D3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0.180</w:t>
            </w:r>
          </w:p>
        </w:tc>
        <w:tc>
          <w:tcPr>
            <w:tcW w:w="960" w:type="dxa"/>
            <w:tcBorders>
              <w:top w:val="nil"/>
              <w:left w:val="single" w:sz="4" w:space="0" w:color="E0E0E0"/>
              <w:bottom w:val="single" w:sz="4" w:space="0" w:color="AEAEAE"/>
              <w:right w:val="nil"/>
            </w:tcBorders>
            <w:noWrap/>
            <w:hideMark/>
          </w:tcPr>
          <w:p w14:paraId="04B127D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0.092</w:t>
            </w:r>
          </w:p>
        </w:tc>
        <w:tc>
          <w:tcPr>
            <w:tcW w:w="919" w:type="dxa"/>
            <w:noWrap/>
            <w:vAlign w:val="bottom"/>
            <w:hideMark/>
          </w:tcPr>
          <w:p w14:paraId="1B5240EB" w14:textId="77777777" w:rsidR="008109AD" w:rsidRDefault="008109AD" w:rsidP="00A74F4F">
            <w:pPr>
              <w:rPr>
                <w:rFonts w:asciiTheme="majorBidi" w:hAnsiTheme="majorBidi" w:cstheme="majorBidi"/>
                <w:color w:val="000000" w:themeColor="text1"/>
                <w:sz w:val="18"/>
                <w:szCs w:val="18"/>
                <w:lang w:val="en-GB"/>
              </w:rPr>
            </w:pPr>
          </w:p>
        </w:tc>
      </w:tr>
      <w:tr w:rsidR="008109AD" w14:paraId="7BDD1C09" w14:textId="77777777" w:rsidTr="00A74F4F">
        <w:trPr>
          <w:trHeight w:val="912"/>
        </w:trPr>
        <w:tc>
          <w:tcPr>
            <w:tcW w:w="960" w:type="dxa"/>
            <w:tcBorders>
              <w:top w:val="nil"/>
              <w:left w:val="nil"/>
              <w:bottom w:val="single" w:sz="4" w:space="0" w:color="AEAEAE"/>
              <w:right w:val="nil"/>
            </w:tcBorders>
            <w:shd w:val="clear" w:color="auto" w:fill="E0E0E0"/>
            <w:hideMark/>
          </w:tcPr>
          <w:p w14:paraId="0786FD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960" w:type="dxa"/>
            <w:tcBorders>
              <w:top w:val="nil"/>
              <w:left w:val="nil"/>
              <w:bottom w:val="single" w:sz="4" w:space="0" w:color="AEAEAE"/>
              <w:right w:val="single" w:sz="4" w:space="0" w:color="E0E0E0"/>
            </w:tcBorders>
            <w:noWrap/>
            <w:hideMark/>
          </w:tcPr>
          <w:p w14:paraId="60A8171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2.245</w:t>
            </w:r>
          </w:p>
        </w:tc>
        <w:tc>
          <w:tcPr>
            <w:tcW w:w="960" w:type="dxa"/>
            <w:tcBorders>
              <w:top w:val="nil"/>
              <w:left w:val="nil"/>
              <w:bottom w:val="single" w:sz="4" w:space="0" w:color="AEAEAE"/>
              <w:right w:val="nil"/>
            </w:tcBorders>
            <w:noWrap/>
            <w:hideMark/>
          </w:tcPr>
          <w:p w14:paraId="2B8A04D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68E7F31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0.134</w:t>
            </w:r>
          </w:p>
        </w:tc>
        <w:tc>
          <w:tcPr>
            <w:tcW w:w="960" w:type="dxa"/>
            <w:tcBorders>
              <w:top w:val="nil"/>
              <w:left w:val="nil"/>
              <w:bottom w:val="single" w:sz="4" w:space="0" w:color="AEAEAE"/>
              <w:right w:val="nil"/>
            </w:tcBorders>
            <w:hideMark/>
          </w:tcPr>
          <w:p w14:paraId="256564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single" w:sz="4" w:space="0" w:color="E0E0E0"/>
              <w:bottom w:val="single" w:sz="4" w:space="0" w:color="AEAEAE"/>
              <w:right w:val="nil"/>
            </w:tcBorders>
            <w:hideMark/>
          </w:tcPr>
          <w:p w14:paraId="3DBCA8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19" w:type="dxa"/>
            <w:noWrap/>
            <w:vAlign w:val="bottom"/>
            <w:hideMark/>
          </w:tcPr>
          <w:p w14:paraId="098CDBE8" w14:textId="77777777" w:rsidR="008109AD" w:rsidRDefault="008109AD" w:rsidP="00A74F4F">
            <w:pPr>
              <w:rPr>
                <w:rFonts w:asciiTheme="majorBidi" w:hAnsiTheme="majorBidi" w:cstheme="majorBidi"/>
                <w:color w:val="000000" w:themeColor="text1"/>
                <w:sz w:val="18"/>
                <w:szCs w:val="18"/>
                <w:lang w:val="en-GB"/>
              </w:rPr>
            </w:pPr>
          </w:p>
        </w:tc>
      </w:tr>
      <w:tr w:rsidR="008109AD" w14:paraId="75741D8B" w14:textId="77777777" w:rsidTr="00A74F4F">
        <w:trPr>
          <w:trHeight w:val="456"/>
        </w:trPr>
        <w:tc>
          <w:tcPr>
            <w:tcW w:w="960" w:type="dxa"/>
            <w:tcBorders>
              <w:top w:val="nil"/>
              <w:left w:val="nil"/>
              <w:bottom w:val="single" w:sz="4" w:space="0" w:color="152935"/>
              <w:right w:val="nil"/>
            </w:tcBorders>
            <w:shd w:val="clear" w:color="auto" w:fill="E0E0E0"/>
            <w:hideMark/>
          </w:tcPr>
          <w:p w14:paraId="6C896D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960" w:type="dxa"/>
            <w:tcBorders>
              <w:top w:val="nil"/>
              <w:left w:val="nil"/>
              <w:bottom w:val="single" w:sz="4" w:space="0" w:color="152935"/>
              <w:right w:val="single" w:sz="4" w:space="0" w:color="E0E0E0"/>
            </w:tcBorders>
            <w:noWrap/>
            <w:hideMark/>
          </w:tcPr>
          <w:p w14:paraId="6F378E4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196</w:t>
            </w:r>
          </w:p>
        </w:tc>
        <w:tc>
          <w:tcPr>
            <w:tcW w:w="960" w:type="dxa"/>
            <w:tcBorders>
              <w:top w:val="nil"/>
              <w:left w:val="nil"/>
              <w:bottom w:val="single" w:sz="4" w:space="0" w:color="152935"/>
              <w:right w:val="nil"/>
            </w:tcBorders>
            <w:hideMark/>
          </w:tcPr>
          <w:p w14:paraId="415AA6C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152935"/>
              <w:right w:val="single" w:sz="4" w:space="0" w:color="E0E0E0"/>
            </w:tcBorders>
            <w:hideMark/>
          </w:tcPr>
          <w:p w14:paraId="4DBD81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nil"/>
              <w:bottom w:val="single" w:sz="4" w:space="0" w:color="152935"/>
              <w:right w:val="nil"/>
            </w:tcBorders>
            <w:hideMark/>
          </w:tcPr>
          <w:p w14:paraId="7A21D23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single" w:sz="4" w:space="0" w:color="E0E0E0"/>
              <w:bottom w:val="single" w:sz="4" w:space="0" w:color="152935"/>
              <w:right w:val="nil"/>
            </w:tcBorders>
            <w:hideMark/>
          </w:tcPr>
          <w:p w14:paraId="7E89E5E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19" w:type="dxa"/>
            <w:noWrap/>
            <w:vAlign w:val="bottom"/>
            <w:hideMark/>
          </w:tcPr>
          <w:p w14:paraId="0B451CF2" w14:textId="77777777" w:rsidR="008109AD" w:rsidRDefault="008109AD" w:rsidP="00A74F4F">
            <w:pPr>
              <w:rPr>
                <w:rFonts w:asciiTheme="majorBidi" w:hAnsiTheme="majorBidi" w:cstheme="majorBidi"/>
                <w:color w:val="000000" w:themeColor="text1"/>
                <w:sz w:val="18"/>
                <w:szCs w:val="18"/>
                <w:lang w:val="en-GB"/>
              </w:rPr>
            </w:pPr>
          </w:p>
        </w:tc>
      </w:tr>
      <w:tr w:rsidR="008109AD" w14:paraId="37439CBE" w14:textId="77777777" w:rsidTr="00A74F4F">
        <w:trPr>
          <w:trHeight w:val="288"/>
        </w:trPr>
        <w:tc>
          <w:tcPr>
            <w:tcW w:w="5801" w:type="dxa"/>
            <w:gridSpan w:val="6"/>
            <w:hideMark/>
          </w:tcPr>
          <w:p w14:paraId="029E4F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19.52.</w:t>
            </w:r>
          </w:p>
        </w:tc>
        <w:tc>
          <w:tcPr>
            <w:tcW w:w="919" w:type="dxa"/>
            <w:noWrap/>
            <w:vAlign w:val="bottom"/>
            <w:hideMark/>
          </w:tcPr>
          <w:p w14:paraId="0E4CE6EC" w14:textId="77777777" w:rsidR="008109AD" w:rsidRDefault="008109AD" w:rsidP="00A74F4F">
            <w:pPr>
              <w:rPr>
                <w:rFonts w:asciiTheme="majorBidi" w:hAnsiTheme="majorBidi" w:cstheme="majorBidi"/>
                <w:color w:val="000000" w:themeColor="text1"/>
                <w:sz w:val="18"/>
                <w:szCs w:val="18"/>
                <w:lang w:val="en-GB"/>
              </w:rPr>
            </w:pPr>
          </w:p>
        </w:tc>
      </w:tr>
      <w:tr w:rsidR="008109AD" w14:paraId="51FE2D65" w14:textId="77777777" w:rsidTr="00A74F4F">
        <w:trPr>
          <w:trHeight w:val="288"/>
        </w:trPr>
        <w:tc>
          <w:tcPr>
            <w:tcW w:w="5801" w:type="dxa"/>
            <w:gridSpan w:val="6"/>
            <w:hideMark/>
          </w:tcPr>
          <w:p w14:paraId="37E0E79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c>
          <w:tcPr>
            <w:tcW w:w="919" w:type="dxa"/>
            <w:noWrap/>
            <w:vAlign w:val="bottom"/>
            <w:hideMark/>
          </w:tcPr>
          <w:p w14:paraId="4A203E2D" w14:textId="77777777" w:rsidR="008109AD" w:rsidRDefault="008109AD" w:rsidP="00A74F4F">
            <w:pPr>
              <w:rPr>
                <w:rFonts w:asciiTheme="majorBidi" w:hAnsiTheme="majorBidi" w:cstheme="majorBidi"/>
                <w:color w:val="000000" w:themeColor="text1"/>
                <w:sz w:val="18"/>
                <w:szCs w:val="18"/>
                <w:lang w:val="en-GB"/>
              </w:rPr>
            </w:pPr>
          </w:p>
        </w:tc>
      </w:tr>
      <w:tr w:rsidR="008109AD" w14:paraId="76F4EEF6" w14:textId="77777777" w:rsidTr="00A74F4F">
        <w:trPr>
          <w:trHeight w:val="288"/>
        </w:trPr>
        <w:tc>
          <w:tcPr>
            <w:tcW w:w="960" w:type="dxa"/>
            <w:noWrap/>
            <w:vAlign w:val="bottom"/>
            <w:hideMark/>
          </w:tcPr>
          <w:p w14:paraId="1F206EDC" w14:textId="77777777" w:rsidR="008109AD" w:rsidRDefault="008109AD" w:rsidP="00A74F4F">
            <w:pPr>
              <w:spacing w:after="0"/>
              <w:rPr>
                <w:sz w:val="20"/>
                <w:szCs w:val="20"/>
              </w:rPr>
            </w:pPr>
          </w:p>
        </w:tc>
        <w:tc>
          <w:tcPr>
            <w:tcW w:w="960" w:type="dxa"/>
            <w:noWrap/>
            <w:vAlign w:val="bottom"/>
            <w:hideMark/>
          </w:tcPr>
          <w:p w14:paraId="3A49A85E" w14:textId="77777777" w:rsidR="008109AD" w:rsidRDefault="008109AD" w:rsidP="00A74F4F">
            <w:pPr>
              <w:spacing w:after="0"/>
              <w:rPr>
                <w:sz w:val="20"/>
                <w:szCs w:val="20"/>
              </w:rPr>
            </w:pPr>
          </w:p>
        </w:tc>
        <w:tc>
          <w:tcPr>
            <w:tcW w:w="960" w:type="dxa"/>
            <w:noWrap/>
            <w:vAlign w:val="bottom"/>
            <w:hideMark/>
          </w:tcPr>
          <w:p w14:paraId="36CCEBB3" w14:textId="77777777" w:rsidR="008109AD" w:rsidRDefault="008109AD" w:rsidP="00A74F4F">
            <w:pPr>
              <w:spacing w:after="0"/>
              <w:rPr>
                <w:sz w:val="20"/>
                <w:szCs w:val="20"/>
              </w:rPr>
            </w:pPr>
          </w:p>
        </w:tc>
        <w:tc>
          <w:tcPr>
            <w:tcW w:w="1001" w:type="dxa"/>
            <w:noWrap/>
            <w:vAlign w:val="bottom"/>
            <w:hideMark/>
          </w:tcPr>
          <w:p w14:paraId="6E7B0BCA" w14:textId="77777777" w:rsidR="008109AD" w:rsidRDefault="008109AD" w:rsidP="00A74F4F">
            <w:pPr>
              <w:spacing w:after="0"/>
              <w:rPr>
                <w:sz w:val="20"/>
                <w:szCs w:val="20"/>
              </w:rPr>
            </w:pPr>
          </w:p>
        </w:tc>
        <w:tc>
          <w:tcPr>
            <w:tcW w:w="960" w:type="dxa"/>
            <w:noWrap/>
            <w:vAlign w:val="bottom"/>
            <w:hideMark/>
          </w:tcPr>
          <w:p w14:paraId="01803574" w14:textId="77777777" w:rsidR="008109AD" w:rsidRDefault="008109AD" w:rsidP="00A74F4F">
            <w:pPr>
              <w:spacing w:after="0"/>
              <w:rPr>
                <w:sz w:val="20"/>
                <w:szCs w:val="20"/>
              </w:rPr>
            </w:pPr>
          </w:p>
        </w:tc>
        <w:tc>
          <w:tcPr>
            <w:tcW w:w="960" w:type="dxa"/>
            <w:noWrap/>
            <w:vAlign w:val="bottom"/>
            <w:hideMark/>
          </w:tcPr>
          <w:p w14:paraId="2E8F5A5D" w14:textId="77777777" w:rsidR="008109AD" w:rsidRDefault="008109AD" w:rsidP="00A74F4F">
            <w:pPr>
              <w:spacing w:after="0"/>
              <w:rPr>
                <w:sz w:val="20"/>
                <w:szCs w:val="20"/>
              </w:rPr>
            </w:pPr>
          </w:p>
        </w:tc>
        <w:tc>
          <w:tcPr>
            <w:tcW w:w="919" w:type="dxa"/>
            <w:noWrap/>
            <w:vAlign w:val="bottom"/>
            <w:hideMark/>
          </w:tcPr>
          <w:p w14:paraId="4C8A769B" w14:textId="77777777" w:rsidR="008109AD" w:rsidRDefault="008109AD" w:rsidP="00A74F4F">
            <w:pPr>
              <w:spacing w:after="0"/>
              <w:rPr>
                <w:sz w:val="20"/>
                <w:szCs w:val="20"/>
              </w:rPr>
            </w:pPr>
          </w:p>
        </w:tc>
      </w:tr>
    </w:tbl>
    <w:p w14:paraId="2D804303" w14:textId="77777777" w:rsidR="008109AD" w:rsidRDefault="008109AD" w:rsidP="008109AD">
      <w:pPr>
        <w:rPr>
          <w:rFonts w:asciiTheme="majorBidi" w:hAnsiTheme="majorBidi" w:cstheme="majorBidi"/>
          <w:color w:val="000000" w:themeColor="text1"/>
          <w:kern w:val="2"/>
          <w:sz w:val="22"/>
          <w14:ligatures w14:val="standardContextual"/>
        </w:rPr>
      </w:pPr>
    </w:p>
    <w:p w14:paraId="2C979671" w14:textId="77777777" w:rsidR="008109AD" w:rsidRDefault="008109AD" w:rsidP="008109AD">
      <w:pPr>
        <w:rPr>
          <w:rFonts w:asciiTheme="majorBidi" w:hAnsiTheme="majorBidi" w:cstheme="majorBidi"/>
          <w:color w:val="000000" w:themeColor="text1"/>
        </w:rPr>
      </w:pPr>
    </w:p>
    <w:p w14:paraId="4E734A69" w14:textId="77777777" w:rsidR="008109AD" w:rsidRDefault="008109AD" w:rsidP="008109AD">
      <w:pPr>
        <w:rPr>
          <w:rFonts w:asciiTheme="majorBidi" w:hAnsiTheme="majorBidi" w:cstheme="majorBidi"/>
          <w:color w:val="000000" w:themeColor="text1"/>
        </w:rPr>
      </w:pPr>
    </w:p>
    <w:p w14:paraId="37FA846C" w14:textId="77777777" w:rsidR="008109AD" w:rsidRDefault="008109AD" w:rsidP="008109AD">
      <w:pPr>
        <w:rPr>
          <w:rFonts w:asciiTheme="majorBidi" w:hAnsiTheme="majorBidi" w:cstheme="majorBidi"/>
          <w:color w:val="000000" w:themeColor="text1"/>
        </w:rPr>
      </w:pPr>
    </w:p>
    <w:p w14:paraId="20B6FAC1" w14:textId="77777777" w:rsidR="008109AD" w:rsidRDefault="008109AD" w:rsidP="008109AD">
      <w:pPr>
        <w:rPr>
          <w:rFonts w:asciiTheme="majorBidi" w:hAnsiTheme="majorBidi" w:cstheme="majorBidi"/>
          <w:color w:val="000000" w:themeColor="text1"/>
        </w:rPr>
      </w:pPr>
    </w:p>
    <w:tbl>
      <w:tblPr>
        <w:tblW w:w="5926" w:type="dxa"/>
        <w:tblLook w:val="04A0" w:firstRow="1" w:lastRow="0" w:firstColumn="1" w:lastColumn="0" w:noHBand="0" w:noVBand="1"/>
      </w:tblPr>
      <w:tblGrid>
        <w:gridCol w:w="1290"/>
        <w:gridCol w:w="959"/>
        <w:gridCol w:w="1436"/>
        <w:gridCol w:w="1340"/>
        <w:gridCol w:w="1436"/>
        <w:gridCol w:w="1055"/>
      </w:tblGrid>
      <w:tr w:rsidR="008109AD" w14:paraId="73FE752E" w14:textId="77777777" w:rsidTr="00A74F4F">
        <w:trPr>
          <w:trHeight w:val="348"/>
        </w:trPr>
        <w:tc>
          <w:tcPr>
            <w:tcW w:w="5926" w:type="dxa"/>
            <w:gridSpan w:val="6"/>
            <w:noWrap/>
            <w:vAlign w:val="bottom"/>
            <w:hideMark/>
          </w:tcPr>
          <w:p w14:paraId="26BE7796"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 xml:space="preserve">Q15 - Which of the following training have you received? 4- None * Q33 - Why do you think other hiring managers do not hiring visually impaired workers? 1- Cost of accommodations  </w:t>
            </w:r>
          </w:p>
        </w:tc>
      </w:tr>
      <w:tr w:rsidR="008109AD" w14:paraId="2794AF20" w14:textId="77777777" w:rsidTr="00A74F4F">
        <w:trPr>
          <w:trHeight w:val="288"/>
        </w:trPr>
        <w:tc>
          <w:tcPr>
            <w:tcW w:w="951" w:type="dxa"/>
            <w:noWrap/>
            <w:vAlign w:val="bottom"/>
            <w:hideMark/>
          </w:tcPr>
          <w:p w14:paraId="03E24EB1" w14:textId="77777777" w:rsidR="008109AD" w:rsidRDefault="008109AD" w:rsidP="00A74F4F">
            <w:pPr>
              <w:rPr>
                <w:rFonts w:asciiTheme="majorBidi" w:hAnsiTheme="majorBidi" w:cstheme="majorBidi"/>
                <w:b/>
                <w:bCs/>
                <w:color w:val="000000" w:themeColor="text1"/>
                <w:sz w:val="28"/>
                <w:szCs w:val="28"/>
                <w:lang w:val="en-GB"/>
              </w:rPr>
            </w:pPr>
          </w:p>
        </w:tc>
        <w:tc>
          <w:tcPr>
            <w:tcW w:w="551" w:type="dxa"/>
            <w:noWrap/>
            <w:vAlign w:val="bottom"/>
            <w:hideMark/>
          </w:tcPr>
          <w:p w14:paraId="1BF17BD9" w14:textId="77777777" w:rsidR="008109AD" w:rsidRDefault="008109AD" w:rsidP="00A74F4F">
            <w:pPr>
              <w:spacing w:after="0"/>
              <w:rPr>
                <w:sz w:val="20"/>
                <w:szCs w:val="20"/>
              </w:rPr>
            </w:pPr>
          </w:p>
        </w:tc>
        <w:tc>
          <w:tcPr>
            <w:tcW w:w="1391" w:type="dxa"/>
            <w:noWrap/>
            <w:vAlign w:val="bottom"/>
            <w:hideMark/>
          </w:tcPr>
          <w:p w14:paraId="1A28F95E" w14:textId="77777777" w:rsidR="008109AD" w:rsidRDefault="008109AD" w:rsidP="00A74F4F">
            <w:pPr>
              <w:spacing w:after="0"/>
              <w:rPr>
                <w:sz w:val="20"/>
                <w:szCs w:val="20"/>
              </w:rPr>
            </w:pPr>
          </w:p>
        </w:tc>
        <w:tc>
          <w:tcPr>
            <w:tcW w:w="1001" w:type="dxa"/>
            <w:noWrap/>
            <w:vAlign w:val="bottom"/>
            <w:hideMark/>
          </w:tcPr>
          <w:p w14:paraId="30F35434" w14:textId="77777777" w:rsidR="008109AD" w:rsidRDefault="008109AD" w:rsidP="00A74F4F">
            <w:pPr>
              <w:spacing w:after="0"/>
              <w:rPr>
                <w:sz w:val="20"/>
                <w:szCs w:val="20"/>
              </w:rPr>
            </w:pPr>
          </w:p>
        </w:tc>
        <w:tc>
          <w:tcPr>
            <w:tcW w:w="1391" w:type="dxa"/>
            <w:noWrap/>
            <w:vAlign w:val="bottom"/>
            <w:hideMark/>
          </w:tcPr>
          <w:p w14:paraId="01F22C8E" w14:textId="77777777" w:rsidR="008109AD" w:rsidRDefault="008109AD" w:rsidP="00A74F4F">
            <w:pPr>
              <w:spacing w:after="0"/>
              <w:rPr>
                <w:sz w:val="20"/>
                <w:szCs w:val="20"/>
              </w:rPr>
            </w:pPr>
          </w:p>
        </w:tc>
        <w:tc>
          <w:tcPr>
            <w:tcW w:w="641" w:type="dxa"/>
            <w:noWrap/>
            <w:vAlign w:val="bottom"/>
            <w:hideMark/>
          </w:tcPr>
          <w:p w14:paraId="42A3F903" w14:textId="77777777" w:rsidR="008109AD" w:rsidRDefault="008109AD" w:rsidP="00A74F4F">
            <w:pPr>
              <w:spacing w:after="0"/>
              <w:rPr>
                <w:sz w:val="20"/>
                <w:szCs w:val="20"/>
              </w:rPr>
            </w:pPr>
          </w:p>
        </w:tc>
      </w:tr>
      <w:tr w:rsidR="008109AD" w14:paraId="77C82C7A" w14:textId="77777777" w:rsidTr="00A74F4F">
        <w:trPr>
          <w:trHeight w:val="288"/>
        </w:trPr>
        <w:tc>
          <w:tcPr>
            <w:tcW w:w="5926" w:type="dxa"/>
            <w:gridSpan w:val="6"/>
            <w:vAlign w:val="center"/>
            <w:hideMark/>
          </w:tcPr>
          <w:p w14:paraId="0E0F309A"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lastRenderedPageBreak/>
              <w:t>Crosstab</w:t>
            </w:r>
          </w:p>
        </w:tc>
      </w:tr>
      <w:tr w:rsidR="008109AD" w14:paraId="74DB2DFE" w14:textId="77777777" w:rsidTr="00A74F4F">
        <w:trPr>
          <w:trHeight w:val="288"/>
        </w:trPr>
        <w:tc>
          <w:tcPr>
            <w:tcW w:w="2893" w:type="dxa"/>
            <w:gridSpan w:val="3"/>
            <w:vMerge w:val="restart"/>
            <w:tcBorders>
              <w:top w:val="nil"/>
              <w:left w:val="nil"/>
              <w:bottom w:val="single" w:sz="4" w:space="0" w:color="152935"/>
              <w:right w:val="nil"/>
            </w:tcBorders>
            <w:vAlign w:val="bottom"/>
            <w:hideMark/>
          </w:tcPr>
          <w:p w14:paraId="555F4EC9" w14:textId="77777777" w:rsidR="008109AD" w:rsidRDefault="008109AD" w:rsidP="00A74F4F">
            <w:pPr>
              <w:rPr>
                <w:rFonts w:asciiTheme="majorBidi" w:hAnsiTheme="majorBidi" w:cstheme="majorBidi"/>
                <w:b/>
                <w:bCs/>
                <w:color w:val="000000" w:themeColor="text1"/>
                <w:lang w:val="en-GB"/>
              </w:rPr>
            </w:pPr>
          </w:p>
        </w:tc>
        <w:tc>
          <w:tcPr>
            <w:tcW w:w="2392" w:type="dxa"/>
            <w:gridSpan w:val="2"/>
            <w:tcBorders>
              <w:top w:val="nil"/>
              <w:left w:val="nil"/>
              <w:bottom w:val="nil"/>
              <w:right w:val="single" w:sz="4" w:space="0" w:color="E0E0E0"/>
            </w:tcBorders>
            <w:vAlign w:val="bottom"/>
            <w:hideMark/>
          </w:tcPr>
          <w:p w14:paraId="445E68A2"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Q33 - Why do you think other hiring managers do not hiring visually impaired workers? 1- Cost of accommodations</w:t>
            </w:r>
          </w:p>
        </w:tc>
        <w:tc>
          <w:tcPr>
            <w:tcW w:w="641" w:type="dxa"/>
            <w:vMerge w:val="restart"/>
            <w:tcBorders>
              <w:top w:val="nil"/>
              <w:left w:val="single" w:sz="4" w:space="0" w:color="E0E0E0"/>
              <w:bottom w:val="single" w:sz="4" w:space="0" w:color="152935"/>
              <w:right w:val="nil"/>
            </w:tcBorders>
            <w:vAlign w:val="bottom"/>
            <w:hideMark/>
          </w:tcPr>
          <w:p w14:paraId="74E0F31A"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21000E93" w14:textId="77777777" w:rsidTr="00A74F4F">
        <w:trPr>
          <w:trHeight w:val="708"/>
        </w:trPr>
        <w:tc>
          <w:tcPr>
            <w:tcW w:w="0" w:type="auto"/>
            <w:gridSpan w:val="3"/>
            <w:vMerge/>
            <w:tcBorders>
              <w:top w:val="nil"/>
              <w:left w:val="nil"/>
              <w:bottom w:val="single" w:sz="4" w:space="0" w:color="152935"/>
              <w:right w:val="nil"/>
            </w:tcBorders>
            <w:vAlign w:val="center"/>
            <w:hideMark/>
          </w:tcPr>
          <w:p w14:paraId="17806BBA" w14:textId="77777777" w:rsidR="008109AD" w:rsidRDefault="008109AD" w:rsidP="00A74F4F">
            <w:pPr>
              <w:spacing w:after="0"/>
              <w:rPr>
                <w:rFonts w:asciiTheme="majorBidi" w:hAnsiTheme="majorBidi" w:cstheme="majorBidi"/>
                <w:b/>
                <w:bCs/>
                <w:color w:val="000000" w:themeColor="text1"/>
                <w:sz w:val="22"/>
                <w:lang w:val="en-GB"/>
              </w:rPr>
            </w:pPr>
          </w:p>
        </w:tc>
        <w:tc>
          <w:tcPr>
            <w:tcW w:w="1001" w:type="dxa"/>
            <w:tcBorders>
              <w:top w:val="nil"/>
              <w:left w:val="nil"/>
              <w:bottom w:val="single" w:sz="4" w:space="0" w:color="152935"/>
              <w:right w:val="single" w:sz="4" w:space="0" w:color="E0E0E0"/>
            </w:tcBorders>
            <w:vAlign w:val="bottom"/>
            <w:hideMark/>
          </w:tcPr>
          <w:p w14:paraId="34B17B30"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391" w:type="dxa"/>
            <w:tcBorders>
              <w:top w:val="nil"/>
              <w:left w:val="nil"/>
              <w:bottom w:val="single" w:sz="4" w:space="0" w:color="152935"/>
              <w:right w:val="nil"/>
            </w:tcBorders>
            <w:vAlign w:val="bottom"/>
            <w:hideMark/>
          </w:tcPr>
          <w:p w14:paraId="17CFB842"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Cost of accommodations</w:t>
            </w:r>
          </w:p>
        </w:tc>
        <w:tc>
          <w:tcPr>
            <w:tcW w:w="0" w:type="auto"/>
            <w:vMerge/>
            <w:tcBorders>
              <w:top w:val="nil"/>
              <w:left w:val="single" w:sz="4" w:space="0" w:color="E0E0E0"/>
              <w:bottom w:val="single" w:sz="4" w:space="0" w:color="152935"/>
              <w:right w:val="nil"/>
            </w:tcBorders>
            <w:vAlign w:val="center"/>
            <w:hideMark/>
          </w:tcPr>
          <w:p w14:paraId="16DC6AF6"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3ED1B44A" w14:textId="77777777" w:rsidTr="00A74F4F">
        <w:trPr>
          <w:trHeight w:val="288"/>
        </w:trPr>
        <w:tc>
          <w:tcPr>
            <w:tcW w:w="951" w:type="dxa"/>
            <w:vMerge w:val="restart"/>
            <w:shd w:val="clear" w:color="auto" w:fill="E0E0E0"/>
            <w:hideMark/>
          </w:tcPr>
          <w:p w14:paraId="1A3BE18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Q15 - Which of the following training have you received? 4- None</w:t>
            </w:r>
          </w:p>
        </w:tc>
        <w:tc>
          <w:tcPr>
            <w:tcW w:w="551" w:type="dxa"/>
            <w:vMerge w:val="restart"/>
            <w:shd w:val="clear" w:color="auto" w:fill="E0E0E0"/>
            <w:hideMark/>
          </w:tcPr>
          <w:p w14:paraId="06473C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391" w:type="dxa"/>
            <w:tcBorders>
              <w:top w:val="nil"/>
              <w:left w:val="nil"/>
              <w:bottom w:val="single" w:sz="4" w:space="0" w:color="AEAEAE"/>
              <w:right w:val="nil"/>
            </w:tcBorders>
            <w:shd w:val="clear" w:color="auto" w:fill="E0E0E0"/>
            <w:hideMark/>
          </w:tcPr>
          <w:p w14:paraId="75F07E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nil"/>
              <w:left w:val="nil"/>
              <w:bottom w:val="single" w:sz="4" w:space="0" w:color="AEAEAE"/>
              <w:right w:val="single" w:sz="4" w:space="0" w:color="E0E0E0"/>
            </w:tcBorders>
            <w:noWrap/>
            <w:hideMark/>
          </w:tcPr>
          <w:p w14:paraId="2628A50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1391" w:type="dxa"/>
            <w:tcBorders>
              <w:top w:val="nil"/>
              <w:left w:val="nil"/>
              <w:bottom w:val="single" w:sz="4" w:space="0" w:color="AEAEAE"/>
              <w:right w:val="nil"/>
            </w:tcBorders>
            <w:noWrap/>
            <w:hideMark/>
          </w:tcPr>
          <w:p w14:paraId="004F217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w:t>
            </w:r>
          </w:p>
        </w:tc>
        <w:tc>
          <w:tcPr>
            <w:tcW w:w="641" w:type="dxa"/>
            <w:tcBorders>
              <w:top w:val="nil"/>
              <w:left w:val="single" w:sz="4" w:space="0" w:color="E0E0E0"/>
              <w:bottom w:val="single" w:sz="4" w:space="0" w:color="AEAEAE"/>
              <w:right w:val="nil"/>
            </w:tcBorders>
            <w:noWrap/>
            <w:hideMark/>
          </w:tcPr>
          <w:p w14:paraId="76C3564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r>
      <w:tr w:rsidR="008109AD" w14:paraId="0EFC8B52" w14:textId="77777777" w:rsidTr="00A74F4F">
        <w:trPr>
          <w:trHeight w:val="2052"/>
        </w:trPr>
        <w:tc>
          <w:tcPr>
            <w:tcW w:w="0" w:type="auto"/>
            <w:vMerge/>
            <w:vAlign w:val="center"/>
            <w:hideMark/>
          </w:tcPr>
          <w:p w14:paraId="0DFE62A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731BB6D2"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094196C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3442B10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45.3%</w:t>
            </w:r>
          </w:p>
        </w:tc>
        <w:tc>
          <w:tcPr>
            <w:tcW w:w="1391" w:type="dxa"/>
            <w:tcBorders>
              <w:top w:val="nil"/>
              <w:left w:val="nil"/>
              <w:bottom w:val="single" w:sz="4" w:space="0" w:color="AEAEAE"/>
              <w:right w:val="nil"/>
            </w:tcBorders>
            <w:noWrap/>
            <w:hideMark/>
          </w:tcPr>
          <w:p w14:paraId="7D8D433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54.7%</w:t>
            </w:r>
          </w:p>
        </w:tc>
        <w:tc>
          <w:tcPr>
            <w:tcW w:w="641" w:type="dxa"/>
            <w:tcBorders>
              <w:top w:val="nil"/>
              <w:left w:val="single" w:sz="4" w:space="0" w:color="E0E0E0"/>
              <w:bottom w:val="single" w:sz="4" w:space="0" w:color="AEAEAE"/>
              <w:right w:val="nil"/>
            </w:tcBorders>
            <w:noWrap/>
            <w:hideMark/>
          </w:tcPr>
          <w:p w14:paraId="2F5946C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654C2A7" w14:textId="77777777" w:rsidTr="00A74F4F">
        <w:trPr>
          <w:trHeight w:val="3192"/>
        </w:trPr>
        <w:tc>
          <w:tcPr>
            <w:tcW w:w="0" w:type="auto"/>
            <w:vMerge/>
            <w:vAlign w:val="center"/>
            <w:hideMark/>
          </w:tcPr>
          <w:p w14:paraId="0979928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17F6C7F8"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71622BC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Q33 - Why do you think other hiring managers do not hiring visually impaired workers? 1- Cost of accommodations</w:t>
            </w:r>
          </w:p>
        </w:tc>
        <w:tc>
          <w:tcPr>
            <w:tcW w:w="1001" w:type="dxa"/>
            <w:tcBorders>
              <w:top w:val="nil"/>
              <w:left w:val="nil"/>
              <w:bottom w:val="single" w:sz="4" w:space="0" w:color="AEAEAE"/>
              <w:right w:val="single" w:sz="4" w:space="0" w:color="E0E0E0"/>
            </w:tcBorders>
            <w:noWrap/>
            <w:hideMark/>
          </w:tcPr>
          <w:p w14:paraId="5E36D52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32.1%</w:t>
            </w:r>
          </w:p>
        </w:tc>
        <w:tc>
          <w:tcPr>
            <w:tcW w:w="1391" w:type="dxa"/>
            <w:tcBorders>
              <w:top w:val="nil"/>
              <w:left w:val="nil"/>
              <w:bottom w:val="single" w:sz="4" w:space="0" w:color="AEAEAE"/>
              <w:right w:val="nil"/>
            </w:tcBorders>
            <w:noWrap/>
            <w:hideMark/>
          </w:tcPr>
          <w:p w14:paraId="789BFAE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45.6%</w:t>
            </w:r>
          </w:p>
        </w:tc>
        <w:tc>
          <w:tcPr>
            <w:tcW w:w="641" w:type="dxa"/>
            <w:tcBorders>
              <w:top w:val="nil"/>
              <w:left w:val="single" w:sz="4" w:space="0" w:color="E0E0E0"/>
              <w:bottom w:val="single" w:sz="4" w:space="0" w:color="AEAEAE"/>
              <w:right w:val="nil"/>
            </w:tcBorders>
            <w:noWrap/>
            <w:hideMark/>
          </w:tcPr>
          <w:p w14:paraId="12F46F0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38.3%</w:t>
            </w:r>
          </w:p>
        </w:tc>
      </w:tr>
      <w:tr w:rsidR="008109AD" w14:paraId="297367C9" w14:textId="77777777" w:rsidTr="00A74F4F">
        <w:trPr>
          <w:trHeight w:val="288"/>
        </w:trPr>
        <w:tc>
          <w:tcPr>
            <w:tcW w:w="0" w:type="auto"/>
            <w:vMerge/>
            <w:vAlign w:val="center"/>
            <w:hideMark/>
          </w:tcPr>
          <w:p w14:paraId="3CBC495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1E56BC84"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shd w:val="clear" w:color="auto" w:fill="E0E0E0"/>
            <w:hideMark/>
          </w:tcPr>
          <w:p w14:paraId="008ADD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6A72D1B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17.3%</w:t>
            </w:r>
          </w:p>
        </w:tc>
        <w:tc>
          <w:tcPr>
            <w:tcW w:w="1391" w:type="dxa"/>
            <w:noWrap/>
            <w:hideMark/>
          </w:tcPr>
          <w:p w14:paraId="51E3D95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20.9%</w:t>
            </w:r>
          </w:p>
        </w:tc>
        <w:tc>
          <w:tcPr>
            <w:tcW w:w="641" w:type="dxa"/>
            <w:tcBorders>
              <w:top w:val="nil"/>
              <w:left w:val="single" w:sz="4" w:space="0" w:color="E0E0E0"/>
              <w:bottom w:val="nil"/>
              <w:right w:val="nil"/>
            </w:tcBorders>
            <w:noWrap/>
            <w:hideMark/>
          </w:tcPr>
          <w:p w14:paraId="2D15693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38.3%</w:t>
            </w:r>
          </w:p>
        </w:tc>
      </w:tr>
      <w:tr w:rsidR="008109AD" w14:paraId="790383F5" w14:textId="77777777" w:rsidTr="00A74F4F">
        <w:trPr>
          <w:trHeight w:val="288"/>
        </w:trPr>
        <w:tc>
          <w:tcPr>
            <w:tcW w:w="0" w:type="auto"/>
            <w:vMerge/>
            <w:vAlign w:val="center"/>
            <w:hideMark/>
          </w:tcPr>
          <w:p w14:paraId="4B6151F3" w14:textId="77777777" w:rsidR="008109AD" w:rsidRDefault="008109AD" w:rsidP="00A74F4F">
            <w:pPr>
              <w:spacing w:after="0"/>
              <w:rPr>
                <w:rFonts w:asciiTheme="majorBidi" w:hAnsiTheme="majorBidi" w:cstheme="majorBidi"/>
                <w:color w:val="000000" w:themeColor="text1"/>
                <w:sz w:val="18"/>
                <w:szCs w:val="18"/>
                <w:lang w:val="en-GB"/>
              </w:rPr>
            </w:pPr>
          </w:p>
        </w:tc>
        <w:tc>
          <w:tcPr>
            <w:tcW w:w="551" w:type="dxa"/>
            <w:vMerge w:val="restart"/>
            <w:tcBorders>
              <w:top w:val="single" w:sz="4" w:space="0" w:color="AEAEAE"/>
              <w:left w:val="nil"/>
              <w:bottom w:val="nil"/>
              <w:right w:val="nil"/>
            </w:tcBorders>
            <w:shd w:val="clear" w:color="auto" w:fill="E0E0E0"/>
            <w:hideMark/>
          </w:tcPr>
          <w:p w14:paraId="6F91BF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None</w:t>
            </w:r>
          </w:p>
        </w:tc>
        <w:tc>
          <w:tcPr>
            <w:tcW w:w="1391" w:type="dxa"/>
            <w:tcBorders>
              <w:top w:val="single" w:sz="4" w:space="0" w:color="AEAEAE"/>
              <w:left w:val="nil"/>
              <w:bottom w:val="single" w:sz="4" w:space="0" w:color="AEAEAE"/>
              <w:right w:val="nil"/>
            </w:tcBorders>
            <w:shd w:val="clear" w:color="auto" w:fill="E0E0E0"/>
            <w:hideMark/>
          </w:tcPr>
          <w:p w14:paraId="456C84B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6F2D2E9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w:t>
            </w:r>
          </w:p>
        </w:tc>
        <w:tc>
          <w:tcPr>
            <w:tcW w:w="1391" w:type="dxa"/>
            <w:tcBorders>
              <w:top w:val="single" w:sz="4" w:space="0" w:color="AEAEAE"/>
              <w:left w:val="nil"/>
              <w:bottom w:val="single" w:sz="4" w:space="0" w:color="AEAEAE"/>
              <w:right w:val="nil"/>
            </w:tcBorders>
            <w:noWrap/>
            <w:hideMark/>
          </w:tcPr>
          <w:p w14:paraId="336107D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641" w:type="dxa"/>
            <w:tcBorders>
              <w:top w:val="single" w:sz="4" w:space="0" w:color="AEAEAE"/>
              <w:left w:val="single" w:sz="4" w:space="0" w:color="E0E0E0"/>
              <w:bottom w:val="single" w:sz="4" w:space="0" w:color="AEAEAE"/>
              <w:right w:val="nil"/>
            </w:tcBorders>
            <w:noWrap/>
            <w:hideMark/>
          </w:tcPr>
          <w:p w14:paraId="2C7754F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121</w:t>
            </w:r>
          </w:p>
        </w:tc>
      </w:tr>
      <w:tr w:rsidR="008109AD" w14:paraId="5AD48AFE" w14:textId="77777777" w:rsidTr="00A74F4F">
        <w:trPr>
          <w:trHeight w:val="2052"/>
        </w:trPr>
        <w:tc>
          <w:tcPr>
            <w:tcW w:w="0" w:type="auto"/>
            <w:vMerge/>
            <w:vAlign w:val="center"/>
            <w:hideMark/>
          </w:tcPr>
          <w:p w14:paraId="16EA545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36B2CE66"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04A4E0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4441452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59.5%</w:t>
            </w:r>
          </w:p>
        </w:tc>
        <w:tc>
          <w:tcPr>
            <w:tcW w:w="1391" w:type="dxa"/>
            <w:tcBorders>
              <w:top w:val="nil"/>
              <w:left w:val="nil"/>
              <w:bottom w:val="single" w:sz="4" w:space="0" w:color="AEAEAE"/>
              <w:right w:val="nil"/>
            </w:tcBorders>
            <w:noWrap/>
            <w:hideMark/>
          </w:tcPr>
          <w:p w14:paraId="1706C76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40.5%</w:t>
            </w:r>
          </w:p>
        </w:tc>
        <w:tc>
          <w:tcPr>
            <w:tcW w:w="641" w:type="dxa"/>
            <w:tcBorders>
              <w:top w:val="nil"/>
              <w:left w:val="single" w:sz="4" w:space="0" w:color="E0E0E0"/>
              <w:bottom w:val="single" w:sz="4" w:space="0" w:color="AEAEAE"/>
              <w:right w:val="nil"/>
            </w:tcBorders>
            <w:noWrap/>
            <w:hideMark/>
          </w:tcPr>
          <w:p w14:paraId="7A1D8DC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872DCDA" w14:textId="77777777" w:rsidTr="00A74F4F">
        <w:trPr>
          <w:trHeight w:val="3192"/>
        </w:trPr>
        <w:tc>
          <w:tcPr>
            <w:tcW w:w="0" w:type="auto"/>
            <w:vMerge/>
            <w:vAlign w:val="center"/>
            <w:hideMark/>
          </w:tcPr>
          <w:p w14:paraId="26E5169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3DA0F41A"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62C1615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Q33 - Why do you think other hiring managers do not hiring visually impaired workers? 1- Cost of accommodations</w:t>
            </w:r>
          </w:p>
        </w:tc>
        <w:tc>
          <w:tcPr>
            <w:tcW w:w="1001" w:type="dxa"/>
            <w:tcBorders>
              <w:top w:val="nil"/>
              <w:left w:val="nil"/>
              <w:bottom w:val="single" w:sz="4" w:space="0" w:color="AEAEAE"/>
              <w:right w:val="single" w:sz="4" w:space="0" w:color="E0E0E0"/>
            </w:tcBorders>
            <w:noWrap/>
            <w:hideMark/>
          </w:tcPr>
          <w:p w14:paraId="2FBFFC8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67.9%</w:t>
            </w:r>
          </w:p>
        </w:tc>
        <w:tc>
          <w:tcPr>
            <w:tcW w:w="1391" w:type="dxa"/>
            <w:tcBorders>
              <w:top w:val="nil"/>
              <w:left w:val="nil"/>
              <w:bottom w:val="single" w:sz="4" w:space="0" w:color="AEAEAE"/>
              <w:right w:val="nil"/>
            </w:tcBorders>
            <w:noWrap/>
            <w:hideMark/>
          </w:tcPr>
          <w:p w14:paraId="7348A50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54.4%</w:t>
            </w:r>
          </w:p>
        </w:tc>
        <w:tc>
          <w:tcPr>
            <w:tcW w:w="641" w:type="dxa"/>
            <w:tcBorders>
              <w:top w:val="nil"/>
              <w:left w:val="single" w:sz="4" w:space="0" w:color="E0E0E0"/>
              <w:bottom w:val="single" w:sz="4" w:space="0" w:color="AEAEAE"/>
              <w:right w:val="nil"/>
            </w:tcBorders>
            <w:noWrap/>
            <w:hideMark/>
          </w:tcPr>
          <w:p w14:paraId="44F00EC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61.7%</w:t>
            </w:r>
          </w:p>
        </w:tc>
      </w:tr>
      <w:tr w:rsidR="008109AD" w14:paraId="569976DE" w14:textId="77777777" w:rsidTr="00A74F4F">
        <w:trPr>
          <w:trHeight w:val="288"/>
        </w:trPr>
        <w:tc>
          <w:tcPr>
            <w:tcW w:w="0" w:type="auto"/>
            <w:vMerge/>
            <w:vAlign w:val="center"/>
            <w:hideMark/>
          </w:tcPr>
          <w:p w14:paraId="798F6FC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0EBF5A25"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shd w:val="clear" w:color="auto" w:fill="E0E0E0"/>
            <w:hideMark/>
          </w:tcPr>
          <w:p w14:paraId="5DF1E9D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24A6053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36.7%</w:t>
            </w:r>
          </w:p>
        </w:tc>
        <w:tc>
          <w:tcPr>
            <w:tcW w:w="1391" w:type="dxa"/>
            <w:noWrap/>
            <w:hideMark/>
          </w:tcPr>
          <w:p w14:paraId="102252A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25.0%</w:t>
            </w:r>
          </w:p>
        </w:tc>
        <w:tc>
          <w:tcPr>
            <w:tcW w:w="641" w:type="dxa"/>
            <w:tcBorders>
              <w:top w:val="nil"/>
              <w:left w:val="single" w:sz="4" w:space="0" w:color="E0E0E0"/>
              <w:bottom w:val="nil"/>
              <w:right w:val="nil"/>
            </w:tcBorders>
            <w:noWrap/>
            <w:hideMark/>
          </w:tcPr>
          <w:p w14:paraId="0FCA152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61.7%</w:t>
            </w:r>
          </w:p>
        </w:tc>
      </w:tr>
      <w:tr w:rsidR="008109AD" w14:paraId="303B7DA6" w14:textId="77777777" w:rsidTr="00A74F4F">
        <w:trPr>
          <w:trHeight w:val="288"/>
        </w:trPr>
        <w:tc>
          <w:tcPr>
            <w:tcW w:w="1502" w:type="dxa"/>
            <w:gridSpan w:val="2"/>
            <w:vMerge w:val="restart"/>
            <w:tcBorders>
              <w:top w:val="single" w:sz="4" w:space="0" w:color="AEAEAE"/>
              <w:left w:val="nil"/>
              <w:bottom w:val="single" w:sz="4" w:space="0" w:color="152935"/>
              <w:right w:val="nil"/>
            </w:tcBorders>
            <w:shd w:val="clear" w:color="auto" w:fill="E0E0E0"/>
            <w:hideMark/>
          </w:tcPr>
          <w:p w14:paraId="5872015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1391" w:type="dxa"/>
            <w:tcBorders>
              <w:top w:val="single" w:sz="4" w:space="0" w:color="AEAEAE"/>
              <w:left w:val="nil"/>
              <w:bottom w:val="single" w:sz="4" w:space="0" w:color="AEAEAE"/>
              <w:right w:val="nil"/>
            </w:tcBorders>
            <w:shd w:val="clear" w:color="auto" w:fill="E0E0E0"/>
            <w:hideMark/>
          </w:tcPr>
          <w:p w14:paraId="28AAF0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40DFF6E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106</w:t>
            </w:r>
          </w:p>
        </w:tc>
        <w:tc>
          <w:tcPr>
            <w:tcW w:w="1391" w:type="dxa"/>
            <w:tcBorders>
              <w:top w:val="single" w:sz="4" w:space="0" w:color="AEAEAE"/>
              <w:left w:val="nil"/>
              <w:bottom w:val="single" w:sz="4" w:space="0" w:color="AEAEAE"/>
              <w:right w:val="nil"/>
            </w:tcBorders>
            <w:noWrap/>
            <w:hideMark/>
          </w:tcPr>
          <w:p w14:paraId="6B102F3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c>
          <w:tcPr>
            <w:tcW w:w="641" w:type="dxa"/>
            <w:tcBorders>
              <w:top w:val="single" w:sz="4" w:space="0" w:color="AEAEAE"/>
              <w:left w:val="single" w:sz="4" w:space="0" w:color="E0E0E0"/>
              <w:bottom w:val="single" w:sz="4" w:space="0" w:color="AEAEAE"/>
              <w:right w:val="nil"/>
            </w:tcBorders>
            <w:noWrap/>
            <w:hideMark/>
          </w:tcPr>
          <w:p w14:paraId="66F06AB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196</w:t>
            </w:r>
          </w:p>
        </w:tc>
      </w:tr>
      <w:tr w:rsidR="008109AD" w14:paraId="1261FE3F"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75500A7D"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1AAF5EA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54CF5FF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54.1%</w:t>
            </w:r>
          </w:p>
        </w:tc>
        <w:tc>
          <w:tcPr>
            <w:tcW w:w="1391" w:type="dxa"/>
            <w:tcBorders>
              <w:top w:val="nil"/>
              <w:left w:val="nil"/>
              <w:bottom w:val="single" w:sz="4" w:space="0" w:color="AEAEAE"/>
              <w:right w:val="nil"/>
            </w:tcBorders>
            <w:noWrap/>
            <w:hideMark/>
          </w:tcPr>
          <w:p w14:paraId="32A1A07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45.9%</w:t>
            </w:r>
          </w:p>
        </w:tc>
        <w:tc>
          <w:tcPr>
            <w:tcW w:w="641" w:type="dxa"/>
            <w:tcBorders>
              <w:top w:val="nil"/>
              <w:left w:val="single" w:sz="4" w:space="0" w:color="E0E0E0"/>
              <w:bottom w:val="single" w:sz="4" w:space="0" w:color="AEAEAE"/>
              <w:right w:val="nil"/>
            </w:tcBorders>
            <w:noWrap/>
            <w:hideMark/>
          </w:tcPr>
          <w:p w14:paraId="7D96846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E1BE79A" w14:textId="77777777" w:rsidTr="00A74F4F">
        <w:trPr>
          <w:trHeight w:val="3192"/>
        </w:trPr>
        <w:tc>
          <w:tcPr>
            <w:tcW w:w="0" w:type="auto"/>
            <w:gridSpan w:val="2"/>
            <w:vMerge/>
            <w:tcBorders>
              <w:top w:val="single" w:sz="4" w:space="0" w:color="AEAEAE"/>
              <w:left w:val="nil"/>
              <w:bottom w:val="single" w:sz="4" w:space="0" w:color="152935"/>
              <w:right w:val="nil"/>
            </w:tcBorders>
            <w:vAlign w:val="center"/>
            <w:hideMark/>
          </w:tcPr>
          <w:p w14:paraId="54636B8F"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0522416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Q33 - Why do you think other hiring managers do not hiring visually impaired workers? 1- Cost of accommodations</w:t>
            </w:r>
          </w:p>
        </w:tc>
        <w:tc>
          <w:tcPr>
            <w:tcW w:w="1001" w:type="dxa"/>
            <w:tcBorders>
              <w:top w:val="nil"/>
              <w:left w:val="nil"/>
              <w:bottom w:val="single" w:sz="4" w:space="0" w:color="AEAEAE"/>
              <w:right w:val="single" w:sz="4" w:space="0" w:color="E0E0E0"/>
            </w:tcBorders>
            <w:noWrap/>
            <w:hideMark/>
          </w:tcPr>
          <w:p w14:paraId="0E33572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1391" w:type="dxa"/>
            <w:tcBorders>
              <w:top w:val="nil"/>
              <w:left w:val="nil"/>
              <w:bottom w:val="single" w:sz="4" w:space="0" w:color="AEAEAE"/>
              <w:right w:val="nil"/>
            </w:tcBorders>
            <w:noWrap/>
            <w:hideMark/>
          </w:tcPr>
          <w:p w14:paraId="62A2FAA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641" w:type="dxa"/>
            <w:tcBorders>
              <w:top w:val="nil"/>
              <w:left w:val="single" w:sz="4" w:space="0" w:color="E0E0E0"/>
              <w:bottom w:val="single" w:sz="4" w:space="0" w:color="AEAEAE"/>
              <w:right w:val="nil"/>
            </w:tcBorders>
            <w:noWrap/>
            <w:hideMark/>
          </w:tcPr>
          <w:p w14:paraId="2177058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33C363D"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3F90FDCD"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152935"/>
              <w:right w:val="nil"/>
            </w:tcBorders>
            <w:shd w:val="clear" w:color="auto" w:fill="E0E0E0"/>
            <w:hideMark/>
          </w:tcPr>
          <w:p w14:paraId="386568E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single" w:sz="4" w:space="0" w:color="152935"/>
              <w:right w:val="single" w:sz="4" w:space="0" w:color="E0E0E0"/>
            </w:tcBorders>
            <w:noWrap/>
            <w:hideMark/>
          </w:tcPr>
          <w:p w14:paraId="25755D8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54.1%</w:t>
            </w:r>
          </w:p>
        </w:tc>
        <w:tc>
          <w:tcPr>
            <w:tcW w:w="1391" w:type="dxa"/>
            <w:tcBorders>
              <w:top w:val="nil"/>
              <w:left w:val="nil"/>
              <w:bottom w:val="single" w:sz="4" w:space="0" w:color="152935"/>
              <w:right w:val="nil"/>
            </w:tcBorders>
            <w:noWrap/>
            <w:hideMark/>
          </w:tcPr>
          <w:p w14:paraId="2292AD9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45.9%</w:t>
            </w:r>
          </w:p>
        </w:tc>
        <w:tc>
          <w:tcPr>
            <w:tcW w:w="641" w:type="dxa"/>
            <w:tcBorders>
              <w:top w:val="nil"/>
              <w:left w:val="single" w:sz="4" w:space="0" w:color="E0E0E0"/>
              <w:bottom w:val="single" w:sz="4" w:space="0" w:color="152935"/>
              <w:right w:val="nil"/>
            </w:tcBorders>
            <w:noWrap/>
            <w:hideMark/>
          </w:tcPr>
          <w:p w14:paraId="701A124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262B205" w14:textId="77777777" w:rsidTr="00A74F4F">
        <w:trPr>
          <w:trHeight w:val="288"/>
        </w:trPr>
        <w:tc>
          <w:tcPr>
            <w:tcW w:w="951" w:type="dxa"/>
            <w:noWrap/>
            <w:vAlign w:val="bottom"/>
            <w:hideMark/>
          </w:tcPr>
          <w:p w14:paraId="27F99329" w14:textId="77777777" w:rsidR="008109AD" w:rsidRDefault="008109AD" w:rsidP="00A74F4F">
            <w:pPr>
              <w:rPr>
                <w:rFonts w:asciiTheme="majorBidi" w:hAnsiTheme="majorBidi" w:cstheme="majorBidi"/>
                <w:color w:val="000000" w:themeColor="text1"/>
                <w:sz w:val="18"/>
                <w:szCs w:val="18"/>
                <w:lang w:val="en-GB"/>
              </w:rPr>
            </w:pPr>
          </w:p>
        </w:tc>
        <w:tc>
          <w:tcPr>
            <w:tcW w:w="551" w:type="dxa"/>
            <w:noWrap/>
            <w:vAlign w:val="bottom"/>
            <w:hideMark/>
          </w:tcPr>
          <w:p w14:paraId="2C8F4CEF" w14:textId="77777777" w:rsidR="008109AD" w:rsidRDefault="008109AD" w:rsidP="00A74F4F">
            <w:pPr>
              <w:spacing w:after="0"/>
              <w:rPr>
                <w:sz w:val="20"/>
                <w:szCs w:val="20"/>
              </w:rPr>
            </w:pPr>
          </w:p>
        </w:tc>
        <w:tc>
          <w:tcPr>
            <w:tcW w:w="1391" w:type="dxa"/>
            <w:noWrap/>
            <w:vAlign w:val="bottom"/>
            <w:hideMark/>
          </w:tcPr>
          <w:p w14:paraId="108739C7" w14:textId="77777777" w:rsidR="008109AD" w:rsidRDefault="008109AD" w:rsidP="00A74F4F">
            <w:pPr>
              <w:spacing w:after="0"/>
              <w:rPr>
                <w:sz w:val="20"/>
                <w:szCs w:val="20"/>
              </w:rPr>
            </w:pPr>
          </w:p>
        </w:tc>
        <w:tc>
          <w:tcPr>
            <w:tcW w:w="1001" w:type="dxa"/>
            <w:noWrap/>
            <w:vAlign w:val="bottom"/>
            <w:hideMark/>
          </w:tcPr>
          <w:p w14:paraId="2EC04FAD" w14:textId="77777777" w:rsidR="008109AD" w:rsidRDefault="008109AD" w:rsidP="00A74F4F">
            <w:pPr>
              <w:spacing w:after="0"/>
              <w:rPr>
                <w:sz w:val="20"/>
                <w:szCs w:val="20"/>
              </w:rPr>
            </w:pPr>
          </w:p>
        </w:tc>
        <w:tc>
          <w:tcPr>
            <w:tcW w:w="1391" w:type="dxa"/>
            <w:noWrap/>
            <w:vAlign w:val="bottom"/>
            <w:hideMark/>
          </w:tcPr>
          <w:p w14:paraId="22BD6529" w14:textId="77777777" w:rsidR="008109AD" w:rsidRDefault="008109AD" w:rsidP="00A74F4F">
            <w:pPr>
              <w:spacing w:after="0"/>
              <w:rPr>
                <w:sz w:val="20"/>
                <w:szCs w:val="20"/>
              </w:rPr>
            </w:pPr>
          </w:p>
        </w:tc>
        <w:tc>
          <w:tcPr>
            <w:tcW w:w="641" w:type="dxa"/>
            <w:noWrap/>
            <w:vAlign w:val="bottom"/>
            <w:hideMark/>
          </w:tcPr>
          <w:p w14:paraId="56DE8A0B" w14:textId="77777777" w:rsidR="008109AD" w:rsidRDefault="008109AD" w:rsidP="00A74F4F">
            <w:pPr>
              <w:spacing w:after="0"/>
              <w:rPr>
                <w:sz w:val="20"/>
                <w:szCs w:val="20"/>
              </w:rPr>
            </w:pPr>
          </w:p>
        </w:tc>
      </w:tr>
      <w:tr w:rsidR="008109AD" w14:paraId="2ED3F448" w14:textId="77777777" w:rsidTr="00A74F4F">
        <w:trPr>
          <w:trHeight w:val="288"/>
        </w:trPr>
        <w:tc>
          <w:tcPr>
            <w:tcW w:w="5926" w:type="dxa"/>
            <w:gridSpan w:val="6"/>
            <w:vAlign w:val="center"/>
            <w:hideMark/>
          </w:tcPr>
          <w:p w14:paraId="0F54447C"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r>
      <w:tr w:rsidR="008109AD" w14:paraId="1484F0EF" w14:textId="77777777" w:rsidTr="00A74F4F">
        <w:trPr>
          <w:trHeight w:val="708"/>
        </w:trPr>
        <w:tc>
          <w:tcPr>
            <w:tcW w:w="951" w:type="dxa"/>
            <w:tcBorders>
              <w:top w:val="nil"/>
              <w:left w:val="nil"/>
              <w:bottom w:val="single" w:sz="4" w:space="0" w:color="152935"/>
              <w:right w:val="nil"/>
            </w:tcBorders>
            <w:vAlign w:val="bottom"/>
            <w:hideMark/>
          </w:tcPr>
          <w:p w14:paraId="144F409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551" w:type="dxa"/>
            <w:tcBorders>
              <w:top w:val="nil"/>
              <w:left w:val="nil"/>
              <w:bottom w:val="single" w:sz="4" w:space="0" w:color="152935"/>
              <w:right w:val="single" w:sz="4" w:space="0" w:color="E0E0E0"/>
            </w:tcBorders>
            <w:vAlign w:val="bottom"/>
            <w:hideMark/>
          </w:tcPr>
          <w:p w14:paraId="3F6D401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1391" w:type="dxa"/>
            <w:tcBorders>
              <w:top w:val="nil"/>
              <w:left w:val="nil"/>
              <w:bottom w:val="single" w:sz="4" w:space="0" w:color="152935"/>
              <w:right w:val="nil"/>
            </w:tcBorders>
            <w:vAlign w:val="bottom"/>
            <w:hideMark/>
          </w:tcPr>
          <w:p w14:paraId="5D4163E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001" w:type="dxa"/>
            <w:tcBorders>
              <w:top w:val="nil"/>
              <w:left w:val="single" w:sz="4" w:space="0" w:color="E0E0E0"/>
              <w:bottom w:val="single" w:sz="4" w:space="0" w:color="152935"/>
              <w:right w:val="single" w:sz="4" w:space="0" w:color="E0E0E0"/>
            </w:tcBorders>
            <w:vAlign w:val="bottom"/>
            <w:hideMark/>
          </w:tcPr>
          <w:p w14:paraId="30A2D782"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1391" w:type="dxa"/>
            <w:tcBorders>
              <w:top w:val="nil"/>
              <w:left w:val="nil"/>
              <w:bottom w:val="single" w:sz="4" w:space="0" w:color="152935"/>
              <w:right w:val="nil"/>
            </w:tcBorders>
            <w:vAlign w:val="bottom"/>
            <w:hideMark/>
          </w:tcPr>
          <w:p w14:paraId="7232655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641" w:type="dxa"/>
            <w:tcBorders>
              <w:top w:val="nil"/>
              <w:left w:val="single" w:sz="4" w:space="0" w:color="E0E0E0"/>
              <w:bottom w:val="single" w:sz="4" w:space="0" w:color="152935"/>
              <w:right w:val="nil"/>
            </w:tcBorders>
            <w:vAlign w:val="bottom"/>
            <w:hideMark/>
          </w:tcPr>
          <w:p w14:paraId="12670058"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r>
      <w:tr w:rsidR="008109AD" w14:paraId="4D0C99EA" w14:textId="77777777" w:rsidTr="00A74F4F">
        <w:trPr>
          <w:trHeight w:val="684"/>
        </w:trPr>
        <w:tc>
          <w:tcPr>
            <w:tcW w:w="951" w:type="dxa"/>
            <w:tcBorders>
              <w:top w:val="nil"/>
              <w:left w:val="nil"/>
              <w:bottom w:val="single" w:sz="4" w:space="0" w:color="AEAEAE"/>
              <w:right w:val="nil"/>
            </w:tcBorders>
            <w:shd w:val="clear" w:color="auto" w:fill="E0E0E0"/>
            <w:hideMark/>
          </w:tcPr>
          <w:p w14:paraId="4B1BC6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551" w:type="dxa"/>
            <w:tcBorders>
              <w:top w:val="nil"/>
              <w:left w:val="nil"/>
              <w:bottom w:val="single" w:sz="4" w:space="0" w:color="AEAEAE"/>
              <w:right w:val="single" w:sz="4" w:space="0" w:color="E0E0E0"/>
            </w:tcBorders>
            <w:noWrap/>
            <w:hideMark/>
          </w:tcPr>
          <w:p w14:paraId="03A6BFB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3.744</w:t>
            </w:r>
            <w:r>
              <w:rPr>
                <w:rFonts w:asciiTheme="majorBidi" w:hAnsiTheme="majorBidi" w:cstheme="majorBidi"/>
                <w:color w:val="000000" w:themeColor="text1"/>
                <w:sz w:val="18"/>
                <w:szCs w:val="18"/>
                <w:vertAlign w:val="superscript"/>
                <w:lang w:val="en-GB"/>
              </w:rPr>
              <w:t>a</w:t>
            </w:r>
          </w:p>
        </w:tc>
        <w:tc>
          <w:tcPr>
            <w:tcW w:w="1391" w:type="dxa"/>
            <w:tcBorders>
              <w:top w:val="nil"/>
              <w:left w:val="nil"/>
              <w:bottom w:val="single" w:sz="4" w:space="0" w:color="AEAEAE"/>
              <w:right w:val="nil"/>
            </w:tcBorders>
            <w:noWrap/>
            <w:hideMark/>
          </w:tcPr>
          <w:p w14:paraId="2F15215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58AC4B3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0.053</w:t>
            </w:r>
          </w:p>
        </w:tc>
        <w:tc>
          <w:tcPr>
            <w:tcW w:w="1391" w:type="dxa"/>
            <w:tcBorders>
              <w:top w:val="nil"/>
              <w:left w:val="nil"/>
              <w:bottom w:val="single" w:sz="4" w:space="0" w:color="AEAEAE"/>
              <w:right w:val="nil"/>
            </w:tcBorders>
            <w:hideMark/>
          </w:tcPr>
          <w:p w14:paraId="64CD48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641" w:type="dxa"/>
            <w:tcBorders>
              <w:top w:val="nil"/>
              <w:left w:val="single" w:sz="4" w:space="0" w:color="E0E0E0"/>
              <w:bottom w:val="single" w:sz="4" w:space="0" w:color="AEAEAE"/>
              <w:right w:val="nil"/>
            </w:tcBorders>
            <w:hideMark/>
          </w:tcPr>
          <w:p w14:paraId="326AFA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1BFCAA1A" w14:textId="77777777" w:rsidTr="00A74F4F">
        <w:trPr>
          <w:trHeight w:val="720"/>
        </w:trPr>
        <w:tc>
          <w:tcPr>
            <w:tcW w:w="951" w:type="dxa"/>
            <w:tcBorders>
              <w:top w:val="nil"/>
              <w:left w:val="nil"/>
              <w:bottom w:val="single" w:sz="4" w:space="0" w:color="AEAEAE"/>
              <w:right w:val="nil"/>
            </w:tcBorders>
            <w:shd w:val="clear" w:color="auto" w:fill="E0E0E0"/>
            <w:hideMark/>
          </w:tcPr>
          <w:p w14:paraId="777992B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551" w:type="dxa"/>
            <w:tcBorders>
              <w:top w:val="nil"/>
              <w:left w:val="nil"/>
              <w:bottom w:val="single" w:sz="4" w:space="0" w:color="AEAEAE"/>
              <w:right w:val="single" w:sz="4" w:space="0" w:color="E0E0E0"/>
            </w:tcBorders>
            <w:noWrap/>
            <w:hideMark/>
          </w:tcPr>
          <w:p w14:paraId="0DFED8E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3.195</w:t>
            </w:r>
          </w:p>
        </w:tc>
        <w:tc>
          <w:tcPr>
            <w:tcW w:w="1391" w:type="dxa"/>
            <w:tcBorders>
              <w:top w:val="nil"/>
              <w:left w:val="nil"/>
              <w:bottom w:val="single" w:sz="4" w:space="0" w:color="AEAEAE"/>
              <w:right w:val="nil"/>
            </w:tcBorders>
            <w:noWrap/>
            <w:hideMark/>
          </w:tcPr>
          <w:p w14:paraId="04D45FD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626DF5A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0.074</w:t>
            </w:r>
          </w:p>
        </w:tc>
        <w:tc>
          <w:tcPr>
            <w:tcW w:w="1391" w:type="dxa"/>
            <w:tcBorders>
              <w:top w:val="nil"/>
              <w:left w:val="nil"/>
              <w:bottom w:val="single" w:sz="4" w:space="0" w:color="AEAEAE"/>
              <w:right w:val="nil"/>
            </w:tcBorders>
            <w:hideMark/>
          </w:tcPr>
          <w:p w14:paraId="2F76D2A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641" w:type="dxa"/>
            <w:tcBorders>
              <w:top w:val="nil"/>
              <w:left w:val="single" w:sz="4" w:space="0" w:color="E0E0E0"/>
              <w:bottom w:val="single" w:sz="4" w:space="0" w:color="AEAEAE"/>
              <w:right w:val="nil"/>
            </w:tcBorders>
            <w:hideMark/>
          </w:tcPr>
          <w:p w14:paraId="7C7B29B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58ADB32D" w14:textId="77777777" w:rsidTr="00A74F4F">
        <w:trPr>
          <w:trHeight w:val="456"/>
        </w:trPr>
        <w:tc>
          <w:tcPr>
            <w:tcW w:w="951" w:type="dxa"/>
            <w:tcBorders>
              <w:top w:val="nil"/>
              <w:left w:val="nil"/>
              <w:bottom w:val="single" w:sz="4" w:space="0" w:color="AEAEAE"/>
              <w:right w:val="nil"/>
            </w:tcBorders>
            <w:shd w:val="clear" w:color="auto" w:fill="E0E0E0"/>
            <w:hideMark/>
          </w:tcPr>
          <w:p w14:paraId="47165FB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Likelihood Ratio</w:t>
            </w:r>
          </w:p>
        </w:tc>
        <w:tc>
          <w:tcPr>
            <w:tcW w:w="551" w:type="dxa"/>
            <w:tcBorders>
              <w:top w:val="nil"/>
              <w:left w:val="nil"/>
              <w:bottom w:val="single" w:sz="4" w:space="0" w:color="AEAEAE"/>
              <w:right w:val="single" w:sz="4" w:space="0" w:color="E0E0E0"/>
            </w:tcBorders>
            <w:noWrap/>
            <w:hideMark/>
          </w:tcPr>
          <w:p w14:paraId="4062D92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3.745</w:t>
            </w:r>
          </w:p>
        </w:tc>
        <w:tc>
          <w:tcPr>
            <w:tcW w:w="1391" w:type="dxa"/>
            <w:tcBorders>
              <w:top w:val="nil"/>
              <w:left w:val="nil"/>
              <w:bottom w:val="single" w:sz="4" w:space="0" w:color="AEAEAE"/>
              <w:right w:val="nil"/>
            </w:tcBorders>
            <w:noWrap/>
            <w:hideMark/>
          </w:tcPr>
          <w:p w14:paraId="2B30A52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043D6F3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0.053</w:t>
            </w:r>
          </w:p>
        </w:tc>
        <w:tc>
          <w:tcPr>
            <w:tcW w:w="1391" w:type="dxa"/>
            <w:tcBorders>
              <w:top w:val="nil"/>
              <w:left w:val="nil"/>
              <w:bottom w:val="single" w:sz="4" w:space="0" w:color="AEAEAE"/>
              <w:right w:val="nil"/>
            </w:tcBorders>
            <w:hideMark/>
          </w:tcPr>
          <w:p w14:paraId="43DF54F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641" w:type="dxa"/>
            <w:tcBorders>
              <w:top w:val="nil"/>
              <w:left w:val="single" w:sz="4" w:space="0" w:color="E0E0E0"/>
              <w:bottom w:val="single" w:sz="4" w:space="0" w:color="AEAEAE"/>
              <w:right w:val="nil"/>
            </w:tcBorders>
            <w:hideMark/>
          </w:tcPr>
          <w:p w14:paraId="69CC2B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24FF7A65" w14:textId="77777777" w:rsidTr="00A74F4F">
        <w:trPr>
          <w:trHeight w:val="456"/>
        </w:trPr>
        <w:tc>
          <w:tcPr>
            <w:tcW w:w="951" w:type="dxa"/>
            <w:tcBorders>
              <w:top w:val="nil"/>
              <w:left w:val="nil"/>
              <w:bottom w:val="single" w:sz="4" w:space="0" w:color="AEAEAE"/>
              <w:right w:val="nil"/>
            </w:tcBorders>
            <w:shd w:val="clear" w:color="auto" w:fill="E0E0E0"/>
            <w:hideMark/>
          </w:tcPr>
          <w:p w14:paraId="1ABFB1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551" w:type="dxa"/>
            <w:tcBorders>
              <w:top w:val="nil"/>
              <w:left w:val="nil"/>
              <w:bottom w:val="single" w:sz="4" w:space="0" w:color="AEAEAE"/>
              <w:right w:val="single" w:sz="4" w:space="0" w:color="E0E0E0"/>
            </w:tcBorders>
            <w:hideMark/>
          </w:tcPr>
          <w:p w14:paraId="471685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91" w:type="dxa"/>
            <w:tcBorders>
              <w:top w:val="nil"/>
              <w:left w:val="nil"/>
              <w:bottom w:val="single" w:sz="4" w:space="0" w:color="AEAEAE"/>
              <w:right w:val="nil"/>
            </w:tcBorders>
            <w:hideMark/>
          </w:tcPr>
          <w:p w14:paraId="461BF85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AEAEAE"/>
              <w:right w:val="single" w:sz="4" w:space="0" w:color="E0E0E0"/>
            </w:tcBorders>
            <w:hideMark/>
          </w:tcPr>
          <w:p w14:paraId="3A12DA0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91" w:type="dxa"/>
            <w:tcBorders>
              <w:top w:val="nil"/>
              <w:left w:val="nil"/>
              <w:bottom w:val="single" w:sz="4" w:space="0" w:color="AEAEAE"/>
              <w:right w:val="nil"/>
            </w:tcBorders>
            <w:noWrap/>
            <w:hideMark/>
          </w:tcPr>
          <w:p w14:paraId="00430FC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0.057</w:t>
            </w:r>
          </w:p>
        </w:tc>
        <w:tc>
          <w:tcPr>
            <w:tcW w:w="641" w:type="dxa"/>
            <w:tcBorders>
              <w:top w:val="nil"/>
              <w:left w:val="single" w:sz="4" w:space="0" w:color="E0E0E0"/>
              <w:bottom w:val="single" w:sz="4" w:space="0" w:color="AEAEAE"/>
              <w:right w:val="nil"/>
            </w:tcBorders>
            <w:noWrap/>
            <w:hideMark/>
          </w:tcPr>
          <w:p w14:paraId="27C0A82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0.037</w:t>
            </w:r>
          </w:p>
        </w:tc>
      </w:tr>
      <w:tr w:rsidR="008109AD" w14:paraId="00E4AF84" w14:textId="77777777" w:rsidTr="00A74F4F">
        <w:trPr>
          <w:trHeight w:val="912"/>
        </w:trPr>
        <w:tc>
          <w:tcPr>
            <w:tcW w:w="951" w:type="dxa"/>
            <w:tcBorders>
              <w:top w:val="nil"/>
              <w:left w:val="nil"/>
              <w:bottom w:val="single" w:sz="4" w:space="0" w:color="AEAEAE"/>
              <w:right w:val="nil"/>
            </w:tcBorders>
            <w:shd w:val="clear" w:color="auto" w:fill="E0E0E0"/>
            <w:hideMark/>
          </w:tcPr>
          <w:p w14:paraId="78074C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551" w:type="dxa"/>
            <w:tcBorders>
              <w:top w:val="nil"/>
              <w:left w:val="nil"/>
              <w:bottom w:val="single" w:sz="4" w:space="0" w:color="AEAEAE"/>
              <w:right w:val="single" w:sz="4" w:space="0" w:color="E0E0E0"/>
            </w:tcBorders>
            <w:noWrap/>
            <w:hideMark/>
          </w:tcPr>
          <w:p w14:paraId="4B11CC7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3.725</w:t>
            </w:r>
          </w:p>
        </w:tc>
        <w:tc>
          <w:tcPr>
            <w:tcW w:w="1391" w:type="dxa"/>
            <w:tcBorders>
              <w:top w:val="nil"/>
              <w:left w:val="nil"/>
              <w:bottom w:val="single" w:sz="4" w:space="0" w:color="AEAEAE"/>
              <w:right w:val="nil"/>
            </w:tcBorders>
            <w:noWrap/>
            <w:hideMark/>
          </w:tcPr>
          <w:p w14:paraId="04DCDC8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2803DEF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0.054</w:t>
            </w:r>
          </w:p>
        </w:tc>
        <w:tc>
          <w:tcPr>
            <w:tcW w:w="1391" w:type="dxa"/>
            <w:tcBorders>
              <w:top w:val="nil"/>
              <w:left w:val="nil"/>
              <w:bottom w:val="single" w:sz="4" w:space="0" w:color="AEAEAE"/>
              <w:right w:val="nil"/>
            </w:tcBorders>
            <w:hideMark/>
          </w:tcPr>
          <w:p w14:paraId="378E442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641" w:type="dxa"/>
            <w:tcBorders>
              <w:top w:val="nil"/>
              <w:left w:val="single" w:sz="4" w:space="0" w:color="E0E0E0"/>
              <w:bottom w:val="single" w:sz="4" w:space="0" w:color="AEAEAE"/>
              <w:right w:val="nil"/>
            </w:tcBorders>
            <w:hideMark/>
          </w:tcPr>
          <w:p w14:paraId="67D8BD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1DCFB83A" w14:textId="77777777" w:rsidTr="00A74F4F">
        <w:trPr>
          <w:trHeight w:val="456"/>
        </w:trPr>
        <w:tc>
          <w:tcPr>
            <w:tcW w:w="951" w:type="dxa"/>
            <w:tcBorders>
              <w:top w:val="nil"/>
              <w:left w:val="nil"/>
              <w:bottom w:val="single" w:sz="4" w:space="0" w:color="152935"/>
              <w:right w:val="nil"/>
            </w:tcBorders>
            <w:shd w:val="clear" w:color="auto" w:fill="E0E0E0"/>
            <w:hideMark/>
          </w:tcPr>
          <w:p w14:paraId="602E068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551" w:type="dxa"/>
            <w:tcBorders>
              <w:top w:val="nil"/>
              <w:left w:val="nil"/>
              <w:bottom w:val="single" w:sz="4" w:space="0" w:color="152935"/>
              <w:right w:val="single" w:sz="4" w:space="0" w:color="E0E0E0"/>
            </w:tcBorders>
            <w:noWrap/>
            <w:hideMark/>
          </w:tcPr>
          <w:p w14:paraId="60BE913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196</w:t>
            </w:r>
          </w:p>
        </w:tc>
        <w:tc>
          <w:tcPr>
            <w:tcW w:w="1391" w:type="dxa"/>
            <w:tcBorders>
              <w:top w:val="nil"/>
              <w:left w:val="nil"/>
              <w:bottom w:val="single" w:sz="4" w:space="0" w:color="152935"/>
              <w:right w:val="nil"/>
            </w:tcBorders>
            <w:hideMark/>
          </w:tcPr>
          <w:p w14:paraId="09D5B4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152935"/>
              <w:right w:val="single" w:sz="4" w:space="0" w:color="E0E0E0"/>
            </w:tcBorders>
            <w:hideMark/>
          </w:tcPr>
          <w:p w14:paraId="666E5A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91" w:type="dxa"/>
            <w:tcBorders>
              <w:top w:val="nil"/>
              <w:left w:val="nil"/>
              <w:bottom w:val="single" w:sz="4" w:space="0" w:color="152935"/>
              <w:right w:val="nil"/>
            </w:tcBorders>
            <w:hideMark/>
          </w:tcPr>
          <w:p w14:paraId="32994C0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641" w:type="dxa"/>
            <w:tcBorders>
              <w:top w:val="nil"/>
              <w:left w:val="single" w:sz="4" w:space="0" w:color="E0E0E0"/>
              <w:bottom w:val="single" w:sz="4" w:space="0" w:color="152935"/>
              <w:right w:val="nil"/>
            </w:tcBorders>
            <w:hideMark/>
          </w:tcPr>
          <w:p w14:paraId="3E0696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2EB93E77" w14:textId="77777777" w:rsidTr="00A74F4F">
        <w:trPr>
          <w:trHeight w:val="288"/>
        </w:trPr>
        <w:tc>
          <w:tcPr>
            <w:tcW w:w="5926" w:type="dxa"/>
            <w:gridSpan w:val="6"/>
            <w:hideMark/>
          </w:tcPr>
          <w:p w14:paraId="44DB5E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34.44.</w:t>
            </w:r>
          </w:p>
        </w:tc>
      </w:tr>
      <w:tr w:rsidR="008109AD" w14:paraId="35FF7561" w14:textId="77777777" w:rsidTr="00A74F4F">
        <w:trPr>
          <w:trHeight w:val="288"/>
        </w:trPr>
        <w:tc>
          <w:tcPr>
            <w:tcW w:w="5926" w:type="dxa"/>
            <w:gridSpan w:val="6"/>
            <w:hideMark/>
          </w:tcPr>
          <w:p w14:paraId="139E2B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r>
    </w:tbl>
    <w:p w14:paraId="2446CDAD" w14:textId="77777777" w:rsidR="008109AD" w:rsidRDefault="008109AD" w:rsidP="008109AD">
      <w:pPr>
        <w:rPr>
          <w:rFonts w:asciiTheme="majorBidi" w:eastAsiaTheme="minorHAnsi" w:hAnsiTheme="majorBidi" w:cstheme="majorBidi"/>
          <w:color w:val="000000" w:themeColor="text1"/>
          <w:kern w:val="2"/>
          <w:sz w:val="22"/>
          <w14:ligatures w14:val="standardContextual"/>
        </w:rPr>
      </w:pPr>
    </w:p>
    <w:p w14:paraId="4B4D2B9B" w14:textId="77777777" w:rsidR="008109AD" w:rsidRDefault="008109AD" w:rsidP="008109AD">
      <w:pPr>
        <w:rPr>
          <w:rFonts w:asciiTheme="majorBidi" w:hAnsiTheme="majorBidi" w:cstheme="majorBidi"/>
          <w:color w:val="000000" w:themeColor="text1"/>
        </w:rPr>
      </w:pPr>
    </w:p>
    <w:tbl>
      <w:tblPr>
        <w:tblW w:w="8640" w:type="dxa"/>
        <w:tblLook w:val="04A0" w:firstRow="1" w:lastRow="0" w:firstColumn="1" w:lastColumn="0" w:noHBand="0" w:noVBand="1"/>
      </w:tblPr>
      <w:tblGrid>
        <w:gridCol w:w="1157"/>
        <w:gridCol w:w="868"/>
        <w:gridCol w:w="868"/>
        <w:gridCol w:w="1201"/>
        <w:gridCol w:w="1026"/>
        <w:gridCol w:w="951"/>
        <w:gridCol w:w="951"/>
        <w:gridCol w:w="1053"/>
        <w:gridCol w:w="951"/>
      </w:tblGrid>
      <w:tr w:rsidR="008109AD" w14:paraId="0019A35E" w14:textId="77777777" w:rsidTr="00A74F4F">
        <w:trPr>
          <w:trHeight w:val="348"/>
        </w:trPr>
        <w:tc>
          <w:tcPr>
            <w:tcW w:w="8640" w:type="dxa"/>
            <w:gridSpan w:val="9"/>
            <w:noWrap/>
            <w:vAlign w:val="bottom"/>
            <w:hideMark/>
          </w:tcPr>
          <w:p w14:paraId="6A8EB744"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Q15 - Which of the following training have you received? 4- None * Q32 - 20- People treat the visually impaired with pity</w:t>
            </w:r>
          </w:p>
        </w:tc>
      </w:tr>
      <w:tr w:rsidR="008109AD" w14:paraId="626EFF38" w14:textId="77777777" w:rsidTr="00A74F4F">
        <w:trPr>
          <w:trHeight w:val="288"/>
        </w:trPr>
        <w:tc>
          <w:tcPr>
            <w:tcW w:w="960" w:type="dxa"/>
            <w:noWrap/>
            <w:vAlign w:val="bottom"/>
            <w:hideMark/>
          </w:tcPr>
          <w:p w14:paraId="729D03B2" w14:textId="77777777" w:rsidR="008109AD" w:rsidRDefault="008109AD" w:rsidP="00A74F4F">
            <w:pPr>
              <w:rPr>
                <w:rFonts w:asciiTheme="majorBidi" w:hAnsiTheme="majorBidi" w:cstheme="majorBidi"/>
                <w:b/>
                <w:bCs/>
                <w:color w:val="000000" w:themeColor="text1"/>
                <w:sz w:val="28"/>
                <w:szCs w:val="28"/>
                <w:lang w:val="en-GB"/>
              </w:rPr>
            </w:pPr>
          </w:p>
        </w:tc>
        <w:tc>
          <w:tcPr>
            <w:tcW w:w="960" w:type="dxa"/>
            <w:noWrap/>
            <w:vAlign w:val="bottom"/>
            <w:hideMark/>
          </w:tcPr>
          <w:p w14:paraId="0CA3A680" w14:textId="77777777" w:rsidR="008109AD" w:rsidRDefault="008109AD" w:rsidP="00A74F4F">
            <w:pPr>
              <w:spacing w:after="0"/>
              <w:rPr>
                <w:sz w:val="20"/>
                <w:szCs w:val="20"/>
              </w:rPr>
            </w:pPr>
          </w:p>
        </w:tc>
        <w:tc>
          <w:tcPr>
            <w:tcW w:w="960" w:type="dxa"/>
            <w:noWrap/>
            <w:vAlign w:val="bottom"/>
            <w:hideMark/>
          </w:tcPr>
          <w:p w14:paraId="7D372DB9" w14:textId="77777777" w:rsidR="008109AD" w:rsidRDefault="008109AD" w:rsidP="00A74F4F">
            <w:pPr>
              <w:spacing w:after="0"/>
              <w:rPr>
                <w:sz w:val="20"/>
                <w:szCs w:val="20"/>
              </w:rPr>
            </w:pPr>
          </w:p>
        </w:tc>
        <w:tc>
          <w:tcPr>
            <w:tcW w:w="1001" w:type="dxa"/>
            <w:noWrap/>
            <w:vAlign w:val="bottom"/>
            <w:hideMark/>
          </w:tcPr>
          <w:p w14:paraId="48E21F5F" w14:textId="77777777" w:rsidR="008109AD" w:rsidRDefault="008109AD" w:rsidP="00A74F4F">
            <w:pPr>
              <w:spacing w:after="0"/>
              <w:rPr>
                <w:sz w:val="20"/>
                <w:szCs w:val="20"/>
              </w:rPr>
            </w:pPr>
          </w:p>
        </w:tc>
        <w:tc>
          <w:tcPr>
            <w:tcW w:w="960" w:type="dxa"/>
            <w:noWrap/>
            <w:vAlign w:val="bottom"/>
            <w:hideMark/>
          </w:tcPr>
          <w:p w14:paraId="25DA6172" w14:textId="77777777" w:rsidR="008109AD" w:rsidRDefault="008109AD" w:rsidP="00A74F4F">
            <w:pPr>
              <w:spacing w:after="0"/>
              <w:rPr>
                <w:sz w:val="20"/>
                <w:szCs w:val="20"/>
              </w:rPr>
            </w:pPr>
          </w:p>
        </w:tc>
        <w:tc>
          <w:tcPr>
            <w:tcW w:w="960" w:type="dxa"/>
            <w:noWrap/>
            <w:vAlign w:val="bottom"/>
            <w:hideMark/>
          </w:tcPr>
          <w:p w14:paraId="45D91566" w14:textId="77777777" w:rsidR="008109AD" w:rsidRDefault="008109AD" w:rsidP="00A74F4F">
            <w:pPr>
              <w:spacing w:after="0"/>
              <w:rPr>
                <w:sz w:val="20"/>
                <w:szCs w:val="20"/>
              </w:rPr>
            </w:pPr>
          </w:p>
        </w:tc>
        <w:tc>
          <w:tcPr>
            <w:tcW w:w="960" w:type="dxa"/>
            <w:noWrap/>
            <w:vAlign w:val="bottom"/>
            <w:hideMark/>
          </w:tcPr>
          <w:p w14:paraId="3416D2BB" w14:textId="77777777" w:rsidR="008109AD" w:rsidRDefault="008109AD" w:rsidP="00A74F4F">
            <w:pPr>
              <w:spacing w:after="0"/>
              <w:rPr>
                <w:sz w:val="20"/>
                <w:szCs w:val="20"/>
              </w:rPr>
            </w:pPr>
          </w:p>
        </w:tc>
        <w:tc>
          <w:tcPr>
            <w:tcW w:w="960" w:type="dxa"/>
            <w:noWrap/>
            <w:vAlign w:val="bottom"/>
            <w:hideMark/>
          </w:tcPr>
          <w:p w14:paraId="6A9F2041" w14:textId="77777777" w:rsidR="008109AD" w:rsidRDefault="008109AD" w:rsidP="00A74F4F">
            <w:pPr>
              <w:spacing w:after="0"/>
              <w:rPr>
                <w:sz w:val="20"/>
                <w:szCs w:val="20"/>
              </w:rPr>
            </w:pPr>
          </w:p>
        </w:tc>
        <w:tc>
          <w:tcPr>
            <w:tcW w:w="919" w:type="dxa"/>
            <w:noWrap/>
            <w:vAlign w:val="bottom"/>
            <w:hideMark/>
          </w:tcPr>
          <w:p w14:paraId="75A55306" w14:textId="77777777" w:rsidR="008109AD" w:rsidRDefault="008109AD" w:rsidP="00A74F4F">
            <w:pPr>
              <w:spacing w:after="0"/>
              <w:rPr>
                <w:sz w:val="20"/>
                <w:szCs w:val="20"/>
              </w:rPr>
            </w:pPr>
          </w:p>
        </w:tc>
      </w:tr>
      <w:tr w:rsidR="008109AD" w14:paraId="180EFB3A" w14:textId="77777777" w:rsidTr="00A74F4F">
        <w:trPr>
          <w:trHeight w:val="288"/>
        </w:trPr>
        <w:tc>
          <w:tcPr>
            <w:tcW w:w="8640" w:type="dxa"/>
            <w:gridSpan w:val="9"/>
            <w:vAlign w:val="center"/>
            <w:hideMark/>
          </w:tcPr>
          <w:p w14:paraId="5741F2DD"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41EF9F70" w14:textId="77777777" w:rsidTr="00A74F4F">
        <w:trPr>
          <w:trHeight w:val="288"/>
        </w:trPr>
        <w:tc>
          <w:tcPr>
            <w:tcW w:w="2880" w:type="dxa"/>
            <w:gridSpan w:val="3"/>
            <w:vMerge w:val="restart"/>
            <w:tcBorders>
              <w:top w:val="nil"/>
              <w:left w:val="nil"/>
              <w:bottom w:val="single" w:sz="4" w:space="0" w:color="152935"/>
              <w:right w:val="nil"/>
            </w:tcBorders>
            <w:vAlign w:val="bottom"/>
            <w:hideMark/>
          </w:tcPr>
          <w:p w14:paraId="11C8ABFA" w14:textId="77777777" w:rsidR="008109AD" w:rsidRDefault="008109AD" w:rsidP="00A74F4F">
            <w:pPr>
              <w:rPr>
                <w:rFonts w:asciiTheme="majorBidi" w:hAnsiTheme="majorBidi" w:cstheme="majorBidi"/>
                <w:b/>
                <w:bCs/>
                <w:color w:val="000000" w:themeColor="text1"/>
                <w:lang w:val="en-GB"/>
              </w:rPr>
            </w:pPr>
          </w:p>
        </w:tc>
        <w:tc>
          <w:tcPr>
            <w:tcW w:w="4841" w:type="dxa"/>
            <w:gridSpan w:val="5"/>
            <w:tcBorders>
              <w:top w:val="nil"/>
              <w:left w:val="nil"/>
              <w:bottom w:val="nil"/>
              <w:right w:val="single" w:sz="4" w:space="0" w:color="E0E0E0"/>
            </w:tcBorders>
            <w:vAlign w:val="bottom"/>
            <w:hideMark/>
          </w:tcPr>
          <w:p w14:paraId="5A7A495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Q32 - 20- People treat the visually impaired with pity</w:t>
            </w:r>
          </w:p>
        </w:tc>
        <w:tc>
          <w:tcPr>
            <w:tcW w:w="919" w:type="dxa"/>
            <w:vMerge w:val="restart"/>
            <w:tcBorders>
              <w:top w:val="nil"/>
              <w:left w:val="single" w:sz="4" w:space="0" w:color="E0E0E0"/>
              <w:bottom w:val="single" w:sz="4" w:space="0" w:color="152935"/>
              <w:right w:val="nil"/>
            </w:tcBorders>
            <w:vAlign w:val="bottom"/>
            <w:hideMark/>
          </w:tcPr>
          <w:p w14:paraId="205D9A27"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7AF841E7" w14:textId="77777777" w:rsidTr="00A74F4F">
        <w:trPr>
          <w:trHeight w:val="480"/>
        </w:trPr>
        <w:tc>
          <w:tcPr>
            <w:tcW w:w="0" w:type="auto"/>
            <w:gridSpan w:val="3"/>
            <w:vMerge/>
            <w:tcBorders>
              <w:top w:val="nil"/>
              <w:left w:val="nil"/>
              <w:bottom w:val="single" w:sz="4" w:space="0" w:color="152935"/>
              <w:right w:val="nil"/>
            </w:tcBorders>
            <w:vAlign w:val="center"/>
            <w:hideMark/>
          </w:tcPr>
          <w:p w14:paraId="20C45A4A" w14:textId="77777777" w:rsidR="008109AD" w:rsidRDefault="008109AD" w:rsidP="00A74F4F">
            <w:pPr>
              <w:spacing w:after="0"/>
              <w:rPr>
                <w:rFonts w:asciiTheme="majorBidi" w:hAnsiTheme="majorBidi" w:cstheme="majorBidi"/>
                <w:b/>
                <w:bCs/>
                <w:color w:val="000000" w:themeColor="text1"/>
                <w:sz w:val="22"/>
                <w:lang w:val="en-GB"/>
              </w:rPr>
            </w:pPr>
          </w:p>
        </w:tc>
        <w:tc>
          <w:tcPr>
            <w:tcW w:w="1001" w:type="dxa"/>
            <w:tcBorders>
              <w:top w:val="nil"/>
              <w:left w:val="nil"/>
              <w:bottom w:val="single" w:sz="4" w:space="0" w:color="152935"/>
              <w:right w:val="single" w:sz="4" w:space="0" w:color="E0E0E0"/>
            </w:tcBorders>
            <w:vAlign w:val="bottom"/>
            <w:hideMark/>
          </w:tcPr>
          <w:p w14:paraId="27C8911E"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960" w:type="dxa"/>
            <w:tcBorders>
              <w:top w:val="nil"/>
              <w:left w:val="nil"/>
              <w:bottom w:val="single" w:sz="4" w:space="0" w:color="152935"/>
              <w:right w:val="nil"/>
            </w:tcBorders>
            <w:vAlign w:val="bottom"/>
            <w:hideMark/>
          </w:tcPr>
          <w:p w14:paraId="5473E345"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960" w:type="dxa"/>
            <w:tcBorders>
              <w:top w:val="nil"/>
              <w:left w:val="single" w:sz="4" w:space="0" w:color="E0E0E0"/>
              <w:bottom w:val="single" w:sz="4" w:space="0" w:color="152935"/>
              <w:right w:val="single" w:sz="4" w:space="0" w:color="E0E0E0"/>
            </w:tcBorders>
            <w:vAlign w:val="bottom"/>
            <w:hideMark/>
          </w:tcPr>
          <w:p w14:paraId="7CE2B0D2"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960" w:type="dxa"/>
            <w:tcBorders>
              <w:top w:val="nil"/>
              <w:left w:val="nil"/>
              <w:bottom w:val="single" w:sz="4" w:space="0" w:color="152935"/>
              <w:right w:val="nil"/>
            </w:tcBorders>
            <w:vAlign w:val="bottom"/>
            <w:hideMark/>
          </w:tcPr>
          <w:p w14:paraId="1FA65191"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960" w:type="dxa"/>
            <w:tcBorders>
              <w:top w:val="nil"/>
              <w:left w:val="single" w:sz="4" w:space="0" w:color="E0E0E0"/>
              <w:bottom w:val="single" w:sz="4" w:space="0" w:color="152935"/>
              <w:right w:val="single" w:sz="4" w:space="0" w:color="E0E0E0"/>
            </w:tcBorders>
            <w:vAlign w:val="bottom"/>
            <w:hideMark/>
          </w:tcPr>
          <w:p w14:paraId="4A93E318"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vMerge/>
            <w:tcBorders>
              <w:top w:val="nil"/>
              <w:left w:val="single" w:sz="4" w:space="0" w:color="E0E0E0"/>
              <w:bottom w:val="single" w:sz="4" w:space="0" w:color="152935"/>
              <w:right w:val="nil"/>
            </w:tcBorders>
            <w:vAlign w:val="center"/>
            <w:hideMark/>
          </w:tcPr>
          <w:p w14:paraId="267BEB22"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3174F947" w14:textId="77777777" w:rsidTr="00A74F4F">
        <w:trPr>
          <w:trHeight w:val="288"/>
        </w:trPr>
        <w:tc>
          <w:tcPr>
            <w:tcW w:w="960" w:type="dxa"/>
            <w:vMerge w:val="restart"/>
            <w:shd w:val="clear" w:color="auto" w:fill="E0E0E0"/>
            <w:hideMark/>
          </w:tcPr>
          <w:p w14:paraId="210530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Q15 - Which of the following training have you received? 4- None</w:t>
            </w:r>
          </w:p>
        </w:tc>
        <w:tc>
          <w:tcPr>
            <w:tcW w:w="960" w:type="dxa"/>
            <w:vMerge w:val="restart"/>
            <w:shd w:val="clear" w:color="auto" w:fill="E0E0E0"/>
            <w:hideMark/>
          </w:tcPr>
          <w:p w14:paraId="5F3017C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960" w:type="dxa"/>
            <w:tcBorders>
              <w:top w:val="nil"/>
              <w:left w:val="nil"/>
              <w:bottom w:val="single" w:sz="4" w:space="0" w:color="AEAEAE"/>
              <w:right w:val="nil"/>
            </w:tcBorders>
            <w:shd w:val="clear" w:color="auto" w:fill="E0E0E0"/>
            <w:hideMark/>
          </w:tcPr>
          <w:p w14:paraId="530DEF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nil"/>
              <w:left w:val="nil"/>
              <w:bottom w:val="single" w:sz="4" w:space="0" w:color="AEAEAE"/>
              <w:right w:val="single" w:sz="4" w:space="0" w:color="E0E0E0"/>
            </w:tcBorders>
            <w:noWrap/>
            <w:hideMark/>
          </w:tcPr>
          <w:p w14:paraId="58BA833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960" w:type="dxa"/>
            <w:tcBorders>
              <w:top w:val="nil"/>
              <w:left w:val="nil"/>
              <w:bottom w:val="single" w:sz="4" w:space="0" w:color="AEAEAE"/>
              <w:right w:val="nil"/>
            </w:tcBorders>
            <w:noWrap/>
            <w:hideMark/>
          </w:tcPr>
          <w:p w14:paraId="06486AD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w:t>
            </w:r>
          </w:p>
        </w:tc>
        <w:tc>
          <w:tcPr>
            <w:tcW w:w="960" w:type="dxa"/>
            <w:tcBorders>
              <w:top w:val="nil"/>
              <w:left w:val="single" w:sz="4" w:space="0" w:color="E0E0E0"/>
              <w:bottom w:val="single" w:sz="4" w:space="0" w:color="AEAEAE"/>
              <w:right w:val="single" w:sz="4" w:space="0" w:color="E0E0E0"/>
            </w:tcBorders>
            <w:noWrap/>
            <w:hideMark/>
          </w:tcPr>
          <w:p w14:paraId="2338554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w:t>
            </w:r>
          </w:p>
        </w:tc>
        <w:tc>
          <w:tcPr>
            <w:tcW w:w="960" w:type="dxa"/>
            <w:tcBorders>
              <w:top w:val="nil"/>
              <w:left w:val="nil"/>
              <w:bottom w:val="single" w:sz="4" w:space="0" w:color="AEAEAE"/>
              <w:right w:val="nil"/>
            </w:tcBorders>
            <w:noWrap/>
            <w:hideMark/>
          </w:tcPr>
          <w:p w14:paraId="432BAEE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960" w:type="dxa"/>
            <w:tcBorders>
              <w:top w:val="nil"/>
              <w:left w:val="single" w:sz="4" w:space="0" w:color="E0E0E0"/>
              <w:bottom w:val="single" w:sz="4" w:space="0" w:color="AEAEAE"/>
              <w:right w:val="single" w:sz="4" w:space="0" w:color="E0E0E0"/>
            </w:tcBorders>
            <w:noWrap/>
            <w:hideMark/>
          </w:tcPr>
          <w:p w14:paraId="7DE28DC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w:t>
            </w:r>
          </w:p>
        </w:tc>
        <w:tc>
          <w:tcPr>
            <w:tcW w:w="919" w:type="dxa"/>
            <w:tcBorders>
              <w:top w:val="nil"/>
              <w:left w:val="nil"/>
              <w:bottom w:val="single" w:sz="4" w:space="0" w:color="AEAEAE"/>
              <w:right w:val="nil"/>
            </w:tcBorders>
            <w:noWrap/>
            <w:hideMark/>
          </w:tcPr>
          <w:p w14:paraId="77667A7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w:t>
            </w:r>
          </w:p>
        </w:tc>
      </w:tr>
      <w:tr w:rsidR="008109AD" w14:paraId="03798EA6" w14:textId="77777777" w:rsidTr="00A74F4F">
        <w:trPr>
          <w:trHeight w:val="2052"/>
        </w:trPr>
        <w:tc>
          <w:tcPr>
            <w:tcW w:w="0" w:type="auto"/>
            <w:vMerge/>
            <w:vAlign w:val="center"/>
            <w:hideMark/>
          </w:tcPr>
          <w:p w14:paraId="6F8BEEB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6652893F"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076825E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4182FDF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w:t>
            </w:r>
          </w:p>
        </w:tc>
        <w:tc>
          <w:tcPr>
            <w:tcW w:w="960" w:type="dxa"/>
            <w:tcBorders>
              <w:top w:val="nil"/>
              <w:left w:val="nil"/>
              <w:bottom w:val="single" w:sz="4" w:space="0" w:color="AEAEAE"/>
              <w:right w:val="nil"/>
            </w:tcBorders>
            <w:noWrap/>
            <w:hideMark/>
          </w:tcPr>
          <w:p w14:paraId="5955A78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10.5%</w:t>
            </w:r>
          </w:p>
        </w:tc>
        <w:tc>
          <w:tcPr>
            <w:tcW w:w="960" w:type="dxa"/>
            <w:tcBorders>
              <w:top w:val="nil"/>
              <w:left w:val="single" w:sz="4" w:space="0" w:color="E0E0E0"/>
              <w:bottom w:val="single" w:sz="4" w:space="0" w:color="AEAEAE"/>
              <w:right w:val="single" w:sz="4" w:space="0" w:color="E0E0E0"/>
            </w:tcBorders>
            <w:noWrap/>
            <w:hideMark/>
          </w:tcPr>
          <w:p w14:paraId="4609964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30.3%</w:t>
            </w:r>
          </w:p>
        </w:tc>
        <w:tc>
          <w:tcPr>
            <w:tcW w:w="960" w:type="dxa"/>
            <w:tcBorders>
              <w:top w:val="nil"/>
              <w:left w:val="nil"/>
              <w:bottom w:val="single" w:sz="4" w:space="0" w:color="AEAEAE"/>
              <w:right w:val="nil"/>
            </w:tcBorders>
            <w:noWrap/>
            <w:hideMark/>
          </w:tcPr>
          <w:p w14:paraId="78D600C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48.7%</w:t>
            </w:r>
          </w:p>
        </w:tc>
        <w:tc>
          <w:tcPr>
            <w:tcW w:w="960" w:type="dxa"/>
            <w:tcBorders>
              <w:top w:val="nil"/>
              <w:left w:val="single" w:sz="4" w:space="0" w:color="E0E0E0"/>
              <w:bottom w:val="single" w:sz="4" w:space="0" w:color="AEAEAE"/>
              <w:right w:val="single" w:sz="4" w:space="0" w:color="E0E0E0"/>
            </w:tcBorders>
            <w:noWrap/>
            <w:hideMark/>
          </w:tcPr>
          <w:p w14:paraId="44E8788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9.2%</w:t>
            </w:r>
          </w:p>
        </w:tc>
        <w:tc>
          <w:tcPr>
            <w:tcW w:w="919" w:type="dxa"/>
            <w:tcBorders>
              <w:top w:val="nil"/>
              <w:left w:val="nil"/>
              <w:bottom w:val="single" w:sz="4" w:space="0" w:color="AEAEAE"/>
              <w:right w:val="nil"/>
            </w:tcBorders>
            <w:noWrap/>
            <w:hideMark/>
          </w:tcPr>
          <w:p w14:paraId="2563DF4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A599795" w14:textId="77777777" w:rsidTr="00A74F4F">
        <w:trPr>
          <w:trHeight w:val="1596"/>
        </w:trPr>
        <w:tc>
          <w:tcPr>
            <w:tcW w:w="0" w:type="auto"/>
            <w:vMerge/>
            <w:vAlign w:val="center"/>
            <w:hideMark/>
          </w:tcPr>
          <w:p w14:paraId="6962205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747F7F9F"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5A4FE4A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Q32 - 20- People treat the visually impaired with pity</w:t>
            </w:r>
          </w:p>
        </w:tc>
        <w:tc>
          <w:tcPr>
            <w:tcW w:w="1001" w:type="dxa"/>
            <w:tcBorders>
              <w:top w:val="nil"/>
              <w:left w:val="nil"/>
              <w:bottom w:val="single" w:sz="4" w:space="0" w:color="AEAEAE"/>
              <w:right w:val="single" w:sz="4" w:space="0" w:color="E0E0E0"/>
            </w:tcBorders>
            <w:noWrap/>
            <w:hideMark/>
          </w:tcPr>
          <w:p w14:paraId="4604D30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33.3%</w:t>
            </w:r>
          </w:p>
        </w:tc>
        <w:tc>
          <w:tcPr>
            <w:tcW w:w="960" w:type="dxa"/>
            <w:tcBorders>
              <w:top w:val="nil"/>
              <w:left w:val="nil"/>
              <w:bottom w:val="single" w:sz="4" w:space="0" w:color="AEAEAE"/>
              <w:right w:val="nil"/>
            </w:tcBorders>
            <w:noWrap/>
            <w:hideMark/>
          </w:tcPr>
          <w:p w14:paraId="4220C25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42.1%</w:t>
            </w:r>
          </w:p>
        </w:tc>
        <w:tc>
          <w:tcPr>
            <w:tcW w:w="960" w:type="dxa"/>
            <w:tcBorders>
              <w:top w:val="nil"/>
              <w:left w:val="single" w:sz="4" w:space="0" w:color="E0E0E0"/>
              <w:bottom w:val="single" w:sz="4" w:space="0" w:color="AEAEAE"/>
              <w:right w:val="single" w:sz="4" w:space="0" w:color="E0E0E0"/>
            </w:tcBorders>
            <w:noWrap/>
            <w:hideMark/>
          </w:tcPr>
          <w:p w14:paraId="7DCCFED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39.7%</w:t>
            </w:r>
          </w:p>
        </w:tc>
        <w:tc>
          <w:tcPr>
            <w:tcW w:w="960" w:type="dxa"/>
            <w:tcBorders>
              <w:top w:val="nil"/>
              <w:left w:val="nil"/>
              <w:bottom w:val="single" w:sz="4" w:space="0" w:color="AEAEAE"/>
              <w:right w:val="nil"/>
            </w:tcBorders>
            <w:noWrap/>
            <w:hideMark/>
          </w:tcPr>
          <w:p w14:paraId="3C59598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41.6%</w:t>
            </w:r>
          </w:p>
        </w:tc>
        <w:tc>
          <w:tcPr>
            <w:tcW w:w="960" w:type="dxa"/>
            <w:tcBorders>
              <w:top w:val="nil"/>
              <w:left w:val="single" w:sz="4" w:space="0" w:color="E0E0E0"/>
              <w:bottom w:val="single" w:sz="4" w:space="0" w:color="AEAEAE"/>
              <w:right w:val="single" w:sz="4" w:space="0" w:color="E0E0E0"/>
            </w:tcBorders>
            <w:noWrap/>
            <w:hideMark/>
          </w:tcPr>
          <w:p w14:paraId="4ACC0DD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c>
          <w:tcPr>
            <w:tcW w:w="919" w:type="dxa"/>
            <w:tcBorders>
              <w:top w:val="nil"/>
              <w:left w:val="nil"/>
              <w:bottom w:val="single" w:sz="4" w:space="0" w:color="AEAEAE"/>
              <w:right w:val="nil"/>
            </w:tcBorders>
            <w:noWrap/>
            <w:hideMark/>
          </w:tcPr>
          <w:p w14:paraId="113CF39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38.2%</w:t>
            </w:r>
          </w:p>
        </w:tc>
      </w:tr>
      <w:tr w:rsidR="008109AD" w14:paraId="24644A28" w14:textId="77777777" w:rsidTr="00A74F4F">
        <w:trPr>
          <w:trHeight w:val="288"/>
        </w:trPr>
        <w:tc>
          <w:tcPr>
            <w:tcW w:w="0" w:type="auto"/>
            <w:vMerge/>
            <w:vAlign w:val="center"/>
            <w:hideMark/>
          </w:tcPr>
          <w:p w14:paraId="0A19240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01879515"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shd w:val="clear" w:color="auto" w:fill="E0E0E0"/>
            <w:hideMark/>
          </w:tcPr>
          <w:p w14:paraId="496F021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42B141A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0.5%</w:t>
            </w:r>
          </w:p>
        </w:tc>
        <w:tc>
          <w:tcPr>
            <w:tcW w:w="960" w:type="dxa"/>
            <w:noWrap/>
            <w:hideMark/>
          </w:tcPr>
          <w:p w14:paraId="253028D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w:t>
            </w:r>
          </w:p>
        </w:tc>
        <w:tc>
          <w:tcPr>
            <w:tcW w:w="960" w:type="dxa"/>
            <w:tcBorders>
              <w:top w:val="nil"/>
              <w:left w:val="single" w:sz="4" w:space="0" w:color="E0E0E0"/>
              <w:bottom w:val="nil"/>
              <w:right w:val="single" w:sz="4" w:space="0" w:color="E0E0E0"/>
            </w:tcBorders>
            <w:noWrap/>
            <w:hideMark/>
          </w:tcPr>
          <w:p w14:paraId="439B880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11.6%</w:t>
            </w:r>
          </w:p>
        </w:tc>
        <w:tc>
          <w:tcPr>
            <w:tcW w:w="960" w:type="dxa"/>
            <w:noWrap/>
            <w:hideMark/>
          </w:tcPr>
          <w:p w14:paraId="40BEA97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18.6%</w:t>
            </w:r>
          </w:p>
        </w:tc>
        <w:tc>
          <w:tcPr>
            <w:tcW w:w="960" w:type="dxa"/>
            <w:tcBorders>
              <w:top w:val="nil"/>
              <w:left w:val="single" w:sz="4" w:space="0" w:color="E0E0E0"/>
              <w:bottom w:val="nil"/>
              <w:right w:val="single" w:sz="4" w:space="0" w:color="E0E0E0"/>
            </w:tcBorders>
            <w:noWrap/>
            <w:hideMark/>
          </w:tcPr>
          <w:p w14:paraId="6D793A0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w:t>
            </w:r>
          </w:p>
        </w:tc>
        <w:tc>
          <w:tcPr>
            <w:tcW w:w="919" w:type="dxa"/>
            <w:noWrap/>
            <w:hideMark/>
          </w:tcPr>
          <w:p w14:paraId="5EB36CD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38.2%</w:t>
            </w:r>
          </w:p>
        </w:tc>
      </w:tr>
      <w:tr w:rsidR="008109AD" w14:paraId="3F2F43C4" w14:textId="77777777" w:rsidTr="00A74F4F">
        <w:trPr>
          <w:trHeight w:val="288"/>
        </w:trPr>
        <w:tc>
          <w:tcPr>
            <w:tcW w:w="0" w:type="auto"/>
            <w:vMerge/>
            <w:vAlign w:val="center"/>
            <w:hideMark/>
          </w:tcPr>
          <w:p w14:paraId="367D9B47"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vMerge w:val="restart"/>
            <w:tcBorders>
              <w:top w:val="single" w:sz="4" w:space="0" w:color="AEAEAE"/>
              <w:left w:val="nil"/>
              <w:bottom w:val="nil"/>
              <w:right w:val="nil"/>
            </w:tcBorders>
            <w:shd w:val="clear" w:color="auto" w:fill="E0E0E0"/>
            <w:hideMark/>
          </w:tcPr>
          <w:p w14:paraId="0BBAB5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None</w:t>
            </w:r>
          </w:p>
        </w:tc>
        <w:tc>
          <w:tcPr>
            <w:tcW w:w="960" w:type="dxa"/>
            <w:tcBorders>
              <w:top w:val="single" w:sz="4" w:space="0" w:color="AEAEAE"/>
              <w:left w:val="nil"/>
              <w:bottom w:val="single" w:sz="4" w:space="0" w:color="AEAEAE"/>
              <w:right w:val="nil"/>
            </w:tcBorders>
            <w:shd w:val="clear" w:color="auto" w:fill="E0E0E0"/>
            <w:hideMark/>
          </w:tcPr>
          <w:p w14:paraId="14DF5B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57D3134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w:t>
            </w:r>
          </w:p>
        </w:tc>
        <w:tc>
          <w:tcPr>
            <w:tcW w:w="960" w:type="dxa"/>
            <w:tcBorders>
              <w:top w:val="single" w:sz="4" w:space="0" w:color="AEAEAE"/>
              <w:left w:val="nil"/>
              <w:bottom w:val="single" w:sz="4" w:space="0" w:color="AEAEAE"/>
              <w:right w:val="nil"/>
            </w:tcBorders>
            <w:noWrap/>
            <w:hideMark/>
          </w:tcPr>
          <w:p w14:paraId="57988D1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960" w:type="dxa"/>
            <w:tcBorders>
              <w:top w:val="single" w:sz="4" w:space="0" w:color="AEAEAE"/>
              <w:left w:val="single" w:sz="4" w:space="0" w:color="E0E0E0"/>
              <w:bottom w:val="single" w:sz="4" w:space="0" w:color="AEAEAE"/>
              <w:right w:val="single" w:sz="4" w:space="0" w:color="E0E0E0"/>
            </w:tcBorders>
            <w:noWrap/>
            <w:hideMark/>
          </w:tcPr>
          <w:p w14:paraId="126ACCC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w:t>
            </w:r>
          </w:p>
        </w:tc>
        <w:tc>
          <w:tcPr>
            <w:tcW w:w="960" w:type="dxa"/>
            <w:tcBorders>
              <w:top w:val="single" w:sz="4" w:space="0" w:color="AEAEAE"/>
              <w:left w:val="nil"/>
              <w:bottom w:val="single" w:sz="4" w:space="0" w:color="AEAEAE"/>
              <w:right w:val="nil"/>
            </w:tcBorders>
            <w:noWrap/>
            <w:hideMark/>
          </w:tcPr>
          <w:p w14:paraId="263EEB6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960" w:type="dxa"/>
            <w:tcBorders>
              <w:top w:val="single" w:sz="4" w:space="0" w:color="AEAEAE"/>
              <w:left w:val="single" w:sz="4" w:space="0" w:color="E0E0E0"/>
              <w:bottom w:val="single" w:sz="4" w:space="0" w:color="AEAEAE"/>
              <w:right w:val="single" w:sz="4" w:space="0" w:color="E0E0E0"/>
            </w:tcBorders>
            <w:noWrap/>
            <w:hideMark/>
          </w:tcPr>
          <w:p w14:paraId="56DA751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w:t>
            </w:r>
          </w:p>
        </w:tc>
        <w:tc>
          <w:tcPr>
            <w:tcW w:w="919" w:type="dxa"/>
            <w:tcBorders>
              <w:top w:val="single" w:sz="4" w:space="0" w:color="AEAEAE"/>
              <w:left w:val="nil"/>
              <w:bottom w:val="single" w:sz="4" w:space="0" w:color="AEAEAE"/>
              <w:right w:val="nil"/>
            </w:tcBorders>
            <w:noWrap/>
            <w:hideMark/>
          </w:tcPr>
          <w:p w14:paraId="15CB9C1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123</w:t>
            </w:r>
          </w:p>
        </w:tc>
      </w:tr>
      <w:tr w:rsidR="008109AD" w14:paraId="02EDC10A" w14:textId="77777777" w:rsidTr="00A74F4F">
        <w:trPr>
          <w:trHeight w:val="2052"/>
        </w:trPr>
        <w:tc>
          <w:tcPr>
            <w:tcW w:w="0" w:type="auto"/>
            <w:vMerge/>
            <w:vAlign w:val="center"/>
            <w:hideMark/>
          </w:tcPr>
          <w:p w14:paraId="13479F4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3DB54D6A"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6F67BC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79B03CF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w:t>
            </w:r>
          </w:p>
        </w:tc>
        <w:tc>
          <w:tcPr>
            <w:tcW w:w="960" w:type="dxa"/>
            <w:tcBorders>
              <w:top w:val="nil"/>
              <w:left w:val="nil"/>
              <w:bottom w:val="single" w:sz="4" w:space="0" w:color="AEAEAE"/>
              <w:right w:val="nil"/>
            </w:tcBorders>
            <w:noWrap/>
            <w:hideMark/>
          </w:tcPr>
          <w:p w14:paraId="79201CA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w:t>
            </w:r>
          </w:p>
        </w:tc>
        <w:tc>
          <w:tcPr>
            <w:tcW w:w="960" w:type="dxa"/>
            <w:tcBorders>
              <w:top w:val="nil"/>
              <w:left w:val="single" w:sz="4" w:space="0" w:color="E0E0E0"/>
              <w:bottom w:val="single" w:sz="4" w:space="0" w:color="AEAEAE"/>
              <w:right w:val="single" w:sz="4" w:space="0" w:color="E0E0E0"/>
            </w:tcBorders>
            <w:noWrap/>
            <w:hideMark/>
          </w:tcPr>
          <w:p w14:paraId="5FF8512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28.5%</w:t>
            </w:r>
          </w:p>
        </w:tc>
        <w:tc>
          <w:tcPr>
            <w:tcW w:w="960" w:type="dxa"/>
            <w:tcBorders>
              <w:top w:val="nil"/>
              <w:left w:val="nil"/>
              <w:bottom w:val="single" w:sz="4" w:space="0" w:color="AEAEAE"/>
              <w:right w:val="nil"/>
            </w:tcBorders>
            <w:noWrap/>
            <w:hideMark/>
          </w:tcPr>
          <w:p w14:paraId="544DB28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42.3%</w:t>
            </w:r>
          </w:p>
        </w:tc>
        <w:tc>
          <w:tcPr>
            <w:tcW w:w="960" w:type="dxa"/>
            <w:tcBorders>
              <w:top w:val="nil"/>
              <w:left w:val="single" w:sz="4" w:space="0" w:color="E0E0E0"/>
              <w:bottom w:val="single" w:sz="4" w:space="0" w:color="AEAEAE"/>
              <w:right w:val="single" w:sz="4" w:space="0" w:color="E0E0E0"/>
            </w:tcBorders>
            <w:noWrap/>
            <w:hideMark/>
          </w:tcPr>
          <w:p w14:paraId="43C61CA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18.7%</w:t>
            </w:r>
          </w:p>
        </w:tc>
        <w:tc>
          <w:tcPr>
            <w:tcW w:w="919" w:type="dxa"/>
            <w:tcBorders>
              <w:top w:val="nil"/>
              <w:left w:val="nil"/>
              <w:bottom w:val="single" w:sz="4" w:space="0" w:color="AEAEAE"/>
              <w:right w:val="nil"/>
            </w:tcBorders>
            <w:noWrap/>
            <w:hideMark/>
          </w:tcPr>
          <w:p w14:paraId="22466DC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E6B0244" w14:textId="77777777" w:rsidTr="00A74F4F">
        <w:trPr>
          <w:trHeight w:val="1596"/>
        </w:trPr>
        <w:tc>
          <w:tcPr>
            <w:tcW w:w="0" w:type="auto"/>
            <w:vMerge/>
            <w:vAlign w:val="center"/>
            <w:hideMark/>
          </w:tcPr>
          <w:p w14:paraId="76133F0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5B65B155"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6750E6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Q32 - 20- People treat the visually impaired with pity</w:t>
            </w:r>
          </w:p>
        </w:tc>
        <w:tc>
          <w:tcPr>
            <w:tcW w:w="1001" w:type="dxa"/>
            <w:tcBorders>
              <w:top w:val="nil"/>
              <w:left w:val="nil"/>
              <w:bottom w:val="single" w:sz="4" w:space="0" w:color="AEAEAE"/>
              <w:right w:val="single" w:sz="4" w:space="0" w:color="E0E0E0"/>
            </w:tcBorders>
            <w:noWrap/>
            <w:hideMark/>
          </w:tcPr>
          <w:p w14:paraId="25B5961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66.7%</w:t>
            </w:r>
          </w:p>
        </w:tc>
        <w:tc>
          <w:tcPr>
            <w:tcW w:w="960" w:type="dxa"/>
            <w:tcBorders>
              <w:top w:val="nil"/>
              <w:left w:val="nil"/>
              <w:bottom w:val="single" w:sz="4" w:space="0" w:color="AEAEAE"/>
              <w:right w:val="nil"/>
            </w:tcBorders>
            <w:noWrap/>
            <w:hideMark/>
          </w:tcPr>
          <w:p w14:paraId="424B8FC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57.9%</w:t>
            </w:r>
          </w:p>
        </w:tc>
        <w:tc>
          <w:tcPr>
            <w:tcW w:w="960" w:type="dxa"/>
            <w:tcBorders>
              <w:top w:val="nil"/>
              <w:left w:val="single" w:sz="4" w:space="0" w:color="E0E0E0"/>
              <w:bottom w:val="single" w:sz="4" w:space="0" w:color="AEAEAE"/>
              <w:right w:val="single" w:sz="4" w:space="0" w:color="E0E0E0"/>
            </w:tcBorders>
            <w:noWrap/>
            <w:hideMark/>
          </w:tcPr>
          <w:p w14:paraId="67D696B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60.3%</w:t>
            </w:r>
          </w:p>
        </w:tc>
        <w:tc>
          <w:tcPr>
            <w:tcW w:w="960" w:type="dxa"/>
            <w:tcBorders>
              <w:top w:val="nil"/>
              <w:left w:val="nil"/>
              <w:bottom w:val="single" w:sz="4" w:space="0" w:color="AEAEAE"/>
              <w:right w:val="nil"/>
            </w:tcBorders>
            <w:noWrap/>
            <w:hideMark/>
          </w:tcPr>
          <w:p w14:paraId="2E60956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58.4%</w:t>
            </w:r>
          </w:p>
        </w:tc>
        <w:tc>
          <w:tcPr>
            <w:tcW w:w="960" w:type="dxa"/>
            <w:tcBorders>
              <w:top w:val="nil"/>
              <w:left w:val="single" w:sz="4" w:space="0" w:color="E0E0E0"/>
              <w:bottom w:val="single" w:sz="4" w:space="0" w:color="AEAEAE"/>
              <w:right w:val="single" w:sz="4" w:space="0" w:color="E0E0E0"/>
            </w:tcBorders>
            <w:noWrap/>
            <w:hideMark/>
          </w:tcPr>
          <w:p w14:paraId="4A50E06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76.7%</w:t>
            </w:r>
          </w:p>
        </w:tc>
        <w:tc>
          <w:tcPr>
            <w:tcW w:w="919" w:type="dxa"/>
            <w:tcBorders>
              <w:top w:val="nil"/>
              <w:left w:val="nil"/>
              <w:bottom w:val="single" w:sz="4" w:space="0" w:color="AEAEAE"/>
              <w:right w:val="nil"/>
            </w:tcBorders>
            <w:noWrap/>
            <w:hideMark/>
          </w:tcPr>
          <w:p w14:paraId="1BBE4BB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61.8%</w:t>
            </w:r>
          </w:p>
        </w:tc>
      </w:tr>
      <w:tr w:rsidR="008109AD" w14:paraId="43879D87" w14:textId="77777777" w:rsidTr="00A74F4F">
        <w:trPr>
          <w:trHeight w:val="288"/>
        </w:trPr>
        <w:tc>
          <w:tcPr>
            <w:tcW w:w="0" w:type="auto"/>
            <w:vMerge/>
            <w:vAlign w:val="center"/>
            <w:hideMark/>
          </w:tcPr>
          <w:p w14:paraId="1A42EEA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14CA5191"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shd w:val="clear" w:color="auto" w:fill="E0E0E0"/>
            <w:hideMark/>
          </w:tcPr>
          <w:p w14:paraId="30A7D36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3167262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960" w:type="dxa"/>
            <w:noWrap/>
            <w:hideMark/>
          </w:tcPr>
          <w:p w14:paraId="5D2FCEC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w:t>
            </w:r>
          </w:p>
        </w:tc>
        <w:tc>
          <w:tcPr>
            <w:tcW w:w="960" w:type="dxa"/>
            <w:tcBorders>
              <w:top w:val="nil"/>
              <w:left w:val="single" w:sz="4" w:space="0" w:color="E0E0E0"/>
              <w:bottom w:val="nil"/>
              <w:right w:val="single" w:sz="4" w:space="0" w:color="E0E0E0"/>
            </w:tcBorders>
            <w:noWrap/>
            <w:hideMark/>
          </w:tcPr>
          <w:p w14:paraId="0E1BB67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17.6%</w:t>
            </w:r>
          </w:p>
        </w:tc>
        <w:tc>
          <w:tcPr>
            <w:tcW w:w="960" w:type="dxa"/>
            <w:noWrap/>
            <w:hideMark/>
          </w:tcPr>
          <w:p w14:paraId="5834438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26.1%</w:t>
            </w:r>
          </w:p>
        </w:tc>
        <w:tc>
          <w:tcPr>
            <w:tcW w:w="960" w:type="dxa"/>
            <w:tcBorders>
              <w:top w:val="nil"/>
              <w:left w:val="single" w:sz="4" w:space="0" w:color="E0E0E0"/>
              <w:bottom w:val="nil"/>
              <w:right w:val="single" w:sz="4" w:space="0" w:color="E0E0E0"/>
            </w:tcBorders>
            <w:noWrap/>
            <w:hideMark/>
          </w:tcPr>
          <w:p w14:paraId="680F90B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11.6%</w:t>
            </w:r>
          </w:p>
        </w:tc>
        <w:tc>
          <w:tcPr>
            <w:tcW w:w="919" w:type="dxa"/>
            <w:noWrap/>
            <w:hideMark/>
          </w:tcPr>
          <w:p w14:paraId="3830CF2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61.8%</w:t>
            </w:r>
          </w:p>
        </w:tc>
      </w:tr>
      <w:tr w:rsidR="008109AD" w14:paraId="40F05930" w14:textId="77777777" w:rsidTr="00A74F4F">
        <w:trPr>
          <w:trHeight w:val="288"/>
        </w:trPr>
        <w:tc>
          <w:tcPr>
            <w:tcW w:w="1920" w:type="dxa"/>
            <w:gridSpan w:val="2"/>
            <w:vMerge w:val="restart"/>
            <w:tcBorders>
              <w:top w:val="single" w:sz="4" w:space="0" w:color="AEAEAE"/>
              <w:left w:val="nil"/>
              <w:bottom w:val="single" w:sz="4" w:space="0" w:color="152935"/>
              <w:right w:val="nil"/>
            </w:tcBorders>
            <w:shd w:val="clear" w:color="auto" w:fill="E0E0E0"/>
            <w:hideMark/>
          </w:tcPr>
          <w:p w14:paraId="44B30A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960" w:type="dxa"/>
            <w:tcBorders>
              <w:top w:val="single" w:sz="4" w:space="0" w:color="AEAEAE"/>
              <w:left w:val="nil"/>
              <w:bottom w:val="single" w:sz="4" w:space="0" w:color="AEAEAE"/>
              <w:right w:val="nil"/>
            </w:tcBorders>
            <w:shd w:val="clear" w:color="auto" w:fill="E0E0E0"/>
            <w:hideMark/>
          </w:tcPr>
          <w:p w14:paraId="23B139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6101633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w:t>
            </w:r>
          </w:p>
        </w:tc>
        <w:tc>
          <w:tcPr>
            <w:tcW w:w="960" w:type="dxa"/>
            <w:tcBorders>
              <w:top w:val="single" w:sz="4" w:space="0" w:color="AEAEAE"/>
              <w:left w:val="nil"/>
              <w:bottom w:val="single" w:sz="4" w:space="0" w:color="AEAEAE"/>
              <w:right w:val="nil"/>
            </w:tcBorders>
            <w:noWrap/>
            <w:hideMark/>
          </w:tcPr>
          <w:p w14:paraId="0D477D5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960" w:type="dxa"/>
            <w:tcBorders>
              <w:top w:val="single" w:sz="4" w:space="0" w:color="AEAEAE"/>
              <w:left w:val="single" w:sz="4" w:space="0" w:color="E0E0E0"/>
              <w:bottom w:val="single" w:sz="4" w:space="0" w:color="AEAEAE"/>
              <w:right w:val="single" w:sz="4" w:space="0" w:color="E0E0E0"/>
            </w:tcBorders>
            <w:noWrap/>
            <w:hideMark/>
          </w:tcPr>
          <w:p w14:paraId="0A9F1B1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58</w:t>
            </w:r>
          </w:p>
        </w:tc>
        <w:tc>
          <w:tcPr>
            <w:tcW w:w="960" w:type="dxa"/>
            <w:tcBorders>
              <w:top w:val="single" w:sz="4" w:space="0" w:color="AEAEAE"/>
              <w:left w:val="nil"/>
              <w:bottom w:val="single" w:sz="4" w:space="0" w:color="AEAEAE"/>
              <w:right w:val="nil"/>
            </w:tcBorders>
            <w:noWrap/>
            <w:hideMark/>
          </w:tcPr>
          <w:p w14:paraId="14DFF21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w:t>
            </w:r>
          </w:p>
        </w:tc>
        <w:tc>
          <w:tcPr>
            <w:tcW w:w="960" w:type="dxa"/>
            <w:tcBorders>
              <w:top w:val="single" w:sz="4" w:space="0" w:color="AEAEAE"/>
              <w:left w:val="single" w:sz="4" w:space="0" w:color="E0E0E0"/>
              <w:bottom w:val="single" w:sz="4" w:space="0" w:color="AEAEAE"/>
              <w:right w:val="single" w:sz="4" w:space="0" w:color="E0E0E0"/>
            </w:tcBorders>
            <w:noWrap/>
            <w:hideMark/>
          </w:tcPr>
          <w:p w14:paraId="6E572BE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919" w:type="dxa"/>
            <w:tcBorders>
              <w:top w:val="single" w:sz="4" w:space="0" w:color="AEAEAE"/>
              <w:left w:val="nil"/>
              <w:bottom w:val="single" w:sz="4" w:space="0" w:color="AEAEAE"/>
              <w:right w:val="nil"/>
            </w:tcBorders>
            <w:noWrap/>
            <w:hideMark/>
          </w:tcPr>
          <w:p w14:paraId="213D1F8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199</w:t>
            </w:r>
          </w:p>
        </w:tc>
      </w:tr>
      <w:tr w:rsidR="008109AD" w14:paraId="03C54697"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5F9A4EAB"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3DC8D3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5C745B5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960" w:type="dxa"/>
            <w:tcBorders>
              <w:top w:val="nil"/>
              <w:left w:val="nil"/>
              <w:bottom w:val="single" w:sz="4" w:space="0" w:color="AEAEAE"/>
              <w:right w:val="nil"/>
            </w:tcBorders>
            <w:noWrap/>
            <w:hideMark/>
          </w:tcPr>
          <w:p w14:paraId="76DFF55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w:t>
            </w:r>
          </w:p>
        </w:tc>
        <w:tc>
          <w:tcPr>
            <w:tcW w:w="960" w:type="dxa"/>
            <w:tcBorders>
              <w:top w:val="nil"/>
              <w:left w:val="single" w:sz="4" w:space="0" w:color="E0E0E0"/>
              <w:bottom w:val="single" w:sz="4" w:space="0" w:color="AEAEAE"/>
              <w:right w:val="single" w:sz="4" w:space="0" w:color="E0E0E0"/>
            </w:tcBorders>
            <w:noWrap/>
            <w:hideMark/>
          </w:tcPr>
          <w:p w14:paraId="08D3C5F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29.1%</w:t>
            </w:r>
          </w:p>
        </w:tc>
        <w:tc>
          <w:tcPr>
            <w:tcW w:w="960" w:type="dxa"/>
            <w:tcBorders>
              <w:top w:val="nil"/>
              <w:left w:val="nil"/>
              <w:bottom w:val="single" w:sz="4" w:space="0" w:color="AEAEAE"/>
              <w:right w:val="nil"/>
            </w:tcBorders>
            <w:noWrap/>
            <w:hideMark/>
          </w:tcPr>
          <w:p w14:paraId="3F5DCFB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44.7%</w:t>
            </w:r>
          </w:p>
        </w:tc>
        <w:tc>
          <w:tcPr>
            <w:tcW w:w="960" w:type="dxa"/>
            <w:tcBorders>
              <w:top w:val="nil"/>
              <w:left w:val="single" w:sz="4" w:space="0" w:color="E0E0E0"/>
              <w:bottom w:val="single" w:sz="4" w:space="0" w:color="AEAEAE"/>
              <w:right w:val="single" w:sz="4" w:space="0" w:color="E0E0E0"/>
            </w:tcBorders>
            <w:noWrap/>
            <w:hideMark/>
          </w:tcPr>
          <w:p w14:paraId="0CF6BAE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15.1%</w:t>
            </w:r>
          </w:p>
        </w:tc>
        <w:tc>
          <w:tcPr>
            <w:tcW w:w="919" w:type="dxa"/>
            <w:tcBorders>
              <w:top w:val="nil"/>
              <w:left w:val="nil"/>
              <w:bottom w:val="single" w:sz="4" w:space="0" w:color="AEAEAE"/>
              <w:right w:val="nil"/>
            </w:tcBorders>
            <w:noWrap/>
            <w:hideMark/>
          </w:tcPr>
          <w:p w14:paraId="706C3F4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2DCE2AF" w14:textId="77777777" w:rsidTr="00A74F4F">
        <w:trPr>
          <w:trHeight w:val="1596"/>
        </w:trPr>
        <w:tc>
          <w:tcPr>
            <w:tcW w:w="0" w:type="auto"/>
            <w:gridSpan w:val="2"/>
            <w:vMerge/>
            <w:tcBorders>
              <w:top w:val="single" w:sz="4" w:space="0" w:color="AEAEAE"/>
              <w:left w:val="nil"/>
              <w:bottom w:val="single" w:sz="4" w:space="0" w:color="152935"/>
              <w:right w:val="nil"/>
            </w:tcBorders>
            <w:vAlign w:val="center"/>
            <w:hideMark/>
          </w:tcPr>
          <w:p w14:paraId="4231CB9F"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0B5D78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Q32 - 20- People treat the visually impaired with pity</w:t>
            </w:r>
          </w:p>
        </w:tc>
        <w:tc>
          <w:tcPr>
            <w:tcW w:w="1001" w:type="dxa"/>
            <w:tcBorders>
              <w:top w:val="nil"/>
              <w:left w:val="nil"/>
              <w:bottom w:val="single" w:sz="4" w:space="0" w:color="AEAEAE"/>
              <w:right w:val="single" w:sz="4" w:space="0" w:color="E0E0E0"/>
            </w:tcBorders>
            <w:noWrap/>
            <w:hideMark/>
          </w:tcPr>
          <w:p w14:paraId="1BE52D0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60" w:type="dxa"/>
            <w:tcBorders>
              <w:top w:val="nil"/>
              <w:left w:val="nil"/>
              <w:bottom w:val="single" w:sz="4" w:space="0" w:color="AEAEAE"/>
              <w:right w:val="nil"/>
            </w:tcBorders>
            <w:noWrap/>
            <w:hideMark/>
          </w:tcPr>
          <w:p w14:paraId="41FE486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60" w:type="dxa"/>
            <w:tcBorders>
              <w:top w:val="nil"/>
              <w:left w:val="single" w:sz="4" w:space="0" w:color="E0E0E0"/>
              <w:bottom w:val="single" w:sz="4" w:space="0" w:color="AEAEAE"/>
              <w:right w:val="single" w:sz="4" w:space="0" w:color="E0E0E0"/>
            </w:tcBorders>
            <w:noWrap/>
            <w:hideMark/>
          </w:tcPr>
          <w:p w14:paraId="532C7AD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60" w:type="dxa"/>
            <w:tcBorders>
              <w:top w:val="nil"/>
              <w:left w:val="nil"/>
              <w:bottom w:val="single" w:sz="4" w:space="0" w:color="AEAEAE"/>
              <w:right w:val="nil"/>
            </w:tcBorders>
            <w:noWrap/>
            <w:hideMark/>
          </w:tcPr>
          <w:p w14:paraId="6C71B21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60" w:type="dxa"/>
            <w:tcBorders>
              <w:top w:val="nil"/>
              <w:left w:val="single" w:sz="4" w:space="0" w:color="E0E0E0"/>
              <w:bottom w:val="single" w:sz="4" w:space="0" w:color="AEAEAE"/>
              <w:right w:val="single" w:sz="4" w:space="0" w:color="E0E0E0"/>
            </w:tcBorders>
            <w:noWrap/>
            <w:hideMark/>
          </w:tcPr>
          <w:p w14:paraId="60CA25B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19" w:type="dxa"/>
            <w:tcBorders>
              <w:top w:val="nil"/>
              <w:left w:val="nil"/>
              <w:bottom w:val="single" w:sz="4" w:space="0" w:color="AEAEAE"/>
              <w:right w:val="nil"/>
            </w:tcBorders>
            <w:noWrap/>
            <w:hideMark/>
          </w:tcPr>
          <w:p w14:paraId="46151BE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9421A9B"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5EF12505"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152935"/>
              <w:right w:val="nil"/>
            </w:tcBorders>
            <w:shd w:val="clear" w:color="auto" w:fill="E0E0E0"/>
            <w:hideMark/>
          </w:tcPr>
          <w:p w14:paraId="64261BA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single" w:sz="4" w:space="0" w:color="152935"/>
              <w:right w:val="single" w:sz="4" w:space="0" w:color="E0E0E0"/>
            </w:tcBorders>
            <w:noWrap/>
            <w:hideMark/>
          </w:tcPr>
          <w:p w14:paraId="2500235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960" w:type="dxa"/>
            <w:tcBorders>
              <w:top w:val="nil"/>
              <w:left w:val="nil"/>
              <w:bottom w:val="single" w:sz="4" w:space="0" w:color="152935"/>
              <w:right w:val="nil"/>
            </w:tcBorders>
            <w:noWrap/>
            <w:hideMark/>
          </w:tcPr>
          <w:p w14:paraId="1158D7F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w:t>
            </w:r>
          </w:p>
        </w:tc>
        <w:tc>
          <w:tcPr>
            <w:tcW w:w="960" w:type="dxa"/>
            <w:tcBorders>
              <w:top w:val="nil"/>
              <w:left w:val="single" w:sz="4" w:space="0" w:color="E0E0E0"/>
              <w:bottom w:val="single" w:sz="4" w:space="0" w:color="152935"/>
              <w:right w:val="single" w:sz="4" w:space="0" w:color="E0E0E0"/>
            </w:tcBorders>
            <w:noWrap/>
            <w:hideMark/>
          </w:tcPr>
          <w:p w14:paraId="1861CEE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29.1%</w:t>
            </w:r>
          </w:p>
        </w:tc>
        <w:tc>
          <w:tcPr>
            <w:tcW w:w="960" w:type="dxa"/>
            <w:tcBorders>
              <w:top w:val="nil"/>
              <w:left w:val="nil"/>
              <w:bottom w:val="single" w:sz="4" w:space="0" w:color="152935"/>
              <w:right w:val="nil"/>
            </w:tcBorders>
            <w:noWrap/>
            <w:hideMark/>
          </w:tcPr>
          <w:p w14:paraId="7B4B929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44.7%</w:t>
            </w:r>
          </w:p>
        </w:tc>
        <w:tc>
          <w:tcPr>
            <w:tcW w:w="960" w:type="dxa"/>
            <w:tcBorders>
              <w:top w:val="nil"/>
              <w:left w:val="single" w:sz="4" w:space="0" w:color="E0E0E0"/>
              <w:bottom w:val="single" w:sz="4" w:space="0" w:color="152935"/>
              <w:right w:val="single" w:sz="4" w:space="0" w:color="E0E0E0"/>
            </w:tcBorders>
            <w:noWrap/>
            <w:hideMark/>
          </w:tcPr>
          <w:p w14:paraId="1D44864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15.1%</w:t>
            </w:r>
          </w:p>
        </w:tc>
        <w:tc>
          <w:tcPr>
            <w:tcW w:w="919" w:type="dxa"/>
            <w:tcBorders>
              <w:top w:val="nil"/>
              <w:left w:val="nil"/>
              <w:bottom w:val="single" w:sz="4" w:space="0" w:color="152935"/>
              <w:right w:val="nil"/>
            </w:tcBorders>
            <w:noWrap/>
            <w:hideMark/>
          </w:tcPr>
          <w:p w14:paraId="68E0F5C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704940D" w14:textId="77777777" w:rsidTr="00A74F4F">
        <w:trPr>
          <w:trHeight w:val="288"/>
        </w:trPr>
        <w:tc>
          <w:tcPr>
            <w:tcW w:w="960" w:type="dxa"/>
            <w:noWrap/>
            <w:vAlign w:val="bottom"/>
            <w:hideMark/>
          </w:tcPr>
          <w:p w14:paraId="18036615" w14:textId="77777777" w:rsidR="008109AD" w:rsidRDefault="008109AD" w:rsidP="00A74F4F">
            <w:pPr>
              <w:rPr>
                <w:rFonts w:asciiTheme="majorBidi" w:hAnsiTheme="majorBidi" w:cstheme="majorBidi"/>
                <w:color w:val="000000" w:themeColor="text1"/>
                <w:sz w:val="18"/>
                <w:szCs w:val="18"/>
                <w:lang w:val="en-GB"/>
              </w:rPr>
            </w:pPr>
          </w:p>
        </w:tc>
        <w:tc>
          <w:tcPr>
            <w:tcW w:w="960" w:type="dxa"/>
            <w:noWrap/>
            <w:vAlign w:val="bottom"/>
            <w:hideMark/>
          </w:tcPr>
          <w:p w14:paraId="556FE8D4" w14:textId="77777777" w:rsidR="008109AD" w:rsidRDefault="008109AD" w:rsidP="00A74F4F">
            <w:pPr>
              <w:spacing w:after="0"/>
              <w:rPr>
                <w:sz w:val="20"/>
                <w:szCs w:val="20"/>
              </w:rPr>
            </w:pPr>
          </w:p>
        </w:tc>
        <w:tc>
          <w:tcPr>
            <w:tcW w:w="960" w:type="dxa"/>
            <w:noWrap/>
            <w:vAlign w:val="bottom"/>
            <w:hideMark/>
          </w:tcPr>
          <w:p w14:paraId="4143E582" w14:textId="77777777" w:rsidR="008109AD" w:rsidRDefault="008109AD" w:rsidP="00A74F4F">
            <w:pPr>
              <w:spacing w:after="0"/>
              <w:rPr>
                <w:sz w:val="20"/>
                <w:szCs w:val="20"/>
              </w:rPr>
            </w:pPr>
          </w:p>
        </w:tc>
        <w:tc>
          <w:tcPr>
            <w:tcW w:w="1001" w:type="dxa"/>
            <w:noWrap/>
            <w:vAlign w:val="bottom"/>
            <w:hideMark/>
          </w:tcPr>
          <w:p w14:paraId="64C8738E" w14:textId="77777777" w:rsidR="008109AD" w:rsidRDefault="008109AD" w:rsidP="00A74F4F">
            <w:pPr>
              <w:spacing w:after="0"/>
              <w:rPr>
                <w:sz w:val="20"/>
                <w:szCs w:val="20"/>
              </w:rPr>
            </w:pPr>
          </w:p>
        </w:tc>
        <w:tc>
          <w:tcPr>
            <w:tcW w:w="960" w:type="dxa"/>
            <w:noWrap/>
            <w:vAlign w:val="bottom"/>
            <w:hideMark/>
          </w:tcPr>
          <w:p w14:paraId="79060BCA" w14:textId="77777777" w:rsidR="008109AD" w:rsidRDefault="008109AD" w:rsidP="00A74F4F">
            <w:pPr>
              <w:spacing w:after="0"/>
              <w:rPr>
                <w:sz w:val="20"/>
                <w:szCs w:val="20"/>
              </w:rPr>
            </w:pPr>
          </w:p>
        </w:tc>
        <w:tc>
          <w:tcPr>
            <w:tcW w:w="960" w:type="dxa"/>
            <w:noWrap/>
            <w:vAlign w:val="bottom"/>
            <w:hideMark/>
          </w:tcPr>
          <w:p w14:paraId="77FF323A" w14:textId="77777777" w:rsidR="008109AD" w:rsidRDefault="008109AD" w:rsidP="00A74F4F">
            <w:pPr>
              <w:spacing w:after="0"/>
              <w:rPr>
                <w:sz w:val="20"/>
                <w:szCs w:val="20"/>
              </w:rPr>
            </w:pPr>
          </w:p>
        </w:tc>
        <w:tc>
          <w:tcPr>
            <w:tcW w:w="960" w:type="dxa"/>
            <w:noWrap/>
            <w:vAlign w:val="bottom"/>
            <w:hideMark/>
          </w:tcPr>
          <w:p w14:paraId="1436C000" w14:textId="77777777" w:rsidR="008109AD" w:rsidRDefault="008109AD" w:rsidP="00A74F4F">
            <w:pPr>
              <w:spacing w:after="0"/>
              <w:rPr>
                <w:sz w:val="20"/>
                <w:szCs w:val="20"/>
              </w:rPr>
            </w:pPr>
          </w:p>
        </w:tc>
        <w:tc>
          <w:tcPr>
            <w:tcW w:w="960" w:type="dxa"/>
            <w:noWrap/>
            <w:vAlign w:val="bottom"/>
            <w:hideMark/>
          </w:tcPr>
          <w:p w14:paraId="13708D41" w14:textId="77777777" w:rsidR="008109AD" w:rsidRDefault="008109AD" w:rsidP="00A74F4F">
            <w:pPr>
              <w:spacing w:after="0"/>
              <w:rPr>
                <w:sz w:val="20"/>
                <w:szCs w:val="20"/>
              </w:rPr>
            </w:pPr>
          </w:p>
        </w:tc>
        <w:tc>
          <w:tcPr>
            <w:tcW w:w="919" w:type="dxa"/>
            <w:noWrap/>
            <w:vAlign w:val="bottom"/>
            <w:hideMark/>
          </w:tcPr>
          <w:p w14:paraId="5FE7B481" w14:textId="77777777" w:rsidR="008109AD" w:rsidRDefault="008109AD" w:rsidP="00A74F4F">
            <w:pPr>
              <w:spacing w:after="0"/>
              <w:rPr>
                <w:sz w:val="20"/>
                <w:szCs w:val="20"/>
              </w:rPr>
            </w:pPr>
          </w:p>
        </w:tc>
      </w:tr>
      <w:tr w:rsidR="008109AD" w14:paraId="5BAFEAC9" w14:textId="77777777" w:rsidTr="00A74F4F">
        <w:trPr>
          <w:trHeight w:val="288"/>
        </w:trPr>
        <w:tc>
          <w:tcPr>
            <w:tcW w:w="3881" w:type="dxa"/>
            <w:gridSpan w:val="4"/>
            <w:vAlign w:val="center"/>
            <w:hideMark/>
          </w:tcPr>
          <w:p w14:paraId="65B092BC"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c>
          <w:tcPr>
            <w:tcW w:w="960" w:type="dxa"/>
            <w:noWrap/>
            <w:vAlign w:val="bottom"/>
            <w:hideMark/>
          </w:tcPr>
          <w:p w14:paraId="41FA123C" w14:textId="77777777" w:rsidR="008109AD" w:rsidRDefault="008109AD" w:rsidP="00A74F4F">
            <w:pPr>
              <w:rPr>
                <w:rFonts w:asciiTheme="majorBidi" w:hAnsiTheme="majorBidi" w:cstheme="majorBidi"/>
                <w:b/>
                <w:bCs/>
                <w:color w:val="000000" w:themeColor="text1"/>
                <w:lang w:val="en-GB"/>
              </w:rPr>
            </w:pPr>
          </w:p>
        </w:tc>
        <w:tc>
          <w:tcPr>
            <w:tcW w:w="960" w:type="dxa"/>
            <w:noWrap/>
            <w:vAlign w:val="bottom"/>
            <w:hideMark/>
          </w:tcPr>
          <w:p w14:paraId="319A5CC4" w14:textId="77777777" w:rsidR="008109AD" w:rsidRDefault="008109AD" w:rsidP="00A74F4F">
            <w:pPr>
              <w:spacing w:after="0"/>
              <w:rPr>
                <w:sz w:val="20"/>
                <w:szCs w:val="20"/>
              </w:rPr>
            </w:pPr>
          </w:p>
        </w:tc>
        <w:tc>
          <w:tcPr>
            <w:tcW w:w="960" w:type="dxa"/>
            <w:noWrap/>
            <w:vAlign w:val="bottom"/>
            <w:hideMark/>
          </w:tcPr>
          <w:p w14:paraId="09E5A44C" w14:textId="77777777" w:rsidR="008109AD" w:rsidRDefault="008109AD" w:rsidP="00A74F4F">
            <w:pPr>
              <w:spacing w:after="0"/>
              <w:rPr>
                <w:sz w:val="20"/>
                <w:szCs w:val="20"/>
              </w:rPr>
            </w:pPr>
          </w:p>
        </w:tc>
        <w:tc>
          <w:tcPr>
            <w:tcW w:w="960" w:type="dxa"/>
            <w:noWrap/>
            <w:vAlign w:val="bottom"/>
            <w:hideMark/>
          </w:tcPr>
          <w:p w14:paraId="49DCA9F6" w14:textId="77777777" w:rsidR="008109AD" w:rsidRDefault="008109AD" w:rsidP="00A74F4F">
            <w:pPr>
              <w:spacing w:after="0"/>
              <w:rPr>
                <w:sz w:val="20"/>
                <w:szCs w:val="20"/>
              </w:rPr>
            </w:pPr>
          </w:p>
        </w:tc>
        <w:tc>
          <w:tcPr>
            <w:tcW w:w="919" w:type="dxa"/>
            <w:noWrap/>
            <w:vAlign w:val="bottom"/>
            <w:hideMark/>
          </w:tcPr>
          <w:p w14:paraId="31711E9B" w14:textId="77777777" w:rsidR="008109AD" w:rsidRDefault="008109AD" w:rsidP="00A74F4F">
            <w:pPr>
              <w:spacing w:after="0"/>
              <w:rPr>
                <w:sz w:val="20"/>
                <w:szCs w:val="20"/>
              </w:rPr>
            </w:pPr>
          </w:p>
        </w:tc>
      </w:tr>
      <w:tr w:rsidR="008109AD" w14:paraId="5F8135FA" w14:textId="77777777" w:rsidTr="00A74F4F">
        <w:trPr>
          <w:trHeight w:val="708"/>
        </w:trPr>
        <w:tc>
          <w:tcPr>
            <w:tcW w:w="960" w:type="dxa"/>
            <w:tcBorders>
              <w:top w:val="nil"/>
              <w:left w:val="nil"/>
              <w:bottom w:val="single" w:sz="4" w:space="0" w:color="152935"/>
              <w:right w:val="nil"/>
            </w:tcBorders>
            <w:vAlign w:val="bottom"/>
            <w:hideMark/>
          </w:tcPr>
          <w:p w14:paraId="06CF0FF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nil"/>
              <w:bottom w:val="single" w:sz="4" w:space="0" w:color="152935"/>
              <w:right w:val="single" w:sz="4" w:space="0" w:color="E0E0E0"/>
            </w:tcBorders>
            <w:vAlign w:val="bottom"/>
            <w:hideMark/>
          </w:tcPr>
          <w:p w14:paraId="50A53720"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960" w:type="dxa"/>
            <w:tcBorders>
              <w:top w:val="nil"/>
              <w:left w:val="nil"/>
              <w:bottom w:val="single" w:sz="4" w:space="0" w:color="152935"/>
              <w:right w:val="nil"/>
            </w:tcBorders>
            <w:vAlign w:val="bottom"/>
            <w:hideMark/>
          </w:tcPr>
          <w:p w14:paraId="6D4094C6"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001" w:type="dxa"/>
            <w:tcBorders>
              <w:top w:val="nil"/>
              <w:left w:val="single" w:sz="4" w:space="0" w:color="E0E0E0"/>
              <w:bottom w:val="single" w:sz="4" w:space="0" w:color="152935"/>
              <w:right w:val="nil"/>
            </w:tcBorders>
            <w:vAlign w:val="bottom"/>
            <w:hideMark/>
          </w:tcPr>
          <w:p w14:paraId="61985B13"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960" w:type="dxa"/>
            <w:noWrap/>
            <w:vAlign w:val="bottom"/>
            <w:hideMark/>
          </w:tcPr>
          <w:p w14:paraId="2CEADE84" w14:textId="77777777" w:rsidR="008109AD" w:rsidRDefault="008109AD" w:rsidP="00A74F4F">
            <w:pPr>
              <w:rPr>
                <w:rFonts w:asciiTheme="majorBidi" w:hAnsiTheme="majorBidi" w:cstheme="majorBidi"/>
                <w:color w:val="000000" w:themeColor="text1"/>
                <w:sz w:val="18"/>
                <w:szCs w:val="18"/>
                <w:lang w:val="en-GB"/>
              </w:rPr>
            </w:pPr>
          </w:p>
        </w:tc>
        <w:tc>
          <w:tcPr>
            <w:tcW w:w="960" w:type="dxa"/>
            <w:noWrap/>
            <w:vAlign w:val="bottom"/>
            <w:hideMark/>
          </w:tcPr>
          <w:p w14:paraId="49673609" w14:textId="77777777" w:rsidR="008109AD" w:rsidRDefault="008109AD" w:rsidP="00A74F4F">
            <w:pPr>
              <w:spacing w:after="0"/>
              <w:rPr>
                <w:sz w:val="20"/>
                <w:szCs w:val="20"/>
              </w:rPr>
            </w:pPr>
          </w:p>
        </w:tc>
        <w:tc>
          <w:tcPr>
            <w:tcW w:w="960" w:type="dxa"/>
            <w:noWrap/>
            <w:vAlign w:val="bottom"/>
            <w:hideMark/>
          </w:tcPr>
          <w:p w14:paraId="1790C712" w14:textId="77777777" w:rsidR="008109AD" w:rsidRDefault="008109AD" w:rsidP="00A74F4F">
            <w:pPr>
              <w:spacing w:after="0"/>
              <w:rPr>
                <w:sz w:val="20"/>
                <w:szCs w:val="20"/>
              </w:rPr>
            </w:pPr>
          </w:p>
        </w:tc>
        <w:tc>
          <w:tcPr>
            <w:tcW w:w="960" w:type="dxa"/>
            <w:noWrap/>
            <w:vAlign w:val="bottom"/>
            <w:hideMark/>
          </w:tcPr>
          <w:p w14:paraId="2831C22D" w14:textId="77777777" w:rsidR="008109AD" w:rsidRDefault="008109AD" w:rsidP="00A74F4F">
            <w:pPr>
              <w:spacing w:after="0"/>
              <w:rPr>
                <w:sz w:val="20"/>
                <w:szCs w:val="20"/>
              </w:rPr>
            </w:pPr>
          </w:p>
        </w:tc>
        <w:tc>
          <w:tcPr>
            <w:tcW w:w="919" w:type="dxa"/>
            <w:noWrap/>
            <w:vAlign w:val="bottom"/>
            <w:hideMark/>
          </w:tcPr>
          <w:p w14:paraId="17F2FA83" w14:textId="77777777" w:rsidR="008109AD" w:rsidRDefault="008109AD" w:rsidP="00A74F4F">
            <w:pPr>
              <w:spacing w:after="0"/>
              <w:rPr>
                <w:sz w:val="20"/>
                <w:szCs w:val="20"/>
              </w:rPr>
            </w:pPr>
          </w:p>
        </w:tc>
      </w:tr>
      <w:tr w:rsidR="008109AD" w14:paraId="60FA0DEC" w14:textId="77777777" w:rsidTr="00A74F4F">
        <w:trPr>
          <w:trHeight w:val="684"/>
        </w:trPr>
        <w:tc>
          <w:tcPr>
            <w:tcW w:w="960" w:type="dxa"/>
            <w:tcBorders>
              <w:top w:val="nil"/>
              <w:left w:val="nil"/>
              <w:bottom w:val="single" w:sz="4" w:space="0" w:color="AEAEAE"/>
              <w:right w:val="nil"/>
            </w:tcBorders>
            <w:shd w:val="clear" w:color="auto" w:fill="E0E0E0"/>
            <w:hideMark/>
          </w:tcPr>
          <w:p w14:paraId="7B008F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960" w:type="dxa"/>
            <w:tcBorders>
              <w:top w:val="nil"/>
              <w:left w:val="nil"/>
              <w:bottom w:val="single" w:sz="4" w:space="0" w:color="AEAEAE"/>
              <w:right w:val="single" w:sz="4" w:space="0" w:color="E0E0E0"/>
            </w:tcBorders>
            <w:noWrap/>
            <w:hideMark/>
          </w:tcPr>
          <w:p w14:paraId="5F7F167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3.443</w:t>
            </w:r>
            <w:r>
              <w:rPr>
                <w:rFonts w:asciiTheme="majorBidi" w:hAnsiTheme="majorBidi" w:cstheme="majorBidi"/>
                <w:color w:val="000000" w:themeColor="text1"/>
                <w:sz w:val="18"/>
                <w:szCs w:val="18"/>
                <w:vertAlign w:val="superscript"/>
                <w:lang w:val="en-GB"/>
              </w:rPr>
              <w:t>a</w:t>
            </w:r>
          </w:p>
        </w:tc>
        <w:tc>
          <w:tcPr>
            <w:tcW w:w="960" w:type="dxa"/>
            <w:tcBorders>
              <w:top w:val="nil"/>
              <w:left w:val="nil"/>
              <w:bottom w:val="single" w:sz="4" w:space="0" w:color="AEAEAE"/>
              <w:right w:val="nil"/>
            </w:tcBorders>
            <w:noWrap/>
            <w:hideMark/>
          </w:tcPr>
          <w:p w14:paraId="298D9F4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w:t>
            </w:r>
          </w:p>
        </w:tc>
        <w:tc>
          <w:tcPr>
            <w:tcW w:w="1001" w:type="dxa"/>
            <w:tcBorders>
              <w:top w:val="nil"/>
              <w:left w:val="single" w:sz="4" w:space="0" w:color="E0E0E0"/>
              <w:bottom w:val="single" w:sz="4" w:space="0" w:color="AEAEAE"/>
              <w:right w:val="nil"/>
            </w:tcBorders>
            <w:noWrap/>
            <w:hideMark/>
          </w:tcPr>
          <w:p w14:paraId="3924750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0.487</w:t>
            </w:r>
          </w:p>
        </w:tc>
        <w:tc>
          <w:tcPr>
            <w:tcW w:w="960" w:type="dxa"/>
            <w:noWrap/>
            <w:vAlign w:val="bottom"/>
            <w:hideMark/>
          </w:tcPr>
          <w:p w14:paraId="46A99E20" w14:textId="77777777" w:rsidR="008109AD" w:rsidRDefault="008109AD" w:rsidP="00A74F4F">
            <w:pPr>
              <w:rPr>
                <w:rFonts w:asciiTheme="majorBidi" w:hAnsiTheme="majorBidi" w:cstheme="majorBidi"/>
                <w:color w:val="000000" w:themeColor="text1"/>
                <w:sz w:val="18"/>
                <w:szCs w:val="18"/>
                <w:lang w:val="en-GB"/>
              </w:rPr>
            </w:pPr>
          </w:p>
        </w:tc>
        <w:tc>
          <w:tcPr>
            <w:tcW w:w="960" w:type="dxa"/>
            <w:noWrap/>
            <w:vAlign w:val="bottom"/>
            <w:hideMark/>
          </w:tcPr>
          <w:p w14:paraId="742407A4" w14:textId="77777777" w:rsidR="008109AD" w:rsidRDefault="008109AD" w:rsidP="00A74F4F">
            <w:pPr>
              <w:spacing w:after="0"/>
              <w:rPr>
                <w:sz w:val="20"/>
                <w:szCs w:val="20"/>
              </w:rPr>
            </w:pPr>
          </w:p>
        </w:tc>
        <w:tc>
          <w:tcPr>
            <w:tcW w:w="960" w:type="dxa"/>
            <w:noWrap/>
            <w:vAlign w:val="bottom"/>
            <w:hideMark/>
          </w:tcPr>
          <w:p w14:paraId="25460C80" w14:textId="77777777" w:rsidR="008109AD" w:rsidRDefault="008109AD" w:rsidP="00A74F4F">
            <w:pPr>
              <w:spacing w:after="0"/>
              <w:rPr>
                <w:sz w:val="20"/>
                <w:szCs w:val="20"/>
              </w:rPr>
            </w:pPr>
          </w:p>
        </w:tc>
        <w:tc>
          <w:tcPr>
            <w:tcW w:w="960" w:type="dxa"/>
            <w:noWrap/>
            <w:vAlign w:val="bottom"/>
            <w:hideMark/>
          </w:tcPr>
          <w:p w14:paraId="0B5A4FF6" w14:textId="77777777" w:rsidR="008109AD" w:rsidRDefault="008109AD" w:rsidP="00A74F4F">
            <w:pPr>
              <w:spacing w:after="0"/>
              <w:rPr>
                <w:sz w:val="20"/>
                <w:szCs w:val="20"/>
              </w:rPr>
            </w:pPr>
          </w:p>
        </w:tc>
        <w:tc>
          <w:tcPr>
            <w:tcW w:w="919" w:type="dxa"/>
            <w:noWrap/>
            <w:vAlign w:val="bottom"/>
            <w:hideMark/>
          </w:tcPr>
          <w:p w14:paraId="22BA5275" w14:textId="77777777" w:rsidR="008109AD" w:rsidRDefault="008109AD" w:rsidP="00A74F4F">
            <w:pPr>
              <w:spacing w:after="0"/>
              <w:rPr>
                <w:sz w:val="20"/>
                <w:szCs w:val="20"/>
              </w:rPr>
            </w:pPr>
          </w:p>
        </w:tc>
      </w:tr>
      <w:tr w:rsidR="008109AD" w14:paraId="7737875B" w14:textId="77777777" w:rsidTr="00A74F4F">
        <w:trPr>
          <w:trHeight w:val="456"/>
        </w:trPr>
        <w:tc>
          <w:tcPr>
            <w:tcW w:w="960" w:type="dxa"/>
            <w:tcBorders>
              <w:top w:val="nil"/>
              <w:left w:val="nil"/>
              <w:bottom w:val="single" w:sz="4" w:space="0" w:color="AEAEAE"/>
              <w:right w:val="nil"/>
            </w:tcBorders>
            <w:shd w:val="clear" w:color="auto" w:fill="E0E0E0"/>
            <w:hideMark/>
          </w:tcPr>
          <w:p w14:paraId="73F4F2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960" w:type="dxa"/>
            <w:tcBorders>
              <w:top w:val="nil"/>
              <w:left w:val="nil"/>
              <w:bottom w:val="single" w:sz="4" w:space="0" w:color="AEAEAE"/>
              <w:right w:val="single" w:sz="4" w:space="0" w:color="E0E0E0"/>
            </w:tcBorders>
            <w:noWrap/>
            <w:hideMark/>
          </w:tcPr>
          <w:p w14:paraId="16FA665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3.643</w:t>
            </w:r>
          </w:p>
        </w:tc>
        <w:tc>
          <w:tcPr>
            <w:tcW w:w="960" w:type="dxa"/>
            <w:tcBorders>
              <w:top w:val="nil"/>
              <w:left w:val="nil"/>
              <w:bottom w:val="single" w:sz="4" w:space="0" w:color="AEAEAE"/>
              <w:right w:val="nil"/>
            </w:tcBorders>
            <w:noWrap/>
            <w:hideMark/>
          </w:tcPr>
          <w:p w14:paraId="1F35A71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w:t>
            </w:r>
          </w:p>
        </w:tc>
        <w:tc>
          <w:tcPr>
            <w:tcW w:w="1001" w:type="dxa"/>
            <w:tcBorders>
              <w:top w:val="nil"/>
              <w:left w:val="single" w:sz="4" w:space="0" w:color="E0E0E0"/>
              <w:bottom w:val="single" w:sz="4" w:space="0" w:color="AEAEAE"/>
              <w:right w:val="nil"/>
            </w:tcBorders>
            <w:noWrap/>
            <w:hideMark/>
          </w:tcPr>
          <w:p w14:paraId="68573A9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0.456</w:t>
            </w:r>
          </w:p>
        </w:tc>
        <w:tc>
          <w:tcPr>
            <w:tcW w:w="960" w:type="dxa"/>
            <w:noWrap/>
            <w:vAlign w:val="bottom"/>
            <w:hideMark/>
          </w:tcPr>
          <w:p w14:paraId="756FF059" w14:textId="77777777" w:rsidR="008109AD" w:rsidRDefault="008109AD" w:rsidP="00A74F4F">
            <w:pPr>
              <w:rPr>
                <w:rFonts w:asciiTheme="majorBidi" w:hAnsiTheme="majorBidi" w:cstheme="majorBidi"/>
                <w:color w:val="000000" w:themeColor="text1"/>
                <w:sz w:val="18"/>
                <w:szCs w:val="18"/>
                <w:lang w:val="en-GB"/>
              </w:rPr>
            </w:pPr>
          </w:p>
        </w:tc>
        <w:tc>
          <w:tcPr>
            <w:tcW w:w="960" w:type="dxa"/>
            <w:noWrap/>
            <w:vAlign w:val="bottom"/>
            <w:hideMark/>
          </w:tcPr>
          <w:p w14:paraId="62646E55" w14:textId="77777777" w:rsidR="008109AD" w:rsidRDefault="008109AD" w:rsidP="00A74F4F">
            <w:pPr>
              <w:spacing w:after="0"/>
              <w:rPr>
                <w:sz w:val="20"/>
                <w:szCs w:val="20"/>
              </w:rPr>
            </w:pPr>
          </w:p>
        </w:tc>
        <w:tc>
          <w:tcPr>
            <w:tcW w:w="960" w:type="dxa"/>
            <w:noWrap/>
            <w:vAlign w:val="bottom"/>
            <w:hideMark/>
          </w:tcPr>
          <w:p w14:paraId="41E99137" w14:textId="77777777" w:rsidR="008109AD" w:rsidRDefault="008109AD" w:rsidP="00A74F4F">
            <w:pPr>
              <w:spacing w:after="0"/>
              <w:rPr>
                <w:sz w:val="20"/>
                <w:szCs w:val="20"/>
              </w:rPr>
            </w:pPr>
          </w:p>
        </w:tc>
        <w:tc>
          <w:tcPr>
            <w:tcW w:w="960" w:type="dxa"/>
            <w:noWrap/>
            <w:vAlign w:val="bottom"/>
            <w:hideMark/>
          </w:tcPr>
          <w:p w14:paraId="3874B8C2" w14:textId="77777777" w:rsidR="008109AD" w:rsidRDefault="008109AD" w:rsidP="00A74F4F">
            <w:pPr>
              <w:spacing w:after="0"/>
              <w:rPr>
                <w:sz w:val="20"/>
                <w:szCs w:val="20"/>
              </w:rPr>
            </w:pPr>
          </w:p>
        </w:tc>
        <w:tc>
          <w:tcPr>
            <w:tcW w:w="919" w:type="dxa"/>
            <w:noWrap/>
            <w:vAlign w:val="bottom"/>
            <w:hideMark/>
          </w:tcPr>
          <w:p w14:paraId="70E0B2C8" w14:textId="77777777" w:rsidR="008109AD" w:rsidRDefault="008109AD" w:rsidP="00A74F4F">
            <w:pPr>
              <w:spacing w:after="0"/>
              <w:rPr>
                <w:sz w:val="20"/>
                <w:szCs w:val="20"/>
              </w:rPr>
            </w:pPr>
          </w:p>
        </w:tc>
      </w:tr>
      <w:tr w:rsidR="008109AD" w14:paraId="36D27A86" w14:textId="77777777" w:rsidTr="00A74F4F">
        <w:trPr>
          <w:trHeight w:val="912"/>
        </w:trPr>
        <w:tc>
          <w:tcPr>
            <w:tcW w:w="960" w:type="dxa"/>
            <w:tcBorders>
              <w:top w:val="nil"/>
              <w:left w:val="nil"/>
              <w:bottom w:val="single" w:sz="4" w:space="0" w:color="AEAEAE"/>
              <w:right w:val="nil"/>
            </w:tcBorders>
            <w:shd w:val="clear" w:color="auto" w:fill="E0E0E0"/>
            <w:hideMark/>
          </w:tcPr>
          <w:p w14:paraId="2850B3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960" w:type="dxa"/>
            <w:tcBorders>
              <w:top w:val="nil"/>
              <w:left w:val="nil"/>
              <w:bottom w:val="single" w:sz="4" w:space="0" w:color="AEAEAE"/>
              <w:right w:val="single" w:sz="4" w:space="0" w:color="E0E0E0"/>
            </w:tcBorders>
            <w:noWrap/>
            <w:hideMark/>
          </w:tcPr>
          <w:p w14:paraId="3AF209C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1.047</w:t>
            </w:r>
          </w:p>
        </w:tc>
        <w:tc>
          <w:tcPr>
            <w:tcW w:w="960" w:type="dxa"/>
            <w:tcBorders>
              <w:top w:val="nil"/>
              <w:left w:val="nil"/>
              <w:bottom w:val="single" w:sz="4" w:space="0" w:color="AEAEAE"/>
              <w:right w:val="nil"/>
            </w:tcBorders>
            <w:noWrap/>
            <w:hideMark/>
          </w:tcPr>
          <w:p w14:paraId="726F2F5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nil"/>
            </w:tcBorders>
            <w:noWrap/>
            <w:hideMark/>
          </w:tcPr>
          <w:p w14:paraId="2E7871C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0.306</w:t>
            </w:r>
          </w:p>
        </w:tc>
        <w:tc>
          <w:tcPr>
            <w:tcW w:w="960" w:type="dxa"/>
            <w:noWrap/>
            <w:vAlign w:val="bottom"/>
            <w:hideMark/>
          </w:tcPr>
          <w:p w14:paraId="5DB1B04A" w14:textId="77777777" w:rsidR="008109AD" w:rsidRDefault="008109AD" w:rsidP="00A74F4F">
            <w:pPr>
              <w:rPr>
                <w:rFonts w:asciiTheme="majorBidi" w:hAnsiTheme="majorBidi" w:cstheme="majorBidi"/>
                <w:color w:val="000000" w:themeColor="text1"/>
                <w:sz w:val="18"/>
                <w:szCs w:val="18"/>
                <w:lang w:val="en-GB"/>
              </w:rPr>
            </w:pPr>
          </w:p>
        </w:tc>
        <w:tc>
          <w:tcPr>
            <w:tcW w:w="960" w:type="dxa"/>
            <w:noWrap/>
            <w:vAlign w:val="bottom"/>
            <w:hideMark/>
          </w:tcPr>
          <w:p w14:paraId="04C4EE4A" w14:textId="77777777" w:rsidR="008109AD" w:rsidRDefault="008109AD" w:rsidP="00A74F4F">
            <w:pPr>
              <w:spacing w:after="0"/>
              <w:rPr>
                <w:sz w:val="20"/>
                <w:szCs w:val="20"/>
              </w:rPr>
            </w:pPr>
          </w:p>
        </w:tc>
        <w:tc>
          <w:tcPr>
            <w:tcW w:w="960" w:type="dxa"/>
            <w:noWrap/>
            <w:vAlign w:val="bottom"/>
            <w:hideMark/>
          </w:tcPr>
          <w:p w14:paraId="11F63379" w14:textId="77777777" w:rsidR="008109AD" w:rsidRDefault="008109AD" w:rsidP="00A74F4F">
            <w:pPr>
              <w:spacing w:after="0"/>
              <w:rPr>
                <w:sz w:val="20"/>
                <w:szCs w:val="20"/>
              </w:rPr>
            </w:pPr>
          </w:p>
        </w:tc>
        <w:tc>
          <w:tcPr>
            <w:tcW w:w="960" w:type="dxa"/>
            <w:noWrap/>
            <w:vAlign w:val="bottom"/>
            <w:hideMark/>
          </w:tcPr>
          <w:p w14:paraId="2D217157" w14:textId="77777777" w:rsidR="008109AD" w:rsidRDefault="008109AD" w:rsidP="00A74F4F">
            <w:pPr>
              <w:spacing w:after="0"/>
              <w:rPr>
                <w:sz w:val="20"/>
                <w:szCs w:val="20"/>
              </w:rPr>
            </w:pPr>
          </w:p>
        </w:tc>
        <w:tc>
          <w:tcPr>
            <w:tcW w:w="919" w:type="dxa"/>
            <w:noWrap/>
            <w:vAlign w:val="bottom"/>
            <w:hideMark/>
          </w:tcPr>
          <w:p w14:paraId="7705DBE9" w14:textId="77777777" w:rsidR="008109AD" w:rsidRDefault="008109AD" w:rsidP="00A74F4F">
            <w:pPr>
              <w:spacing w:after="0"/>
              <w:rPr>
                <w:sz w:val="20"/>
                <w:szCs w:val="20"/>
              </w:rPr>
            </w:pPr>
          </w:p>
        </w:tc>
      </w:tr>
      <w:tr w:rsidR="008109AD" w14:paraId="7B4660F8" w14:textId="77777777" w:rsidTr="00A74F4F">
        <w:trPr>
          <w:trHeight w:val="456"/>
        </w:trPr>
        <w:tc>
          <w:tcPr>
            <w:tcW w:w="960" w:type="dxa"/>
            <w:tcBorders>
              <w:top w:val="nil"/>
              <w:left w:val="nil"/>
              <w:bottom w:val="single" w:sz="4" w:space="0" w:color="152935"/>
              <w:right w:val="nil"/>
            </w:tcBorders>
            <w:shd w:val="clear" w:color="auto" w:fill="E0E0E0"/>
            <w:hideMark/>
          </w:tcPr>
          <w:p w14:paraId="43B32A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960" w:type="dxa"/>
            <w:tcBorders>
              <w:top w:val="nil"/>
              <w:left w:val="nil"/>
              <w:bottom w:val="single" w:sz="4" w:space="0" w:color="152935"/>
              <w:right w:val="single" w:sz="4" w:space="0" w:color="E0E0E0"/>
            </w:tcBorders>
            <w:noWrap/>
            <w:hideMark/>
          </w:tcPr>
          <w:p w14:paraId="4B6C264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199</w:t>
            </w:r>
          </w:p>
        </w:tc>
        <w:tc>
          <w:tcPr>
            <w:tcW w:w="960" w:type="dxa"/>
            <w:tcBorders>
              <w:top w:val="nil"/>
              <w:left w:val="nil"/>
              <w:bottom w:val="single" w:sz="4" w:space="0" w:color="152935"/>
              <w:right w:val="nil"/>
            </w:tcBorders>
            <w:hideMark/>
          </w:tcPr>
          <w:p w14:paraId="0F04F6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152935"/>
              <w:right w:val="nil"/>
            </w:tcBorders>
            <w:hideMark/>
          </w:tcPr>
          <w:p w14:paraId="4C77AA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noWrap/>
            <w:vAlign w:val="bottom"/>
            <w:hideMark/>
          </w:tcPr>
          <w:p w14:paraId="25C8790F" w14:textId="77777777" w:rsidR="008109AD" w:rsidRDefault="008109AD" w:rsidP="00A74F4F">
            <w:pPr>
              <w:rPr>
                <w:rFonts w:asciiTheme="majorBidi" w:hAnsiTheme="majorBidi" w:cstheme="majorBidi"/>
                <w:color w:val="000000" w:themeColor="text1"/>
                <w:sz w:val="18"/>
                <w:szCs w:val="18"/>
                <w:lang w:val="en-GB"/>
              </w:rPr>
            </w:pPr>
          </w:p>
        </w:tc>
        <w:tc>
          <w:tcPr>
            <w:tcW w:w="960" w:type="dxa"/>
            <w:noWrap/>
            <w:vAlign w:val="bottom"/>
            <w:hideMark/>
          </w:tcPr>
          <w:p w14:paraId="16D8FFD4" w14:textId="77777777" w:rsidR="008109AD" w:rsidRDefault="008109AD" w:rsidP="00A74F4F">
            <w:pPr>
              <w:spacing w:after="0"/>
              <w:rPr>
                <w:sz w:val="20"/>
                <w:szCs w:val="20"/>
              </w:rPr>
            </w:pPr>
          </w:p>
        </w:tc>
        <w:tc>
          <w:tcPr>
            <w:tcW w:w="960" w:type="dxa"/>
            <w:noWrap/>
            <w:vAlign w:val="bottom"/>
            <w:hideMark/>
          </w:tcPr>
          <w:p w14:paraId="1DDB3784" w14:textId="77777777" w:rsidR="008109AD" w:rsidRDefault="008109AD" w:rsidP="00A74F4F">
            <w:pPr>
              <w:spacing w:after="0"/>
              <w:rPr>
                <w:sz w:val="20"/>
                <w:szCs w:val="20"/>
              </w:rPr>
            </w:pPr>
          </w:p>
        </w:tc>
        <w:tc>
          <w:tcPr>
            <w:tcW w:w="960" w:type="dxa"/>
            <w:noWrap/>
            <w:vAlign w:val="bottom"/>
            <w:hideMark/>
          </w:tcPr>
          <w:p w14:paraId="7DED9213" w14:textId="77777777" w:rsidR="008109AD" w:rsidRDefault="008109AD" w:rsidP="00A74F4F">
            <w:pPr>
              <w:spacing w:after="0"/>
              <w:rPr>
                <w:sz w:val="20"/>
                <w:szCs w:val="20"/>
              </w:rPr>
            </w:pPr>
          </w:p>
        </w:tc>
        <w:tc>
          <w:tcPr>
            <w:tcW w:w="919" w:type="dxa"/>
            <w:noWrap/>
            <w:vAlign w:val="bottom"/>
            <w:hideMark/>
          </w:tcPr>
          <w:p w14:paraId="1E09DBEA" w14:textId="77777777" w:rsidR="008109AD" w:rsidRDefault="008109AD" w:rsidP="00A74F4F">
            <w:pPr>
              <w:spacing w:after="0"/>
              <w:rPr>
                <w:sz w:val="20"/>
                <w:szCs w:val="20"/>
              </w:rPr>
            </w:pPr>
          </w:p>
        </w:tc>
      </w:tr>
      <w:tr w:rsidR="008109AD" w14:paraId="1C4A668D" w14:textId="77777777" w:rsidTr="00A74F4F">
        <w:trPr>
          <w:trHeight w:val="288"/>
        </w:trPr>
        <w:tc>
          <w:tcPr>
            <w:tcW w:w="3881" w:type="dxa"/>
            <w:gridSpan w:val="4"/>
            <w:hideMark/>
          </w:tcPr>
          <w:p w14:paraId="5602F67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2 cells (20.0%) have expected count less than 5. The minimum expected count is 1.15.</w:t>
            </w:r>
          </w:p>
        </w:tc>
        <w:tc>
          <w:tcPr>
            <w:tcW w:w="960" w:type="dxa"/>
            <w:noWrap/>
            <w:vAlign w:val="bottom"/>
            <w:hideMark/>
          </w:tcPr>
          <w:p w14:paraId="4AB519B4" w14:textId="77777777" w:rsidR="008109AD" w:rsidRDefault="008109AD" w:rsidP="00A74F4F">
            <w:pPr>
              <w:rPr>
                <w:rFonts w:asciiTheme="majorBidi" w:hAnsiTheme="majorBidi" w:cstheme="majorBidi"/>
                <w:color w:val="000000" w:themeColor="text1"/>
                <w:sz w:val="18"/>
                <w:szCs w:val="18"/>
                <w:lang w:val="en-GB"/>
              </w:rPr>
            </w:pPr>
          </w:p>
        </w:tc>
        <w:tc>
          <w:tcPr>
            <w:tcW w:w="960" w:type="dxa"/>
            <w:noWrap/>
            <w:vAlign w:val="bottom"/>
            <w:hideMark/>
          </w:tcPr>
          <w:p w14:paraId="20A7E143" w14:textId="77777777" w:rsidR="008109AD" w:rsidRDefault="008109AD" w:rsidP="00A74F4F">
            <w:pPr>
              <w:spacing w:after="0"/>
              <w:rPr>
                <w:sz w:val="20"/>
                <w:szCs w:val="20"/>
              </w:rPr>
            </w:pPr>
          </w:p>
        </w:tc>
        <w:tc>
          <w:tcPr>
            <w:tcW w:w="960" w:type="dxa"/>
            <w:noWrap/>
            <w:vAlign w:val="bottom"/>
            <w:hideMark/>
          </w:tcPr>
          <w:p w14:paraId="63799D22" w14:textId="77777777" w:rsidR="008109AD" w:rsidRDefault="008109AD" w:rsidP="00A74F4F">
            <w:pPr>
              <w:spacing w:after="0"/>
              <w:rPr>
                <w:sz w:val="20"/>
                <w:szCs w:val="20"/>
              </w:rPr>
            </w:pPr>
          </w:p>
        </w:tc>
        <w:tc>
          <w:tcPr>
            <w:tcW w:w="960" w:type="dxa"/>
            <w:noWrap/>
            <w:vAlign w:val="bottom"/>
            <w:hideMark/>
          </w:tcPr>
          <w:p w14:paraId="4B8DFA5E" w14:textId="77777777" w:rsidR="008109AD" w:rsidRDefault="008109AD" w:rsidP="00A74F4F">
            <w:pPr>
              <w:spacing w:after="0"/>
              <w:rPr>
                <w:sz w:val="20"/>
                <w:szCs w:val="20"/>
              </w:rPr>
            </w:pPr>
          </w:p>
        </w:tc>
        <w:tc>
          <w:tcPr>
            <w:tcW w:w="919" w:type="dxa"/>
            <w:noWrap/>
            <w:vAlign w:val="bottom"/>
            <w:hideMark/>
          </w:tcPr>
          <w:p w14:paraId="20CAB9E6" w14:textId="77777777" w:rsidR="008109AD" w:rsidRDefault="008109AD" w:rsidP="00A74F4F">
            <w:pPr>
              <w:spacing w:after="0"/>
              <w:rPr>
                <w:sz w:val="20"/>
                <w:szCs w:val="20"/>
              </w:rPr>
            </w:pPr>
          </w:p>
        </w:tc>
      </w:tr>
    </w:tbl>
    <w:p w14:paraId="6D4CF953" w14:textId="77777777" w:rsidR="008109AD" w:rsidRDefault="008109AD" w:rsidP="008109AD">
      <w:pPr>
        <w:rPr>
          <w:rFonts w:asciiTheme="majorBidi" w:hAnsiTheme="majorBidi" w:cstheme="majorBidi"/>
          <w:color w:val="000000" w:themeColor="text1"/>
          <w:kern w:val="2"/>
          <w:sz w:val="22"/>
          <w14:ligatures w14:val="standardContextual"/>
        </w:rPr>
      </w:pPr>
    </w:p>
    <w:p w14:paraId="3D05D7A5" w14:textId="77777777" w:rsidR="008109AD" w:rsidRDefault="008109AD" w:rsidP="008109AD">
      <w:pPr>
        <w:rPr>
          <w:rFonts w:asciiTheme="majorBidi" w:hAnsiTheme="majorBidi" w:cstheme="majorBidi"/>
          <w:color w:val="000000" w:themeColor="text1"/>
        </w:rPr>
      </w:pPr>
    </w:p>
    <w:p w14:paraId="242E9D66" w14:textId="77777777" w:rsidR="008109AD" w:rsidRDefault="008109AD" w:rsidP="008109AD">
      <w:pPr>
        <w:rPr>
          <w:rFonts w:asciiTheme="majorBidi" w:hAnsiTheme="majorBidi" w:cstheme="majorBidi"/>
          <w:color w:val="000000" w:themeColor="text1"/>
        </w:rPr>
      </w:pPr>
    </w:p>
    <w:tbl>
      <w:tblPr>
        <w:tblW w:w="6729" w:type="dxa"/>
        <w:tblLook w:val="04A0" w:firstRow="1" w:lastRow="0" w:firstColumn="1" w:lastColumn="0" w:noHBand="0" w:noVBand="1"/>
      </w:tblPr>
      <w:tblGrid>
        <w:gridCol w:w="1159"/>
        <w:gridCol w:w="869"/>
        <w:gridCol w:w="853"/>
        <w:gridCol w:w="1203"/>
        <w:gridCol w:w="1028"/>
        <w:gridCol w:w="953"/>
        <w:gridCol w:w="953"/>
        <w:gridCol w:w="1055"/>
        <w:gridCol w:w="953"/>
      </w:tblGrid>
      <w:tr w:rsidR="008109AD" w14:paraId="14ED7946" w14:textId="77777777" w:rsidTr="00A74F4F">
        <w:trPr>
          <w:trHeight w:val="348"/>
        </w:trPr>
        <w:tc>
          <w:tcPr>
            <w:tcW w:w="6729" w:type="dxa"/>
            <w:gridSpan w:val="9"/>
            <w:noWrap/>
            <w:vAlign w:val="bottom"/>
            <w:hideMark/>
          </w:tcPr>
          <w:p w14:paraId="2B591E55"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 xml:space="preserve">Q15 - Which of the following training have you received? 4- None * Q32 - 12- Only a few jobs are suited to visually impaired workers </w:t>
            </w:r>
          </w:p>
        </w:tc>
      </w:tr>
      <w:tr w:rsidR="008109AD" w14:paraId="2F98891A" w14:textId="77777777" w:rsidTr="00A74F4F">
        <w:trPr>
          <w:trHeight w:val="288"/>
        </w:trPr>
        <w:tc>
          <w:tcPr>
            <w:tcW w:w="951" w:type="dxa"/>
            <w:noWrap/>
            <w:vAlign w:val="bottom"/>
            <w:hideMark/>
          </w:tcPr>
          <w:p w14:paraId="75523676" w14:textId="77777777" w:rsidR="008109AD" w:rsidRDefault="008109AD" w:rsidP="00A74F4F">
            <w:pPr>
              <w:rPr>
                <w:rFonts w:asciiTheme="majorBidi" w:hAnsiTheme="majorBidi" w:cstheme="majorBidi"/>
                <w:b/>
                <w:bCs/>
                <w:color w:val="000000" w:themeColor="text1"/>
                <w:sz w:val="28"/>
                <w:szCs w:val="28"/>
                <w:lang w:val="en-GB"/>
              </w:rPr>
            </w:pPr>
          </w:p>
        </w:tc>
        <w:tc>
          <w:tcPr>
            <w:tcW w:w="551" w:type="dxa"/>
            <w:noWrap/>
            <w:vAlign w:val="bottom"/>
            <w:hideMark/>
          </w:tcPr>
          <w:p w14:paraId="6E004A5F" w14:textId="77777777" w:rsidR="008109AD" w:rsidRDefault="008109AD" w:rsidP="00A74F4F">
            <w:pPr>
              <w:spacing w:after="0"/>
              <w:rPr>
                <w:sz w:val="20"/>
                <w:szCs w:val="20"/>
              </w:rPr>
            </w:pPr>
          </w:p>
        </w:tc>
        <w:tc>
          <w:tcPr>
            <w:tcW w:w="811" w:type="dxa"/>
            <w:noWrap/>
            <w:vAlign w:val="bottom"/>
            <w:hideMark/>
          </w:tcPr>
          <w:p w14:paraId="1C3201F2" w14:textId="77777777" w:rsidR="008109AD" w:rsidRDefault="008109AD" w:rsidP="00A74F4F">
            <w:pPr>
              <w:spacing w:after="0"/>
              <w:rPr>
                <w:sz w:val="20"/>
                <w:szCs w:val="20"/>
              </w:rPr>
            </w:pPr>
          </w:p>
        </w:tc>
        <w:tc>
          <w:tcPr>
            <w:tcW w:w="1001" w:type="dxa"/>
            <w:noWrap/>
            <w:vAlign w:val="bottom"/>
            <w:hideMark/>
          </w:tcPr>
          <w:p w14:paraId="458155E3" w14:textId="77777777" w:rsidR="008109AD" w:rsidRDefault="008109AD" w:rsidP="00A74F4F">
            <w:pPr>
              <w:spacing w:after="0"/>
              <w:rPr>
                <w:sz w:val="20"/>
                <w:szCs w:val="20"/>
              </w:rPr>
            </w:pPr>
          </w:p>
        </w:tc>
        <w:tc>
          <w:tcPr>
            <w:tcW w:w="751" w:type="dxa"/>
            <w:noWrap/>
            <w:vAlign w:val="bottom"/>
            <w:hideMark/>
          </w:tcPr>
          <w:p w14:paraId="0DC8CF6B" w14:textId="77777777" w:rsidR="008109AD" w:rsidRDefault="008109AD" w:rsidP="00A74F4F">
            <w:pPr>
              <w:spacing w:after="0"/>
              <w:rPr>
                <w:sz w:val="20"/>
                <w:szCs w:val="20"/>
              </w:rPr>
            </w:pPr>
          </w:p>
        </w:tc>
        <w:tc>
          <w:tcPr>
            <w:tcW w:w="641" w:type="dxa"/>
            <w:noWrap/>
            <w:vAlign w:val="bottom"/>
            <w:hideMark/>
          </w:tcPr>
          <w:p w14:paraId="6BC9E933" w14:textId="77777777" w:rsidR="008109AD" w:rsidRDefault="008109AD" w:rsidP="00A74F4F">
            <w:pPr>
              <w:spacing w:after="0"/>
              <w:rPr>
                <w:sz w:val="20"/>
                <w:szCs w:val="20"/>
              </w:rPr>
            </w:pPr>
          </w:p>
        </w:tc>
        <w:tc>
          <w:tcPr>
            <w:tcW w:w="641" w:type="dxa"/>
            <w:noWrap/>
            <w:vAlign w:val="bottom"/>
            <w:hideMark/>
          </w:tcPr>
          <w:p w14:paraId="3C04459C" w14:textId="77777777" w:rsidR="008109AD" w:rsidRDefault="008109AD" w:rsidP="00A74F4F">
            <w:pPr>
              <w:spacing w:after="0"/>
              <w:rPr>
                <w:sz w:val="20"/>
                <w:szCs w:val="20"/>
              </w:rPr>
            </w:pPr>
          </w:p>
        </w:tc>
        <w:tc>
          <w:tcPr>
            <w:tcW w:w="741" w:type="dxa"/>
            <w:noWrap/>
            <w:vAlign w:val="bottom"/>
            <w:hideMark/>
          </w:tcPr>
          <w:p w14:paraId="0AEF43B9" w14:textId="77777777" w:rsidR="008109AD" w:rsidRDefault="008109AD" w:rsidP="00A74F4F">
            <w:pPr>
              <w:spacing w:after="0"/>
              <w:rPr>
                <w:sz w:val="20"/>
                <w:szCs w:val="20"/>
              </w:rPr>
            </w:pPr>
          </w:p>
        </w:tc>
        <w:tc>
          <w:tcPr>
            <w:tcW w:w="641" w:type="dxa"/>
            <w:noWrap/>
            <w:vAlign w:val="bottom"/>
            <w:hideMark/>
          </w:tcPr>
          <w:p w14:paraId="1805BFB7" w14:textId="77777777" w:rsidR="008109AD" w:rsidRDefault="008109AD" w:rsidP="00A74F4F">
            <w:pPr>
              <w:spacing w:after="0"/>
              <w:rPr>
                <w:sz w:val="20"/>
                <w:szCs w:val="20"/>
              </w:rPr>
            </w:pPr>
          </w:p>
        </w:tc>
      </w:tr>
      <w:tr w:rsidR="008109AD" w14:paraId="1D9B2B46" w14:textId="77777777" w:rsidTr="00A74F4F">
        <w:trPr>
          <w:trHeight w:val="288"/>
        </w:trPr>
        <w:tc>
          <w:tcPr>
            <w:tcW w:w="6729" w:type="dxa"/>
            <w:gridSpan w:val="9"/>
            <w:vAlign w:val="center"/>
            <w:hideMark/>
          </w:tcPr>
          <w:p w14:paraId="09D07813"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6E0D6ED6" w14:textId="77777777" w:rsidTr="00A74F4F">
        <w:trPr>
          <w:trHeight w:val="288"/>
        </w:trPr>
        <w:tc>
          <w:tcPr>
            <w:tcW w:w="2313" w:type="dxa"/>
            <w:gridSpan w:val="3"/>
            <w:vMerge w:val="restart"/>
            <w:tcBorders>
              <w:top w:val="nil"/>
              <w:left w:val="nil"/>
              <w:bottom w:val="single" w:sz="4" w:space="0" w:color="152935"/>
              <w:right w:val="nil"/>
            </w:tcBorders>
            <w:vAlign w:val="bottom"/>
            <w:hideMark/>
          </w:tcPr>
          <w:p w14:paraId="64D7E303" w14:textId="77777777" w:rsidR="008109AD" w:rsidRDefault="008109AD" w:rsidP="00A74F4F">
            <w:pPr>
              <w:rPr>
                <w:rFonts w:asciiTheme="majorBidi" w:hAnsiTheme="majorBidi" w:cstheme="majorBidi"/>
                <w:b/>
                <w:bCs/>
                <w:color w:val="000000" w:themeColor="text1"/>
                <w:lang w:val="en-GB"/>
              </w:rPr>
            </w:pPr>
          </w:p>
        </w:tc>
        <w:tc>
          <w:tcPr>
            <w:tcW w:w="3775" w:type="dxa"/>
            <w:gridSpan w:val="5"/>
            <w:tcBorders>
              <w:top w:val="nil"/>
              <w:left w:val="nil"/>
              <w:bottom w:val="nil"/>
              <w:right w:val="single" w:sz="4" w:space="0" w:color="E0E0E0"/>
            </w:tcBorders>
            <w:vAlign w:val="bottom"/>
            <w:hideMark/>
          </w:tcPr>
          <w:p w14:paraId="492CC7FA"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Q32 - 12- Only a few jobs are suited to visually impaired workers</w:t>
            </w:r>
          </w:p>
        </w:tc>
        <w:tc>
          <w:tcPr>
            <w:tcW w:w="641" w:type="dxa"/>
            <w:vMerge w:val="restart"/>
            <w:tcBorders>
              <w:top w:val="nil"/>
              <w:left w:val="single" w:sz="4" w:space="0" w:color="E0E0E0"/>
              <w:bottom w:val="single" w:sz="4" w:space="0" w:color="152935"/>
              <w:right w:val="nil"/>
            </w:tcBorders>
            <w:vAlign w:val="bottom"/>
            <w:hideMark/>
          </w:tcPr>
          <w:p w14:paraId="56008C26"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1048D819" w14:textId="77777777" w:rsidTr="00A74F4F">
        <w:trPr>
          <w:trHeight w:val="480"/>
        </w:trPr>
        <w:tc>
          <w:tcPr>
            <w:tcW w:w="0" w:type="auto"/>
            <w:gridSpan w:val="3"/>
            <w:vMerge/>
            <w:tcBorders>
              <w:top w:val="nil"/>
              <w:left w:val="nil"/>
              <w:bottom w:val="single" w:sz="4" w:space="0" w:color="152935"/>
              <w:right w:val="nil"/>
            </w:tcBorders>
            <w:vAlign w:val="center"/>
            <w:hideMark/>
          </w:tcPr>
          <w:p w14:paraId="1461EA33" w14:textId="77777777" w:rsidR="008109AD" w:rsidRDefault="008109AD" w:rsidP="00A74F4F">
            <w:pPr>
              <w:spacing w:after="0"/>
              <w:rPr>
                <w:rFonts w:asciiTheme="majorBidi" w:hAnsiTheme="majorBidi" w:cstheme="majorBidi"/>
                <w:b/>
                <w:bCs/>
                <w:color w:val="000000" w:themeColor="text1"/>
                <w:sz w:val="22"/>
                <w:lang w:val="en-GB"/>
              </w:rPr>
            </w:pPr>
          </w:p>
        </w:tc>
        <w:tc>
          <w:tcPr>
            <w:tcW w:w="1001" w:type="dxa"/>
            <w:tcBorders>
              <w:top w:val="nil"/>
              <w:left w:val="nil"/>
              <w:bottom w:val="single" w:sz="4" w:space="0" w:color="152935"/>
              <w:right w:val="single" w:sz="4" w:space="0" w:color="E0E0E0"/>
            </w:tcBorders>
            <w:vAlign w:val="bottom"/>
            <w:hideMark/>
          </w:tcPr>
          <w:p w14:paraId="0B627415"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Strongly Disagree</w:t>
            </w:r>
          </w:p>
        </w:tc>
        <w:tc>
          <w:tcPr>
            <w:tcW w:w="751" w:type="dxa"/>
            <w:tcBorders>
              <w:top w:val="nil"/>
              <w:left w:val="nil"/>
              <w:bottom w:val="single" w:sz="4" w:space="0" w:color="152935"/>
              <w:right w:val="nil"/>
            </w:tcBorders>
            <w:vAlign w:val="bottom"/>
            <w:hideMark/>
          </w:tcPr>
          <w:p w14:paraId="5B0BFD07"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Disagree</w:t>
            </w:r>
          </w:p>
        </w:tc>
        <w:tc>
          <w:tcPr>
            <w:tcW w:w="641" w:type="dxa"/>
            <w:tcBorders>
              <w:top w:val="nil"/>
              <w:left w:val="single" w:sz="4" w:space="0" w:color="E0E0E0"/>
              <w:bottom w:val="single" w:sz="4" w:space="0" w:color="152935"/>
              <w:right w:val="single" w:sz="4" w:space="0" w:color="E0E0E0"/>
            </w:tcBorders>
            <w:vAlign w:val="bottom"/>
            <w:hideMark/>
          </w:tcPr>
          <w:p w14:paraId="75F6E69B"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Neutral</w:t>
            </w:r>
          </w:p>
        </w:tc>
        <w:tc>
          <w:tcPr>
            <w:tcW w:w="641" w:type="dxa"/>
            <w:tcBorders>
              <w:top w:val="nil"/>
              <w:left w:val="nil"/>
              <w:bottom w:val="single" w:sz="4" w:space="0" w:color="152935"/>
              <w:right w:val="nil"/>
            </w:tcBorders>
            <w:vAlign w:val="bottom"/>
            <w:hideMark/>
          </w:tcPr>
          <w:p w14:paraId="1BF9CC2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Agree</w:t>
            </w:r>
          </w:p>
        </w:tc>
        <w:tc>
          <w:tcPr>
            <w:tcW w:w="741" w:type="dxa"/>
            <w:tcBorders>
              <w:top w:val="nil"/>
              <w:left w:val="single" w:sz="4" w:space="0" w:color="E0E0E0"/>
              <w:bottom w:val="single" w:sz="4" w:space="0" w:color="152935"/>
              <w:right w:val="single" w:sz="4" w:space="0" w:color="E0E0E0"/>
            </w:tcBorders>
            <w:vAlign w:val="bottom"/>
            <w:hideMark/>
          </w:tcPr>
          <w:p w14:paraId="591AF4EC"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Stronglty</w:t>
            </w:r>
            <w:proofErr w:type="spellEnd"/>
            <w:r>
              <w:rPr>
                <w:rFonts w:asciiTheme="majorBidi" w:hAnsiTheme="majorBidi" w:cstheme="majorBidi"/>
                <w:color w:val="000000" w:themeColor="text1"/>
                <w:sz w:val="18"/>
                <w:szCs w:val="18"/>
                <w:lang w:val="en-GB"/>
              </w:rPr>
              <w:t xml:space="preserve"> Agree</w:t>
            </w:r>
          </w:p>
        </w:tc>
        <w:tc>
          <w:tcPr>
            <w:tcW w:w="0" w:type="auto"/>
            <w:vMerge/>
            <w:tcBorders>
              <w:top w:val="nil"/>
              <w:left w:val="single" w:sz="4" w:space="0" w:color="E0E0E0"/>
              <w:bottom w:val="single" w:sz="4" w:space="0" w:color="152935"/>
              <w:right w:val="nil"/>
            </w:tcBorders>
            <w:vAlign w:val="center"/>
            <w:hideMark/>
          </w:tcPr>
          <w:p w14:paraId="7A32F75E"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26D917AC" w14:textId="77777777" w:rsidTr="00A74F4F">
        <w:trPr>
          <w:trHeight w:val="288"/>
        </w:trPr>
        <w:tc>
          <w:tcPr>
            <w:tcW w:w="951" w:type="dxa"/>
            <w:vMerge w:val="restart"/>
            <w:shd w:val="clear" w:color="auto" w:fill="E0E0E0"/>
            <w:hideMark/>
          </w:tcPr>
          <w:p w14:paraId="5596EFC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Q15 - Which of the following training have you received? 4- None</w:t>
            </w:r>
          </w:p>
        </w:tc>
        <w:tc>
          <w:tcPr>
            <w:tcW w:w="551" w:type="dxa"/>
            <w:vMerge w:val="restart"/>
            <w:shd w:val="clear" w:color="auto" w:fill="E0E0E0"/>
            <w:hideMark/>
          </w:tcPr>
          <w:p w14:paraId="1A7A78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811" w:type="dxa"/>
            <w:tcBorders>
              <w:top w:val="nil"/>
              <w:left w:val="nil"/>
              <w:bottom w:val="single" w:sz="4" w:space="0" w:color="AEAEAE"/>
              <w:right w:val="nil"/>
            </w:tcBorders>
            <w:shd w:val="clear" w:color="auto" w:fill="E0E0E0"/>
            <w:hideMark/>
          </w:tcPr>
          <w:p w14:paraId="67703E7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nil"/>
              <w:left w:val="nil"/>
              <w:bottom w:val="single" w:sz="4" w:space="0" w:color="AEAEAE"/>
              <w:right w:val="single" w:sz="4" w:space="0" w:color="E0E0E0"/>
            </w:tcBorders>
            <w:noWrap/>
            <w:hideMark/>
          </w:tcPr>
          <w:p w14:paraId="581A769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w:t>
            </w:r>
          </w:p>
        </w:tc>
        <w:tc>
          <w:tcPr>
            <w:tcW w:w="751" w:type="dxa"/>
            <w:tcBorders>
              <w:top w:val="nil"/>
              <w:left w:val="nil"/>
              <w:bottom w:val="single" w:sz="4" w:space="0" w:color="AEAEAE"/>
              <w:right w:val="nil"/>
            </w:tcBorders>
            <w:noWrap/>
            <w:hideMark/>
          </w:tcPr>
          <w:p w14:paraId="0A443A4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w:t>
            </w:r>
          </w:p>
        </w:tc>
        <w:tc>
          <w:tcPr>
            <w:tcW w:w="641" w:type="dxa"/>
            <w:tcBorders>
              <w:top w:val="nil"/>
              <w:left w:val="single" w:sz="4" w:space="0" w:color="E0E0E0"/>
              <w:bottom w:val="single" w:sz="4" w:space="0" w:color="AEAEAE"/>
              <w:right w:val="single" w:sz="4" w:space="0" w:color="E0E0E0"/>
            </w:tcBorders>
            <w:noWrap/>
            <w:hideMark/>
          </w:tcPr>
          <w:p w14:paraId="767C6AD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w:t>
            </w:r>
          </w:p>
        </w:tc>
        <w:tc>
          <w:tcPr>
            <w:tcW w:w="641" w:type="dxa"/>
            <w:tcBorders>
              <w:top w:val="nil"/>
              <w:left w:val="nil"/>
              <w:bottom w:val="single" w:sz="4" w:space="0" w:color="AEAEAE"/>
              <w:right w:val="nil"/>
            </w:tcBorders>
            <w:noWrap/>
            <w:hideMark/>
          </w:tcPr>
          <w:p w14:paraId="1E1BAB0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741" w:type="dxa"/>
            <w:tcBorders>
              <w:top w:val="nil"/>
              <w:left w:val="single" w:sz="4" w:space="0" w:color="E0E0E0"/>
              <w:bottom w:val="single" w:sz="4" w:space="0" w:color="AEAEAE"/>
              <w:right w:val="single" w:sz="4" w:space="0" w:color="E0E0E0"/>
            </w:tcBorders>
            <w:noWrap/>
            <w:hideMark/>
          </w:tcPr>
          <w:p w14:paraId="267CD4D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641" w:type="dxa"/>
            <w:tcBorders>
              <w:top w:val="nil"/>
              <w:left w:val="nil"/>
              <w:bottom w:val="single" w:sz="4" w:space="0" w:color="AEAEAE"/>
              <w:right w:val="nil"/>
            </w:tcBorders>
            <w:noWrap/>
            <w:hideMark/>
          </w:tcPr>
          <w:p w14:paraId="1DFDA61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w:t>
            </w:r>
          </w:p>
        </w:tc>
      </w:tr>
      <w:tr w:rsidR="008109AD" w14:paraId="30990392" w14:textId="77777777" w:rsidTr="00A74F4F">
        <w:trPr>
          <w:trHeight w:val="2052"/>
        </w:trPr>
        <w:tc>
          <w:tcPr>
            <w:tcW w:w="0" w:type="auto"/>
            <w:vMerge/>
            <w:vAlign w:val="center"/>
            <w:hideMark/>
          </w:tcPr>
          <w:p w14:paraId="716DE31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1FAEFA99" w14:textId="77777777" w:rsidR="008109AD" w:rsidRDefault="008109AD" w:rsidP="00A74F4F">
            <w:pPr>
              <w:spacing w:after="0"/>
              <w:rPr>
                <w:rFonts w:asciiTheme="majorBidi" w:hAnsiTheme="majorBidi" w:cstheme="majorBidi"/>
                <w:color w:val="000000" w:themeColor="text1"/>
                <w:sz w:val="18"/>
                <w:szCs w:val="18"/>
                <w:lang w:val="en-GB"/>
              </w:rPr>
            </w:pPr>
          </w:p>
        </w:tc>
        <w:tc>
          <w:tcPr>
            <w:tcW w:w="811" w:type="dxa"/>
            <w:tcBorders>
              <w:top w:val="nil"/>
              <w:left w:val="nil"/>
              <w:bottom w:val="single" w:sz="4" w:space="0" w:color="AEAEAE"/>
              <w:right w:val="nil"/>
            </w:tcBorders>
            <w:shd w:val="clear" w:color="auto" w:fill="E0E0E0"/>
            <w:hideMark/>
          </w:tcPr>
          <w:p w14:paraId="16D08D6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59CEAA9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w:t>
            </w:r>
          </w:p>
        </w:tc>
        <w:tc>
          <w:tcPr>
            <w:tcW w:w="751" w:type="dxa"/>
            <w:tcBorders>
              <w:top w:val="nil"/>
              <w:left w:val="nil"/>
              <w:bottom w:val="single" w:sz="4" w:space="0" w:color="AEAEAE"/>
              <w:right w:val="nil"/>
            </w:tcBorders>
            <w:noWrap/>
            <w:hideMark/>
          </w:tcPr>
          <w:p w14:paraId="6873902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10.5%</w:t>
            </w:r>
          </w:p>
        </w:tc>
        <w:tc>
          <w:tcPr>
            <w:tcW w:w="641" w:type="dxa"/>
            <w:tcBorders>
              <w:top w:val="nil"/>
              <w:left w:val="single" w:sz="4" w:space="0" w:color="E0E0E0"/>
              <w:bottom w:val="single" w:sz="4" w:space="0" w:color="AEAEAE"/>
              <w:right w:val="single" w:sz="4" w:space="0" w:color="E0E0E0"/>
            </w:tcBorders>
            <w:noWrap/>
            <w:hideMark/>
          </w:tcPr>
          <w:p w14:paraId="346E7A4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27.6%</w:t>
            </w:r>
          </w:p>
        </w:tc>
        <w:tc>
          <w:tcPr>
            <w:tcW w:w="641" w:type="dxa"/>
            <w:tcBorders>
              <w:top w:val="nil"/>
              <w:left w:val="nil"/>
              <w:bottom w:val="single" w:sz="4" w:space="0" w:color="AEAEAE"/>
              <w:right w:val="nil"/>
            </w:tcBorders>
            <w:noWrap/>
            <w:hideMark/>
          </w:tcPr>
          <w:p w14:paraId="0D5568D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44.7%</w:t>
            </w:r>
          </w:p>
        </w:tc>
        <w:tc>
          <w:tcPr>
            <w:tcW w:w="741" w:type="dxa"/>
            <w:tcBorders>
              <w:top w:val="nil"/>
              <w:left w:val="single" w:sz="4" w:space="0" w:color="E0E0E0"/>
              <w:bottom w:val="single" w:sz="4" w:space="0" w:color="AEAEAE"/>
              <w:right w:val="single" w:sz="4" w:space="0" w:color="E0E0E0"/>
            </w:tcBorders>
            <w:noWrap/>
            <w:hideMark/>
          </w:tcPr>
          <w:p w14:paraId="20A37CF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14.5%</w:t>
            </w:r>
          </w:p>
        </w:tc>
        <w:tc>
          <w:tcPr>
            <w:tcW w:w="641" w:type="dxa"/>
            <w:tcBorders>
              <w:top w:val="nil"/>
              <w:left w:val="nil"/>
              <w:bottom w:val="single" w:sz="4" w:space="0" w:color="AEAEAE"/>
              <w:right w:val="nil"/>
            </w:tcBorders>
            <w:noWrap/>
            <w:hideMark/>
          </w:tcPr>
          <w:p w14:paraId="3AFDAB1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ACEFADB" w14:textId="77777777" w:rsidTr="00A74F4F">
        <w:trPr>
          <w:trHeight w:val="1824"/>
        </w:trPr>
        <w:tc>
          <w:tcPr>
            <w:tcW w:w="0" w:type="auto"/>
            <w:vMerge/>
            <w:vAlign w:val="center"/>
            <w:hideMark/>
          </w:tcPr>
          <w:p w14:paraId="792AC1B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78559257" w14:textId="77777777" w:rsidR="008109AD" w:rsidRDefault="008109AD" w:rsidP="00A74F4F">
            <w:pPr>
              <w:spacing w:after="0"/>
              <w:rPr>
                <w:rFonts w:asciiTheme="majorBidi" w:hAnsiTheme="majorBidi" w:cstheme="majorBidi"/>
                <w:color w:val="000000" w:themeColor="text1"/>
                <w:sz w:val="18"/>
                <w:szCs w:val="18"/>
                <w:lang w:val="en-GB"/>
              </w:rPr>
            </w:pPr>
          </w:p>
        </w:tc>
        <w:tc>
          <w:tcPr>
            <w:tcW w:w="811" w:type="dxa"/>
            <w:tcBorders>
              <w:top w:val="nil"/>
              <w:left w:val="nil"/>
              <w:bottom w:val="single" w:sz="4" w:space="0" w:color="AEAEAE"/>
              <w:right w:val="nil"/>
            </w:tcBorders>
            <w:shd w:val="clear" w:color="auto" w:fill="E0E0E0"/>
            <w:hideMark/>
          </w:tcPr>
          <w:p w14:paraId="05DC1B4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Q32 - 12- Only a few jobs are suited to visually impaired workers</w:t>
            </w:r>
          </w:p>
        </w:tc>
        <w:tc>
          <w:tcPr>
            <w:tcW w:w="1001" w:type="dxa"/>
            <w:tcBorders>
              <w:top w:val="nil"/>
              <w:left w:val="nil"/>
              <w:bottom w:val="single" w:sz="4" w:space="0" w:color="AEAEAE"/>
              <w:right w:val="single" w:sz="4" w:space="0" w:color="E0E0E0"/>
            </w:tcBorders>
            <w:noWrap/>
            <w:hideMark/>
          </w:tcPr>
          <w:p w14:paraId="6810310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66.7%</w:t>
            </w:r>
          </w:p>
        </w:tc>
        <w:tc>
          <w:tcPr>
            <w:tcW w:w="751" w:type="dxa"/>
            <w:tcBorders>
              <w:top w:val="nil"/>
              <w:left w:val="nil"/>
              <w:bottom w:val="single" w:sz="4" w:space="0" w:color="AEAEAE"/>
              <w:right w:val="nil"/>
            </w:tcBorders>
            <w:noWrap/>
            <w:hideMark/>
          </w:tcPr>
          <w:p w14:paraId="50352A5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42.1%</w:t>
            </w:r>
          </w:p>
        </w:tc>
        <w:tc>
          <w:tcPr>
            <w:tcW w:w="641" w:type="dxa"/>
            <w:tcBorders>
              <w:top w:val="nil"/>
              <w:left w:val="single" w:sz="4" w:space="0" w:color="E0E0E0"/>
              <w:bottom w:val="single" w:sz="4" w:space="0" w:color="AEAEAE"/>
              <w:right w:val="single" w:sz="4" w:space="0" w:color="E0E0E0"/>
            </w:tcBorders>
            <w:noWrap/>
            <w:hideMark/>
          </w:tcPr>
          <w:p w14:paraId="22A614D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42.9%</w:t>
            </w:r>
          </w:p>
        </w:tc>
        <w:tc>
          <w:tcPr>
            <w:tcW w:w="641" w:type="dxa"/>
            <w:tcBorders>
              <w:top w:val="nil"/>
              <w:left w:val="nil"/>
              <w:bottom w:val="single" w:sz="4" w:space="0" w:color="AEAEAE"/>
              <w:right w:val="nil"/>
            </w:tcBorders>
            <w:noWrap/>
            <w:hideMark/>
          </w:tcPr>
          <w:p w14:paraId="587934C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40.0%</w:t>
            </w:r>
          </w:p>
        </w:tc>
        <w:tc>
          <w:tcPr>
            <w:tcW w:w="741" w:type="dxa"/>
            <w:tcBorders>
              <w:top w:val="nil"/>
              <w:left w:val="single" w:sz="4" w:space="0" w:color="E0E0E0"/>
              <w:bottom w:val="single" w:sz="4" w:space="0" w:color="AEAEAE"/>
              <w:right w:val="single" w:sz="4" w:space="0" w:color="E0E0E0"/>
            </w:tcBorders>
            <w:noWrap/>
            <w:hideMark/>
          </w:tcPr>
          <w:p w14:paraId="3CEB49A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25.6%</w:t>
            </w:r>
          </w:p>
        </w:tc>
        <w:tc>
          <w:tcPr>
            <w:tcW w:w="641" w:type="dxa"/>
            <w:tcBorders>
              <w:top w:val="nil"/>
              <w:left w:val="nil"/>
              <w:bottom w:val="single" w:sz="4" w:space="0" w:color="AEAEAE"/>
              <w:right w:val="nil"/>
            </w:tcBorders>
            <w:noWrap/>
            <w:hideMark/>
          </w:tcPr>
          <w:p w14:paraId="297579D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38.2%</w:t>
            </w:r>
          </w:p>
        </w:tc>
      </w:tr>
      <w:tr w:rsidR="008109AD" w14:paraId="0C93DA1F" w14:textId="77777777" w:rsidTr="00A74F4F">
        <w:trPr>
          <w:trHeight w:val="288"/>
        </w:trPr>
        <w:tc>
          <w:tcPr>
            <w:tcW w:w="0" w:type="auto"/>
            <w:vMerge/>
            <w:vAlign w:val="center"/>
            <w:hideMark/>
          </w:tcPr>
          <w:p w14:paraId="117A525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1CB4AE17" w14:textId="77777777" w:rsidR="008109AD" w:rsidRDefault="008109AD" w:rsidP="00A74F4F">
            <w:pPr>
              <w:spacing w:after="0"/>
              <w:rPr>
                <w:rFonts w:asciiTheme="majorBidi" w:hAnsiTheme="majorBidi" w:cstheme="majorBidi"/>
                <w:color w:val="000000" w:themeColor="text1"/>
                <w:sz w:val="18"/>
                <w:szCs w:val="18"/>
                <w:lang w:val="en-GB"/>
              </w:rPr>
            </w:pPr>
          </w:p>
        </w:tc>
        <w:tc>
          <w:tcPr>
            <w:tcW w:w="811" w:type="dxa"/>
            <w:shd w:val="clear" w:color="auto" w:fill="E0E0E0"/>
            <w:hideMark/>
          </w:tcPr>
          <w:p w14:paraId="5A8778D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1A333A0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751" w:type="dxa"/>
            <w:noWrap/>
            <w:hideMark/>
          </w:tcPr>
          <w:p w14:paraId="3A44FBC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w:t>
            </w:r>
          </w:p>
        </w:tc>
        <w:tc>
          <w:tcPr>
            <w:tcW w:w="641" w:type="dxa"/>
            <w:tcBorders>
              <w:top w:val="nil"/>
              <w:left w:val="single" w:sz="4" w:space="0" w:color="E0E0E0"/>
              <w:bottom w:val="nil"/>
              <w:right w:val="single" w:sz="4" w:space="0" w:color="E0E0E0"/>
            </w:tcBorders>
            <w:noWrap/>
            <w:hideMark/>
          </w:tcPr>
          <w:p w14:paraId="037CAD3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10.6%</w:t>
            </w:r>
          </w:p>
        </w:tc>
        <w:tc>
          <w:tcPr>
            <w:tcW w:w="641" w:type="dxa"/>
            <w:noWrap/>
            <w:hideMark/>
          </w:tcPr>
          <w:p w14:paraId="610E8E6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17.1%</w:t>
            </w:r>
          </w:p>
        </w:tc>
        <w:tc>
          <w:tcPr>
            <w:tcW w:w="741" w:type="dxa"/>
            <w:tcBorders>
              <w:top w:val="nil"/>
              <w:left w:val="single" w:sz="4" w:space="0" w:color="E0E0E0"/>
              <w:bottom w:val="nil"/>
              <w:right w:val="single" w:sz="4" w:space="0" w:color="E0E0E0"/>
            </w:tcBorders>
            <w:noWrap/>
            <w:hideMark/>
          </w:tcPr>
          <w:p w14:paraId="067989F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w:t>
            </w:r>
          </w:p>
        </w:tc>
        <w:tc>
          <w:tcPr>
            <w:tcW w:w="641" w:type="dxa"/>
            <w:noWrap/>
            <w:hideMark/>
          </w:tcPr>
          <w:p w14:paraId="7FAF8BD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38.2%</w:t>
            </w:r>
          </w:p>
        </w:tc>
      </w:tr>
      <w:tr w:rsidR="008109AD" w14:paraId="0992537A" w14:textId="77777777" w:rsidTr="00A74F4F">
        <w:trPr>
          <w:trHeight w:val="288"/>
        </w:trPr>
        <w:tc>
          <w:tcPr>
            <w:tcW w:w="0" w:type="auto"/>
            <w:vMerge/>
            <w:vAlign w:val="center"/>
            <w:hideMark/>
          </w:tcPr>
          <w:p w14:paraId="1F23A138" w14:textId="77777777" w:rsidR="008109AD" w:rsidRDefault="008109AD" w:rsidP="00A74F4F">
            <w:pPr>
              <w:spacing w:after="0"/>
              <w:rPr>
                <w:rFonts w:asciiTheme="majorBidi" w:hAnsiTheme="majorBidi" w:cstheme="majorBidi"/>
                <w:color w:val="000000" w:themeColor="text1"/>
                <w:sz w:val="18"/>
                <w:szCs w:val="18"/>
                <w:lang w:val="en-GB"/>
              </w:rPr>
            </w:pPr>
          </w:p>
        </w:tc>
        <w:tc>
          <w:tcPr>
            <w:tcW w:w="551" w:type="dxa"/>
            <w:vMerge w:val="restart"/>
            <w:tcBorders>
              <w:top w:val="single" w:sz="4" w:space="0" w:color="AEAEAE"/>
              <w:left w:val="nil"/>
              <w:bottom w:val="nil"/>
              <w:right w:val="nil"/>
            </w:tcBorders>
            <w:shd w:val="clear" w:color="auto" w:fill="E0E0E0"/>
            <w:hideMark/>
          </w:tcPr>
          <w:p w14:paraId="34EC9F8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None</w:t>
            </w:r>
          </w:p>
        </w:tc>
        <w:tc>
          <w:tcPr>
            <w:tcW w:w="811" w:type="dxa"/>
            <w:tcBorders>
              <w:top w:val="single" w:sz="4" w:space="0" w:color="AEAEAE"/>
              <w:left w:val="nil"/>
              <w:bottom w:val="single" w:sz="4" w:space="0" w:color="AEAEAE"/>
              <w:right w:val="nil"/>
            </w:tcBorders>
            <w:shd w:val="clear" w:color="auto" w:fill="E0E0E0"/>
            <w:hideMark/>
          </w:tcPr>
          <w:p w14:paraId="74B11B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4977961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751" w:type="dxa"/>
            <w:tcBorders>
              <w:top w:val="single" w:sz="4" w:space="0" w:color="AEAEAE"/>
              <w:left w:val="nil"/>
              <w:bottom w:val="single" w:sz="4" w:space="0" w:color="AEAEAE"/>
              <w:right w:val="nil"/>
            </w:tcBorders>
            <w:noWrap/>
            <w:hideMark/>
          </w:tcPr>
          <w:p w14:paraId="0BC700B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w:t>
            </w:r>
          </w:p>
        </w:tc>
        <w:tc>
          <w:tcPr>
            <w:tcW w:w="641" w:type="dxa"/>
            <w:tcBorders>
              <w:top w:val="single" w:sz="4" w:space="0" w:color="AEAEAE"/>
              <w:left w:val="single" w:sz="4" w:space="0" w:color="E0E0E0"/>
              <w:bottom w:val="single" w:sz="4" w:space="0" w:color="AEAEAE"/>
              <w:right w:val="single" w:sz="4" w:space="0" w:color="E0E0E0"/>
            </w:tcBorders>
            <w:noWrap/>
            <w:hideMark/>
          </w:tcPr>
          <w:p w14:paraId="6C7299E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w:t>
            </w:r>
          </w:p>
        </w:tc>
        <w:tc>
          <w:tcPr>
            <w:tcW w:w="641" w:type="dxa"/>
            <w:tcBorders>
              <w:top w:val="single" w:sz="4" w:space="0" w:color="AEAEAE"/>
              <w:left w:val="nil"/>
              <w:bottom w:val="single" w:sz="4" w:space="0" w:color="AEAEAE"/>
              <w:right w:val="nil"/>
            </w:tcBorders>
            <w:noWrap/>
            <w:hideMark/>
          </w:tcPr>
          <w:p w14:paraId="0387530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w:t>
            </w:r>
          </w:p>
        </w:tc>
        <w:tc>
          <w:tcPr>
            <w:tcW w:w="741" w:type="dxa"/>
            <w:tcBorders>
              <w:top w:val="single" w:sz="4" w:space="0" w:color="AEAEAE"/>
              <w:left w:val="single" w:sz="4" w:space="0" w:color="E0E0E0"/>
              <w:bottom w:val="single" w:sz="4" w:space="0" w:color="AEAEAE"/>
              <w:right w:val="single" w:sz="4" w:space="0" w:color="E0E0E0"/>
            </w:tcBorders>
            <w:noWrap/>
            <w:hideMark/>
          </w:tcPr>
          <w:p w14:paraId="798986E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w:t>
            </w:r>
          </w:p>
        </w:tc>
        <w:tc>
          <w:tcPr>
            <w:tcW w:w="641" w:type="dxa"/>
            <w:tcBorders>
              <w:top w:val="single" w:sz="4" w:space="0" w:color="AEAEAE"/>
              <w:left w:val="nil"/>
              <w:bottom w:val="single" w:sz="4" w:space="0" w:color="AEAEAE"/>
              <w:right w:val="nil"/>
            </w:tcBorders>
            <w:noWrap/>
            <w:hideMark/>
          </w:tcPr>
          <w:p w14:paraId="2C09A88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123</w:t>
            </w:r>
          </w:p>
        </w:tc>
      </w:tr>
      <w:tr w:rsidR="008109AD" w14:paraId="076E1907" w14:textId="77777777" w:rsidTr="00A74F4F">
        <w:trPr>
          <w:trHeight w:val="2052"/>
        </w:trPr>
        <w:tc>
          <w:tcPr>
            <w:tcW w:w="0" w:type="auto"/>
            <w:vMerge/>
            <w:vAlign w:val="center"/>
            <w:hideMark/>
          </w:tcPr>
          <w:p w14:paraId="4D99376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09EF3A38" w14:textId="77777777" w:rsidR="008109AD" w:rsidRDefault="008109AD" w:rsidP="00A74F4F">
            <w:pPr>
              <w:spacing w:after="0"/>
              <w:rPr>
                <w:rFonts w:asciiTheme="majorBidi" w:hAnsiTheme="majorBidi" w:cstheme="majorBidi"/>
                <w:color w:val="000000" w:themeColor="text1"/>
                <w:sz w:val="18"/>
                <w:szCs w:val="18"/>
                <w:lang w:val="en-GB"/>
              </w:rPr>
            </w:pPr>
          </w:p>
        </w:tc>
        <w:tc>
          <w:tcPr>
            <w:tcW w:w="811" w:type="dxa"/>
            <w:tcBorders>
              <w:top w:val="nil"/>
              <w:left w:val="nil"/>
              <w:bottom w:val="single" w:sz="4" w:space="0" w:color="AEAEAE"/>
              <w:right w:val="nil"/>
            </w:tcBorders>
            <w:shd w:val="clear" w:color="auto" w:fill="E0E0E0"/>
            <w:hideMark/>
          </w:tcPr>
          <w:p w14:paraId="39993AF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4678715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0.8%</w:t>
            </w:r>
          </w:p>
        </w:tc>
        <w:tc>
          <w:tcPr>
            <w:tcW w:w="751" w:type="dxa"/>
            <w:tcBorders>
              <w:top w:val="nil"/>
              <w:left w:val="nil"/>
              <w:bottom w:val="single" w:sz="4" w:space="0" w:color="AEAEAE"/>
              <w:right w:val="nil"/>
            </w:tcBorders>
            <w:noWrap/>
            <w:hideMark/>
          </w:tcPr>
          <w:p w14:paraId="15A125B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w:t>
            </w:r>
          </w:p>
        </w:tc>
        <w:tc>
          <w:tcPr>
            <w:tcW w:w="641" w:type="dxa"/>
            <w:tcBorders>
              <w:top w:val="nil"/>
              <w:left w:val="single" w:sz="4" w:space="0" w:color="E0E0E0"/>
              <w:bottom w:val="single" w:sz="4" w:space="0" w:color="AEAEAE"/>
              <w:right w:val="single" w:sz="4" w:space="0" w:color="E0E0E0"/>
            </w:tcBorders>
            <w:noWrap/>
            <w:hideMark/>
          </w:tcPr>
          <w:p w14:paraId="6230DB2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22.8%</w:t>
            </w:r>
          </w:p>
        </w:tc>
        <w:tc>
          <w:tcPr>
            <w:tcW w:w="641" w:type="dxa"/>
            <w:tcBorders>
              <w:top w:val="nil"/>
              <w:left w:val="nil"/>
              <w:bottom w:val="single" w:sz="4" w:space="0" w:color="AEAEAE"/>
              <w:right w:val="nil"/>
            </w:tcBorders>
            <w:noWrap/>
            <w:hideMark/>
          </w:tcPr>
          <w:p w14:paraId="075398A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41.5%</w:t>
            </w:r>
          </w:p>
        </w:tc>
        <w:tc>
          <w:tcPr>
            <w:tcW w:w="741" w:type="dxa"/>
            <w:tcBorders>
              <w:top w:val="nil"/>
              <w:left w:val="single" w:sz="4" w:space="0" w:color="E0E0E0"/>
              <w:bottom w:val="single" w:sz="4" w:space="0" w:color="AEAEAE"/>
              <w:right w:val="single" w:sz="4" w:space="0" w:color="E0E0E0"/>
            </w:tcBorders>
            <w:noWrap/>
            <w:hideMark/>
          </w:tcPr>
          <w:p w14:paraId="2D13BDF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26.0%</w:t>
            </w:r>
          </w:p>
        </w:tc>
        <w:tc>
          <w:tcPr>
            <w:tcW w:w="641" w:type="dxa"/>
            <w:tcBorders>
              <w:top w:val="nil"/>
              <w:left w:val="nil"/>
              <w:bottom w:val="single" w:sz="4" w:space="0" w:color="AEAEAE"/>
              <w:right w:val="nil"/>
            </w:tcBorders>
            <w:noWrap/>
            <w:hideMark/>
          </w:tcPr>
          <w:p w14:paraId="696CA11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FE893DF" w14:textId="77777777" w:rsidTr="00A74F4F">
        <w:trPr>
          <w:trHeight w:val="1824"/>
        </w:trPr>
        <w:tc>
          <w:tcPr>
            <w:tcW w:w="0" w:type="auto"/>
            <w:vMerge/>
            <w:vAlign w:val="center"/>
            <w:hideMark/>
          </w:tcPr>
          <w:p w14:paraId="25C2D13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3DE05916" w14:textId="77777777" w:rsidR="008109AD" w:rsidRDefault="008109AD" w:rsidP="00A74F4F">
            <w:pPr>
              <w:spacing w:after="0"/>
              <w:rPr>
                <w:rFonts w:asciiTheme="majorBidi" w:hAnsiTheme="majorBidi" w:cstheme="majorBidi"/>
                <w:color w:val="000000" w:themeColor="text1"/>
                <w:sz w:val="18"/>
                <w:szCs w:val="18"/>
                <w:lang w:val="en-GB"/>
              </w:rPr>
            </w:pPr>
          </w:p>
        </w:tc>
        <w:tc>
          <w:tcPr>
            <w:tcW w:w="811" w:type="dxa"/>
            <w:tcBorders>
              <w:top w:val="nil"/>
              <w:left w:val="nil"/>
              <w:bottom w:val="single" w:sz="4" w:space="0" w:color="AEAEAE"/>
              <w:right w:val="nil"/>
            </w:tcBorders>
            <w:shd w:val="clear" w:color="auto" w:fill="E0E0E0"/>
            <w:hideMark/>
          </w:tcPr>
          <w:p w14:paraId="62C6666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Q32 - 12- Only a few jobs are suited to visually impaired workers</w:t>
            </w:r>
          </w:p>
        </w:tc>
        <w:tc>
          <w:tcPr>
            <w:tcW w:w="1001" w:type="dxa"/>
            <w:tcBorders>
              <w:top w:val="nil"/>
              <w:left w:val="nil"/>
              <w:bottom w:val="single" w:sz="4" w:space="0" w:color="AEAEAE"/>
              <w:right w:val="single" w:sz="4" w:space="0" w:color="E0E0E0"/>
            </w:tcBorders>
            <w:noWrap/>
            <w:hideMark/>
          </w:tcPr>
          <w:p w14:paraId="7052525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33.3%</w:t>
            </w:r>
          </w:p>
        </w:tc>
        <w:tc>
          <w:tcPr>
            <w:tcW w:w="751" w:type="dxa"/>
            <w:tcBorders>
              <w:top w:val="nil"/>
              <w:left w:val="nil"/>
              <w:bottom w:val="single" w:sz="4" w:space="0" w:color="AEAEAE"/>
              <w:right w:val="nil"/>
            </w:tcBorders>
            <w:noWrap/>
            <w:hideMark/>
          </w:tcPr>
          <w:p w14:paraId="212E52F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57.9%</w:t>
            </w:r>
          </w:p>
        </w:tc>
        <w:tc>
          <w:tcPr>
            <w:tcW w:w="641" w:type="dxa"/>
            <w:tcBorders>
              <w:top w:val="nil"/>
              <w:left w:val="single" w:sz="4" w:space="0" w:color="E0E0E0"/>
              <w:bottom w:val="single" w:sz="4" w:space="0" w:color="AEAEAE"/>
              <w:right w:val="single" w:sz="4" w:space="0" w:color="E0E0E0"/>
            </w:tcBorders>
            <w:noWrap/>
            <w:hideMark/>
          </w:tcPr>
          <w:p w14:paraId="0931826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57.1%</w:t>
            </w:r>
          </w:p>
        </w:tc>
        <w:tc>
          <w:tcPr>
            <w:tcW w:w="641" w:type="dxa"/>
            <w:tcBorders>
              <w:top w:val="nil"/>
              <w:left w:val="nil"/>
              <w:bottom w:val="single" w:sz="4" w:space="0" w:color="AEAEAE"/>
              <w:right w:val="nil"/>
            </w:tcBorders>
            <w:noWrap/>
            <w:hideMark/>
          </w:tcPr>
          <w:p w14:paraId="4B649DD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60.0%</w:t>
            </w:r>
          </w:p>
        </w:tc>
        <w:tc>
          <w:tcPr>
            <w:tcW w:w="741" w:type="dxa"/>
            <w:tcBorders>
              <w:top w:val="nil"/>
              <w:left w:val="single" w:sz="4" w:space="0" w:color="E0E0E0"/>
              <w:bottom w:val="single" w:sz="4" w:space="0" w:color="AEAEAE"/>
              <w:right w:val="single" w:sz="4" w:space="0" w:color="E0E0E0"/>
            </w:tcBorders>
            <w:noWrap/>
            <w:hideMark/>
          </w:tcPr>
          <w:p w14:paraId="6E08BEB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74.4%</w:t>
            </w:r>
          </w:p>
        </w:tc>
        <w:tc>
          <w:tcPr>
            <w:tcW w:w="641" w:type="dxa"/>
            <w:tcBorders>
              <w:top w:val="nil"/>
              <w:left w:val="nil"/>
              <w:bottom w:val="single" w:sz="4" w:space="0" w:color="AEAEAE"/>
              <w:right w:val="nil"/>
            </w:tcBorders>
            <w:noWrap/>
            <w:hideMark/>
          </w:tcPr>
          <w:p w14:paraId="608A2CE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61.8%</w:t>
            </w:r>
          </w:p>
        </w:tc>
      </w:tr>
      <w:tr w:rsidR="008109AD" w14:paraId="7A220D0D" w14:textId="77777777" w:rsidTr="00A74F4F">
        <w:trPr>
          <w:trHeight w:val="288"/>
        </w:trPr>
        <w:tc>
          <w:tcPr>
            <w:tcW w:w="0" w:type="auto"/>
            <w:vMerge/>
            <w:vAlign w:val="center"/>
            <w:hideMark/>
          </w:tcPr>
          <w:p w14:paraId="087DAD9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5878B8E4" w14:textId="77777777" w:rsidR="008109AD" w:rsidRDefault="008109AD" w:rsidP="00A74F4F">
            <w:pPr>
              <w:spacing w:after="0"/>
              <w:rPr>
                <w:rFonts w:asciiTheme="majorBidi" w:hAnsiTheme="majorBidi" w:cstheme="majorBidi"/>
                <w:color w:val="000000" w:themeColor="text1"/>
                <w:sz w:val="18"/>
                <w:szCs w:val="18"/>
                <w:lang w:val="en-GB"/>
              </w:rPr>
            </w:pPr>
          </w:p>
        </w:tc>
        <w:tc>
          <w:tcPr>
            <w:tcW w:w="811" w:type="dxa"/>
            <w:shd w:val="clear" w:color="auto" w:fill="E0E0E0"/>
            <w:hideMark/>
          </w:tcPr>
          <w:p w14:paraId="2A59F0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576D1B8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0.5%</w:t>
            </w:r>
          </w:p>
        </w:tc>
        <w:tc>
          <w:tcPr>
            <w:tcW w:w="751" w:type="dxa"/>
            <w:noWrap/>
            <w:hideMark/>
          </w:tcPr>
          <w:p w14:paraId="0FC5AB2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w:t>
            </w:r>
          </w:p>
        </w:tc>
        <w:tc>
          <w:tcPr>
            <w:tcW w:w="641" w:type="dxa"/>
            <w:tcBorders>
              <w:top w:val="nil"/>
              <w:left w:val="single" w:sz="4" w:space="0" w:color="E0E0E0"/>
              <w:bottom w:val="nil"/>
              <w:right w:val="single" w:sz="4" w:space="0" w:color="E0E0E0"/>
            </w:tcBorders>
            <w:noWrap/>
            <w:hideMark/>
          </w:tcPr>
          <w:p w14:paraId="2D4428A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14.1%</w:t>
            </w:r>
          </w:p>
        </w:tc>
        <w:tc>
          <w:tcPr>
            <w:tcW w:w="641" w:type="dxa"/>
            <w:noWrap/>
            <w:hideMark/>
          </w:tcPr>
          <w:p w14:paraId="2AD9341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25.6%</w:t>
            </w:r>
          </w:p>
        </w:tc>
        <w:tc>
          <w:tcPr>
            <w:tcW w:w="741" w:type="dxa"/>
            <w:tcBorders>
              <w:top w:val="nil"/>
              <w:left w:val="single" w:sz="4" w:space="0" w:color="E0E0E0"/>
              <w:bottom w:val="nil"/>
              <w:right w:val="single" w:sz="4" w:space="0" w:color="E0E0E0"/>
            </w:tcBorders>
            <w:noWrap/>
            <w:hideMark/>
          </w:tcPr>
          <w:p w14:paraId="69B0158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16.1%</w:t>
            </w:r>
          </w:p>
        </w:tc>
        <w:tc>
          <w:tcPr>
            <w:tcW w:w="641" w:type="dxa"/>
            <w:noWrap/>
            <w:hideMark/>
          </w:tcPr>
          <w:p w14:paraId="23366DE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61.8%</w:t>
            </w:r>
          </w:p>
        </w:tc>
      </w:tr>
      <w:tr w:rsidR="008109AD" w14:paraId="212E0B60" w14:textId="77777777" w:rsidTr="00A74F4F">
        <w:trPr>
          <w:trHeight w:val="288"/>
        </w:trPr>
        <w:tc>
          <w:tcPr>
            <w:tcW w:w="1502" w:type="dxa"/>
            <w:gridSpan w:val="2"/>
            <w:vMerge w:val="restart"/>
            <w:tcBorders>
              <w:top w:val="single" w:sz="4" w:space="0" w:color="AEAEAE"/>
              <w:left w:val="nil"/>
              <w:bottom w:val="single" w:sz="4" w:space="0" w:color="152935"/>
              <w:right w:val="nil"/>
            </w:tcBorders>
            <w:shd w:val="clear" w:color="auto" w:fill="E0E0E0"/>
            <w:hideMark/>
          </w:tcPr>
          <w:p w14:paraId="075BB4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811" w:type="dxa"/>
            <w:tcBorders>
              <w:top w:val="single" w:sz="4" w:space="0" w:color="AEAEAE"/>
              <w:left w:val="nil"/>
              <w:bottom w:val="single" w:sz="4" w:space="0" w:color="AEAEAE"/>
              <w:right w:val="nil"/>
            </w:tcBorders>
            <w:shd w:val="clear" w:color="auto" w:fill="E0E0E0"/>
            <w:hideMark/>
          </w:tcPr>
          <w:p w14:paraId="6424462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5EA4409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w:t>
            </w:r>
          </w:p>
        </w:tc>
        <w:tc>
          <w:tcPr>
            <w:tcW w:w="751" w:type="dxa"/>
            <w:tcBorders>
              <w:top w:val="single" w:sz="4" w:space="0" w:color="AEAEAE"/>
              <w:left w:val="nil"/>
              <w:bottom w:val="single" w:sz="4" w:space="0" w:color="AEAEAE"/>
              <w:right w:val="nil"/>
            </w:tcBorders>
            <w:noWrap/>
            <w:hideMark/>
          </w:tcPr>
          <w:p w14:paraId="5E4F262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641" w:type="dxa"/>
            <w:tcBorders>
              <w:top w:val="single" w:sz="4" w:space="0" w:color="AEAEAE"/>
              <w:left w:val="single" w:sz="4" w:space="0" w:color="E0E0E0"/>
              <w:bottom w:val="single" w:sz="4" w:space="0" w:color="AEAEAE"/>
              <w:right w:val="single" w:sz="4" w:space="0" w:color="E0E0E0"/>
            </w:tcBorders>
            <w:noWrap/>
            <w:hideMark/>
          </w:tcPr>
          <w:p w14:paraId="1D7716E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641" w:type="dxa"/>
            <w:tcBorders>
              <w:top w:val="single" w:sz="4" w:space="0" w:color="AEAEAE"/>
              <w:left w:val="nil"/>
              <w:bottom w:val="single" w:sz="4" w:space="0" w:color="AEAEAE"/>
              <w:right w:val="nil"/>
            </w:tcBorders>
            <w:noWrap/>
            <w:hideMark/>
          </w:tcPr>
          <w:p w14:paraId="7CB5B3D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w:t>
            </w:r>
          </w:p>
        </w:tc>
        <w:tc>
          <w:tcPr>
            <w:tcW w:w="741" w:type="dxa"/>
            <w:tcBorders>
              <w:top w:val="single" w:sz="4" w:space="0" w:color="AEAEAE"/>
              <w:left w:val="single" w:sz="4" w:space="0" w:color="E0E0E0"/>
              <w:bottom w:val="single" w:sz="4" w:space="0" w:color="AEAEAE"/>
              <w:right w:val="single" w:sz="4" w:space="0" w:color="E0E0E0"/>
            </w:tcBorders>
            <w:noWrap/>
            <w:hideMark/>
          </w:tcPr>
          <w:p w14:paraId="61C133D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43</w:t>
            </w:r>
          </w:p>
        </w:tc>
        <w:tc>
          <w:tcPr>
            <w:tcW w:w="641" w:type="dxa"/>
            <w:tcBorders>
              <w:top w:val="single" w:sz="4" w:space="0" w:color="AEAEAE"/>
              <w:left w:val="nil"/>
              <w:bottom w:val="single" w:sz="4" w:space="0" w:color="AEAEAE"/>
              <w:right w:val="nil"/>
            </w:tcBorders>
            <w:noWrap/>
            <w:hideMark/>
          </w:tcPr>
          <w:p w14:paraId="4BEEBF4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199</w:t>
            </w:r>
          </w:p>
        </w:tc>
      </w:tr>
      <w:tr w:rsidR="008109AD" w14:paraId="310FBF3D"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7E7714E6" w14:textId="77777777" w:rsidR="008109AD" w:rsidRDefault="008109AD" w:rsidP="00A74F4F">
            <w:pPr>
              <w:spacing w:after="0"/>
              <w:rPr>
                <w:rFonts w:asciiTheme="majorBidi" w:hAnsiTheme="majorBidi" w:cstheme="majorBidi"/>
                <w:color w:val="000000" w:themeColor="text1"/>
                <w:sz w:val="18"/>
                <w:szCs w:val="18"/>
                <w:lang w:val="en-GB"/>
              </w:rPr>
            </w:pPr>
          </w:p>
        </w:tc>
        <w:tc>
          <w:tcPr>
            <w:tcW w:w="811" w:type="dxa"/>
            <w:tcBorders>
              <w:top w:val="nil"/>
              <w:left w:val="nil"/>
              <w:bottom w:val="single" w:sz="4" w:space="0" w:color="AEAEAE"/>
              <w:right w:val="nil"/>
            </w:tcBorders>
            <w:shd w:val="clear" w:color="auto" w:fill="E0E0E0"/>
            <w:hideMark/>
          </w:tcPr>
          <w:p w14:paraId="3969B02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4- None</w:t>
            </w:r>
          </w:p>
        </w:tc>
        <w:tc>
          <w:tcPr>
            <w:tcW w:w="1001" w:type="dxa"/>
            <w:tcBorders>
              <w:top w:val="nil"/>
              <w:left w:val="nil"/>
              <w:bottom w:val="single" w:sz="4" w:space="0" w:color="AEAEAE"/>
              <w:right w:val="single" w:sz="4" w:space="0" w:color="E0E0E0"/>
            </w:tcBorders>
            <w:noWrap/>
            <w:hideMark/>
          </w:tcPr>
          <w:p w14:paraId="2697473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751" w:type="dxa"/>
            <w:tcBorders>
              <w:top w:val="nil"/>
              <w:left w:val="nil"/>
              <w:bottom w:val="single" w:sz="4" w:space="0" w:color="AEAEAE"/>
              <w:right w:val="nil"/>
            </w:tcBorders>
            <w:noWrap/>
            <w:hideMark/>
          </w:tcPr>
          <w:p w14:paraId="1493152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w:t>
            </w:r>
          </w:p>
        </w:tc>
        <w:tc>
          <w:tcPr>
            <w:tcW w:w="641" w:type="dxa"/>
            <w:tcBorders>
              <w:top w:val="nil"/>
              <w:left w:val="single" w:sz="4" w:space="0" w:color="E0E0E0"/>
              <w:bottom w:val="single" w:sz="4" w:space="0" w:color="AEAEAE"/>
              <w:right w:val="single" w:sz="4" w:space="0" w:color="E0E0E0"/>
            </w:tcBorders>
            <w:noWrap/>
            <w:hideMark/>
          </w:tcPr>
          <w:p w14:paraId="699EE6F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24.6%</w:t>
            </w:r>
          </w:p>
        </w:tc>
        <w:tc>
          <w:tcPr>
            <w:tcW w:w="641" w:type="dxa"/>
            <w:tcBorders>
              <w:top w:val="nil"/>
              <w:left w:val="nil"/>
              <w:bottom w:val="single" w:sz="4" w:space="0" w:color="AEAEAE"/>
              <w:right w:val="nil"/>
            </w:tcBorders>
            <w:noWrap/>
            <w:hideMark/>
          </w:tcPr>
          <w:p w14:paraId="100F3FE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42.7%</w:t>
            </w:r>
          </w:p>
        </w:tc>
        <w:tc>
          <w:tcPr>
            <w:tcW w:w="741" w:type="dxa"/>
            <w:tcBorders>
              <w:top w:val="nil"/>
              <w:left w:val="single" w:sz="4" w:space="0" w:color="E0E0E0"/>
              <w:bottom w:val="single" w:sz="4" w:space="0" w:color="AEAEAE"/>
              <w:right w:val="single" w:sz="4" w:space="0" w:color="E0E0E0"/>
            </w:tcBorders>
            <w:noWrap/>
            <w:hideMark/>
          </w:tcPr>
          <w:p w14:paraId="3412BD1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21.6%</w:t>
            </w:r>
          </w:p>
        </w:tc>
        <w:tc>
          <w:tcPr>
            <w:tcW w:w="641" w:type="dxa"/>
            <w:tcBorders>
              <w:top w:val="nil"/>
              <w:left w:val="nil"/>
              <w:bottom w:val="single" w:sz="4" w:space="0" w:color="AEAEAE"/>
              <w:right w:val="nil"/>
            </w:tcBorders>
            <w:noWrap/>
            <w:hideMark/>
          </w:tcPr>
          <w:p w14:paraId="4DEDA64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A38E3DB" w14:textId="77777777" w:rsidTr="00A74F4F">
        <w:trPr>
          <w:trHeight w:val="1824"/>
        </w:trPr>
        <w:tc>
          <w:tcPr>
            <w:tcW w:w="0" w:type="auto"/>
            <w:gridSpan w:val="2"/>
            <w:vMerge/>
            <w:tcBorders>
              <w:top w:val="single" w:sz="4" w:space="0" w:color="AEAEAE"/>
              <w:left w:val="nil"/>
              <w:bottom w:val="single" w:sz="4" w:space="0" w:color="152935"/>
              <w:right w:val="nil"/>
            </w:tcBorders>
            <w:vAlign w:val="center"/>
            <w:hideMark/>
          </w:tcPr>
          <w:p w14:paraId="442866C5" w14:textId="77777777" w:rsidR="008109AD" w:rsidRDefault="008109AD" w:rsidP="00A74F4F">
            <w:pPr>
              <w:spacing w:after="0"/>
              <w:rPr>
                <w:rFonts w:asciiTheme="majorBidi" w:hAnsiTheme="majorBidi" w:cstheme="majorBidi"/>
                <w:color w:val="000000" w:themeColor="text1"/>
                <w:sz w:val="18"/>
                <w:szCs w:val="18"/>
                <w:lang w:val="en-GB"/>
              </w:rPr>
            </w:pPr>
          </w:p>
        </w:tc>
        <w:tc>
          <w:tcPr>
            <w:tcW w:w="811" w:type="dxa"/>
            <w:tcBorders>
              <w:top w:val="nil"/>
              <w:left w:val="nil"/>
              <w:bottom w:val="single" w:sz="4" w:space="0" w:color="AEAEAE"/>
              <w:right w:val="nil"/>
            </w:tcBorders>
            <w:shd w:val="clear" w:color="auto" w:fill="E0E0E0"/>
            <w:hideMark/>
          </w:tcPr>
          <w:p w14:paraId="5CFB64B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Q32 - 12- Only a few jobs are suited to visually impaired workers</w:t>
            </w:r>
          </w:p>
        </w:tc>
        <w:tc>
          <w:tcPr>
            <w:tcW w:w="1001" w:type="dxa"/>
            <w:tcBorders>
              <w:top w:val="nil"/>
              <w:left w:val="nil"/>
              <w:bottom w:val="single" w:sz="4" w:space="0" w:color="AEAEAE"/>
              <w:right w:val="single" w:sz="4" w:space="0" w:color="E0E0E0"/>
            </w:tcBorders>
            <w:noWrap/>
            <w:hideMark/>
          </w:tcPr>
          <w:p w14:paraId="33538F7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751" w:type="dxa"/>
            <w:tcBorders>
              <w:top w:val="nil"/>
              <w:left w:val="nil"/>
              <w:bottom w:val="single" w:sz="4" w:space="0" w:color="AEAEAE"/>
              <w:right w:val="nil"/>
            </w:tcBorders>
            <w:noWrap/>
            <w:hideMark/>
          </w:tcPr>
          <w:p w14:paraId="27B3403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641" w:type="dxa"/>
            <w:tcBorders>
              <w:top w:val="nil"/>
              <w:left w:val="single" w:sz="4" w:space="0" w:color="E0E0E0"/>
              <w:bottom w:val="single" w:sz="4" w:space="0" w:color="AEAEAE"/>
              <w:right w:val="single" w:sz="4" w:space="0" w:color="E0E0E0"/>
            </w:tcBorders>
            <w:noWrap/>
            <w:hideMark/>
          </w:tcPr>
          <w:p w14:paraId="22B3471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641" w:type="dxa"/>
            <w:tcBorders>
              <w:top w:val="nil"/>
              <w:left w:val="nil"/>
              <w:bottom w:val="single" w:sz="4" w:space="0" w:color="AEAEAE"/>
              <w:right w:val="nil"/>
            </w:tcBorders>
            <w:noWrap/>
            <w:hideMark/>
          </w:tcPr>
          <w:p w14:paraId="52BBE1C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741" w:type="dxa"/>
            <w:tcBorders>
              <w:top w:val="nil"/>
              <w:left w:val="single" w:sz="4" w:space="0" w:color="E0E0E0"/>
              <w:bottom w:val="single" w:sz="4" w:space="0" w:color="AEAEAE"/>
              <w:right w:val="single" w:sz="4" w:space="0" w:color="E0E0E0"/>
            </w:tcBorders>
            <w:noWrap/>
            <w:hideMark/>
          </w:tcPr>
          <w:p w14:paraId="0CD24D2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641" w:type="dxa"/>
            <w:tcBorders>
              <w:top w:val="nil"/>
              <w:left w:val="nil"/>
              <w:bottom w:val="single" w:sz="4" w:space="0" w:color="AEAEAE"/>
              <w:right w:val="nil"/>
            </w:tcBorders>
            <w:noWrap/>
            <w:hideMark/>
          </w:tcPr>
          <w:p w14:paraId="7AE6257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157A3A8"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238A3249" w14:textId="77777777" w:rsidR="008109AD" w:rsidRDefault="008109AD" w:rsidP="00A74F4F">
            <w:pPr>
              <w:spacing w:after="0"/>
              <w:rPr>
                <w:rFonts w:asciiTheme="majorBidi" w:hAnsiTheme="majorBidi" w:cstheme="majorBidi"/>
                <w:color w:val="000000" w:themeColor="text1"/>
                <w:sz w:val="18"/>
                <w:szCs w:val="18"/>
                <w:lang w:val="en-GB"/>
              </w:rPr>
            </w:pPr>
          </w:p>
        </w:tc>
        <w:tc>
          <w:tcPr>
            <w:tcW w:w="811" w:type="dxa"/>
            <w:tcBorders>
              <w:top w:val="nil"/>
              <w:left w:val="nil"/>
              <w:bottom w:val="single" w:sz="4" w:space="0" w:color="152935"/>
              <w:right w:val="nil"/>
            </w:tcBorders>
            <w:shd w:val="clear" w:color="auto" w:fill="E0E0E0"/>
            <w:hideMark/>
          </w:tcPr>
          <w:p w14:paraId="07B7D9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single" w:sz="4" w:space="0" w:color="152935"/>
              <w:right w:val="single" w:sz="4" w:space="0" w:color="E0E0E0"/>
            </w:tcBorders>
            <w:noWrap/>
            <w:hideMark/>
          </w:tcPr>
          <w:p w14:paraId="33188DC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751" w:type="dxa"/>
            <w:tcBorders>
              <w:top w:val="nil"/>
              <w:left w:val="nil"/>
              <w:bottom w:val="single" w:sz="4" w:space="0" w:color="152935"/>
              <w:right w:val="nil"/>
            </w:tcBorders>
            <w:noWrap/>
            <w:hideMark/>
          </w:tcPr>
          <w:p w14:paraId="5004029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w:t>
            </w:r>
          </w:p>
        </w:tc>
        <w:tc>
          <w:tcPr>
            <w:tcW w:w="641" w:type="dxa"/>
            <w:tcBorders>
              <w:top w:val="nil"/>
              <w:left w:val="single" w:sz="4" w:space="0" w:color="E0E0E0"/>
              <w:bottom w:val="single" w:sz="4" w:space="0" w:color="152935"/>
              <w:right w:val="single" w:sz="4" w:space="0" w:color="E0E0E0"/>
            </w:tcBorders>
            <w:noWrap/>
            <w:hideMark/>
          </w:tcPr>
          <w:p w14:paraId="44E3C83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24.6%</w:t>
            </w:r>
          </w:p>
        </w:tc>
        <w:tc>
          <w:tcPr>
            <w:tcW w:w="641" w:type="dxa"/>
            <w:tcBorders>
              <w:top w:val="nil"/>
              <w:left w:val="nil"/>
              <w:bottom w:val="single" w:sz="4" w:space="0" w:color="152935"/>
              <w:right w:val="nil"/>
            </w:tcBorders>
            <w:noWrap/>
            <w:hideMark/>
          </w:tcPr>
          <w:p w14:paraId="71841D9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42.7%</w:t>
            </w:r>
          </w:p>
        </w:tc>
        <w:tc>
          <w:tcPr>
            <w:tcW w:w="741" w:type="dxa"/>
            <w:tcBorders>
              <w:top w:val="nil"/>
              <w:left w:val="single" w:sz="4" w:space="0" w:color="E0E0E0"/>
              <w:bottom w:val="single" w:sz="4" w:space="0" w:color="152935"/>
              <w:right w:val="single" w:sz="4" w:space="0" w:color="E0E0E0"/>
            </w:tcBorders>
            <w:noWrap/>
            <w:hideMark/>
          </w:tcPr>
          <w:p w14:paraId="747064F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21.6%</w:t>
            </w:r>
          </w:p>
        </w:tc>
        <w:tc>
          <w:tcPr>
            <w:tcW w:w="641" w:type="dxa"/>
            <w:tcBorders>
              <w:top w:val="nil"/>
              <w:left w:val="nil"/>
              <w:bottom w:val="single" w:sz="4" w:space="0" w:color="152935"/>
              <w:right w:val="nil"/>
            </w:tcBorders>
            <w:noWrap/>
            <w:hideMark/>
          </w:tcPr>
          <w:p w14:paraId="16DDAD8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5E1DB6F" w14:textId="77777777" w:rsidTr="00A74F4F">
        <w:trPr>
          <w:trHeight w:val="288"/>
        </w:trPr>
        <w:tc>
          <w:tcPr>
            <w:tcW w:w="951" w:type="dxa"/>
            <w:noWrap/>
            <w:vAlign w:val="bottom"/>
            <w:hideMark/>
          </w:tcPr>
          <w:p w14:paraId="2A2E4F08" w14:textId="77777777" w:rsidR="008109AD" w:rsidRDefault="008109AD" w:rsidP="00A74F4F">
            <w:pPr>
              <w:rPr>
                <w:rFonts w:asciiTheme="majorBidi" w:hAnsiTheme="majorBidi" w:cstheme="majorBidi"/>
                <w:color w:val="000000" w:themeColor="text1"/>
                <w:sz w:val="18"/>
                <w:szCs w:val="18"/>
                <w:lang w:val="en-GB"/>
              </w:rPr>
            </w:pPr>
          </w:p>
        </w:tc>
        <w:tc>
          <w:tcPr>
            <w:tcW w:w="551" w:type="dxa"/>
            <w:noWrap/>
            <w:vAlign w:val="bottom"/>
            <w:hideMark/>
          </w:tcPr>
          <w:p w14:paraId="4D9AA811" w14:textId="77777777" w:rsidR="008109AD" w:rsidRDefault="008109AD" w:rsidP="00A74F4F">
            <w:pPr>
              <w:spacing w:after="0"/>
              <w:rPr>
                <w:sz w:val="20"/>
                <w:szCs w:val="20"/>
              </w:rPr>
            </w:pPr>
          </w:p>
        </w:tc>
        <w:tc>
          <w:tcPr>
            <w:tcW w:w="811" w:type="dxa"/>
            <w:noWrap/>
            <w:vAlign w:val="bottom"/>
            <w:hideMark/>
          </w:tcPr>
          <w:p w14:paraId="412E7CED" w14:textId="77777777" w:rsidR="008109AD" w:rsidRDefault="008109AD" w:rsidP="00A74F4F">
            <w:pPr>
              <w:spacing w:after="0"/>
              <w:rPr>
                <w:sz w:val="20"/>
                <w:szCs w:val="20"/>
              </w:rPr>
            </w:pPr>
          </w:p>
        </w:tc>
        <w:tc>
          <w:tcPr>
            <w:tcW w:w="1001" w:type="dxa"/>
            <w:noWrap/>
            <w:vAlign w:val="bottom"/>
            <w:hideMark/>
          </w:tcPr>
          <w:p w14:paraId="2F7B6764" w14:textId="77777777" w:rsidR="008109AD" w:rsidRDefault="008109AD" w:rsidP="00A74F4F">
            <w:pPr>
              <w:spacing w:after="0"/>
              <w:rPr>
                <w:sz w:val="20"/>
                <w:szCs w:val="20"/>
              </w:rPr>
            </w:pPr>
          </w:p>
        </w:tc>
        <w:tc>
          <w:tcPr>
            <w:tcW w:w="751" w:type="dxa"/>
            <w:noWrap/>
            <w:vAlign w:val="bottom"/>
            <w:hideMark/>
          </w:tcPr>
          <w:p w14:paraId="2C3A3242" w14:textId="77777777" w:rsidR="008109AD" w:rsidRDefault="008109AD" w:rsidP="00A74F4F">
            <w:pPr>
              <w:spacing w:after="0"/>
              <w:rPr>
                <w:sz w:val="20"/>
                <w:szCs w:val="20"/>
              </w:rPr>
            </w:pPr>
          </w:p>
        </w:tc>
        <w:tc>
          <w:tcPr>
            <w:tcW w:w="641" w:type="dxa"/>
            <w:noWrap/>
            <w:vAlign w:val="bottom"/>
            <w:hideMark/>
          </w:tcPr>
          <w:p w14:paraId="4FA6DA07" w14:textId="77777777" w:rsidR="008109AD" w:rsidRDefault="008109AD" w:rsidP="00A74F4F">
            <w:pPr>
              <w:spacing w:after="0"/>
              <w:rPr>
                <w:sz w:val="20"/>
                <w:szCs w:val="20"/>
              </w:rPr>
            </w:pPr>
          </w:p>
        </w:tc>
        <w:tc>
          <w:tcPr>
            <w:tcW w:w="641" w:type="dxa"/>
            <w:noWrap/>
            <w:vAlign w:val="bottom"/>
            <w:hideMark/>
          </w:tcPr>
          <w:p w14:paraId="4F072665" w14:textId="77777777" w:rsidR="008109AD" w:rsidRDefault="008109AD" w:rsidP="00A74F4F">
            <w:pPr>
              <w:spacing w:after="0"/>
              <w:rPr>
                <w:sz w:val="20"/>
                <w:szCs w:val="20"/>
              </w:rPr>
            </w:pPr>
          </w:p>
        </w:tc>
        <w:tc>
          <w:tcPr>
            <w:tcW w:w="741" w:type="dxa"/>
            <w:noWrap/>
            <w:vAlign w:val="bottom"/>
            <w:hideMark/>
          </w:tcPr>
          <w:p w14:paraId="6058C116" w14:textId="77777777" w:rsidR="008109AD" w:rsidRDefault="008109AD" w:rsidP="00A74F4F">
            <w:pPr>
              <w:spacing w:after="0"/>
              <w:rPr>
                <w:sz w:val="20"/>
                <w:szCs w:val="20"/>
              </w:rPr>
            </w:pPr>
          </w:p>
        </w:tc>
        <w:tc>
          <w:tcPr>
            <w:tcW w:w="641" w:type="dxa"/>
            <w:noWrap/>
            <w:vAlign w:val="bottom"/>
            <w:hideMark/>
          </w:tcPr>
          <w:p w14:paraId="47F4655F" w14:textId="77777777" w:rsidR="008109AD" w:rsidRDefault="008109AD" w:rsidP="00A74F4F">
            <w:pPr>
              <w:spacing w:after="0"/>
              <w:rPr>
                <w:sz w:val="20"/>
                <w:szCs w:val="20"/>
              </w:rPr>
            </w:pPr>
          </w:p>
        </w:tc>
      </w:tr>
      <w:tr w:rsidR="008109AD" w14:paraId="2D63552F" w14:textId="77777777" w:rsidTr="00A74F4F">
        <w:trPr>
          <w:trHeight w:val="288"/>
        </w:trPr>
        <w:tc>
          <w:tcPr>
            <w:tcW w:w="3314" w:type="dxa"/>
            <w:gridSpan w:val="4"/>
            <w:vAlign w:val="center"/>
            <w:hideMark/>
          </w:tcPr>
          <w:p w14:paraId="44ABF6B5"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c>
          <w:tcPr>
            <w:tcW w:w="751" w:type="dxa"/>
            <w:noWrap/>
            <w:vAlign w:val="bottom"/>
            <w:hideMark/>
          </w:tcPr>
          <w:p w14:paraId="14245F3D" w14:textId="77777777" w:rsidR="008109AD" w:rsidRDefault="008109AD" w:rsidP="00A74F4F">
            <w:pPr>
              <w:rPr>
                <w:rFonts w:asciiTheme="majorBidi" w:hAnsiTheme="majorBidi" w:cstheme="majorBidi"/>
                <w:b/>
                <w:bCs/>
                <w:color w:val="000000" w:themeColor="text1"/>
                <w:lang w:val="en-GB"/>
              </w:rPr>
            </w:pPr>
          </w:p>
        </w:tc>
        <w:tc>
          <w:tcPr>
            <w:tcW w:w="641" w:type="dxa"/>
            <w:noWrap/>
            <w:vAlign w:val="bottom"/>
            <w:hideMark/>
          </w:tcPr>
          <w:p w14:paraId="526666B3" w14:textId="77777777" w:rsidR="008109AD" w:rsidRDefault="008109AD" w:rsidP="00A74F4F">
            <w:pPr>
              <w:spacing w:after="0"/>
              <w:rPr>
                <w:sz w:val="20"/>
                <w:szCs w:val="20"/>
              </w:rPr>
            </w:pPr>
          </w:p>
        </w:tc>
        <w:tc>
          <w:tcPr>
            <w:tcW w:w="641" w:type="dxa"/>
            <w:noWrap/>
            <w:vAlign w:val="bottom"/>
            <w:hideMark/>
          </w:tcPr>
          <w:p w14:paraId="3D7EBC11" w14:textId="77777777" w:rsidR="008109AD" w:rsidRDefault="008109AD" w:rsidP="00A74F4F">
            <w:pPr>
              <w:spacing w:after="0"/>
              <w:rPr>
                <w:sz w:val="20"/>
                <w:szCs w:val="20"/>
              </w:rPr>
            </w:pPr>
          </w:p>
        </w:tc>
        <w:tc>
          <w:tcPr>
            <w:tcW w:w="741" w:type="dxa"/>
            <w:noWrap/>
            <w:vAlign w:val="bottom"/>
            <w:hideMark/>
          </w:tcPr>
          <w:p w14:paraId="4201A640" w14:textId="77777777" w:rsidR="008109AD" w:rsidRDefault="008109AD" w:rsidP="00A74F4F">
            <w:pPr>
              <w:spacing w:after="0"/>
              <w:rPr>
                <w:sz w:val="20"/>
                <w:szCs w:val="20"/>
              </w:rPr>
            </w:pPr>
          </w:p>
        </w:tc>
        <w:tc>
          <w:tcPr>
            <w:tcW w:w="641" w:type="dxa"/>
            <w:noWrap/>
            <w:vAlign w:val="bottom"/>
            <w:hideMark/>
          </w:tcPr>
          <w:p w14:paraId="5453C96E" w14:textId="77777777" w:rsidR="008109AD" w:rsidRDefault="008109AD" w:rsidP="00A74F4F">
            <w:pPr>
              <w:spacing w:after="0"/>
              <w:rPr>
                <w:sz w:val="20"/>
                <w:szCs w:val="20"/>
              </w:rPr>
            </w:pPr>
          </w:p>
        </w:tc>
      </w:tr>
      <w:tr w:rsidR="008109AD" w14:paraId="42410C75" w14:textId="77777777" w:rsidTr="00A74F4F">
        <w:trPr>
          <w:trHeight w:val="708"/>
        </w:trPr>
        <w:tc>
          <w:tcPr>
            <w:tcW w:w="951" w:type="dxa"/>
            <w:tcBorders>
              <w:top w:val="nil"/>
              <w:left w:val="nil"/>
              <w:bottom w:val="single" w:sz="4" w:space="0" w:color="152935"/>
              <w:right w:val="nil"/>
            </w:tcBorders>
            <w:vAlign w:val="bottom"/>
            <w:hideMark/>
          </w:tcPr>
          <w:p w14:paraId="56C7A5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551" w:type="dxa"/>
            <w:tcBorders>
              <w:top w:val="nil"/>
              <w:left w:val="nil"/>
              <w:bottom w:val="single" w:sz="4" w:space="0" w:color="152935"/>
              <w:right w:val="single" w:sz="4" w:space="0" w:color="E0E0E0"/>
            </w:tcBorders>
            <w:vAlign w:val="bottom"/>
            <w:hideMark/>
          </w:tcPr>
          <w:p w14:paraId="44322B08"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811" w:type="dxa"/>
            <w:tcBorders>
              <w:top w:val="nil"/>
              <w:left w:val="nil"/>
              <w:bottom w:val="single" w:sz="4" w:space="0" w:color="152935"/>
              <w:right w:val="nil"/>
            </w:tcBorders>
            <w:vAlign w:val="bottom"/>
            <w:hideMark/>
          </w:tcPr>
          <w:p w14:paraId="53A9AA65"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001" w:type="dxa"/>
            <w:tcBorders>
              <w:top w:val="nil"/>
              <w:left w:val="single" w:sz="4" w:space="0" w:color="E0E0E0"/>
              <w:bottom w:val="single" w:sz="4" w:space="0" w:color="152935"/>
              <w:right w:val="nil"/>
            </w:tcBorders>
            <w:vAlign w:val="bottom"/>
            <w:hideMark/>
          </w:tcPr>
          <w:p w14:paraId="2EFAD263"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751" w:type="dxa"/>
            <w:noWrap/>
            <w:vAlign w:val="bottom"/>
            <w:hideMark/>
          </w:tcPr>
          <w:p w14:paraId="6765F6CE" w14:textId="77777777" w:rsidR="008109AD" w:rsidRDefault="008109AD" w:rsidP="00A74F4F">
            <w:pPr>
              <w:rPr>
                <w:rFonts w:asciiTheme="majorBidi" w:hAnsiTheme="majorBidi" w:cstheme="majorBidi"/>
                <w:color w:val="000000" w:themeColor="text1"/>
                <w:sz w:val="18"/>
                <w:szCs w:val="18"/>
                <w:lang w:val="en-GB"/>
              </w:rPr>
            </w:pPr>
          </w:p>
        </w:tc>
        <w:tc>
          <w:tcPr>
            <w:tcW w:w="641" w:type="dxa"/>
            <w:noWrap/>
            <w:vAlign w:val="bottom"/>
            <w:hideMark/>
          </w:tcPr>
          <w:p w14:paraId="4DBA2AAE" w14:textId="77777777" w:rsidR="008109AD" w:rsidRDefault="008109AD" w:rsidP="00A74F4F">
            <w:pPr>
              <w:spacing w:after="0"/>
              <w:rPr>
                <w:sz w:val="20"/>
                <w:szCs w:val="20"/>
              </w:rPr>
            </w:pPr>
          </w:p>
        </w:tc>
        <w:tc>
          <w:tcPr>
            <w:tcW w:w="641" w:type="dxa"/>
            <w:noWrap/>
            <w:vAlign w:val="bottom"/>
            <w:hideMark/>
          </w:tcPr>
          <w:p w14:paraId="7A0439FC" w14:textId="77777777" w:rsidR="008109AD" w:rsidRDefault="008109AD" w:rsidP="00A74F4F">
            <w:pPr>
              <w:spacing w:after="0"/>
              <w:rPr>
                <w:sz w:val="20"/>
                <w:szCs w:val="20"/>
              </w:rPr>
            </w:pPr>
          </w:p>
        </w:tc>
        <w:tc>
          <w:tcPr>
            <w:tcW w:w="741" w:type="dxa"/>
            <w:noWrap/>
            <w:vAlign w:val="bottom"/>
            <w:hideMark/>
          </w:tcPr>
          <w:p w14:paraId="0F318484" w14:textId="77777777" w:rsidR="008109AD" w:rsidRDefault="008109AD" w:rsidP="00A74F4F">
            <w:pPr>
              <w:spacing w:after="0"/>
              <w:rPr>
                <w:sz w:val="20"/>
                <w:szCs w:val="20"/>
              </w:rPr>
            </w:pPr>
          </w:p>
        </w:tc>
        <w:tc>
          <w:tcPr>
            <w:tcW w:w="641" w:type="dxa"/>
            <w:noWrap/>
            <w:vAlign w:val="bottom"/>
            <w:hideMark/>
          </w:tcPr>
          <w:p w14:paraId="79B57B1D" w14:textId="77777777" w:rsidR="008109AD" w:rsidRDefault="008109AD" w:rsidP="00A74F4F">
            <w:pPr>
              <w:spacing w:after="0"/>
              <w:rPr>
                <w:sz w:val="20"/>
                <w:szCs w:val="20"/>
              </w:rPr>
            </w:pPr>
          </w:p>
        </w:tc>
      </w:tr>
      <w:tr w:rsidR="008109AD" w14:paraId="5F51FEB8" w14:textId="77777777" w:rsidTr="00A74F4F">
        <w:trPr>
          <w:trHeight w:val="684"/>
        </w:trPr>
        <w:tc>
          <w:tcPr>
            <w:tcW w:w="951" w:type="dxa"/>
            <w:tcBorders>
              <w:top w:val="nil"/>
              <w:left w:val="nil"/>
              <w:bottom w:val="single" w:sz="4" w:space="0" w:color="AEAEAE"/>
              <w:right w:val="nil"/>
            </w:tcBorders>
            <w:shd w:val="clear" w:color="auto" w:fill="E0E0E0"/>
            <w:hideMark/>
          </w:tcPr>
          <w:p w14:paraId="5487C7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551" w:type="dxa"/>
            <w:tcBorders>
              <w:top w:val="nil"/>
              <w:left w:val="nil"/>
              <w:bottom w:val="single" w:sz="4" w:space="0" w:color="AEAEAE"/>
              <w:right w:val="single" w:sz="4" w:space="0" w:color="E0E0E0"/>
            </w:tcBorders>
            <w:noWrap/>
            <w:hideMark/>
          </w:tcPr>
          <w:p w14:paraId="77F6F81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4.620</w:t>
            </w:r>
            <w:r>
              <w:rPr>
                <w:rFonts w:asciiTheme="majorBidi" w:hAnsiTheme="majorBidi" w:cstheme="majorBidi"/>
                <w:color w:val="000000" w:themeColor="text1"/>
                <w:sz w:val="18"/>
                <w:szCs w:val="18"/>
                <w:vertAlign w:val="superscript"/>
                <w:lang w:val="en-GB"/>
              </w:rPr>
              <w:t>a</w:t>
            </w:r>
          </w:p>
        </w:tc>
        <w:tc>
          <w:tcPr>
            <w:tcW w:w="811" w:type="dxa"/>
            <w:tcBorders>
              <w:top w:val="nil"/>
              <w:left w:val="nil"/>
              <w:bottom w:val="single" w:sz="4" w:space="0" w:color="AEAEAE"/>
              <w:right w:val="nil"/>
            </w:tcBorders>
            <w:noWrap/>
            <w:hideMark/>
          </w:tcPr>
          <w:p w14:paraId="58999AD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w:t>
            </w:r>
          </w:p>
        </w:tc>
        <w:tc>
          <w:tcPr>
            <w:tcW w:w="1001" w:type="dxa"/>
            <w:tcBorders>
              <w:top w:val="nil"/>
              <w:left w:val="single" w:sz="4" w:space="0" w:color="E0E0E0"/>
              <w:bottom w:val="single" w:sz="4" w:space="0" w:color="AEAEAE"/>
              <w:right w:val="nil"/>
            </w:tcBorders>
            <w:noWrap/>
            <w:hideMark/>
          </w:tcPr>
          <w:p w14:paraId="17D64BB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0.329</w:t>
            </w:r>
          </w:p>
        </w:tc>
        <w:tc>
          <w:tcPr>
            <w:tcW w:w="751" w:type="dxa"/>
            <w:noWrap/>
            <w:vAlign w:val="bottom"/>
            <w:hideMark/>
          </w:tcPr>
          <w:p w14:paraId="1323F0B2" w14:textId="77777777" w:rsidR="008109AD" w:rsidRDefault="008109AD" w:rsidP="00A74F4F">
            <w:pPr>
              <w:rPr>
                <w:rFonts w:asciiTheme="majorBidi" w:hAnsiTheme="majorBidi" w:cstheme="majorBidi"/>
                <w:color w:val="000000" w:themeColor="text1"/>
                <w:sz w:val="18"/>
                <w:szCs w:val="18"/>
                <w:lang w:val="en-GB"/>
              </w:rPr>
            </w:pPr>
          </w:p>
        </w:tc>
        <w:tc>
          <w:tcPr>
            <w:tcW w:w="641" w:type="dxa"/>
            <w:noWrap/>
            <w:vAlign w:val="bottom"/>
            <w:hideMark/>
          </w:tcPr>
          <w:p w14:paraId="64D59323" w14:textId="77777777" w:rsidR="008109AD" w:rsidRDefault="008109AD" w:rsidP="00A74F4F">
            <w:pPr>
              <w:spacing w:after="0"/>
              <w:rPr>
                <w:sz w:val="20"/>
                <w:szCs w:val="20"/>
              </w:rPr>
            </w:pPr>
          </w:p>
        </w:tc>
        <w:tc>
          <w:tcPr>
            <w:tcW w:w="641" w:type="dxa"/>
            <w:noWrap/>
            <w:vAlign w:val="bottom"/>
            <w:hideMark/>
          </w:tcPr>
          <w:p w14:paraId="707A8193" w14:textId="77777777" w:rsidR="008109AD" w:rsidRDefault="008109AD" w:rsidP="00A74F4F">
            <w:pPr>
              <w:spacing w:after="0"/>
              <w:rPr>
                <w:sz w:val="20"/>
                <w:szCs w:val="20"/>
              </w:rPr>
            </w:pPr>
          </w:p>
        </w:tc>
        <w:tc>
          <w:tcPr>
            <w:tcW w:w="741" w:type="dxa"/>
            <w:noWrap/>
            <w:vAlign w:val="bottom"/>
            <w:hideMark/>
          </w:tcPr>
          <w:p w14:paraId="26C9D8C5" w14:textId="77777777" w:rsidR="008109AD" w:rsidRDefault="008109AD" w:rsidP="00A74F4F">
            <w:pPr>
              <w:spacing w:after="0"/>
              <w:rPr>
                <w:sz w:val="20"/>
                <w:szCs w:val="20"/>
              </w:rPr>
            </w:pPr>
          </w:p>
        </w:tc>
        <w:tc>
          <w:tcPr>
            <w:tcW w:w="641" w:type="dxa"/>
            <w:noWrap/>
            <w:vAlign w:val="bottom"/>
            <w:hideMark/>
          </w:tcPr>
          <w:p w14:paraId="288DB47E" w14:textId="77777777" w:rsidR="008109AD" w:rsidRDefault="008109AD" w:rsidP="00A74F4F">
            <w:pPr>
              <w:spacing w:after="0"/>
              <w:rPr>
                <w:sz w:val="20"/>
                <w:szCs w:val="20"/>
              </w:rPr>
            </w:pPr>
          </w:p>
        </w:tc>
      </w:tr>
      <w:tr w:rsidR="008109AD" w14:paraId="307EA789" w14:textId="77777777" w:rsidTr="00A74F4F">
        <w:trPr>
          <w:trHeight w:val="456"/>
        </w:trPr>
        <w:tc>
          <w:tcPr>
            <w:tcW w:w="951" w:type="dxa"/>
            <w:tcBorders>
              <w:top w:val="nil"/>
              <w:left w:val="nil"/>
              <w:bottom w:val="single" w:sz="4" w:space="0" w:color="AEAEAE"/>
              <w:right w:val="nil"/>
            </w:tcBorders>
            <w:shd w:val="clear" w:color="auto" w:fill="E0E0E0"/>
            <w:hideMark/>
          </w:tcPr>
          <w:p w14:paraId="67A5B4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Likelihood Ratio</w:t>
            </w:r>
          </w:p>
        </w:tc>
        <w:tc>
          <w:tcPr>
            <w:tcW w:w="551" w:type="dxa"/>
            <w:tcBorders>
              <w:top w:val="nil"/>
              <w:left w:val="nil"/>
              <w:bottom w:val="single" w:sz="4" w:space="0" w:color="AEAEAE"/>
              <w:right w:val="single" w:sz="4" w:space="0" w:color="E0E0E0"/>
            </w:tcBorders>
            <w:noWrap/>
            <w:hideMark/>
          </w:tcPr>
          <w:p w14:paraId="5B09B22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4.744</w:t>
            </w:r>
          </w:p>
        </w:tc>
        <w:tc>
          <w:tcPr>
            <w:tcW w:w="811" w:type="dxa"/>
            <w:tcBorders>
              <w:top w:val="nil"/>
              <w:left w:val="nil"/>
              <w:bottom w:val="single" w:sz="4" w:space="0" w:color="AEAEAE"/>
              <w:right w:val="nil"/>
            </w:tcBorders>
            <w:noWrap/>
            <w:hideMark/>
          </w:tcPr>
          <w:p w14:paraId="1E03F8A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w:t>
            </w:r>
          </w:p>
        </w:tc>
        <w:tc>
          <w:tcPr>
            <w:tcW w:w="1001" w:type="dxa"/>
            <w:tcBorders>
              <w:top w:val="nil"/>
              <w:left w:val="single" w:sz="4" w:space="0" w:color="E0E0E0"/>
              <w:bottom w:val="single" w:sz="4" w:space="0" w:color="AEAEAE"/>
              <w:right w:val="nil"/>
            </w:tcBorders>
            <w:noWrap/>
            <w:hideMark/>
          </w:tcPr>
          <w:p w14:paraId="1966F5E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0.315</w:t>
            </w:r>
          </w:p>
        </w:tc>
        <w:tc>
          <w:tcPr>
            <w:tcW w:w="751" w:type="dxa"/>
            <w:noWrap/>
            <w:vAlign w:val="bottom"/>
            <w:hideMark/>
          </w:tcPr>
          <w:p w14:paraId="1DF3C96D" w14:textId="77777777" w:rsidR="008109AD" w:rsidRDefault="008109AD" w:rsidP="00A74F4F">
            <w:pPr>
              <w:rPr>
                <w:rFonts w:asciiTheme="majorBidi" w:hAnsiTheme="majorBidi" w:cstheme="majorBidi"/>
                <w:color w:val="000000" w:themeColor="text1"/>
                <w:sz w:val="18"/>
                <w:szCs w:val="18"/>
                <w:lang w:val="en-GB"/>
              </w:rPr>
            </w:pPr>
          </w:p>
        </w:tc>
        <w:tc>
          <w:tcPr>
            <w:tcW w:w="641" w:type="dxa"/>
            <w:noWrap/>
            <w:vAlign w:val="bottom"/>
            <w:hideMark/>
          </w:tcPr>
          <w:p w14:paraId="2C832AC6" w14:textId="77777777" w:rsidR="008109AD" w:rsidRDefault="008109AD" w:rsidP="00A74F4F">
            <w:pPr>
              <w:spacing w:after="0"/>
              <w:rPr>
                <w:sz w:val="20"/>
                <w:szCs w:val="20"/>
              </w:rPr>
            </w:pPr>
          </w:p>
        </w:tc>
        <w:tc>
          <w:tcPr>
            <w:tcW w:w="641" w:type="dxa"/>
            <w:noWrap/>
            <w:vAlign w:val="bottom"/>
            <w:hideMark/>
          </w:tcPr>
          <w:p w14:paraId="3F0CAF0B" w14:textId="77777777" w:rsidR="008109AD" w:rsidRDefault="008109AD" w:rsidP="00A74F4F">
            <w:pPr>
              <w:spacing w:after="0"/>
              <w:rPr>
                <w:sz w:val="20"/>
                <w:szCs w:val="20"/>
              </w:rPr>
            </w:pPr>
          </w:p>
        </w:tc>
        <w:tc>
          <w:tcPr>
            <w:tcW w:w="741" w:type="dxa"/>
            <w:noWrap/>
            <w:vAlign w:val="bottom"/>
            <w:hideMark/>
          </w:tcPr>
          <w:p w14:paraId="64A40CEA" w14:textId="77777777" w:rsidR="008109AD" w:rsidRDefault="008109AD" w:rsidP="00A74F4F">
            <w:pPr>
              <w:spacing w:after="0"/>
              <w:rPr>
                <w:sz w:val="20"/>
                <w:szCs w:val="20"/>
              </w:rPr>
            </w:pPr>
          </w:p>
        </w:tc>
        <w:tc>
          <w:tcPr>
            <w:tcW w:w="641" w:type="dxa"/>
            <w:noWrap/>
            <w:vAlign w:val="bottom"/>
            <w:hideMark/>
          </w:tcPr>
          <w:p w14:paraId="049057A2" w14:textId="77777777" w:rsidR="008109AD" w:rsidRDefault="008109AD" w:rsidP="00A74F4F">
            <w:pPr>
              <w:spacing w:after="0"/>
              <w:rPr>
                <w:sz w:val="20"/>
                <w:szCs w:val="20"/>
              </w:rPr>
            </w:pPr>
          </w:p>
        </w:tc>
      </w:tr>
      <w:tr w:rsidR="008109AD" w14:paraId="53EAC2DB" w14:textId="77777777" w:rsidTr="00A74F4F">
        <w:trPr>
          <w:trHeight w:val="912"/>
        </w:trPr>
        <w:tc>
          <w:tcPr>
            <w:tcW w:w="951" w:type="dxa"/>
            <w:tcBorders>
              <w:top w:val="nil"/>
              <w:left w:val="nil"/>
              <w:bottom w:val="single" w:sz="4" w:space="0" w:color="AEAEAE"/>
              <w:right w:val="nil"/>
            </w:tcBorders>
            <w:shd w:val="clear" w:color="auto" w:fill="E0E0E0"/>
            <w:hideMark/>
          </w:tcPr>
          <w:p w14:paraId="05EE09C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551" w:type="dxa"/>
            <w:tcBorders>
              <w:top w:val="nil"/>
              <w:left w:val="nil"/>
              <w:bottom w:val="single" w:sz="4" w:space="0" w:color="AEAEAE"/>
              <w:right w:val="single" w:sz="4" w:space="0" w:color="E0E0E0"/>
            </w:tcBorders>
            <w:noWrap/>
            <w:hideMark/>
          </w:tcPr>
          <w:p w14:paraId="17F9534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3.222</w:t>
            </w:r>
          </w:p>
        </w:tc>
        <w:tc>
          <w:tcPr>
            <w:tcW w:w="811" w:type="dxa"/>
            <w:tcBorders>
              <w:top w:val="nil"/>
              <w:left w:val="nil"/>
              <w:bottom w:val="single" w:sz="4" w:space="0" w:color="AEAEAE"/>
              <w:right w:val="nil"/>
            </w:tcBorders>
            <w:noWrap/>
            <w:hideMark/>
          </w:tcPr>
          <w:p w14:paraId="52FBE78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nil"/>
            </w:tcBorders>
            <w:noWrap/>
            <w:hideMark/>
          </w:tcPr>
          <w:p w14:paraId="24ED72F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0.073</w:t>
            </w:r>
          </w:p>
        </w:tc>
        <w:tc>
          <w:tcPr>
            <w:tcW w:w="751" w:type="dxa"/>
            <w:noWrap/>
            <w:vAlign w:val="bottom"/>
            <w:hideMark/>
          </w:tcPr>
          <w:p w14:paraId="445F6609" w14:textId="77777777" w:rsidR="008109AD" w:rsidRDefault="008109AD" w:rsidP="00A74F4F">
            <w:pPr>
              <w:rPr>
                <w:rFonts w:asciiTheme="majorBidi" w:hAnsiTheme="majorBidi" w:cstheme="majorBidi"/>
                <w:color w:val="000000" w:themeColor="text1"/>
                <w:sz w:val="18"/>
                <w:szCs w:val="18"/>
                <w:lang w:val="en-GB"/>
              </w:rPr>
            </w:pPr>
          </w:p>
        </w:tc>
        <w:tc>
          <w:tcPr>
            <w:tcW w:w="641" w:type="dxa"/>
            <w:noWrap/>
            <w:vAlign w:val="bottom"/>
            <w:hideMark/>
          </w:tcPr>
          <w:p w14:paraId="1ADA42FC" w14:textId="77777777" w:rsidR="008109AD" w:rsidRDefault="008109AD" w:rsidP="00A74F4F">
            <w:pPr>
              <w:spacing w:after="0"/>
              <w:rPr>
                <w:sz w:val="20"/>
                <w:szCs w:val="20"/>
              </w:rPr>
            </w:pPr>
          </w:p>
        </w:tc>
        <w:tc>
          <w:tcPr>
            <w:tcW w:w="641" w:type="dxa"/>
            <w:noWrap/>
            <w:vAlign w:val="bottom"/>
            <w:hideMark/>
          </w:tcPr>
          <w:p w14:paraId="42487D9C" w14:textId="77777777" w:rsidR="008109AD" w:rsidRDefault="008109AD" w:rsidP="00A74F4F">
            <w:pPr>
              <w:spacing w:after="0"/>
              <w:rPr>
                <w:sz w:val="20"/>
                <w:szCs w:val="20"/>
              </w:rPr>
            </w:pPr>
          </w:p>
        </w:tc>
        <w:tc>
          <w:tcPr>
            <w:tcW w:w="741" w:type="dxa"/>
            <w:noWrap/>
            <w:vAlign w:val="bottom"/>
            <w:hideMark/>
          </w:tcPr>
          <w:p w14:paraId="7207AF1F" w14:textId="77777777" w:rsidR="008109AD" w:rsidRDefault="008109AD" w:rsidP="00A74F4F">
            <w:pPr>
              <w:spacing w:after="0"/>
              <w:rPr>
                <w:sz w:val="20"/>
                <w:szCs w:val="20"/>
              </w:rPr>
            </w:pPr>
          </w:p>
        </w:tc>
        <w:tc>
          <w:tcPr>
            <w:tcW w:w="641" w:type="dxa"/>
            <w:noWrap/>
            <w:vAlign w:val="bottom"/>
            <w:hideMark/>
          </w:tcPr>
          <w:p w14:paraId="2BD63638" w14:textId="77777777" w:rsidR="008109AD" w:rsidRDefault="008109AD" w:rsidP="00A74F4F">
            <w:pPr>
              <w:spacing w:after="0"/>
              <w:rPr>
                <w:sz w:val="20"/>
                <w:szCs w:val="20"/>
              </w:rPr>
            </w:pPr>
          </w:p>
        </w:tc>
      </w:tr>
      <w:tr w:rsidR="008109AD" w14:paraId="15245FF7" w14:textId="77777777" w:rsidTr="00A74F4F">
        <w:trPr>
          <w:trHeight w:val="456"/>
        </w:trPr>
        <w:tc>
          <w:tcPr>
            <w:tcW w:w="951" w:type="dxa"/>
            <w:tcBorders>
              <w:top w:val="nil"/>
              <w:left w:val="nil"/>
              <w:bottom w:val="single" w:sz="4" w:space="0" w:color="152935"/>
              <w:right w:val="nil"/>
            </w:tcBorders>
            <w:shd w:val="clear" w:color="auto" w:fill="E0E0E0"/>
            <w:hideMark/>
          </w:tcPr>
          <w:p w14:paraId="7042347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551" w:type="dxa"/>
            <w:tcBorders>
              <w:top w:val="nil"/>
              <w:left w:val="nil"/>
              <w:bottom w:val="single" w:sz="4" w:space="0" w:color="152935"/>
              <w:right w:val="single" w:sz="4" w:space="0" w:color="E0E0E0"/>
            </w:tcBorders>
            <w:noWrap/>
            <w:hideMark/>
          </w:tcPr>
          <w:p w14:paraId="36E351B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199</w:t>
            </w:r>
          </w:p>
        </w:tc>
        <w:tc>
          <w:tcPr>
            <w:tcW w:w="811" w:type="dxa"/>
            <w:tcBorders>
              <w:top w:val="nil"/>
              <w:left w:val="nil"/>
              <w:bottom w:val="single" w:sz="4" w:space="0" w:color="152935"/>
              <w:right w:val="nil"/>
            </w:tcBorders>
            <w:hideMark/>
          </w:tcPr>
          <w:p w14:paraId="49C35C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152935"/>
              <w:right w:val="nil"/>
            </w:tcBorders>
            <w:hideMark/>
          </w:tcPr>
          <w:p w14:paraId="66AF7F3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51" w:type="dxa"/>
            <w:noWrap/>
            <w:vAlign w:val="bottom"/>
            <w:hideMark/>
          </w:tcPr>
          <w:p w14:paraId="75B06407" w14:textId="77777777" w:rsidR="008109AD" w:rsidRDefault="008109AD" w:rsidP="00A74F4F">
            <w:pPr>
              <w:rPr>
                <w:rFonts w:asciiTheme="majorBidi" w:hAnsiTheme="majorBidi" w:cstheme="majorBidi"/>
                <w:color w:val="000000" w:themeColor="text1"/>
                <w:sz w:val="18"/>
                <w:szCs w:val="18"/>
                <w:lang w:val="en-GB"/>
              </w:rPr>
            </w:pPr>
          </w:p>
        </w:tc>
        <w:tc>
          <w:tcPr>
            <w:tcW w:w="641" w:type="dxa"/>
            <w:noWrap/>
            <w:vAlign w:val="bottom"/>
            <w:hideMark/>
          </w:tcPr>
          <w:p w14:paraId="0AFA54D6" w14:textId="77777777" w:rsidR="008109AD" w:rsidRDefault="008109AD" w:rsidP="00A74F4F">
            <w:pPr>
              <w:spacing w:after="0"/>
              <w:rPr>
                <w:sz w:val="20"/>
                <w:szCs w:val="20"/>
              </w:rPr>
            </w:pPr>
          </w:p>
        </w:tc>
        <w:tc>
          <w:tcPr>
            <w:tcW w:w="641" w:type="dxa"/>
            <w:noWrap/>
            <w:vAlign w:val="bottom"/>
            <w:hideMark/>
          </w:tcPr>
          <w:p w14:paraId="4095459F" w14:textId="77777777" w:rsidR="008109AD" w:rsidRDefault="008109AD" w:rsidP="00A74F4F">
            <w:pPr>
              <w:spacing w:after="0"/>
              <w:rPr>
                <w:sz w:val="20"/>
                <w:szCs w:val="20"/>
              </w:rPr>
            </w:pPr>
          </w:p>
        </w:tc>
        <w:tc>
          <w:tcPr>
            <w:tcW w:w="741" w:type="dxa"/>
            <w:noWrap/>
            <w:vAlign w:val="bottom"/>
            <w:hideMark/>
          </w:tcPr>
          <w:p w14:paraId="399CC139" w14:textId="77777777" w:rsidR="008109AD" w:rsidRDefault="008109AD" w:rsidP="00A74F4F">
            <w:pPr>
              <w:spacing w:after="0"/>
              <w:rPr>
                <w:sz w:val="20"/>
                <w:szCs w:val="20"/>
              </w:rPr>
            </w:pPr>
          </w:p>
        </w:tc>
        <w:tc>
          <w:tcPr>
            <w:tcW w:w="641" w:type="dxa"/>
            <w:noWrap/>
            <w:vAlign w:val="bottom"/>
            <w:hideMark/>
          </w:tcPr>
          <w:p w14:paraId="4DAD8717" w14:textId="77777777" w:rsidR="008109AD" w:rsidRDefault="008109AD" w:rsidP="00A74F4F">
            <w:pPr>
              <w:spacing w:after="0"/>
              <w:rPr>
                <w:sz w:val="20"/>
                <w:szCs w:val="20"/>
              </w:rPr>
            </w:pPr>
          </w:p>
        </w:tc>
      </w:tr>
      <w:tr w:rsidR="008109AD" w14:paraId="35FDCA83" w14:textId="77777777" w:rsidTr="00A74F4F">
        <w:trPr>
          <w:trHeight w:val="288"/>
        </w:trPr>
        <w:tc>
          <w:tcPr>
            <w:tcW w:w="3314" w:type="dxa"/>
            <w:gridSpan w:val="4"/>
            <w:hideMark/>
          </w:tcPr>
          <w:p w14:paraId="2F823B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2 cells (20.0%) have expected count less than 5. The minimum expected count is 1.15.</w:t>
            </w:r>
          </w:p>
        </w:tc>
        <w:tc>
          <w:tcPr>
            <w:tcW w:w="751" w:type="dxa"/>
            <w:noWrap/>
            <w:vAlign w:val="bottom"/>
            <w:hideMark/>
          </w:tcPr>
          <w:p w14:paraId="32395257" w14:textId="77777777" w:rsidR="008109AD" w:rsidRDefault="008109AD" w:rsidP="00A74F4F">
            <w:pPr>
              <w:rPr>
                <w:rFonts w:asciiTheme="majorBidi" w:hAnsiTheme="majorBidi" w:cstheme="majorBidi"/>
                <w:color w:val="000000" w:themeColor="text1"/>
                <w:sz w:val="18"/>
                <w:szCs w:val="18"/>
                <w:lang w:val="en-GB"/>
              </w:rPr>
            </w:pPr>
          </w:p>
        </w:tc>
        <w:tc>
          <w:tcPr>
            <w:tcW w:w="641" w:type="dxa"/>
            <w:noWrap/>
            <w:vAlign w:val="bottom"/>
            <w:hideMark/>
          </w:tcPr>
          <w:p w14:paraId="5C18A74D" w14:textId="77777777" w:rsidR="008109AD" w:rsidRDefault="008109AD" w:rsidP="00A74F4F">
            <w:pPr>
              <w:spacing w:after="0"/>
              <w:rPr>
                <w:sz w:val="20"/>
                <w:szCs w:val="20"/>
              </w:rPr>
            </w:pPr>
          </w:p>
        </w:tc>
        <w:tc>
          <w:tcPr>
            <w:tcW w:w="641" w:type="dxa"/>
            <w:noWrap/>
            <w:vAlign w:val="bottom"/>
            <w:hideMark/>
          </w:tcPr>
          <w:p w14:paraId="38D70AB1" w14:textId="77777777" w:rsidR="008109AD" w:rsidRDefault="008109AD" w:rsidP="00A74F4F">
            <w:pPr>
              <w:spacing w:after="0"/>
              <w:rPr>
                <w:sz w:val="20"/>
                <w:szCs w:val="20"/>
              </w:rPr>
            </w:pPr>
          </w:p>
        </w:tc>
        <w:tc>
          <w:tcPr>
            <w:tcW w:w="741" w:type="dxa"/>
            <w:noWrap/>
            <w:vAlign w:val="bottom"/>
            <w:hideMark/>
          </w:tcPr>
          <w:p w14:paraId="2CC1FA59" w14:textId="77777777" w:rsidR="008109AD" w:rsidRDefault="008109AD" w:rsidP="00A74F4F">
            <w:pPr>
              <w:spacing w:after="0"/>
              <w:rPr>
                <w:sz w:val="20"/>
                <w:szCs w:val="20"/>
              </w:rPr>
            </w:pPr>
          </w:p>
        </w:tc>
        <w:tc>
          <w:tcPr>
            <w:tcW w:w="641" w:type="dxa"/>
            <w:noWrap/>
            <w:vAlign w:val="bottom"/>
            <w:hideMark/>
          </w:tcPr>
          <w:p w14:paraId="28ADFE34" w14:textId="77777777" w:rsidR="008109AD" w:rsidRDefault="008109AD" w:rsidP="00A74F4F">
            <w:pPr>
              <w:spacing w:after="0"/>
              <w:rPr>
                <w:sz w:val="20"/>
                <w:szCs w:val="20"/>
              </w:rPr>
            </w:pPr>
          </w:p>
        </w:tc>
      </w:tr>
    </w:tbl>
    <w:p w14:paraId="644ED137" w14:textId="77777777" w:rsidR="008109AD" w:rsidRDefault="008109AD" w:rsidP="008109AD">
      <w:pPr>
        <w:rPr>
          <w:rFonts w:asciiTheme="majorBidi" w:hAnsiTheme="majorBidi" w:cstheme="majorBidi"/>
          <w:color w:val="000000" w:themeColor="text1"/>
          <w:kern w:val="2"/>
          <w:sz w:val="22"/>
          <w14:ligatures w14:val="standardContextual"/>
        </w:rPr>
      </w:pPr>
    </w:p>
    <w:p w14:paraId="3EBD0BB7" w14:textId="77777777" w:rsidR="008109AD" w:rsidRDefault="008109AD" w:rsidP="008109AD">
      <w:pPr>
        <w:rPr>
          <w:rFonts w:asciiTheme="majorBidi" w:hAnsiTheme="majorBidi" w:cstheme="majorBidi"/>
          <w:color w:val="000000" w:themeColor="text1"/>
        </w:rPr>
      </w:pPr>
    </w:p>
    <w:p w14:paraId="7577320F" w14:textId="77777777" w:rsidR="008109AD" w:rsidRDefault="008109AD" w:rsidP="008109AD">
      <w:pPr>
        <w:rPr>
          <w:rFonts w:asciiTheme="majorBidi" w:hAnsiTheme="majorBidi" w:cstheme="majorBidi"/>
          <w:color w:val="000000" w:themeColor="text1"/>
        </w:rPr>
      </w:pPr>
    </w:p>
    <w:p w14:paraId="78C86DB2" w14:textId="77777777" w:rsidR="008109AD" w:rsidRDefault="008109AD" w:rsidP="008109AD">
      <w:pPr>
        <w:rPr>
          <w:rFonts w:asciiTheme="majorBidi" w:hAnsiTheme="majorBidi" w:cstheme="majorBidi"/>
          <w:color w:val="000000" w:themeColor="text1"/>
        </w:rPr>
      </w:pPr>
    </w:p>
    <w:p w14:paraId="3C25366F" w14:textId="77777777" w:rsidR="008109AD" w:rsidRDefault="008109AD" w:rsidP="008109AD">
      <w:pPr>
        <w:rPr>
          <w:rFonts w:asciiTheme="majorBidi" w:hAnsiTheme="majorBidi" w:cstheme="majorBidi"/>
          <w:color w:val="000000" w:themeColor="text1"/>
        </w:rPr>
      </w:pPr>
    </w:p>
    <w:tbl>
      <w:tblPr>
        <w:tblW w:w="6720" w:type="dxa"/>
        <w:tblLook w:val="04A0" w:firstRow="1" w:lastRow="0" w:firstColumn="1" w:lastColumn="0" w:noHBand="0" w:noVBand="1"/>
      </w:tblPr>
      <w:tblGrid>
        <w:gridCol w:w="1290"/>
        <w:gridCol w:w="1210"/>
        <w:gridCol w:w="1366"/>
        <w:gridCol w:w="1340"/>
        <w:gridCol w:w="1055"/>
        <w:gridCol w:w="1055"/>
        <w:gridCol w:w="578"/>
      </w:tblGrid>
      <w:tr w:rsidR="008109AD" w14:paraId="4DA8F892" w14:textId="77777777" w:rsidTr="00A74F4F">
        <w:trPr>
          <w:trHeight w:val="348"/>
        </w:trPr>
        <w:tc>
          <w:tcPr>
            <w:tcW w:w="6720" w:type="dxa"/>
            <w:gridSpan w:val="7"/>
            <w:noWrap/>
            <w:vAlign w:val="bottom"/>
            <w:hideMark/>
          </w:tcPr>
          <w:p w14:paraId="7AA60208"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 xml:space="preserve">Q15 - Which of the following training have you received? 3- Disability * Q24 -Do you provide any accommodation for disabled workers? </w:t>
            </w:r>
          </w:p>
        </w:tc>
      </w:tr>
      <w:tr w:rsidR="008109AD" w14:paraId="2F98DA1A" w14:textId="77777777" w:rsidTr="00A74F4F">
        <w:trPr>
          <w:trHeight w:val="288"/>
        </w:trPr>
        <w:tc>
          <w:tcPr>
            <w:tcW w:w="960" w:type="dxa"/>
            <w:noWrap/>
            <w:vAlign w:val="bottom"/>
            <w:hideMark/>
          </w:tcPr>
          <w:p w14:paraId="6654E90E" w14:textId="77777777" w:rsidR="008109AD" w:rsidRDefault="008109AD" w:rsidP="00A74F4F">
            <w:pPr>
              <w:rPr>
                <w:rFonts w:asciiTheme="majorBidi" w:hAnsiTheme="majorBidi" w:cstheme="majorBidi"/>
                <w:b/>
                <w:bCs/>
                <w:color w:val="000000" w:themeColor="text1"/>
                <w:sz w:val="28"/>
                <w:szCs w:val="28"/>
                <w:lang w:val="en-GB"/>
              </w:rPr>
            </w:pPr>
          </w:p>
        </w:tc>
        <w:tc>
          <w:tcPr>
            <w:tcW w:w="960" w:type="dxa"/>
            <w:noWrap/>
            <w:vAlign w:val="bottom"/>
            <w:hideMark/>
          </w:tcPr>
          <w:p w14:paraId="627DAD21" w14:textId="77777777" w:rsidR="008109AD" w:rsidRDefault="008109AD" w:rsidP="00A74F4F">
            <w:pPr>
              <w:spacing w:after="0"/>
              <w:rPr>
                <w:sz w:val="20"/>
                <w:szCs w:val="20"/>
              </w:rPr>
            </w:pPr>
          </w:p>
        </w:tc>
        <w:tc>
          <w:tcPr>
            <w:tcW w:w="1301" w:type="dxa"/>
            <w:noWrap/>
            <w:vAlign w:val="bottom"/>
            <w:hideMark/>
          </w:tcPr>
          <w:p w14:paraId="0A67AC2D" w14:textId="77777777" w:rsidR="008109AD" w:rsidRDefault="008109AD" w:rsidP="00A74F4F">
            <w:pPr>
              <w:spacing w:after="0"/>
              <w:rPr>
                <w:sz w:val="20"/>
                <w:szCs w:val="20"/>
              </w:rPr>
            </w:pPr>
          </w:p>
        </w:tc>
        <w:tc>
          <w:tcPr>
            <w:tcW w:w="1001" w:type="dxa"/>
            <w:noWrap/>
            <w:vAlign w:val="bottom"/>
            <w:hideMark/>
          </w:tcPr>
          <w:p w14:paraId="4644DE03" w14:textId="77777777" w:rsidR="008109AD" w:rsidRDefault="008109AD" w:rsidP="00A74F4F">
            <w:pPr>
              <w:spacing w:after="0"/>
              <w:rPr>
                <w:sz w:val="20"/>
                <w:szCs w:val="20"/>
              </w:rPr>
            </w:pPr>
          </w:p>
        </w:tc>
        <w:tc>
          <w:tcPr>
            <w:tcW w:w="960" w:type="dxa"/>
            <w:noWrap/>
            <w:vAlign w:val="bottom"/>
            <w:hideMark/>
          </w:tcPr>
          <w:p w14:paraId="5B06049C" w14:textId="77777777" w:rsidR="008109AD" w:rsidRDefault="008109AD" w:rsidP="00A74F4F">
            <w:pPr>
              <w:spacing w:after="0"/>
              <w:rPr>
                <w:sz w:val="20"/>
                <w:szCs w:val="20"/>
              </w:rPr>
            </w:pPr>
          </w:p>
        </w:tc>
        <w:tc>
          <w:tcPr>
            <w:tcW w:w="960" w:type="dxa"/>
            <w:noWrap/>
            <w:vAlign w:val="bottom"/>
            <w:hideMark/>
          </w:tcPr>
          <w:p w14:paraId="10EBC79D" w14:textId="77777777" w:rsidR="008109AD" w:rsidRDefault="008109AD" w:rsidP="00A74F4F">
            <w:pPr>
              <w:spacing w:after="0"/>
              <w:rPr>
                <w:sz w:val="20"/>
                <w:szCs w:val="20"/>
              </w:rPr>
            </w:pPr>
          </w:p>
        </w:tc>
        <w:tc>
          <w:tcPr>
            <w:tcW w:w="578" w:type="dxa"/>
            <w:noWrap/>
            <w:vAlign w:val="bottom"/>
            <w:hideMark/>
          </w:tcPr>
          <w:p w14:paraId="40559DF0" w14:textId="77777777" w:rsidR="008109AD" w:rsidRDefault="008109AD" w:rsidP="00A74F4F">
            <w:pPr>
              <w:spacing w:after="0"/>
              <w:rPr>
                <w:sz w:val="20"/>
                <w:szCs w:val="20"/>
              </w:rPr>
            </w:pPr>
          </w:p>
        </w:tc>
      </w:tr>
      <w:tr w:rsidR="008109AD" w14:paraId="399045F1" w14:textId="77777777" w:rsidTr="00A74F4F">
        <w:trPr>
          <w:trHeight w:val="288"/>
        </w:trPr>
        <w:tc>
          <w:tcPr>
            <w:tcW w:w="6142" w:type="dxa"/>
            <w:gridSpan w:val="6"/>
            <w:vAlign w:val="center"/>
            <w:hideMark/>
          </w:tcPr>
          <w:p w14:paraId="15F3F017"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c>
          <w:tcPr>
            <w:tcW w:w="578" w:type="dxa"/>
            <w:noWrap/>
            <w:vAlign w:val="bottom"/>
            <w:hideMark/>
          </w:tcPr>
          <w:p w14:paraId="4A4E5143" w14:textId="77777777" w:rsidR="008109AD" w:rsidRDefault="008109AD" w:rsidP="00A74F4F">
            <w:pPr>
              <w:rPr>
                <w:rFonts w:asciiTheme="majorBidi" w:hAnsiTheme="majorBidi" w:cstheme="majorBidi"/>
                <w:b/>
                <w:bCs/>
                <w:color w:val="000000" w:themeColor="text1"/>
                <w:lang w:val="en-GB"/>
              </w:rPr>
            </w:pPr>
          </w:p>
        </w:tc>
      </w:tr>
      <w:tr w:rsidR="008109AD" w14:paraId="0136FA64" w14:textId="77777777" w:rsidTr="00A74F4F">
        <w:trPr>
          <w:trHeight w:val="288"/>
        </w:trPr>
        <w:tc>
          <w:tcPr>
            <w:tcW w:w="3221" w:type="dxa"/>
            <w:gridSpan w:val="3"/>
            <w:vMerge w:val="restart"/>
            <w:tcBorders>
              <w:top w:val="nil"/>
              <w:left w:val="nil"/>
              <w:bottom w:val="single" w:sz="4" w:space="0" w:color="152935"/>
              <w:right w:val="nil"/>
            </w:tcBorders>
            <w:vAlign w:val="bottom"/>
            <w:hideMark/>
          </w:tcPr>
          <w:p w14:paraId="6ED7F6C7" w14:textId="77777777" w:rsidR="008109AD" w:rsidRDefault="008109AD" w:rsidP="00A74F4F">
            <w:pPr>
              <w:spacing w:after="0"/>
              <w:rPr>
                <w:sz w:val="20"/>
                <w:szCs w:val="20"/>
              </w:rPr>
            </w:pPr>
          </w:p>
        </w:tc>
        <w:tc>
          <w:tcPr>
            <w:tcW w:w="1961" w:type="dxa"/>
            <w:gridSpan w:val="2"/>
            <w:tcBorders>
              <w:top w:val="nil"/>
              <w:left w:val="nil"/>
              <w:bottom w:val="nil"/>
              <w:right w:val="single" w:sz="4" w:space="0" w:color="E0E0E0"/>
            </w:tcBorders>
            <w:vAlign w:val="bottom"/>
            <w:hideMark/>
          </w:tcPr>
          <w:p w14:paraId="6E233464"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Q24 -Do you provide any accommodation for disabled workers?</w:t>
            </w:r>
          </w:p>
        </w:tc>
        <w:tc>
          <w:tcPr>
            <w:tcW w:w="960" w:type="dxa"/>
            <w:vMerge w:val="restart"/>
            <w:tcBorders>
              <w:top w:val="nil"/>
              <w:left w:val="single" w:sz="4" w:space="0" w:color="E0E0E0"/>
              <w:bottom w:val="single" w:sz="4" w:space="0" w:color="152935"/>
              <w:right w:val="nil"/>
            </w:tcBorders>
            <w:vAlign w:val="bottom"/>
            <w:hideMark/>
          </w:tcPr>
          <w:p w14:paraId="579DC328"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578" w:type="dxa"/>
            <w:noWrap/>
            <w:vAlign w:val="bottom"/>
            <w:hideMark/>
          </w:tcPr>
          <w:p w14:paraId="5A54C5D9" w14:textId="77777777" w:rsidR="008109AD" w:rsidRDefault="008109AD" w:rsidP="00A74F4F">
            <w:pPr>
              <w:rPr>
                <w:rFonts w:asciiTheme="majorBidi" w:hAnsiTheme="majorBidi" w:cstheme="majorBidi"/>
                <w:color w:val="000000" w:themeColor="text1"/>
                <w:sz w:val="18"/>
                <w:szCs w:val="18"/>
                <w:lang w:val="en-GB"/>
              </w:rPr>
            </w:pPr>
          </w:p>
        </w:tc>
      </w:tr>
      <w:tr w:rsidR="008109AD" w14:paraId="7C202D51" w14:textId="77777777" w:rsidTr="00A74F4F">
        <w:trPr>
          <w:trHeight w:val="288"/>
        </w:trPr>
        <w:tc>
          <w:tcPr>
            <w:tcW w:w="0" w:type="auto"/>
            <w:gridSpan w:val="3"/>
            <w:vMerge/>
            <w:tcBorders>
              <w:top w:val="nil"/>
              <w:left w:val="nil"/>
              <w:bottom w:val="single" w:sz="4" w:space="0" w:color="152935"/>
              <w:right w:val="nil"/>
            </w:tcBorders>
            <w:vAlign w:val="center"/>
            <w:hideMark/>
          </w:tcPr>
          <w:p w14:paraId="353078AA" w14:textId="77777777" w:rsidR="008109AD" w:rsidRDefault="008109AD" w:rsidP="00A74F4F">
            <w:pPr>
              <w:spacing w:after="0"/>
              <w:rPr>
                <w:sz w:val="20"/>
                <w:szCs w:val="20"/>
              </w:rPr>
            </w:pPr>
          </w:p>
        </w:tc>
        <w:tc>
          <w:tcPr>
            <w:tcW w:w="1001" w:type="dxa"/>
            <w:tcBorders>
              <w:top w:val="nil"/>
              <w:left w:val="nil"/>
              <w:bottom w:val="single" w:sz="4" w:space="0" w:color="152935"/>
              <w:right w:val="single" w:sz="4" w:space="0" w:color="E0E0E0"/>
            </w:tcBorders>
            <w:vAlign w:val="bottom"/>
            <w:hideMark/>
          </w:tcPr>
          <w:p w14:paraId="1F91DD4A"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960" w:type="dxa"/>
            <w:tcBorders>
              <w:top w:val="nil"/>
              <w:left w:val="nil"/>
              <w:bottom w:val="single" w:sz="4" w:space="0" w:color="152935"/>
              <w:right w:val="nil"/>
            </w:tcBorders>
            <w:vAlign w:val="bottom"/>
            <w:hideMark/>
          </w:tcPr>
          <w:p w14:paraId="39E32275"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vMerge/>
            <w:tcBorders>
              <w:top w:val="nil"/>
              <w:left w:val="single" w:sz="4" w:space="0" w:color="E0E0E0"/>
              <w:bottom w:val="single" w:sz="4" w:space="0" w:color="152935"/>
              <w:right w:val="nil"/>
            </w:tcBorders>
            <w:vAlign w:val="center"/>
            <w:hideMark/>
          </w:tcPr>
          <w:p w14:paraId="59ADB809" w14:textId="77777777" w:rsidR="008109AD" w:rsidRDefault="008109AD" w:rsidP="00A74F4F">
            <w:pPr>
              <w:spacing w:after="0"/>
              <w:rPr>
                <w:rFonts w:asciiTheme="majorBidi" w:hAnsiTheme="majorBidi" w:cstheme="majorBidi"/>
                <w:color w:val="000000" w:themeColor="text1"/>
                <w:sz w:val="18"/>
                <w:szCs w:val="18"/>
                <w:lang w:val="en-GB"/>
              </w:rPr>
            </w:pPr>
          </w:p>
        </w:tc>
        <w:tc>
          <w:tcPr>
            <w:tcW w:w="578" w:type="dxa"/>
            <w:noWrap/>
            <w:vAlign w:val="bottom"/>
            <w:hideMark/>
          </w:tcPr>
          <w:p w14:paraId="787A0509" w14:textId="77777777" w:rsidR="008109AD" w:rsidRDefault="008109AD" w:rsidP="00A74F4F">
            <w:pPr>
              <w:rPr>
                <w:rFonts w:asciiTheme="majorBidi" w:hAnsiTheme="majorBidi" w:cstheme="majorBidi"/>
                <w:color w:val="000000" w:themeColor="text1"/>
                <w:sz w:val="18"/>
                <w:szCs w:val="18"/>
                <w:lang w:val="en-GB"/>
              </w:rPr>
            </w:pPr>
          </w:p>
        </w:tc>
      </w:tr>
      <w:tr w:rsidR="008109AD" w14:paraId="436E8678" w14:textId="77777777" w:rsidTr="00A74F4F">
        <w:trPr>
          <w:trHeight w:val="288"/>
        </w:trPr>
        <w:tc>
          <w:tcPr>
            <w:tcW w:w="960" w:type="dxa"/>
            <w:vMerge w:val="restart"/>
            <w:shd w:val="clear" w:color="auto" w:fill="E0E0E0"/>
            <w:hideMark/>
          </w:tcPr>
          <w:p w14:paraId="797770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Q15 - Which of the following training have you received? 3- Disability</w:t>
            </w:r>
          </w:p>
        </w:tc>
        <w:tc>
          <w:tcPr>
            <w:tcW w:w="960" w:type="dxa"/>
            <w:vMerge w:val="restart"/>
            <w:shd w:val="clear" w:color="auto" w:fill="E0E0E0"/>
            <w:hideMark/>
          </w:tcPr>
          <w:p w14:paraId="762ED2A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301" w:type="dxa"/>
            <w:tcBorders>
              <w:top w:val="nil"/>
              <w:left w:val="nil"/>
              <w:bottom w:val="single" w:sz="4" w:space="0" w:color="AEAEAE"/>
              <w:right w:val="nil"/>
            </w:tcBorders>
            <w:shd w:val="clear" w:color="auto" w:fill="E0E0E0"/>
            <w:hideMark/>
          </w:tcPr>
          <w:p w14:paraId="7D54C9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nil"/>
              <w:left w:val="nil"/>
              <w:bottom w:val="single" w:sz="4" w:space="0" w:color="AEAEAE"/>
              <w:right w:val="single" w:sz="4" w:space="0" w:color="E0E0E0"/>
            </w:tcBorders>
            <w:noWrap/>
            <w:hideMark/>
          </w:tcPr>
          <w:p w14:paraId="38C33C8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78</w:t>
            </w:r>
          </w:p>
        </w:tc>
        <w:tc>
          <w:tcPr>
            <w:tcW w:w="960" w:type="dxa"/>
            <w:tcBorders>
              <w:top w:val="nil"/>
              <w:left w:val="nil"/>
              <w:bottom w:val="single" w:sz="4" w:space="0" w:color="AEAEAE"/>
              <w:right w:val="nil"/>
            </w:tcBorders>
            <w:noWrap/>
            <w:hideMark/>
          </w:tcPr>
          <w:p w14:paraId="34F682E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140</w:t>
            </w:r>
          </w:p>
        </w:tc>
        <w:tc>
          <w:tcPr>
            <w:tcW w:w="960" w:type="dxa"/>
            <w:tcBorders>
              <w:top w:val="nil"/>
              <w:left w:val="single" w:sz="4" w:space="0" w:color="E0E0E0"/>
              <w:bottom w:val="single" w:sz="4" w:space="0" w:color="AEAEAE"/>
              <w:right w:val="nil"/>
            </w:tcBorders>
            <w:noWrap/>
            <w:hideMark/>
          </w:tcPr>
          <w:p w14:paraId="7007B82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218</w:t>
            </w:r>
          </w:p>
        </w:tc>
        <w:tc>
          <w:tcPr>
            <w:tcW w:w="578" w:type="dxa"/>
            <w:noWrap/>
            <w:vAlign w:val="bottom"/>
            <w:hideMark/>
          </w:tcPr>
          <w:p w14:paraId="73313FEE" w14:textId="77777777" w:rsidR="008109AD" w:rsidRDefault="008109AD" w:rsidP="00A74F4F">
            <w:pPr>
              <w:rPr>
                <w:rFonts w:asciiTheme="majorBidi" w:hAnsiTheme="majorBidi" w:cstheme="majorBidi"/>
                <w:color w:val="000000" w:themeColor="text1"/>
                <w:sz w:val="18"/>
                <w:szCs w:val="18"/>
                <w:lang w:val="en-GB"/>
              </w:rPr>
            </w:pPr>
          </w:p>
        </w:tc>
      </w:tr>
      <w:tr w:rsidR="008109AD" w14:paraId="129B6328" w14:textId="77777777" w:rsidTr="00A74F4F">
        <w:trPr>
          <w:trHeight w:val="2280"/>
        </w:trPr>
        <w:tc>
          <w:tcPr>
            <w:tcW w:w="0" w:type="auto"/>
            <w:vMerge/>
            <w:vAlign w:val="center"/>
            <w:hideMark/>
          </w:tcPr>
          <w:p w14:paraId="022990E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0FA973B8"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tcBorders>
              <w:top w:val="nil"/>
              <w:left w:val="nil"/>
              <w:bottom w:val="single" w:sz="4" w:space="0" w:color="AEAEAE"/>
              <w:right w:val="nil"/>
            </w:tcBorders>
            <w:shd w:val="clear" w:color="auto" w:fill="E0E0E0"/>
            <w:hideMark/>
          </w:tcPr>
          <w:p w14:paraId="72C926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3- Disability</w:t>
            </w:r>
          </w:p>
        </w:tc>
        <w:tc>
          <w:tcPr>
            <w:tcW w:w="1001" w:type="dxa"/>
            <w:tcBorders>
              <w:top w:val="nil"/>
              <w:left w:val="nil"/>
              <w:bottom w:val="single" w:sz="4" w:space="0" w:color="AEAEAE"/>
              <w:right w:val="single" w:sz="4" w:space="0" w:color="E0E0E0"/>
            </w:tcBorders>
            <w:noWrap/>
            <w:hideMark/>
          </w:tcPr>
          <w:p w14:paraId="29D1004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35.8%</w:t>
            </w:r>
          </w:p>
        </w:tc>
        <w:tc>
          <w:tcPr>
            <w:tcW w:w="960" w:type="dxa"/>
            <w:tcBorders>
              <w:top w:val="nil"/>
              <w:left w:val="nil"/>
              <w:bottom w:val="single" w:sz="4" w:space="0" w:color="AEAEAE"/>
              <w:right w:val="nil"/>
            </w:tcBorders>
            <w:noWrap/>
            <w:hideMark/>
          </w:tcPr>
          <w:p w14:paraId="52042C1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64.2%</w:t>
            </w:r>
          </w:p>
        </w:tc>
        <w:tc>
          <w:tcPr>
            <w:tcW w:w="960" w:type="dxa"/>
            <w:tcBorders>
              <w:top w:val="nil"/>
              <w:left w:val="single" w:sz="4" w:space="0" w:color="E0E0E0"/>
              <w:bottom w:val="single" w:sz="4" w:space="0" w:color="AEAEAE"/>
              <w:right w:val="nil"/>
            </w:tcBorders>
            <w:noWrap/>
            <w:hideMark/>
          </w:tcPr>
          <w:p w14:paraId="051D0E3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578" w:type="dxa"/>
            <w:noWrap/>
            <w:vAlign w:val="bottom"/>
            <w:hideMark/>
          </w:tcPr>
          <w:p w14:paraId="46B7C207" w14:textId="77777777" w:rsidR="008109AD" w:rsidRDefault="008109AD" w:rsidP="00A74F4F">
            <w:pPr>
              <w:rPr>
                <w:rFonts w:asciiTheme="majorBidi" w:hAnsiTheme="majorBidi" w:cstheme="majorBidi"/>
                <w:color w:val="000000" w:themeColor="text1"/>
                <w:sz w:val="18"/>
                <w:szCs w:val="18"/>
                <w:lang w:val="en-GB"/>
              </w:rPr>
            </w:pPr>
          </w:p>
        </w:tc>
      </w:tr>
      <w:tr w:rsidR="008109AD" w14:paraId="3801A5C2" w14:textId="77777777" w:rsidTr="00A74F4F">
        <w:trPr>
          <w:trHeight w:val="2052"/>
        </w:trPr>
        <w:tc>
          <w:tcPr>
            <w:tcW w:w="0" w:type="auto"/>
            <w:vMerge/>
            <w:vAlign w:val="center"/>
            <w:hideMark/>
          </w:tcPr>
          <w:p w14:paraId="6E37BC7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6B46E1C5"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tcBorders>
              <w:top w:val="nil"/>
              <w:left w:val="nil"/>
              <w:bottom w:val="single" w:sz="4" w:space="0" w:color="AEAEAE"/>
              <w:right w:val="nil"/>
            </w:tcBorders>
            <w:shd w:val="clear" w:color="auto" w:fill="E0E0E0"/>
            <w:hideMark/>
          </w:tcPr>
          <w:p w14:paraId="1950452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Q24 -Do you provide any accommodation for disabled workers?</w:t>
            </w:r>
          </w:p>
        </w:tc>
        <w:tc>
          <w:tcPr>
            <w:tcW w:w="1001" w:type="dxa"/>
            <w:tcBorders>
              <w:top w:val="nil"/>
              <w:left w:val="nil"/>
              <w:bottom w:val="single" w:sz="4" w:space="0" w:color="AEAEAE"/>
              <w:right w:val="single" w:sz="4" w:space="0" w:color="E0E0E0"/>
            </w:tcBorders>
            <w:noWrap/>
            <w:hideMark/>
          </w:tcPr>
          <w:p w14:paraId="377A4D2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83.0%</w:t>
            </w:r>
          </w:p>
        </w:tc>
        <w:tc>
          <w:tcPr>
            <w:tcW w:w="960" w:type="dxa"/>
            <w:tcBorders>
              <w:top w:val="nil"/>
              <w:left w:val="nil"/>
              <w:bottom w:val="single" w:sz="4" w:space="0" w:color="AEAEAE"/>
              <w:right w:val="nil"/>
            </w:tcBorders>
            <w:noWrap/>
            <w:hideMark/>
          </w:tcPr>
          <w:p w14:paraId="69EF86E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91.5%</w:t>
            </w:r>
          </w:p>
        </w:tc>
        <w:tc>
          <w:tcPr>
            <w:tcW w:w="960" w:type="dxa"/>
            <w:tcBorders>
              <w:top w:val="nil"/>
              <w:left w:val="single" w:sz="4" w:space="0" w:color="E0E0E0"/>
              <w:bottom w:val="single" w:sz="4" w:space="0" w:color="AEAEAE"/>
              <w:right w:val="nil"/>
            </w:tcBorders>
            <w:noWrap/>
            <w:hideMark/>
          </w:tcPr>
          <w:p w14:paraId="2517E1D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88.3%</w:t>
            </w:r>
          </w:p>
        </w:tc>
        <w:tc>
          <w:tcPr>
            <w:tcW w:w="578" w:type="dxa"/>
            <w:noWrap/>
            <w:vAlign w:val="bottom"/>
            <w:hideMark/>
          </w:tcPr>
          <w:p w14:paraId="203F508B" w14:textId="77777777" w:rsidR="008109AD" w:rsidRDefault="008109AD" w:rsidP="00A74F4F">
            <w:pPr>
              <w:rPr>
                <w:rFonts w:asciiTheme="majorBidi" w:hAnsiTheme="majorBidi" w:cstheme="majorBidi"/>
                <w:color w:val="000000" w:themeColor="text1"/>
                <w:sz w:val="18"/>
                <w:szCs w:val="18"/>
                <w:lang w:val="en-GB"/>
              </w:rPr>
            </w:pPr>
          </w:p>
        </w:tc>
      </w:tr>
      <w:tr w:rsidR="008109AD" w14:paraId="01EDAAC5" w14:textId="77777777" w:rsidTr="00A74F4F">
        <w:trPr>
          <w:trHeight w:val="288"/>
        </w:trPr>
        <w:tc>
          <w:tcPr>
            <w:tcW w:w="0" w:type="auto"/>
            <w:vMerge/>
            <w:vAlign w:val="center"/>
            <w:hideMark/>
          </w:tcPr>
          <w:p w14:paraId="3240E55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7EAAD042"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shd w:val="clear" w:color="auto" w:fill="E0E0E0"/>
            <w:hideMark/>
          </w:tcPr>
          <w:p w14:paraId="7A0460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15015BE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31.6%</w:t>
            </w:r>
          </w:p>
        </w:tc>
        <w:tc>
          <w:tcPr>
            <w:tcW w:w="960" w:type="dxa"/>
            <w:noWrap/>
            <w:hideMark/>
          </w:tcPr>
          <w:p w14:paraId="702E996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56.7%</w:t>
            </w:r>
          </w:p>
        </w:tc>
        <w:tc>
          <w:tcPr>
            <w:tcW w:w="960" w:type="dxa"/>
            <w:tcBorders>
              <w:top w:val="nil"/>
              <w:left w:val="single" w:sz="4" w:space="0" w:color="E0E0E0"/>
              <w:bottom w:val="nil"/>
              <w:right w:val="nil"/>
            </w:tcBorders>
            <w:noWrap/>
            <w:hideMark/>
          </w:tcPr>
          <w:p w14:paraId="46BF2BD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88.3%</w:t>
            </w:r>
          </w:p>
        </w:tc>
        <w:tc>
          <w:tcPr>
            <w:tcW w:w="578" w:type="dxa"/>
            <w:noWrap/>
            <w:vAlign w:val="bottom"/>
            <w:hideMark/>
          </w:tcPr>
          <w:p w14:paraId="2F022FB9" w14:textId="77777777" w:rsidR="008109AD" w:rsidRDefault="008109AD" w:rsidP="00A74F4F">
            <w:pPr>
              <w:rPr>
                <w:rFonts w:asciiTheme="majorBidi" w:hAnsiTheme="majorBidi" w:cstheme="majorBidi"/>
                <w:color w:val="000000" w:themeColor="text1"/>
                <w:sz w:val="18"/>
                <w:szCs w:val="18"/>
                <w:lang w:val="en-GB"/>
              </w:rPr>
            </w:pPr>
          </w:p>
        </w:tc>
      </w:tr>
      <w:tr w:rsidR="008109AD" w14:paraId="28451B83" w14:textId="77777777" w:rsidTr="00A74F4F">
        <w:trPr>
          <w:trHeight w:val="288"/>
        </w:trPr>
        <w:tc>
          <w:tcPr>
            <w:tcW w:w="0" w:type="auto"/>
            <w:vMerge/>
            <w:vAlign w:val="center"/>
            <w:hideMark/>
          </w:tcPr>
          <w:p w14:paraId="15BD03E3"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vMerge w:val="restart"/>
            <w:tcBorders>
              <w:top w:val="single" w:sz="4" w:space="0" w:color="AEAEAE"/>
              <w:left w:val="nil"/>
              <w:bottom w:val="nil"/>
              <w:right w:val="nil"/>
            </w:tcBorders>
            <w:shd w:val="clear" w:color="auto" w:fill="E0E0E0"/>
            <w:hideMark/>
          </w:tcPr>
          <w:p w14:paraId="0F4AD7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Disability</w:t>
            </w:r>
          </w:p>
        </w:tc>
        <w:tc>
          <w:tcPr>
            <w:tcW w:w="1301" w:type="dxa"/>
            <w:tcBorders>
              <w:top w:val="single" w:sz="4" w:space="0" w:color="AEAEAE"/>
              <w:left w:val="nil"/>
              <w:bottom w:val="single" w:sz="4" w:space="0" w:color="AEAEAE"/>
              <w:right w:val="nil"/>
            </w:tcBorders>
            <w:shd w:val="clear" w:color="auto" w:fill="E0E0E0"/>
            <w:hideMark/>
          </w:tcPr>
          <w:p w14:paraId="4536AD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5DAF2B0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w:t>
            </w:r>
          </w:p>
        </w:tc>
        <w:tc>
          <w:tcPr>
            <w:tcW w:w="960" w:type="dxa"/>
            <w:tcBorders>
              <w:top w:val="single" w:sz="4" w:space="0" w:color="AEAEAE"/>
              <w:left w:val="nil"/>
              <w:bottom w:val="single" w:sz="4" w:space="0" w:color="AEAEAE"/>
              <w:right w:val="nil"/>
            </w:tcBorders>
            <w:noWrap/>
            <w:hideMark/>
          </w:tcPr>
          <w:p w14:paraId="2412F1A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w:t>
            </w:r>
          </w:p>
        </w:tc>
        <w:tc>
          <w:tcPr>
            <w:tcW w:w="960" w:type="dxa"/>
            <w:tcBorders>
              <w:top w:val="single" w:sz="4" w:space="0" w:color="AEAEAE"/>
              <w:left w:val="single" w:sz="4" w:space="0" w:color="E0E0E0"/>
              <w:bottom w:val="single" w:sz="4" w:space="0" w:color="AEAEAE"/>
              <w:right w:val="nil"/>
            </w:tcBorders>
            <w:noWrap/>
            <w:hideMark/>
          </w:tcPr>
          <w:p w14:paraId="05CD776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w:t>
            </w:r>
          </w:p>
        </w:tc>
        <w:tc>
          <w:tcPr>
            <w:tcW w:w="578" w:type="dxa"/>
            <w:noWrap/>
            <w:vAlign w:val="bottom"/>
            <w:hideMark/>
          </w:tcPr>
          <w:p w14:paraId="366A54D4" w14:textId="77777777" w:rsidR="008109AD" w:rsidRDefault="008109AD" w:rsidP="00A74F4F">
            <w:pPr>
              <w:rPr>
                <w:rFonts w:asciiTheme="majorBidi" w:hAnsiTheme="majorBidi" w:cstheme="majorBidi"/>
                <w:color w:val="000000" w:themeColor="text1"/>
                <w:sz w:val="18"/>
                <w:szCs w:val="18"/>
                <w:lang w:val="en-GB"/>
              </w:rPr>
            </w:pPr>
          </w:p>
        </w:tc>
      </w:tr>
      <w:tr w:rsidR="008109AD" w14:paraId="2EE7C2E0" w14:textId="77777777" w:rsidTr="00A74F4F">
        <w:trPr>
          <w:trHeight w:val="2280"/>
        </w:trPr>
        <w:tc>
          <w:tcPr>
            <w:tcW w:w="0" w:type="auto"/>
            <w:vMerge/>
            <w:vAlign w:val="center"/>
            <w:hideMark/>
          </w:tcPr>
          <w:p w14:paraId="7E3D49E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1049108B"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tcBorders>
              <w:top w:val="nil"/>
              <w:left w:val="nil"/>
              <w:bottom w:val="single" w:sz="4" w:space="0" w:color="AEAEAE"/>
              <w:right w:val="nil"/>
            </w:tcBorders>
            <w:shd w:val="clear" w:color="auto" w:fill="E0E0E0"/>
            <w:hideMark/>
          </w:tcPr>
          <w:p w14:paraId="5E0C4E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3- Disability</w:t>
            </w:r>
          </w:p>
        </w:tc>
        <w:tc>
          <w:tcPr>
            <w:tcW w:w="1001" w:type="dxa"/>
            <w:tcBorders>
              <w:top w:val="nil"/>
              <w:left w:val="nil"/>
              <w:bottom w:val="single" w:sz="4" w:space="0" w:color="AEAEAE"/>
              <w:right w:val="single" w:sz="4" w:space="0" w:color="E0E0E0"/>
            </w:tcBorders>
            <w:noWrap/>
            <w:hideMark/>
          </w:tcPr>
          <w:p w14:paraId="191C4E3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55.2%</w:t>
            </w:r>
          </w:p>
        </w:tc>
        <w:tc>
          <w:tcPr>
            <w:tcW w:w="960" w:type="dxa"/>
            <w:tcBorders>
              <w:top w:val="nil"/>
              <w:left w:val="nil"/>
              <w:bottom w:val="single" w:sz="4" w:space="0" w:color="AEAEAE"/>
              <w:right w:val="nil"/>
            </w:tcBorders>
            <w:noWrap/>
            <w:hideMark/>
          </w:tcPr>
          <w:p w14:paraId="6DF0DAC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44.8%</w:t>
            </w:r>
          </w:p>
        </w:tc>
        <w:tc>
          <w:tcPr>
            <w:tcW w:w="960" w:type="dxa"/>
            <w:tcBorders>
              <w:top w:val="nil"/>
              <w:left w:val="single" w:sz="4" w:space="0" w:color="E0E0E0"/>
              <w:bottom w:val="single" w:sz="4" w:space="0" w:color="AEAEAE"/>
              <w:right w:val="nil"/>
            </w:tcBorders>
            <w:noWrap/>
            <w:hideMark/>
          </w:tcPr>
          <w:p w14:paraId="4C0720B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578" w:type="dxa"/>
            <w:noWrap/>
            <w:vAlign w:val="bottom"/>
            <w:hideMark/>
          </w:tcPr>
          <w:p w14:paraId="487E4346" w14:textId="77777777" w:rsidR="008109AD" w:rsidRDefault="008109AD" w:rsidP="00A74F4F">
            <w:pPr>
              <w:rPr>
                <w:rFonts w:asciiTheme="majorBidi" w:hAnsiTheme="majorBidi" w:cstheme="majorBidi"/>
                <w:color w:val="000000" w:themeColor="text1"/>
                <w:sz w:val="18"/>
                <w:szCs w:val="18"/>
                <w:lang w:val="en-GB"/>
              </w:rPr>
            </w:pPr>
          </w:p>
        </w:tc>
      </w:tr>
      <w:tr w:rsidR="008109AD" w14:paraId="0591703A" w14:textId="77777777" w:rsidTr="00A74F4F">
        <w:trPr>
          <w:trHeight w:val="2052"/>
        </w:trPr>
        <w:tc>
          <w:tcPr>
            <w:tcW w:w="0" w:type="auto"/>
            <w:vMerge/>
            <w:vAlign w:val="center"/>
            <w:hideMark/>
          </w:tcPr>
          <w:p w14:paraId="0C2BDB2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098411FC"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tcBorders>
              <w:top w:val="nil"/>
              <w:left w:val="nil"/>
              <w:bottom w:val="single" w:sz="4" w:space="0" w:color="AEAEAE"/>
              <w:right w:val="nil"/>
            </w:tcBorders>
            <w:shd w:val="clear" w:color="auto" w:fill="E0E0E0"/>
            <w:hideMark/>
          </w:tcPr>
          <w:p w14:paraId="2AB2B2B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Q24 -Do you provide any accommodation for disabled workers?</w:t>
            </w:r>
          </w:p>
        </w:tc>
        <w:tc>
          <w:tcPr>
            <w:tcW w:w="1001" w:type="dxa"/>
            <w:tcBorders>
              <w:top w:val="nil"/>
              <w:left w:val="nil"/>
              <w:bottom w:val="single" w:sz="4" w:space="0" w:color="AEAEAE"/>
              <w:right w:val="single" w:sz="4" w:space="0" w:color="E0E0E0"/>
            </w:tcBorders>
            <w:noWrap/>
            <w:hideMark/>
          </w:tcPr>
          <w:p w14:paraId="247EB28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17.0%</w:t>
            </w:r>
          </w:p>
        </w:tc>
        <w:tc>
          <w:tcPr>
            <w:tcW w:w="960" w:type="dxa"/>
            <w:tcBorders>
              <w:top w:val="nil"/>
              <w:left w:val="nil"/>
              <w:bottom w:val="single" w:sz="4" w:space="0" w:color="AEAEAE"/>
              <w:right w:val="nil"/>
            </w:tcBorders>
            <w:noWrap/>
            <w:hideMark/>
          </w:tcPr>
          <w:p w14:paraId="2B92D62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w:t>
            </w:r>
          </w:p>
        </w:tc>
        <w:tc>
          <w:tcPr>
            <w:tcW w:w="960" w:type="dxa"/>
            <w:tcBorders>
              <w:top w:val="nil"/>
              <w:left w:val="single" w:sz="4" w:space="0" w:color="E0E0E0"/>
              <w:bottom w:val="single" w:sz="4" w:space="0" w:color="AEAEAE"/>
              <w:right w:val="nil"/>
            </w:tcBorders>
            <w:noWrap/>
            <w:hideMark/>
          </w:tcPr>
          <w:p w14:paraId="3B2E877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11.7%</w:t>
            </w:r>
          </w:p>
        </w:tc>
        <w:tc>
          <w:tcPr>
            <w:tcW w:w="578" w:type="dxa"/>
            <w:noWrap/>
            <w:vAlign w:val="bottom"/>
            <w:hideMark/>
          </w:tcPr>
          <w:p w14:paraId="030F85EC" w14:textId="77777777" w:rsidR="008109AD" w:rsidRDefault="008109AD" w:rsidP="00A74F4F">
            <w:pPr>
              <w:rPr>
                <w:rFonts w:asciiTheme="majorBidi" w:hAnsiTheme="majorBidi" w:cstheme="majorBidi"/>
                <w:color w:val="000000" w:themeColor="text1"/>
                <w:sz w:val="18"/>
                <w:szCs w:val="18"/>
                <w:lang w:val="en-GB"/>
              </w:rPr>
            </w:pPr>
          </w:p>
        </w:tc>
      </w:tr>
      <w:tr w:rsidR="008109AD" w14:paraId="73E071D4" w14:textId="77777777" w:rsidTr="00A74F4F">
        <w:trPr>
          <w:trHeight w:val="288"/>
        </w:trPr>
        <w:tc>
          <w:tcPr>
            <w:tcW w:w="0" w:type="auto"/>
            <w:vMerge/>
            <w:vAlign w:val="center"/>
            <w:hideMark/>
          </w:tcPr>
          <w:p w14:paraId="378B0B1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6C35F7D1"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shd w:val="clear" w:color="auto" w:fill="E0E0E0"/>
            <w:hideMark/>
          </w:tcPr>
          <w:p w14:paraId="6D7108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246DA42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w:t>
            </w:r>
          </w:p>
        </w:tc>
        <w:tc>
          <w:tcPr>
            <w:tcW w:w="960" w:type="dxa"/>
            <w:noWrap/>
            <w:hideMark/>
          </w:tcPr>
          <w:p w14:paraId="1D4064D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w:t>
            </w:r>
          </w:p>
        </w:tc>
        <w:tc>
          <w:tcPr>
            <w:tcW w:w="960" w:type="dxa"/>
            <w:tcBorders>
              <w:top w:val="nil"/>
              <w:left w:val="single" w:sz="4" w:space="0" w:color="E0E0E0"/>
              <w:bottom w:val="nil"/>
              <w:right w:val="nil"/>
            </w:tcBorders>
            <w:noWrap/>
            <w:hideMark/>
          </w:tcPr>
          <w:p w14:paraId="4A691D5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11.7%</w:t>
            </w:r>
          </w:p>
        </w:tc>
        <w:tc>
          <w:tcPr>
            <w:tcW w:w="578" w:type="dxa"/>
            <w:noWrap/>
            <w:vAlign w:val="bottom"/>
            <w:hideMark/>
          </w:tcPr>
          <w:p w14:paraId="3D9763E7" w14:textId="77777777" w:rsidR="008109AD" w:rsidRDefault="008109AD" w:rsidP="00A74F4F">
            <w:pPr>
              <w:rPr>
                <w:rFonts w:asciiTheme="majorBidi" w:hAnsiTheme="majorBidi" w:cstheme="majorBidi"/>
                <w:color w:val="000000" w:themeColor="text1"/>
                <w:sz w:val="18"/>
                <w:szCs w:val="18"/>
                <w:lang w:val="en-GB"/>
              </w:rPr>
            </w:pPr>
          </w:p>
        </w:tc>
      </w:tr>
      <w:tr w:rsidR="008109AD" w14:paraId="5E701612" w14:textId="77777777" w:rsidTr="00A74F4F">
        <w:trPr>
          <w:trHeight w:val="288"/>
        </w:trPr>
        <w:tc>
          <w:tcPr>
            <w:tcW w:w="1920" w:type="dxa"/>
            <w:gridSpan w:val="2"/>
            <w:vMerge w:val="restart"/>
            <w:tcBorders>
              <w:top w:val="single" w:sz="4" w:space="0" w:color="AEAEAE"/>
              <w:left w:val="nil"/>
              <w:bottom w:val="single" w:sz="4" w:space="0" w:color="152935"/>
              <w:right w:val="nil"/>
            </w:tcBorders>
            <w:shd w:val="clear" w:color="auto" w:fill="E0E0E0"/>
            <w:hideMark/>
          </w:tcPr>
          <w:p w14:paraId="047BB4D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1301" w:type="dxa"/>
            <w:tcBorders>
              <w:top w:val="single" w:sz="4" w:space="0" w:color="AEAEAE"/>
              <w:left w:val="nil"/>
              <w:bottom w:val="single" w:sz="4" w:space="0" w:color="AEAEAE"/>
              <w:right w:val="nil"/>
            </w:tcBorders>
            <w:shd w:val="clear" w:color="auto" w:fill="E0E0E0"/>
            <w:hideMark/>
          </w:tcPr>
          <w:p w14:paraId="18D5B2C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5938AD9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94</w:t>
            </w:r>
          </w:p>
        </w:tc>
        <w:tc>
          <w:tcPr>
            <w:tcW w:w="960" w:type="dxa"/>
            <w:tcBorders>
              <w:top w:val="single" w:sz="4" w:space="0" w:color="AEAEAE"/>
              <w:left w:val="nil"/>
              <w:bottom w:val="single" w:sz="4" w:space="0" w:color="AEAEAE"/>
              <w:right w:val="nil"/>
            </w:tcBorders>
            <w:noWrap/>
            <w:hideMark/>
          </w:tcPr>
          <w:p w14:paraId="6E67B11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153</w:t>
            </w:r>
          </w:p>
        </w:tc>
        <w:tc>
          <w:tcPr>
            <w:tcW w:w="960" w:type="dxa"/>
            <w:tcBorders>
              <w:top w:val="single" w:sz="4" w:space="0" w:color="AEAEAE"/>
              <w:left w:val="single" w:sz="4" w:space="0" w:color="E0E0E0"/>
              <w:bottom w:val="single" w:sz="4" w:space="0" w:color="AEAEAE"/>
              <w:right w:val="nil"/>
            </w:tcBorders>
            <w:noWrap/>
            <w:hideMark/>
          </w:tcPr>
          <w:p w14:paraId="1B01FDF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247</w:t>
            </w:r>
          </w:p>
        </w:tc>
        <w:tc>
          <w:tcPr>
            <w:tcW w:w="578" w:type="dxa"/>
            <w:noWrap/>
            <w:vAlign w:val="bottom"/>
            <w:hideMark/>
          </w:tcPr>
          <w:p w14:paraId="367916E5" w14:textId="77777777" w:rsidR="008109AD" w:rsidRDefault="008109AD" w:rsidP="00A74F4F">
            <w:pPr>
              <w:rPr>
                <w:rFonts w:asciiTheme="majorBidi" w:hAnsiTheme="majorBidi" w:cstheme="majorBidi"/>
                <w:color w:val="000000" w:themeColor="text1"/>
                <w:sz w:val="18"/>
                <w:szCs w:val="18"/>
                <w:lang w:val="en-GB"/>
              </w:rPr>
            </w:pPr>
          </w:p>
        </w:tc>
      </w:tr>
      <w:tr w:rsidR="008109AD" w14:paraId="534F1D84" w14:textId="77777777" w:rsidTr="00A74F4F">
        <w:trPr>
          <w:trHeight w:val="2280"/>
        </w:trPr>
        <w:tc>
          <w:tcPr>
            <w:tcW w:w="0" w:type="auto"/>
            <w:gridSpan w:val="2"/>
            <w:vMerge/>
            <w:tcBorders>
              <w:top w:val="single" w:sz="4" w:space="0" w:color="AEAEAE"/>
              <w:left w:val="nil"/>
              <w:bottom w:val="single" w:sz="4" w:space="0" w:color="152935"/>
              <w:right w:val="nil"/>
            </w:tcBorders>
            <w:vAlign w:val="center"/>
            <w:hideMark/>
          </w:tcPr>
          <w:p w14:paraId="0D0BAA4D"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tcBorders>
              <w:top w:val="nil"/>
              <w:left w:val="nil"/>
              <w:bottom w:val="single" w:sz="4" w:space="0" w:color="AEAEAE"/>
              <w:right w:val="nil"/>
            </w:tcBorders>
            <w:shd w:val="clear" w:color="auto" w:fill="E0E0E0"/>
            <w:hideMark/>
          </w:tcPr>
          <w:p w14:paraId="139105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3- Disability</w:t>
            </w:r>
          </w:p>
        </w:tc>
        <w:tc>
          <w:tcPr>
            <w:tcW w:w="1001" w:type="dxa"/>
            <w:tcBorders>
              <w:top w:val="nil"/>
              <w:left w:val="nil"/>
              <w:bottom w:val="single" w:sz="4" w:space="0" w:color="AEAEAE"/>
              <w:right w:val="single" w:sz="4" w:space="0" w:color="E0E0E0"/>
            </w:tcBorders>
            <w:noWrap/>
            <w:hideMark/>
          </w:tcPr>
          <w:p w14:paraId="3D99057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38.1%</w:t>
            </w:r>
          </w:p>
        </w:tc>
        <w:tc>
          <w:tcPr>
            <w:tcW w:w="960" w:type="dxa"/>
            <w:tcBorders>
              <w:top w:val="nil"/>
              <w:left w:val="nil"/>
              <w:bottom w:val="single" w:sz="4" w:space="0" w:color="AEAEAE"/>
              <w:right w:val="nil"/>
            </w:tcBorders>
            <w:noWrap/>
            <w:hideMark/>
          </w:tcPr>
          <w:p w14:paraId="32732DE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61.9%</w:t>
            </w:r>
          </w:p>
        </w:tc>
        <w:tc>
          <w:tcPr>
            <w:tcW w:w="960" w:type="dxa"/>
            <w:tcBorders>
              <w:top w:val="nil"/>
              <w:left w:val="single" w:sz="4" w:space="0" w:color="E0E0E0"/>
              <w:bottom w:val="single" w:sz="4" w:space="0" w:color="AEAEAE"/>
              <w:right w:val="nil"/>
            </w:tcBorders>
            <w:noWrap/>
            <w:hideMark/>
          </w:tcPr>
          <w:p w14:paraId="07B3B21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578" w:type="dxa"/>
            <w:noWrap/>
            <w:vAlign w:val="bottom"/>
            <w:hideMark/>
          </w:tcPr>
          <w:p w14:paraId="13C3A2F4" w14:textId="77777777" w:rsidR="008109AD" w:rsidRDefault="008109AD" w:rsidP="00A74F4F">
            <w:pPr>
              <w:rPr>
                <w:rFonts w:asciiTheme="majorBidi" w:hAnsiTheme="majorBidi" w:cstheme="majorBidi"/>
                <w:color w:val="000000" w:themeColor="text1"/>
                <w:sz w:val="18"/>
                <w:szCs w:val="18"/>
                <w:lang w:val="en-GB"/>
              </w:rPr>
            </w:pPr>
          </w:p>
        </w:tc>
      </w:tr>
      <w:tr w:rsidR="008109AD" w14:paraId="1E3B808F"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1D2C379B"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tcBorders>
              <w:top w:val="nil"/>
              <w:left w:val="nil"/>
              <w:bottom w:val="single" w:sz="4" w:space="0" w:color="AEAEAE"/>
              <w:right w:val="nil"/>
            </w:tcBorders>
            <w:shd w:val="clear" w:color="auto" w:fill="E0E0E0"/>
            <w:hideMark/>
          </w:tcPr>
          <w:p w14:paraId="445E094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Q24 -Do you provide any accommodation for disabled workers?</w:t>
            </w:r>
          </w:p>
        </w:tc>
        <w:tc>
          <w:tcPr>
            <w:tcW w:w="1001" w:type="dxa"/>
            <w:tcBorders>
              <w:top w:val="nil"/>
              <w:left w:val="nil"/>
              <w:bottom w:val="single" w:sz="4" w:space="0" w:color="AEAEAE"/>
              <w:right w:val="single" w:sz="4" w:space="0" w:color="E0E0E0"/>
            </w:tcBorders>
            <w:noWrap/>
            <w:hideMark/>
          </w:tcPr>
          <w:p w14:paraId="6697C09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60" w:type="dxa"/>
            <w:tcBorders>
              <w:top w:val="nil"/>
              <w:left w:val="nil"/>
              <w:bottom w:val="single" w:sz="4" w:space="0" w:color="AEAEAE"/>
              <w:right w:val="nil"/>
            </w:tcBorders>
            <w:noWrap/>
            <w:hideMark/>
          </w:tcPr>
          <w:p w14:paraId="66C33C3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60" w:type="dxa"/>
            <w:tcBorders>
              <w:top w:val="nil"/>
              <w:left w:val="single" w:sz="4" w:space="0" w:color="E0E0E0"/>
              <w:bottom w:val="single" w:sz="4" w:space="0" w:color="AEAEAE"/>
              <w:right w:val="nil"/>
            </w:tcBorders>
            <w:noWrap/>
            <w:hideMark/>
          </w:tcPr>
          <w:p w14:paraId="6AEAC78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578" w:type="dxa"/>
            <w:noWrap/>
            <w:vAlign w:val="bottom"/>
            <w:hideMark/>
          </w:tcPr>
          <w:p w14:paraId="4BF557F0" w14:textId="77777777" w:rsidR="008109AD" w:rsidRDefault="008109AD" w:rsidP="00A74F4F">
            <w:pPr>
              <w:rPr>
                <w:rFonts w:asciiTheme="majorBidi" w:hAnsiTheme="majorBidi" w:cstheme="majorBidi"/>
                <w:color w:val="000000" w:themeColor="text1"/>
                <w:sz w:val="18"/>
                <w:szCs w:val="18"/>
                <w:lang w:val="en-GB"/>
              </w:rPr>
            </w:pPr>
          </w:p>
        </w:tc>
      </w:tr>
      <w:tr w:rsidR="008109AD" w14:paraId="2B10FF27"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6BBFB6C7"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tcBorders>
              <w:top w:val="nil"/>
              <w:left w:val="nil"/>
              <w:bottom w:val="single" w:sz="4" w:space="0" w:color="152935"/>
              <w:right w:val="nil"/>
            </w:tcBorders>
            <w:shd w:val="clear" w:color="auto" w:fill="E0E0E0"/>
            <w:hideMark/>
          </w:tcPr>
          <w:p w14:paraId="34D3DF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single" w:sz="4" w:space="0" w:color="152935"/>
              <w:right w:val="single" w:sz="4" w:space="0" w:color="E0E0E0"/>
            </w:tcBorders>
            <w:noWrap/>
            <w:hideMark/>
          </w:tcPr>
          <w:p w14:paraId="3F2EA75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38.1%</w:t>
            </w:r>
          </w:p>
        </w:tc>
        <w:tc>
          <w:tcPr>
            <w:tcW w:w="960" w:type="dxa"/>
            <w:tcBorders>
              <w:top w:val="nil"/>
              <w:left w:val="nil"/>
              <w:bottom w:val="single" w:sz="4" w:space="0" w:color="152935"/>
              <w:right w:val="nil"/>
            </w:tcBorders>
            <w:noWrap/>
            <w:hideMark/>
          </w:tcPr>
          <w:p w14:paraId="7BD7B46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61.9%</w:t>
            </w:r>
          </w:p>
        </w:tc>
        <w:tc>
          <w:tcPr>
            <w:tcW w:w="960" w:type="dxa"/>
            <w:tcBorders>
              <w:top w:val="nil"/>
              <w:left w:val="single" w:sz="4" w:space="0" w:color="E0E0E0"/>
              <w:bottom w:val="single" w:sz="4" w:space="0" w:color="152935"/>
              <w:right w:val="nil"/>
            </w:tcBorders>
            <w:noWrap/>
            <w:hideMark/>
          </w:tcPr>
          <w:p w14:paraId="1D3021B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578" w:type="dxa"/>
            <w:noWrap/>
            <w:vAlign w:val="bottom"/>
            <w:hideMark/>
          </w:tcPr>
          <w:p w14:paraId="5A8B3F87" w14:textId="77777777" w:rsidR="008109AD" w:rsidRDefault="008109AD" w:rsidP="00A74F4F">
            <w:pPr>
              <w:rPr>
                <w:rFonts w:asciiTheme="majorBidi" w:hAnsiTheme="majorBidi" w:cstheme="majorBidi"/>
                <w:color w:val="000000" w:themeColor="text1"/>
                <w:sz w:val="18"/>
                <w:szCs w:val="18"/>
                <w:lang w:val="en-GB"/>
              </w:rPr>
            </w:pPr>
          </w:p>
        </w:tc>
      </w:tr>
      <w:tr w:rsidR="008109AD" w14:paraId="1BA82BB1" w14:textId="77777777" w:rsidTr="00A74F4F">
        <w:trPr>
          <w:trHeight w:val="288"/>
        </w:trPr>
        <w:tc>
          <w:tcPr>
            <w:tcW w:w="960" w:type="dxa"/>
            <w:noWrap/>
            <w:vAlign w:val="bottom"/>
            <w:hideMark/>
          </w:tcPr>
          <w:p w14:paraId="46193E3B" w14:textId="77777777" w:rsidR="008109AD" w:rsidRDefault="008109AD" w:rsidP="00A74F4F">
            <w:pPr>
              <w:spacing w:after="0"/>
              <w:rPr>
                <w:sz w:val="20"/>
                <w:szCs w:val="20"/>
              </w:rPr>
            </w:pPr>
          </w:p>
        </w:tc>
        <w:tc>
          <w:tcPr>
            <w:tcW w:w="960" w:type="dxa"/>
            <w:noWrap/>
            <w:vAlign w:val="bottom"/>
            <w:hideMark/>
          </w:tcPr>
          <w:p w14:paraId="517526B6" w14:textId="77777777" w:rsidR="008109AD" w:rsidRDefault="008109AD" w:rsidP="00A74F4F">
            <w:pPr>
              <w:spacing w:after="0"/>
              <w:rPr>
                <w:sz w:val="20"/>
                <w:szCs w:val="20"/>
              </w:rPr>
            </w:pPr>
          </w:p>
        </w:tc>
        <w:tc>
          <w:tcPr>
            <w:tcW w:w="1301" w:type="dxa"/>
            <w:noWrap/>
            <w:vAlign w:val="bottom"/>
            <w:hideMark/>
          </w:tcPr>
          <w:p w14:paraId="165B06AF" w14:textId="77777777" w:rsidR="008109AD" w:rsidRDefault="008109AD" w:rsidP="00A74F4F">
            <w:pPr>
              <w:spacing w:after="0"/>
              <w:rPr>
                <w:sz w:val="20"/>
                <w:szCs w:val="20"/>
              </w:rPr>
            </w:pPr>
          </w:p>
        </w:tc>
        <w:tc>
          <w:tcPr>
            <w:tcW w:w="1001" w:type="dxa"/>
            <w:noWrap/>
            <w:vAlign w:val="bottom"/>
            <w:hideMark/>
          </w:tcPr>
          <w:p w14:paraId="3D1C3700" w14:textId="77777777" w:rsidR="008109AD" w:rsidRDefault="008109AD" w:rsidP="00A74F4F">
            <w:pPr>
              <w:spacing w:after="0"/>
              <w:rPr>
                <w:sz w:val="20"/>
                <w:szCs w:val="20"/>
              </w:rPr>
            </w:pPr>
          </w:p>
        </w:tc>
        <w:tc>
          <w:tcPr>
            <w:tcW w:w="960" w:type="dxa"/>
            <w:noWrap/>
            <w:vAlign w:val="bottom"/>
            <w:hideMark/>
          </w:tcPr>
          <w:p w14:paraId="7E76C327" w14:textId="77777777" w:rsidR="008109AD" w:rsidRDefault="008109AD" w:rsidP="00A74F4F">
            <w:pPr>
              <w:spacing w:after="0"/>
              <w:rPr>
                <w:sz w:val="20"/>
                <w:szCs w:val="20"/>
              </w:rPr>
            </w:pPr>
          </w:p>
        </w:tc>
        <w:tc>
          <w:tcPr>
            <w:tcW w:w="960" w:type="dxa"/>
            <w:noWrap/>
            <w:vAlign w:val="bottom"/>
            <w:hideMark/>
          </w:tcPr>
          <w:p w14:paraId="2D29AC4D" w14:textId="77777777" w:rsidR="008109AD" w:rsidRDefault="008109AD" w:rsidP="00A74F4F">
            <w:pPr>
              <w:spacing w:after="0"/>
              <w:rPr>
                <w:sz w:val="20"/>
                <w:szCs w:val="20"/>
              </w:rPr>
            </w:pPr>
          </w:p>
        </w:tc>
        <w:tc>
          <w:tcPr>
            <w:tcW w:w="578" w:type="dxa"/>
            <w:noWrap/>
            <w:vAlign w:val="bottom"/>
            <w:hideMark/>
          </w:tcPr>
          <w:p w14:paraId="32C3C6A3" w14:textId="77777777" w:rsidR="008109AD" w:rsidRDefault="008109AD" w:rsidP="00A74F4F">
            <w:pPr>
              <w:spacing w:after="0"/>
              <w:rPr>
                <w:sz w:val="20"/>
                <w:szCs w:val="20"/>
              </w:rPr>
            </w:pPr>
          </w:p>
        </w:tc>
      </w:tr>
      <w:tr w:rsidR="008109AD" w14:paraId="10300B88" w14:textId="77777777" w:rsidTr="00A74F4F">
        <w:trPr>
          <w:trHeight w:val="288"/>
        </w:trPr>
        <w:tc>
          <w:tcPr>
            <w:tcW w:w="6142" w:type="dxa"/>
            <w:gridSpan w:val="6"/>
            <w:vAlign w:val="center"/>
            <w:hideMark/>
          </w:tcPr>
          <w:p w14:paraId="1DA0DBED"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c>
          <w:tcPr>
            <w:tcW w:w="578" w:type="dxa"/>
            <w:noWrap/>
            <w:vAlign w:val="bottom"/>
            <w:hideMark/>
          </w:tcPr>
          <w:p w14:paraId="3F21D689" w14:textId="77777777" w:rsidR="008109AD" w:rsidRDefault="008109AD" w:rsidP="00A74F4F">
            <w:pPr>
              <w:rPr>
                <w:rFonts w:asciiTheme="majorBidi" w:hAnsiTheme="majorBidi" w:cstheme="majorBidi"/>
                <w:b/>
                <w:bCs/>
                <w:color w:val="000000" w:themeColor="text1"/>
                <w:lang w:val="en-GB"/>
              </w:rPr>
            </w:pPr>
          </w:p>
        </w:tc>
      </w:tr>
      <w:tr w:rsidR="008109AD" w14:paraId="16F89397" w14:textId="77777777" w:rsidTr="00A74F4F">
        <w:trPr>
          <w:trHeight w:val="708"/>
        </w:trPr>
        <w:tc>
          <w:tcPr>
            <w:tcW w:w="960" w:type="dxa"/>
            <w:tcBorders>
              <w:top w:val="nil"/>
              <w:left w:val="nil"/>
              <w:bottom w:val="single" w:sz="4" w:space="0" w:color="152935"/>
              <w:right w:val="nil"/>
            </w:tcBorders>
            <w:vAlign w:val="bottom"/>
            <w:hideMark/>
          </w:tcPr>
          <w:p w14:paraId="1E3718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nil"/>
              <w:bottom w:val="single" w:sz="4" w:space="0" w:color="152935"/>
              <w:right w:val="single" w:sz="4" w:space="0" w:color="E0E0E0"/>
            </w:tcBorders>
            <w:vAlign w:val="bottom"/>
            <w:hideMark/>
          </w:tcPr>
          <w:p w14:paraId="42A0AFA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1301" w:type="dxa"/>
            <w:tcBorders>
              <w:top w:val="nil"/>
              <w:left w:val="nil"/>
              <w:bottom w:val="single" w:sz="4" w:space="0" w:color="152935"/>
              <w:right w:val="nil"/>
            </w:tcBorders>
            <w:vAlign w:val="bottom"/>
            <w:hideMark/>
          </w:tcPr>
          <w:p w14:paraId="297FC34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001" w:type="dxa"/>
            <w:tcBorders>
              <w:top w:val="nil"/>
              <w:left w:val="single" w:sz="4" w:space="0" w:color="E0E0E0"/>
              <w:bottom w:val="single" w:sz="4" w:space="0" w:color="152935"/>
              <w:right w:val="single" w:sz="4" w:space="0" w:color="E0E0E0"/>
            </w:tcBorders>
            <w:vAlign w:val="bottom"/>
            <w:hideMark/>
          </w:tcPr>
          <w:p w14:paraId="25746A2B"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960" w:type="dxa"/>
            <w:tcBorders>
              <w:top w:val="nil"/>
              <w:left w:val="nil"/>
              <w:bottom w:val="single" w:sz="4" w:space="0" w:color="152935"/>
              <w:right w:val="nil"/>
            </w:tcBorders>
            <w:vAlign w:val="bottom"/>
            <w:hideMark/>
          </w:tcPr>
          <w:p w14:paraId="7E19BD7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960" w:type="dxa"/>
            <w:tcBorders>
              <w:top w:val="nil"/>
              <w:left w:val="single" w:sz="4" w:space="0" w:color="E0E0E0"/>
              <w:bottom w:val="single" w:sz="4" w:space="0" w:color="152935"/>
              <w:right w:val="nil"/>
            </w:tcBorders>
            <w:vAlign w:val="bottom"/>
            <w:hideMark/>
          </w:tcPr>
          <w:p w14:paraId="3C87B516"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c>
          <w:tcPr>
            <w:tcW w:w="578" w:type="dxa"/>
            <w:noWrap/>
            <w:vAlign w:val="bottom"/>
            <w:hideMark/>
          </w:tcPr>
          <w:p w14:paraId="3D3AE1E3" w14:textId="77777777" w:rsidR="008109AD" w:rsidRDefault="008109AD" w:rsidP="00A74F4F">
            <w:pPr>
              <w:rPr>
                <w:rFonts w:asciiTheme="majorBidi" w:hAnsiTheme="majorBidi" w:cstheme="majorBidi"/>
                <w:color w:val="000000" w:themeColor="text1"/>
                <w:sz w:val="18"/>
                <w:szCs w:val="18"/>
                <w:lang w:val="en-GB"/>
              </w:rPr>
            </w:pPr>
          </w:p>
        </w:tc>
      </w:tr>
      <w:tr w:rsidR="008109AD" w14:paraId="4CCF828B" w14:textId="77777777" w:rsidTr="00A74F4F">
        <w:trPr>
          <w:trHeight w:val="684"/>
        </w:trPr>
        <w:tc>
          <w:tcPr>
            <w:tcW w:w="960" w:type="dxa"/>
            <w:tcBorders>
              <w:top w:val="nil"/>
              <w:left w:val="nil"/>
              <w:bottom w:val="single" w:sz="4" w:space="0" w:color="AEAEAE"/>
              <w:right w:val="nil"/>
            </w:tcBorders>
            <w:shd w:val="clear" w:color="auto" w:fill="E0E0E0"/>
            <w:hideMark/>
          </w:tcPr>
          <w:p w14:paraId="5942BE5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960" w:type="dxa"/>
            <w:tcBorders>
              <w:top w:val="nil"/>
              <w:left w:val="nil"/>
              <w:bottom w:val="single" w:sz="4" w:space="0" w:color="AEAEAE"/>
              <w:right w:val="single" w:sz="4" w:space="0" w:color="E0E0E0"/>
            </w:tcBorders>
            <w:noWrap/>
            <w:hideMark/>
          </w:tcPr>
          <w:p w14:paraId="708C786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4.083</w:t>
            </w:r>
            <w:r>
              <w:rPr>
                <w:rFonts w:asciiTheme="majorBidi" w:hAnsiTheme="majorBidi" w:cstheme="majorBidi"/>
                <w:color w:val="000000" w:themeColor="text1"/>
                <w:sz w:val="18"/>
                <w:szCs w:val="18"/>
                <w:vertAlign w:val="superscript"/>
                <w:lang w:val="en-GB"/>
              </w:rPr>
              <w:t>a</w:t>
            </w:r>
          </w:p>
        </w:tc>
        <w:tc>
          <w:tcPr>
            <w:tcW w:w="1301" w:type="dxa"/>
            <w:tcBorders>
              <w:top w:val="nil"/>
              <w:left w:val="nil"/>
              <w:bottom w:val="single" w:sz="4" w:space="0" w:color="AEAEAE"/>
              <w:right w:val="nil"/>
            </w:tcBorders>
            <w:noWrap/>
            <w:hideMark/>
          </w:tcPr>
          <w:p w14:paraId="57F2EF3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1DD0D47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0.043</w:t>
            </w:r>
          </w:p>
        </w:tc>
        <w:tc>
          <w:tcPr>
            <w:tcW w:w="960" w:type="dxa"/>
            <w:tcBorders>
              <w:top w:val="nil"/>
              <w:left w:val="nil"/>
              <w:bottom w:val="single" w:sz="4" w:space="0" w:color="AEAEAE"/>
              <w:right w:val="nil"/>
            </w:tcBorders>
            <w:hideMark/>
          </w:tcPr>
          <w:p w14:paraId="6F72F8B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single" w:sz="4" w:space="0" w:color="E0E0E0"/>
              <w:bottom w:val="single" w:sz="4" w:space="0" w:color="AEAEAE"/>
              <w:right w:val="nil"/>
            </w:tcBorders>
            <w:hideMark/>
          </w:tcPr>
          <w:p w14:paraId="28BCAC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578" w:type="dxa"/>
            <w:noWrap/>
            <w:vAlign w:val="bottom"/>
            <w:hideMark/>
          </w:tcPr>
          <w:p w14:paraId="693FBA00" w14:textId="77777777" w:rsidR="008109AD" w:rsidRDefault="008109AD" w:rsidP="00A74F4F">
            <w:pPr>
              <w:rPr>
                <w:rFonts w:asciiTheme="majorBidi" w:hAnsiTheme="majorBidi" w:cstheme="majorBidi"/>
                <w:color w:val="000000" w:themeColor="text1"/>
                <w:sz w:val="18"/>
                <w:szCs w:val="18"/>
                <w:lang w:val="en-GB"/>
              </w:rPr>
            </w:pPr>
          </w:p>
        </w:tc>
      </w:tr>
      <w:tr w:rsidR="008109AD" w14:paraId="22CED2C1" w14:textId="77777777" w:rsidTr="00A74F4F">
        <w:trPr>
          <w:trHeight w:val="720"/>
        </w:trPr>
        <w:tc>
          <w:tcPr>
            <w:tcW w:w="960" w:type="dxa"/>
            <w:tcBorders>
              <w:top w:val="nil"/>
              <w:left w:val="nil"/>
              <w:bottom w:val="single" w:sz="4" w:space="0" w:color="AEAEAE"/>
              <w:right w:val="nil"/>
            </w:tcBorders>
            <w:shd w:val="clear" w:color="auto" w:fill="E0E0E0"/>
            <w:hideMark/>
          </w:tcPr>
          <w:p w14:paraId="4FCFE19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960" w:type="dxa"/>
            <w:tcBorders>
              <w:top w:val="nil"/>
              <w:left w:val="nil"/>
              <w:bottom w:val="single" w:sz="4" w:space="0" w:color="AEAEAE"/>
              <w:right w:val="single" w:sz="4" w:space="0" w:color="E0E0E0"/>
            </w:tcBorders>
            <w:noWrap/>
            <w:hideMark/>
          </w:tcPr>
          <w:p w14:paraId="750E488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3.302</w:t>
            </w:r>
          </w:p>
        </w:tc>
        <w:tc>
          <w:tcPr>
            <w:tcW w:w="1301" w:type="dxa"/>
            <w:tcBorders>
              <w:top w:val="nil"/>
              <w:left w:val="nil"/>
              <w:bottom w:val="single" w:sz="4" w:space="0" w:color="AEAEAE"/>
              <w:right w:val="nil"/>
            </w:tcBorders>
            <w:noWrap/>
            <w:hideMark/>
          </w:tcPr>
          <w:p w14:paraId="40023C3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30CDC31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0.069</w:t>
            </w:r>
          </w:p>
        </w:tc>
        <w:tc>
          <w:tcPr>
            <w:tcW w:w="960" w:type="dxa"/>
            <w:tcBorders>
              <w:top w:val="nil"/>
              <w:left w:val="nil"/>
              <w:bottom w:val="single" w:sz="4" w:space="0" w:color="AEAEAE"/>
              <w:right w:val="nil"/>
            </w:tcBorders>
            <w:hideMark/>
          </w:tcPr>
          <w:p w14:paraId="60C2BF9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single" w:sz="4" w:space="0" w:color="E0E0E0"/>
              <w:bottom w:val="single" w:sz="4" w:space="0" w:color="AEAEAE"/>
              <w:right w:val="nil"/>
            </w:tcBorders>
            <w:hideMark/>
          </w:tcPr>
          <w:p w14:paraId="2A3C18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578" w:type="dxa"/>
            <w:noWrap/>
            <w:vAlign w:val="bottom"/>
            <w:hideMark/>
          </w:tcPr>
          <w:p w14:paraId="5E955AF2" w14:textId="77777777" w:rsidR="008109AD" w:rsidRDefault="008109AD" w:rsidP="00A74F4F">
            <w:pPr>
              <w:rPr>
                <w:rFonts w:asciiTheme="majorBidi" w:hAnsiTheme="majorBidi" w:cstheme="majorBidi"/>
                <w:color w:val="000000" w:themeColor="text1"/>
                <w:sz w:val="18"/>
                <w:szCs w:val="18"/>
                <w:lang w:val="en-GB"/>
              </w:rPr>
            </w:pPr>
          </w:p>
        </w:tc>
      </w:tr>
      <w:tr w:rsidR="008109AD" w14:paraId="016F2F5E" w14:textId="77777777" w:rsidTr="00A74F4F">
        <w:trPr>
          <w:trHeight w:val="456"/>
        </w:trPr>
        <w:tc>
          <w:tcPr>
            <w:tcW w:w="960" w:type="dxa"/>
            <w:tcBorders>
              <w:top w:val="nil"/>
              <w:left w:val="nil"/>
              <w:bottom w:val="single" w:sz="4" w:space="0" w:color="AEAEAE"/>
              <w:right w:val="nil"/>
            </w:tcBorders>
            <w:shd w:val="clear" w:color="auto" w:fill="E0E0E0"/>
            <w:hideMark/>
          </w:tcPr>
          <w:p w14:paraId="7377EB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960" w:type="dxa"/>
            <w:tcBorders>
              <w:top w:val="nil"/>
              <w:left w:val="nil"/>
              <w:bottom w:val="single" w:sz="4" w:space="0" w:color="AEAEAE"/>
              <w:right w:val="single" w:sz="4" w:space="0" w:color="E0E0E0"/>
            </w:tcBorders>
            <w:noWrap/>
            <w:hideMark/>
          </w:tcPr>
          <w:p w14:paraId="5A96B40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3.959</w:t>
            </w:r>
          </w:p>
        </w:tc>
        <w:tc>
          <w:tcPr>
            <w:tcW w:w="1301" w:type="dxa"/>
            <w:tcBorders>
              <w:top w:val="nil"/>
              <w:left w:val="nil"/>
              <w:bottom w:val="single" w:sz="4" w:space="0" w:color="AEAEAE"/>
              <w:right w:val="nil"/>
            </w:tcBorders>
            <w:noWrap/>
            <w:hideMark/>
          </w:tcPr>
          <w:p w14:paraId="62859A8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3A8718E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0.047</w:t>
            </w:r>
          </w:p>
        </w:tc>
        <w:tc>
          <w:tcPr>
            <w:tcW w:w="960" w:type="dxa"/>
            <w:tcBorders>
              <w:top w:val="nil"/>
              <w:left w:val="nil"/>
              <w:bottom w:val="single" w:sz="4" w:space="0" w:color="AEAEAE"/>
              <w:right w:val="nil"/>
            </w:tcBorders>
            <w:hideMark/>
          </w:tcPr>
          <w:p w14:paraId="6BD2E4D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single" w:sz="4" w:space="0" w:color="E0E0E0"/>
              <w:bottom w:val="single" w:sz="4" w:space="0" w:color="AEAEAE"/>
              <w:right w:val="nil"/>
            </w:tcBorders>
            <w:hideMark/>
          </w:tcPr>
          <w:p w14:paraId="14A1787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578" w:type="dxa"/>
            <w:noWrap/>
            <w:vAlign w:val="bottom"/>
            <w:hideMark/>
          </w:tcPr>
          <w:p w14:paraId="1197A3AF" w14:textId="77777777" w:rsidR="008109AD" w:rsidRDefault="008109AD" w:rsidP="00A74F4F">
            <w:pPr>
              <w:rPr>
                <w:rFonts w:asciiTheme="majorBidi" w:hAnsiTheme="majorBidi" w:cstheme="majorBidi"/>
                <w:color w:val="000000" w:themeColor="text1"/>
                <w:sz w:val="18"/>
                <w:szCs w:val="18"/>
                <w:lang w:val="en-GB"/>
              </w:rPr>
            </w:pPr>
          </w:p>
        </w:tc>
      </w:tr>
      <w:tr w:rsidR="008109AD" w14:paraId="08EBDE0C" w14:textId="77777777" w:rsidTr="00A74F4F">
        <w:trPr>
          <w:trHeight w:val="456"/>
        </w:trPr>
        <w:tc>
          <w:tcPr>
            <w:tcW w:w="960" w:type="dxa"/>
            <w:tcBorders>
              <w:top w:val="nil"/>
              <w:left w:val="nil"/>
              <w:bottom w:val="single" w:sz="4" w:space="0" w:color="AEAEAE"/>
              <w:right w:val="nil"/>
            </w:tcBorders>
            <w:shd w:val="clear" w:color="auto" w:fill="E0E0E0"/>
            <w:hideMark/>
          </w:tcPr>
          <w:p w14:paraId="2178E4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960" w:type="dxa"/>
            <w:tcBorders>
              <w:top w:val="nil"/>
              <w:left w:val="nil"/>
              <w:bottom w:val="single" w:sz="4" w:space="0" w:color="AEAEAE"/>
              <w:right w:val="single" w:sz="4" w:space="0" w:color="E0E0E0"/>
            </w:tcBorders>
            <w:hideMark/>
          </w:tcPr>
          <w:p w14:paraId="35F0E99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01" w:type="dxa"/>
            <w:tcBorders>
              <w:top w:val="nil"/>
              <w:left w:val="nil"/>
              <w:bottom w:val="single" w:sz="4" w:space="0" w:color="AEAEAE"/>
              <w:right w:val="nil"/>
            </w:tcBorders>
            <w:hideMark/>
          </w:tcPr>
          <w:p w14:paraId="763D71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AEAEAE"/>
              <w:right w:val="single" w:sz="4" w:space="0" w:color="E0E0E0"/>
            </w:tcBorders>
            <w:hideMark/>
          </w:tcPr>
          <w:p w14:paraId="2E4A3D3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nil"/>
              <w:bottom w:val="single" w:sz="4" w:space="0" w:color="AEAEAE"/>
              <w:right w:val="nil"/>
            </w:tcBorders>
            <w:noWrap/>
            <w:hideMark/>
          </w:tcPr>
          <w:p w14:paraId="711B463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0.065</w:t>
            </w:r>
          </w:p>
        </w:tc>
        <w:tc>
          <w:tcPr>
            <w:tcW w:w="960" w:type="dxa"/>
            <w:tcBorders>
              <w:top w:val="nil"/>
              <w:left w:val="single" w:sz="4" w:space="0" w:color="E0E0E0"/>
              <w:bottom w:val="single" w:sz="4" w:space="0" w:color="AEAEAE"/>
              <w:right w:val="nil"/>
            </w:tcBorders>
            <w:noWrap/>
            <w:hideMark/>
          </w:tcPr>
          <w:p w14:paraId="3E6180A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0.036</w:t>
            </w:r>
          </w:p>
        </w:tc>
        <w:tc>
          <w:tcPr>
            <w:tcW w:w="578" w:type="dxa"/>
            <w:noWrap/>
            <w:vAlign w:val="bottom"/>
            <w:hideMark/>
          </w:tcPr>
          <w:p w14:paraId="3D914409" w14:textId="77777777" w:rsidR="008109AD" w:rsidRDefault="008109AD" w:rsidP="00A74F4F">
            <w:pPr>
              <w:rPr>
                <w:rFonts w:asciiTheme="majorBidi" w:hAnsiTheme="majorBidi" w:cstheme="majorBidi"/>
                <w:color w:val="000000" w:themeColor="text1"/>
                <w:sz w:val="18"/>
                <w:szCs w:val="18"/>
                <w:lang w:val="en-GB"/>
              </w:rPr>
            </w:pPr>
          </w:p>
        </w:tc>
      </w:tr>
      <w:tr w:rsidR="008109AD" w14:paraId="4E3A1F92" w14:textId="77777777" w:rsidTr="00A74F4F">
        <w:trPr>
          <w:trHeight w:val="912"/>
        </w:trPr>
        <w:tc>
          <w:tcPr>
            <w:tcW w:w="960" w:type="dxa"/>
            <w:tcBorders>
              <w:top w:val="nil"/>
              <w:left w:val="nil"/>
              <w:bottom w:val="single" w:sz="4" w:space="0" w:color="AEAEAE"/>
              <w:right w:val="nil"/>
            </w:tcBorders>
            <w:shd w:val="clear" w:color="auto" w:fill="E0E0E0"/>
            <w:hideMark/>
          </w:tcPr>
          <w:p w14:paraId="5BB21E7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960" w:type="dxa"/>
            <w:tcBorders>
              <w:top w:val="nil"/>
              <w:left w:val="nil"/>
              <w:bottom w:val="single" w:sz="4" w:space="0" w:color="AEAEAE"/>
              <w:right w:val="single" w:sz="4" w:space="0" w:color="E0E0E0"/>
            </w:tcBorders>
            <w:noWrap/>
            <w:hideMark/>
          </w:tcPr>
          <w:p w14:paraId="5B48A11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4.067</w:t>
            </w:r>
          </w:p>
        </w:tc>
        <w:tc>
          <w:tcPr>
            <w:tcW w:w="1301" w:type="dxa"/>
            <w:tcBorders>
              <w:top w:val="nil"/>
              <w:left w:val="nil"/>
              <w:bottom w:val="single" w:sz="4" w:space="0" w:color="AEAEAE"/>
              <w:right w:val="nil"/>
            </w:tcBorders>
            <w:noWrap/>
            <w:hideMark/>
          </w:tcPr>
          <w:p w14:paraId="0C58B69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426274E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0.044</w:t>
            </w:r>
          </w:p>
        </w:tc>
        <w:tc>
          <w:tcPr>
            <w:tcW w:w="960" w:type="dxa"/>
            <w:tcBorders>
              <w:top w:val="nil"/>
              <w:left w:val="nil"/>
              <w:bottom w:val="single" w:sz="4" w:space="0" w:color="AEAEAE"/>
              <w:right w:val="nil"/>
            </w:tcBorders>
            <w:hideMark/>
          </w:tcPr>
          <w:p w14:paraId="562BDA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single" w:sz="4" w:space="0" w:color="E0E0E0"/>
              <w:bottom w:val="single" w:sz="4" w:space="0" w:color="AEAEAE"/>
              <w:right w:val="nil"/>
            </w:tcBorders>
            <w:hideMark/>
          </w:tcPr>
          <w:p w14:paraId="6B6087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578" w:type="dxa"/>
            <w:noWrap/>
            <w:vAlign w:val="bottom"/>
            <w:hideMark/>
          </w:tcPr>
          <w:p w14:paraId="71330B01" w14:textId="77777777" w:rsidR="008109AD" w:rsidRDefault="008109AD" w:rsidP="00A74F4F">
            <w:pPr>
              <w:rPr>
                <w:rFonts w:asciiTheme="majorBidi" w:hAnsiTheme="majorBidi" w:cstheme="majorBidi"/>
                <w:color w:val="000000" w:themeColor="text1"/>
                <w:sz w:val="18"/>
                <w:szCs w:val="18"/>
                <w:lang w:val="en-GB"/>
              </w:rPr>
            </w:pPr>
          </w:p>
        </w:tc>
      </w:tr>
      <w:tr w:rsidR="008109AD" w14:paraId="7CBF99C9" w14:textId="77777777" w:rsidTr="00A74F4F">
        <w:trPr>
          <w:trHeight w:val="456"/>
        </w:trPr>
        <w:tc>
          <w:tcPr>
            <w:tcW w:w="960" w:type="dxa"/>
            <w:tcBorders>
              <w:top w:val="nil"/>
              <w:left w:val="nil"/>
              <w:bottom w:val="single" w:sz="4" w:space="0" w:color="152935"/>
              <w:right w:val="nil"/>
            </w:tcBorders>
            <w:shd w:val="clear" w:color="auto" w:fill="E0E0E0"/>
            <w:hideMark/>
          </w:tcPr>
          <w:p w14:paraId="26DA07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960" w:type="dxa"/>
            <w:tcBorders>
              <w:top w:val="nil"/>
              <w:left w:val="nil"/>
              <w:bottom w:val="single" w:sz="4" w:space="0" w:color="152935"/>
              <w:right w:val="single" w:sz="4" w:space="0" w:color="E0E0E0"/>
            </w:tcBorders>
            <w:noWrap/>
            <w:hideMark/>
          </w:tcPr>
          <w:p w14:paraId="1568E15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247</w:t>
            </w:r>
          </w:p>
        </w:tc>
        <w:tc>
          <w:tcPr>
            <w:tcW w:w="1301" w:type="dxa"/>
            <w:tcBorders>
              <w:top w:val="nil"/>
              <w:left w:val="nil"/>
              <w:bottom w:val="single" w:sz="4" w:space="0" w:color="152935"/>
              <w:right w:val="nil"/>
            </w:tcBorders>
            <w:hideMark/>
          </w:tcPr>
          <w:p w14:paraId="7399991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152935"/>
              <w:right w:val="single" w:sz="4" w:space="0" w:color="E0E0E0"/>
            </w:tcBorders>
            <w:hideMark/>
          </w:tcPr>
          <w:p w14:paraId="669353C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nil"/>
              <w:bottom w:val="single" w:sz="4" w:space="0" w:color="152935"/>
              <w:right w:val="nil"/>
            </w:tcBorders>
            <w:hideMark/>
          </w:tcPr>
          <w:p w14:paraId="3D01271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single" w:sz="4" w:space="0" w:color="E0E0E0"/>
              <w:bottom w:val="single" w:sz="4" w:space="0" w:color="152935"/>
              <w:right w:val="nil"/>
            </w:tcBorders>
            <w:hideMark/>
          </w:tcPr>
          <w:p w14:paraId="7045B9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578" w:type="dxa"/>
            <w:noWrap/>
            <w:vAlign w:val="bottom"/>
            <w:hideMark/>
          </w:tcPr>
          <w:p w14:paraId="3DFBB79B" w14:textId="77777777" w:rsidR="008109AD" w:rsidRDefault="008109AD" w:rsidP="00A74F4F">
            <w:pPr>
              <w:rPr>
                <w:rFonts w:asciiTheme="majorBidi" w:hAnsiTheme="majorBidi" w:cstheme="majorBidi"/>
                <w:color w:val="000000" w:themeColor="text1"/>
                <w:sz w:val="18"/>
                <w:szCs w:val="18"/>
                <w:lang w:val="en-GB"/>
              </w:rPr>
            </w:pPr>
          </w:p>
        </w:tc>
      </w:tr>
      <w:tr w:rsidR="008109AD" w14:paraId="06673424" w14:textId="77777777" w:rsidTr="00A74F4F">
        <w:trPr>
          <w:trHeight w:val="288"/>
        </w:trPr>
        <w:tc>
          <w:tcPr>
            <w:tcW w:w="6142" w:type="dxa"/>
            <w:gridSpan w:val="6"/>
            <w:hideMark/>
          </w:tcPr>
          <w:p w14:paraId="5D7BA4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11.04.</w:t>
            </w:r>
          </w:p>
        </w:tc>
        <w:tc>
          <w:tcPr>
            <w:tcW w:w="578" w:type="dxa"/>
            <w:noWrap/>
            <w:vAlign w:val="bottom"/>
            <w:hideMark/>
          </w:tcPr>
          <w:p w14:paraId="6B53BC2E" w14:textId="77777777" w:rsidR="008109AD" w:rsidRDefault="008109AD" w:rsidP="00A74F4F">
            <w:pPr>
              <w:rPr>
                <w:rFonts w:asciiTheme="majorBidi" w:hAnsiTheme="majorBidi" w:cstheme="majorBidi"/>
                <w:color w:val="000000" w:themeColor="text1"/>
                <w:sz w:val="18"/>
                <w:szCs w:val="18"/>
                <w:lang w:val="en-GB"/>
              </w:rPr>
            </w:pPr>
          </w:p>
        </w:tc>
      </w:tr>
      <w:tr w:rsidR="008109AD" w14:paraId="47A44CAC" w14:textId="77777777" w:rsidTr="00A74F4F">
        <w:trPr>
          <w:trHeight w:val="288"/>
        </w:trPr>
        <w:tc>
          <w:tcPr>
            <w:tcW w:w="6142" w:type="dxa"/>
            <w:gridSpan w:val="6"/>
            <w:hideMark/>
          </w:tcPr>
          <w:p w14:paraId="4047ED4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c>
          <w:tcPr>
            <w:tcW w:w="578" w:type="dxa"/>
            <w:noWrap/>
            <w:vAlign w:val="bottom"/>
            <w:hideMark/>
          </w:tcPr>
          <w:p w14:paraId="22663FA4" w14:textId="77777777" w:rsidR="008109AD" w:rsidRDefault="008109AD" w:rsidP="00A74F4F">
            <w:pPr>
              <w:rPr>
                <w:rFonts w:asciiTheme="majorBidi" w:hAnsiTheme="majorBidi" w:cstheme="majorBidi"/>
                <w:color w:val="000000" w:themeColor="text1"/>
                <w:sz w:val="18"/>
                <w:szCs w:val="18"/>
                <w:lang w:val="en-GB"/>
              </w:rPr>
            </w:pPr>
          </w:p>
        </w:tc>
      </w:tr>
      <w:tr w:rsidR="008109AD" w14:paraId="558B6C90" w14:textId="77777777" w:rsidTr="00A74F4F">
        <w:trPr>
          <w:trHeight w:val="288"/>
        </w:trPr>
        <w:tc>
          <w:tcPr>
            <w:tcW w:w="960" w:type="dxa"/>
            <w:noWrap/>
            <w:vAlign w:val="bottom"/>
            <w:hideMark/>
          </w:tcPr>
          <w:p w14:paraId="051E3103" w14:textId="77777777" w:rsidR="008109AD" w:rsidRDefault="008109AD" w:rsidP="00A74F4F">
            <w:pPr>
              <w:spacing w:after="0"/>
              <w:rPr>
                <w:sz w:val="20"/>
                <w:szCs w:val="20"/>
              </w:rPr>
            </w:pPr>
          </w:p>
        </w:tc>
        <w:tc>
          <w:tcPr>
            <w:tcW w:w="960" w:type="dxa"/>
            <w:noWrap/>
            <w:vAlign w:val="bottom"/>
            <w:hideMark/>
          </w:tcPr>
          <w:p w14:paraId="724B015A" w14:textId="77777777" w:rsidR="008109AD" w:rsidRDefault="008109AD" w:rsidP="00A74F4F">
            <w:pPr>
              <w:spacing w:after="0"/>
              <w:rPr>
                <w:sz w:val="20"/>
                <w:szCs w:val="20"/>
              </w:rPr>
            </w:pPr>
          </w:p>
        </w:tc>
        <w:tc>
          <w:tcPr>
            <w:tcW w:w="1301" w:type="dxa"/>
            <w:noWrap/>
            <w:vAlign w:val="bottom"/>
            <w:hideMark/>
          </w:tcPr>
          <w:p w14:paraId="427FBB8D" w14:textId="77777777" w:rsidR="008109AD" w:rsidRDefault="008109AD" w:rsidP="00A74F4F">
            <w:pPr>
              <w:spacing w:after="0"/>
              <w:rPr>
                <w:sz w:val="20"/>
                <w:szCs w:val="20"/>
              </w:rPr>
            </w:pPr>
          </w:p>
        </w:tc>
        <w:tc>
          <w:tcPr>
            <w:tcW w:w="1001" w:type="dxa"/>
            <w:noWrap/>
            <w:vAlign w:val="bottom"/>
            <w:hideMark/>
          </w:tcPr>
          <w:p w14:paraId="394AF2C1" w14:textId="77777777" w:rsidR="008109AD" w:rsidRDefault="008109AD" w:rsidP="00A74F4F">
            <w:pPr>
              <w:spacing w:after="0"/>
              <w:rPr>
                <w:sz w:val="20"/>
                <w:szCs w:val="20"/>
              </w:rPr>
            </w:pPr>
          </w:p>
        </w:tc>
        <w:tc>
          <w:tcPr>
            <w:tcW w:w="960" w:type="dxa"/>
            <w:noWrap/>
            <w:vAlign w:val="bottom"/>
            <w:hideMark/>
          </w:tcPr>
          <w:p w14:paraId="0B4FAA7C" w14:textId="77777777" w:rsidR="008109AD" w:rsidRDefault="008109AD" w:rsidP="00A74F4F">
            <w:pPr>
              <w:spacing w:after="0"/>
              <w:rPr>
                <w:sz w:val="20"/>
                <w:szCs w:val="20"/>
              </w:rPr>
            </w:pPr>
          </w:p>
        </w:tc>
        <w:tc>
          <w:tcPr>
            <w:tcW w:w="960" w:type="dxa"/>
            <w:noWrap/>
            <w:vAlign w:val="bottom"/>
            <w:hideMark/>
          </w:tcPr>
          <w:p w14:paraId="0A4C1EC2" w14:textId="77777777" w:rsidR="008109AD" w:rsidRDefault="008109AD" w:rsidP="00A74F4F">
            <w:pPr>
              <w:spacing w:after="0"/>
              <w:rPr>
                <w:sz w:val="20"/>
                <w:szCs w:val="20"/>
              </w:rPr>
            </w:pPr>
          </w:p>
        </w:tc>
        <w:tc>
          <w:tcPr>
            <w:tcW w:w="578" w:type="dxa"/>
            <w:noWrap/>
            <w:vAlign w:val="bottom"/>
            <w:hideMark/>
          </w:tcPr>
          <w:p w14:paraId="2544A56F" w14:textId="77777777" w:rsidR="008109AD" w:rsidRDefault="008109AD" w:rsidP="00A74F4F">
            <w:pPr>
              <w:spacing w:after="0"/>
              <w:rPr>
                <w:sz w:val="20"/>
                <w:szCs w:val="20"/>
              </w:rPr>
            </w:pPr>
          </w:p>
        </w:tc>
      </w:tr>
    </w:tbl>
    <w:p w14:paraId="60D0B6F6" w14:textId="77777777" w:rsidR="008109AD" w:rsidRDefault="008109AD" w:rsidP="008109AD">
      <w:pPr>
        <w:rPr>
          <w:rFonts w:asciiTheme="majorBidi" w:hAnsiTheme="majorBidi" w:cstheme="majorBidi"/>
          <w:color w:val="000000" w:themeColor="text1"/>
          <w:kern w:val="2"/>
          <w:sz w:val="22"/>
          <w14:ligatures w14:val="standardContextual"/>
        </w:rPr>
      </w:pPr>
    </w:p>
    <w:p w14:paraId="4207F5BA" w14:textId="77777777" w:rsidR="008109AD" w:rsidRDefault="008109AD" w:rsidP="008109AD">
      <w:pPr>
        <w:rPr>
          <w:rFonts w:asciiTheme="majorBidi" w:hAnsiTheme="majorBidi" w:cstheme="majorBidi"/>
          <w:color w:val="000000" w:themeColor="text1"/>
        </w:rPr>
      </w:pPr>
    </w:p>
    <w:p w14:paraId="466AABCC" w14:textId="77777777" w:rsidR="008109AD" w:rsidRDefault="008109AD" w:rsidP="008109AD">
      <w:pPr>
        <w:rPr>
          <w:rFonts w:asciiTheme="majorBidi" w:hAnsiTheme="majorBidi" w:cstheme="majorBidi"/>
          <w:color w:val="000000" w:themeColor="text1"/>
        </w:rPr>
      </w:pPr>
    </w:p>
    <w:tbl>
      <w:tblPr>
        <w:tblW w:w="5760" w:type="dxa"/>
        <w:tblLook w:val="04A0" w:firstRow="1" w:lastRow="0" w:firstColumn="1" w:lastColumn="0" w:noHBand="0" w:noVBand="1"/>
      </w:tblPr>
      <w:tblGrid>
        <w:gridCol w:w="1290"/>
        <w:gridCol w:w="1049"/>
        <w:gridCol w:w="1436"/>
        <w:gridCol w:w="1340"/>
        <w:gridCol w:w="1055"/>
        <w:gridCol w:w="1055"/>
      </w:tblGrid>
      <w:tr w:rsidR="008109AD" w14:paraId="0CF4C5A4" w14:textId="77777777" w:rsidTr="00A74F4F">
        <w:trPr>
          <w:trHeight w:val="348"/>
        </w:trPr>
        <w:tc>
          <w:tcPr>
            <w:tcW w:w="5760" w:type="dxa"/>
            <w:gridSpan w:val="6"/>
            <w:noWrap/>
            <w:vAlign w:val="bottom"/>
            <w:hideMark/>
          </w:tcPr>
          <w:p w14:paraId="054D990A"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lastRenderedPageBreak/>
              <w:t>Q15 - Which of the following training have you received? 2- Gender * Q26 - Do you know the cost of providing accommodations for visually impaired work...</w:t>
            </w:r>
          </w:p>
        </w:tc>
      </w:tr>
      <w:tr w:rsidR="008109AD" w14:paraId="50BFF13D" w14:textId="77777777" w:rsidTr="00A74F4F">
        <w:trPr>
          <w:trHeight w:val="288"/>
        </w:trPr>
        <w:tc>
          <w:tcPr>
            <w:tcW w:w="960" w:type="dxa"/>
            <w:noWrap/>
            <w:vAlign w:val="bottom"/>
            <w:hideMark/>
          </w:tcPr>
          <w:p w14:paraId="254ED01D" w14:textId="77777777" w:rsidR="008109AD" w:rsidRDefault="008109AD" w:rsidP="00A74F4F">
            <w:pPr>
              <w:rPr>
                <w:rFonts w:asciiTheme="majorBidi" w:hAnsiTheme="majorBidi" w:cstheme="majorBidi"/>
                <w:b/>
                <w:bCs/>
                <w:color w:val="000000" w:themeColor="text1"/>
                <w:sz w:val="28"/>
                <w:szCs w:val="28"/>
                <w:lang w:val="en-GB"/>
              </w:rPr>
            </w:pPr>
          </w:p>
        </w:tc>
        <w:tc>
          <w:tcPr>
            <w:tcW w:w="853" w:type="dxa"/>
            <w:noWrap/>
            <w:vAlign w:val="bottom"/>
            <w:hideMark/>
          </w:tcPr>
          <w:p w14:paraId="5B92B077" w14:textId="77777777" w:rsidR="008109AD" w:rsidRDefault="008109AD" w:rsidP="00A74F4F">
            <w:pPr>
              <w:spacing w:after="0"/>
              <w:rPr>
                <w:sz w:val="20"/>
                <w:szCs w:val="20"/>
              </w:rPr>
            </w:pPr>
          </w:p>
        </w:tc>
        <w:tc>
          <w:tcPr>
            <w:tcW w:w="1391" w:type="dxa"/>
            <w:noWrap/>
            <w:vAlign w:val="bottom"/>
            <w:hideMark/>
          </w:tcPr>
          <w:p w14:paraId="2588AD75" w14:textId="77777777" w:rsidR="008109AD" w:rsidRDefault="008109AD" w:rsidP="00A74F4F">
            <w:pPr>
              <w:spacing w:after="0"/>
              <w:rPr>
                <w:sz w:val="20"/>
                <w:szCs w:val="20"/>
              </w:rPr>
            </w:pPr>
          </w:p>
        </w:tc>
        <w:tc>
          <w:tcPr>
            <w:tcW w:w="1001" w:type="dxa"/>
            <w:noWrap/>
            <w:vAlign w:val="bottom"/>
            <w:hideMark/>
          </w:tcPr>
          <w:p w14:paraId="07732E62" w14:textId="77777777" w:rsidR="008109AD" w:rsidRDefault="008109AD" w:rsidP="00A74F4F">
            <w:pPr>
              <w:spacing w:after="0"/>
              <w:rPr>
                <w:sz w:val="20"/>
                <w:szCs w:val="20"/>
              </w:rPr>
            </w:pPr>
          </w:p>
        </w:tc>
        <w:tc>
          <w:tcPr>
            <w:tcW w:w="795" w:type="dxa"/>
            <w:noWrap/>
            <w:vAlign w:val="bottom"/>
            <w:hideMark/>
          </w:tcPr>
          <w:p w14:paraId="68C72703" w14:textId="77777777" w:rsidR="008109AD" w:rsidRDefault="008109AD" w:rsidP="00A74F4F">
            <w:pPr>
              <w:spacing w:after="0"/>
              <w:rPr>
                <w:sz w:val="20"/>
                <w:szCs w:val="20"/>
              </w:rPr>
            </w:pPr>
          </w:p>
        </w:tc>
        <w:tc>
          <w:tcPr>
            <w:tcW w:w="760" w:type="dxa"/>
            <w:noWrap/>
            <w:vAlign w:val="bottom"/>
            <w:hideMark/>
          </w:tcPr>
          <w:p w14:paraId="3B308DE2" w14:textId="77777777" w:rsidR="008109AD" w:rsidRDefault="008109AD" w:rsidP="00A74F4F">
            <w:pPr>
              <w:spacing w:after="0"/>
              <w:rPr>
                <w:sz w:val="20"/>
                <w:szCs w:val="20"/>
              </w:rPr>
            </w:pPr>
          </w:p>
        </w:tc>
      </w:tr>
      <w:tr w:rsidR="008109AD" w14:paraId="23534EA9" w14:textId="77777777" w:rsidTr="00A74F4F">
        <w:trPr>
          <w:trHeight w:val="288"/>
        </w:trPr>
        <w:tc>
          <w:tcPr>
            <w:tcW w:w="5760" w:type="dxa"/>
            <w:gridSpan w:val="6"/>
            <w:vAlign w:val="center"/>
            <w:hideMark/>
          </w:tcPr>
          <w:p w14:paraId="6E969EB4"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2B29B09A" w14:textId="77777777" w:rsidTr="00A74F4F">
        <w:trPr>
          <w:trHeight w:val="288"/>
        </w:trPr>
        <w:tc>
          <w:tcPr>
            <w:tcW w:w="3204" w:type="dxa"/>
            <w:gridSpan w:val="3"/>
            <w:vMerge w:val="restart"/>
            <w:tcBorders>
              <w:top w:val="nil"/>
              <w:left w:val="nil"/>
              <w:bottom w:val="single" w:sz="4" w:space="0" w:color="152935"/>
              <w:right w:val="nil"/>
            </w:tcBorders>
            <w:vAlign w:val="bottom"/>
            <w:hideMark/>
          </w:tcPr>
          <w:p w14:paraId="4DFD7931" w14:textId="77777777" w:rsidR="008109AD" w:rsidRDefault="008109AD" w:rsidP="00A74F4F">
            <w:pPr>
              <w:rPr>
                <w:rFonts w:asciiTheme="majorBidi" w:hAnsiTheme="majorBidi" w:cstheme="majorBidi"/>
                <w:b/>
                <w:bCs/>
                <w:color w:val="000000" w:themeColor="text1"/>
                <w:lang w:val="en-GB"/>
              </w:rPr>
            </w:pPr>
          </w:p>
        </w:tc>
        <w:tc>
          <w:tcPr>
            <w:tcW w:w="1796" w:type="dxa"/>
            <w:gridSpan w:val="2"/>
            <w:tcBorders>
              <w:top w:val="nil"/>
              <w:left w:val="nil"/>
              <w:bottom w:val="nil"/>
              <w:right w:val="single" w:sz="4" w:space="0" w:color="E0E0E0"/>
            </w:tcBorders>
            <w:vAlign w:val="bottom"/>
            <w:hideMark/>
          </w:tcPr>
          <w:p w14:paraId="101F37C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Q26 - Do you know the cost of providing accommodations for visually impaired work...</w:t>
            </w:r>
          </w:p>
        </w:tc>
        <w:tc>
          <w:tcPr>
            <w:tcW w:w="760" w:type="dxa"/>
            <w:vMerge w:val="restart"/>
            <w:tcBorders>
              <w:top w:val="nil"/>
              <w:left w:val="single" w:sz="4" w:space="0" w:color="E0E0E0"/>
              <w:bottom w:val="single" w:sz="4" w:space="0" w:color="152935"/>
              <w:right w:val="nil"/>
            </w:tcBorders>
            <w:vAlign w:val="bottom"/>
            <w:hideMark/>
          </w:tcPr>
          <w:p w14:paraId="18AC75A3"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0470A441" w14:textId="77777777" w:rsidTr="00A74F4F">
        <w:trPr>
          <w:trHeight w:val="288"/>
        </w:trPr>
        <w:tc>
          <w:tcPr>
            <w:tcW w:w="0" w:type="auto"/>
            <w:gridSpan w:val="3"/>
            <w:vMerge/>
            <w:tcBorders>
              <w:top w:val="nil"/>
              <w:left w:val="nil"/>
              <w:bottom w:val="single" w:sz="4" w:space="0" w:color="152935"/>
              <w:right w:val="nil"/>
            </w:tcBorders>
            <w:vAlign w:val="center"/>
            <w:hideMark/>
          </w:tcPr>
          <w:p w14:paraId="7968DB3C" w14:textId="77777777" w:rsidR="008109AD" w:rsidRDefault="008109AD" w:rsidP="00A74F4F">
            <w:pPr>
              <w:spacing w:after="0"/>
              <w:rPr>
                <w:rFonts w:asciiTheme="majorBidi" w:hAnsiTheme="majorBidi" w:cstheme="majorBidi"/>
                <w:b/>
                <w:bCs/>
                <w:color w:val="000000" w:themeColor="text1"/>
                <w:sz w:val="22"/>
                <w:lang w:val="en-GB"/>
              </w:rPr>
            </w:pPr>
          </w:p>
        </w:tc>
        <w:tc>
          <w:tcPr>
            <w:tcW w:w="1001" w:type="dxa"/>
            <w:tcBorders>
              <w:top w:val="nil"/>
              <w:left w:val="nil"/>
              <w:bottom w:val="single" w:sz="4" w:space="0" w:color="152935"/>
              <w:right w:val="single" w:sz="4" w:space="0" w:color="E0E0E0"/>
            </w:tcBorders>
            <w:vAlign w:val="bottom"/>
            <w:hideMark/>
          </w:tcPr>
          <w:p w14:paraId="46AF7E17"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795" w:type="dxa"/>
            <w:tcBorders>
              <w:top w:val="nil"/>
              <w:left w:val="nil"/>
              <w:bottom w:val="single" w:sz="4" w:space="0" w:color="152935"/>
              <w:right w:val="nil"/>
            </w:tcBorders>
            <w:vAlign w:val="bottom"/>
            <w:hideMark/>
          </w:tcPr>
          <w:p w14:paraId="55850468"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vMerge/>
            <w:tcBorders>
              <w:top w:val="nil"/>
              <w:left w:val="single" w:sz="4" w:space="0" w:color="E0E0E0"/>
              <w:bottom w:val="single" w:sz="4" w:space="0" w:color="152935"/>
              <w:right w:val="nil"/>
            </w:tcBorders>
            <w:vAlign w:val="center"/>
            <w:hideMark/>
          </w:tcPr>
          <w:p w14:paraId="6B06F1A1"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37A88FA4" w14:textId="77777777" w:rsidTr="00A74F4F">
        <w:trPr>
          <w:trHeight w:val="288"/>
        </w:trPr>
        <w:tc>
          <w:tcPr>
            <w:tcW w:w="960" w:type="dxa"/>
            <w:vMerge w:val="restart"/>
            <w:shd w:val="clear" w:color="auto" w:fill="E0E0E0"/>
            <w:hideMark/>
          </w:tcPr>
          <w:p w14:paraId="705A01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Q15 - Which of the following training have you received? 2- Gender</w:t>
            </w:r>
          </w:p>
        </w:tc>
        <w:tc>
          <w:tcPr>
            <w:tcW w:w="853" w:type="dxa"/>
            <w:vMerge w:val="restart"/>
            <w:shd w:val="clear" w:color="auto" w:fill="E0E0E0"/>
            <w:hideMark/>
          </w:tcPr>
          <w:p w14:paraId="47F25B7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391" w:type="dxa"/>
            <w:tcBorders>
              <w:top w:val="nil"/>
              <w:left w:val="nil"/>
              <w:bottom w:val="single" w:sz="4" w:space="0" w:color="AEAEAE"/>
              <w:right w:val="nil"/>
            </w:tcBorders>
            <w:shd w:val="clear" w:color="auto" w:fill="E0E0E0"/>
            <w:hideMark/>
          </w:tcPr>
          <w:p w14:paraId="37ACD86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nil"/>
              <w:left w:val="nil"/>
              <w:bottom w:val="single" w:sz="4" w:space="0" w:color="AEAEAE"/>
              <w:right w:val="single" w:sz="4" w:space="0" w:color="E0E0E0"/>
            </w:tcBorders>
            <w:noWrap/>
            <w:hideMark/>
          </w:tcPr>
          <w:p w14:paraId="7CF6A2E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w:t>
            </w:r>
          </w:p>
        </w:tc>
        <w:tc>
          <w:tcPr>
            <w:tcW w:w="795" w:type="dxa"/>
            <w:tcBorders>
              <w:top w:val="nil"/>
              <w:left w:val="nil"/>
              <w:bottom w:val="single" w:sz="4" w:space="0" w:color="AEAEAE"/>
              <w:right w:val="nil"/>
            </w:tcBorders>
            <w:noWrap/>
            <w:hideMark/>
          </w:tcPr>
          <w:p w14:paraId="1CD4A70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175</w:t>
            </w:r>
          </w:p>
        </w:tc>
        <w:tc>
          <w:tcPr>
            <w:tcW w:w="760" w:type="dxa"/>
            <w:tcBorders>
              <w:top w:val="nil"/>
              <w:left w:val="single" w:sz="4" w:space="0" w:color="E0E0E0"/>
              <w:bottom w:val="single" w:sz="4" w:space="0" w:color="AEAEAE"/>
              <w:right w:val="nil"/>
            </w:tcBorders>
            <w:noWrap/>
            <w:hideMark/>
          </w:tcPr>
          <w:p w14:paraId="25187E0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192</w:t>
            </w:r>
          </w:p>
        </w:tc>
      </w:tr>
      <w:tr w:rsidR="008109AD" w14:paraId="589E2B16" w14:textId="77777777" w:rsidTr="00A74F4F">
        <w:trPr>
          <w:trHeight w:val="2052"/>
        </w:trPr>
        <w:tc>
          <w:tcPr>
            <w:tcW w:w="0" w:type="auto"/>
            <w:vMerge/>
            <w:vAlign w:val="center"/>
            <w:hideMark/>
          </w:tcPr>
          <w:p w14:paraId="589B550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5A19CE33"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2B08608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2- Gender</w:t>
            </w:r>
          </w:p>
        </w:tc>
        <w:tc>
          <w:tcPr>
            <w:tcW w:w="1001" w:type="dxa"/>
            <w:tcBorders>
              <w:top w:val="nil"/>
              <w:left w:val="nil"/>
              <w:bottom w:val="single" w:sz="4" w:space="0" w:color="AEAEAE"/>
              <w:right w:val="single" w:sz="4" w:space="0" w:color="E0E0E0"/>
            </w:tcBorders>
            <w:noWrap/>
            <w:hideMark/>
          </w:tcPr>
          <w:p w14:paraId="7B6B16D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w:t>
            </w:r>
          </w:p>
        </w:tc>
        <w:tc>
          <w:tcPr>
            <w:tcW w:w="795" w:type="dxa"/>
            <w:tcBorders>
              <w:top w:val="nil"/>
              <w:left w:val="nil"/>
              <w:bottom w:val="single" w:sz="4" w:space="0" w:color="AEAEAE"/>
              <w:right w:val="nil"/>
            </w:tcBorders>
            <w:noWrap/>
            <w:hideMark/>
          </w:tcPr>
          <w:p w14:paraId="565932F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91.1%</w:t>
            </w:r>
          </w:p>
        </w:tc>
        <w:tc>
          <w:tcPr>
            <w:tcW w:w="760" w:type="dxa"/>
            <w:tcBorders>
              <w:top w:val="nil"/>
              <w:left w:val="single" w:sz="4" w:space="0" w:color="E0E0E0"/>
              <w:bottom w:val="single" w:sz="4" w:space="0" w:color="AEAEAE"/>
              <w:right w:val="nil"/>
            </w:tcBorders>
            <w:noWrap/>
            <w:hideMark/>
          </w:tcPr>
          <w:p w14:paraId="3705125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A9DDA01" w14:textId="77777777" w:rsidTr="00A74F4F">
        <w:trPr>
          <w:trHeight w:val="2280"/>
        </w:trPr>
        <w:tc>
          <w:tcPr>
            <w:tcW w:w="0" w:type="auto"/>
            <w:vMerge/>
            <w:vAlign w:val="center"/>
            <w:hideMark/>
          </w:tcPr>
          <w:p w14:paraId="46E7D8C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47738EA6"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3734600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001" w:type="dxa"/>
            <w:tcBorders>
              <w:top w:val="nil"/>
              <w:left w:val="nil"/>
              <w:bottom w:val="single" w:sz="4" w:space="0" w:color="AEAEAE"/>
              <w:right w:val="single" w:sz="4" w:space="0" w:color="E0E0E0"/>
            </w:tcBorders>
            <w:noWrap/>
            <w:hideMark/>
          </w:tcPr>
          <w:p w14:paraId="6F54D1B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54.8%</w:t>
            </w:r>
          </w:p>
        </w:tc>
        <w:tc>
          <w:tcPr>
            <w:tcW w:w="795" w:type="dxa"/>
            <w:tcBorders>
              <w:top w:val="nil"/>
              <w:left w:val="nil"/>
              <w:bottom w:val="single" w:sz="4" w:space="0" w:color="AEAEAE"/>
              <w:right w:val="nil"/>
            </w:tcBorders>
            <w:noWrap/>
            <w:hideMark/>
          </w:tcPr>
          <w:p w14:paraId="23FD7BB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82.9%</w:t>
            </w:r>
          </w:p>
        </w:tc>
        <w:tc>
          <w:tcPr>
            <w:tcW w:w="760" w:type="dxa"/>
            <w:tcBorders>
              <w:top w:val="nil"/>
              <w:left w:val="single" w:sz="4" w:space="0" w:color="E0E0E0"/>
              <w:bottom w:val="single" w:sz="4" w:space="0" w:color="AEAEAE"/>
              <w:right w:val="nil"/>
            </w:tcBorders>
            <w:noWrap/>
            <w:hideMark/>
          </w:tcPr>
          <w:p w14:paraId="4E811F6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79.3%</w:t>
            </w:r>
          </w:p>
        </w:tc>
      </w:tr>
      <w:tr w:rsidR="008109AD" w14:paraId="0E8E14C3" w14:textId="77777777" w:rsidTr="00A74F4F">
        <w:trPr>
          <w:trHeight w:val="288"/>
        </w:trPr>
        <w:tc>
          <w:tcPr>
            <w:tcW w:w="0" w:type="auto"/>
            <w:vMerge/>
            <w:vAlign w:val="center"/>
            <w:hideMark/>
          </w:tcPr>
          <w:p w14:paraId="24C1255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20C15CCF"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shd w:val="clear" w:color="auto" w:fill="E0E0E0"/>
            <w:hideMark/>
          </w:tcPr>
          <w:p w14:paraId="3512368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16C1F3B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w:t>
            </w:r>
          </w:p>
        </w:tc>
        <w:tc>
          <w:tcPr>
            <w:tcW w:w="795" w:type="dxa"/>
            <w:noWrap/>
            <w:hideMark/>
          </w:tcPr>
          <w:p w14:paraId="29B083A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72.3%</w:t>
            </w:r>
          </w:p>
        </w:tc>
        <w:tc>
          <w:tcPr>
            <w:tcW w:w="760" w:type="dxa"/>
            <w:tcBorders>
              <w:top w:val="nil"/>
              <w:left w:val="single" w:sz="4" w:space="0" w:color="E0E0E0"/>
              <w:bottom w:val="nil"/>
              <w:right w:val="nil"/>
            </w:tcBorders>
            <w:noWrap/>
            <w:hideMark/>
          </w:tcPr>
          <w:p w14:paraId="73B8AB3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79.3%</w:t>
            </w:r>
          </w:p>
        </w:tc>
      </w:tr>
      <w:tr w:rsidR="008109AD" w14:paraId="243610F7" w14:textId="77777777" w:rsidTr="00A74F4F">
        <w:trPr>
          <w:trHeight w:val="288"/>
        </w:trPr>
        <w:tc>
          <w:tcPr>
            <w:tcW w:w="0" w:type="auto"/>
            <w:vMerge/>
            <w:vAlign w:val="center"/>
            <w:hideMark/>
          </w:tcPr>
          <w:p w14:paraId="7BBF28F8" w14:textId="77777777" w:rsidR="008109AD" w:rsidRDefault="008109AD" w:rsidP="00A74F4F">
            <w:pPr>
              <w:spacing w:after="0"/>
              <w:rPr>
                <w:rFonts w:asciiTheme="majorBidi" w:hAnsiTheme="majorBidi" w:cstheme="majorBidi"/>
                <w:color w:val="000000" w:themeColor="text1"/>
                <w:sz w:val="18"/>
                <w:szCs w:val="18"/>
                <w:lang w:val="en-GB"/>
              </w:rPr>
            </w:pPr>
          </w:p>
        </w:tc>
        <w:tc>
          <w:tcPr>
            <w:tcW w:w="853" w:type="dxa"/>
            <w:vMerge w:val="restart"/>
            <w:tcBorders>
              <w:top w:val="single" w:sz="4" w:space="0" w:color="AEAEAE"/>
              <w:left w:val="nil"/>
              <w:bottom w:val="nil"/>
              <w:right w:val="nil"/>
            </w:tcBorders>
            <w:shd w:val="clear" w:color="auto" w:fill="E0E0E0"/>
            <w:hideMark/>
          </w:tcPr>
          <w:p w14:paraId="6F93B1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Gender</w:t>
            </w:r>
          </w:p>
        </w:tc>
        <w:tc>
          <w:tcPr>
            <w:tcW w:w="1391" w:type="dxa"/>
            <w:tcBorders>
              <w:top w:val="single" w:sz="4" w:space="0" w:color="AEAEAE"/>
              <w:left w:val="nil"/>
              <w:bottom w:val="single" w:sz="4" w:space="0" w:color="AEAEAE"/>
              <w:right w:val="nil"/>
            </w:tcBorders>
            <w:shd w:val="clear" w:color="auto" w:fill="E0E0E0"/>
            <w:hideMark/>
          </w:tcPr>
          <w:p w14:paraId="1017C03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7A34C16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w:t>
            </w:r>
          </w:p>
        </w:tc>
        <w:tc>
          <w:tcPr>
            <w:tcW w:w="795" w:type="dxa"/>
            <w:tcBorders>
              <w:top w:val="single" w:sz="4" w:space="0" w:color="AEAEAE"/>
              <w:left w:val="nil"/>
              <w:bottom w:val="single" w:sz="4" w:space="0" w:color="AEAEAE"/>
              <w:right w:val="nil"/>
            </w:tcBorders>
            <w:noWrap/>
            <w:hideMark/>
          </w:tcPr>
          <w:p w14:paraId="54EBC58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w:t>
            </w:r>
          </w:p>
        </w:tc>
        <w:tc>
          <w:tcPr>
            <w:tcW w:w="760" w:type="dxa"/>
            <w:tcBorders>
              <w:top w:val="single" w:sz="4" w:space="0" w:color="AEAEAE"/>
              <w:left w:val="single" w:sz="4" w:space="0" w:color="E0E0E0"/>
              <w:bottom w:val="single" w:sz="4" w:space="0" w:color="AEAEAE"/>
              <w:right w:val="nil"/>
            </w:tcBorders>
            <w:noWrap/>
            <w:hideMark/>
          </w:tcPr>
          <w:p w14:paraId="7405F93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w:t>
            </w:r>
          </w:p>
        </w:tc>
      </w:tr>
      <w:tr w:rsidR="008109AD" w14:paraId="7CD0770C" w14:textId="77777777" w:rsidTr="00A74F4F">
        <w:trPr>
          <w:trHeight w:val="2052"/>
        </w:trPr>
        <w:tc>
          <w:tcPr>
            <w:tcW w:w="0" w:type="auto"/>
            <w:vMerge/>
            <w:vAlign w:val="center"/>
            <w:hideMark/>
          </w:tcPr>
          <w:p w14:paraId="49359BE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28AA2A3C"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232300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2- Gender</w:t>
            </w:r>
          </w:p>
        </w:tc>
        <w:tc>
          <w:tcPr>
            <w:tcW w:w="1001" w:type="dxa"/>
            <w:tcBorders>
              <w:top w:val="nil"/>
              <w:left w:val="nil"/>
              <w:bottom w:val="single" w:sz="4" w:space="0" w:color="AEAEAE"/>
              <w:right w:val="single" w:sz="4" w:space="0" w:color="E0E0E0"/>
            </w:tcBorders>
            <w:noWrap/>
            <w:hideMark/>
          </w:tcPr>
          <w:p w14:paraId="10CFBF9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28.0%</w:t>
            </w:r>
          </w:p>
        </w:tc>
        <w:tc>
          <w:tcPr>
            <w:tcW w:w="795" w:type="dxa"/>
            <w:tcBorders>
              <w:top w:val="nil"/>
              <w:left w:val="nil"/>
              <w:bottom w:val="single" w:sz="4" w:space="0" w:color="AEAEAE"/>
              <w:right w:val="nil"/>
            </w:tcBorders>
            <w:noWrap/>
            <w:hideMark/>
          </w:tcPr>
          <w:p w14:paraId="0CF635D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72.0%</w:t>
            </w:r>
          </w:p>
        </w:tc>
        <w:tc>
          <w:tcPr>
            <w:tcW w:w="760" w:type="dxa"/>
            <w:tcBorders>
              <w:top w:val="nil"/>
              <w:left w:val="single" w:sz="4" w:space="0" w:color="E0E0E0"/>
              <w:bottom w:val="single" w:sz="4" w:space="0" w:color="AEAEAE"/>
              <w:right w:val="nil"/>
            </w:tcBorders>
            <w:noWrap/>
            <w:hideMark/>
          </w:tcPr>
          <w:p w14:paraId="5C7B2F3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5A693C0" w14:textId="77777777" w:rsidTr="00A74F4F">
        <w:trPr>
          <w:trHeight w:val="2280"/>
        </w:trPr>
        <w:tc>
          <w:tcPr>
            <w:tcW w:w="0" w:type="auto"/>
            <w:vMerge/>
            <w:vAlign w:val="center"/>
            <w:hideMark/>
          </w:tcPr>
          <w:p w14:paraId="64740E8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535E44F5"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628844C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001" w:type="dxa"/>
            <w:tcBorders>
              <w:top w:val="nil"/>
              <w:left w:val="nil"/>
              <w:bottom w:val="single" w:sz="4" w:space="0" w:color="AEAEAE"/>
              <w:right w:val="single" w:sz="4" w:space="0" w:color="E0E0E0"/>
            </w:tcBorders>
            <w:noWrap/>
            <w:hideMark/>
          </w:tcPr>
          <w:p w14:paraId="20C3044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45.2%</w:t>
            </w:r>
          </w:p>
        </w:tc>
        <w:tc>
          <w:tcPr>
            <w:tcW w:w="795" w:type="dxa"/>
            <w:tcBorders>
              <w:top w:val="nil"/>
              <w:left w:val="nil"/>
              <w:bottom w:val="single" w:sz="4" w:space="0" w:color="AEAEAE"/>
              <w:right w:val="nil"/>
            </w:tcBorders>
            <w:noWrap/>
            <w:hideMark/>
          </w:tcPr>
          <w:p w14:paraId="7487A89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17.1%</w:t>
            </w:r>
          </w:p>
        </w:tc>
        <w:tc>
          <w:tcPr>
            <w:tcW w:w="760" w:type="dxa"/>
            <w:tcBorders>
              <w:top w:val="nil"/>
              <w:left w:val="single" w:sz="4" w:space="0" w:color="E0E0E0"/>
              <w:bottom w:val="single" w:sz="4" w:space="0" w:color="AEAEAE"/>
              <w:right w:val="nil"/>
            </w:tcBorders>
            <w:noWrap/>
            <w:hideMark/>
          </w:tcPr>
          <w:p w14:paraId="135B039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20.7%</w:t>
            </w:r>
          </w:p>
        </w:tc>
      </w:tr>
      <w:tr w:rsidR="008109AD" w14:paraId="26E1986D" w14:textId="77777777" w:rsidTr="00A74F4F">
        <w:trPr>
          <w:trHeight w:val="288"/>
        </w:trPr>
        <w:tc>
          <w:tcPr>
            <w:tcW w:w="0" w:type="auto"/>
            <w:vMerge/>
            <w:vAlign w:val="center"/>
            <w:hideMark/>
          </w:tcPr>
          <w:p w14:paraId="027EEDF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5A7AEB13"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shd w:val="clear" w:color="auto" w:fill="E0E0E0"/>
            <w:hideMark/>
          </w:tcPr>
          <w:p w14:paraId="38991E6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653058D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5.8%</w:t>
            </w:r>
          </w:p>
        </w:tc>
        <w:tc>
          <w:tcPr>
            <w:tcW w:w="795" w:type="dxa"/>
            <w:noWrap/>
            <w:hideMark/>
          </w:tcPr>
          <w:p w14:paraId="0ACD20E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14.9%</w:t>
            </w:r>
          </w:p>
        </w:tc>
        <w:tc>
          <w:tcPr>
            <w:tcW w:w="760" w:type="dxa"/>
            <w:tcBorders>
              <w:top w:val="nil"/>
              <w:left w:val="single" w:sz="4" w:space="0" w:color="E0E0E0"/>
              <w:bottom w:val="nil"/>
              <w:right w:val="nil"/>
            </w:tcBorders>
            <w:noWrap/>
            <w:hideMark/>
          </w:tcPr>
          <w:p w14:paraId="7A72F30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20.7%</w:t>
            </w:r>
          </w:p>
        </w:tc>
      </w:tr>
      <w:tr w:rsidR="008109AD" w14:paraId="63F526BC" w14:textId="77777777" w:rsidTr="00A74F4F">
        <w:trPr>
          <w:trHeight w:val="288"/>
        </w:trPr>
        <w:tc>
          <w:tcPr>
            <w:tcW w:w="1813" w:type="dxa"/>
            <w:gridSpan w:val="2"/>
            <w:vMerge w:val="restart"/>
            <w:tcBorders>
              <w:top w:val="single" w:sz="4" w:space="0" w:color="AEAEAE"/>
              <w:left w:val="nil"/>
              <w:bottom w:val="single" w:sz="4" w:space="0" w:color="152935"/>
              <w:right w:val="nil"/>
            </w:tcBorders>
            <w:shd w:val="clear" w:color="auto" w:fill="E0E0E0"/>
            <w:hideMark/>
          </w:tcPr>
          <w:p w14:paraId="37A15B7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1391" w:type="dxa"/>
            <w:tcBorders>
              <w:top w:val="single" w:sz="4" w:space="0" w:color="AEAEAE"/>
              <w:left w:val="nil"/>
              <w:bottom w:val="single" w:sz="4" w:space="0" w:color="AEAEAE"/>
              <w:right w:val="nil"/>
            </w:tcBorders>
            <w:shd w:val="clear" w:color="auto" w:fill="E0E0E0"/>
            <w:hideMark/>
          </w:tcPr>
          <w:p w14:paraId="443E1A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1D7A454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w:t>
            </w:r>
          </w:p>
        </w:tc>
        <w:tc>
          <w:tcPr>
            <w:tcW w:w="795" w:type="dxa"/>
            <w:tcBorders>
              <w:top w:val="single" w:sz="4" w:space="0" w:color="AEAEAE"/>
              <w:left w:val="nil"/>
              <w:bottom w:val="single" w:sz="4" w:space="0" w:color="AEAEAE"/>
              <w:right w:val="nil"/>
            </w:tcBorders>
            <w:noWrap/>
            <w:hideMark/>
          </w:tcPr>
          <w:p w14:paraId="76C1A05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211</w:t>
            </w:r>
          </w:p>
        </w:tc>
        <w:tc>
          <w:tcPr>
            <w:tcW w:w="760" w:type="dxa"/>
            <w:tcBorders>
              <w:top w:val="single" w:sz="4" w:space="0" w:color="AEAEAE"/>
              <w:left w:val="single" w:sz="4" w:space="0" w:color="E0E0E0"/>
              <w:bottom w:val="single" w:sz="4" w:space="0" w:color="AEAEAE"/>
              <w:right w:val="nil"/>
            </w:tcBorders>
            <w:noWrap/>
            <w:hideMark/>
          </w:tcPr>
          <w:p w14:paraId="7D31361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242</w:t>
            </w:r>
          </w:p>
        </w:tc>
      </w:tr>
      <w:tr w:rsidR="008109AD" w14:paraId="32E546D6"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4EDBE96A"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65966FA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2- Gender</w:t>
            </w:r>
          </w:p>
        </w:tc>
        <w:tc>
          <w:tcPr>
            <w:tcW w:w="1001" w:type="dxa"/>
            <w:tcBorders>
              <w:top w:val="nil"/>
              <w:left w:val="nil"/>
              <w:bottom w:val="single" w:sz="4" w:space="0" w:color="AEAEAE"/>
              <w:right w:val="single" w:sz="4" w:space="0" w:color="E0E0E0"/>
            </w:tcBorders>
            <w:noWrap/>
            <w:hideMark/>
          </w:tcPr>
          <w:p w14:paraId="57466C4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12.8%</w:t>
            </w:r>
          </w:p>
        </w:tc>
        <w:tc>
          <w:tcPr>
            <w:tcW w:w="795" w:type="dxa"/>
            <w:tcBorders>
              <w:top w:val="nil"/>
              <w:left w:val="nil"/>
              <w:bottom w:val="single" w:sz="4" w:space="0" w:color="AEAEAE"/>
              <w:right w:val="nil"/>
            </w:tcBorders>
            <w:noWrap/>
            <w:hideMark/>
          </w:tcPr>
          <w:p w14:paraId="43B5B1D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87.2%</w:t>
            </w:r>
          </w:p>
        </w:tc>
        <w:tc>
          <w:tcPr>
            <w:tcW w:w="760" w:type="dxa"/>
            <w:tcBorders>
              <w:top w:val="nil"/>
              <w:left w:val="single" w:sz="4" w:space="0" w:color="E0E0E0"/>
              <w:bottom w:val="single" w:sz="4" w:space="0" w:color="AEAEAE"/>
              <w:right w:val="nil"/>
            </w:tcBorders>
            <w:noWrap/>
            <w:hideMark/>
          </w:tcPr>
          <w:p w14:paraId="2C75811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0E01B83" w14:textId="77777777" w:rsidTr="00A74F4F">
        <w:trPr>
          <w:trHeight w:val="2280"/>
        </w:trPr>
        <w:tc>
          <w:tcPr>
            <w:tcW w:w="0" w:type="auto"/>
            <w:gridSpan w:val="2"/>
            <w:vMerge/>
            <w:tcBorders>
              <w:top w:val="single" w:sz="4" w:space="0" w:color="AEAEAE"/>
              <w:left w:val="nil"/>
              <w:bottom w:val="single" w:sz="4" w:space="0" w:color="152935"/>
              <w:right w:val="nil"/>
            </w:tcBorders>
            <w:vAlign w:val="center"/>
            <w:hideMark/>
          </w:tcPr>
          <w:p w14:paraId="20DB5B88"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1A53377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001" w:type="dxa"/>
            <w:tcBorders>
              <w:top w:val="nil"/>
              <w:left w:val="nil"/>
              <w:bottom w:val="single" w:sz="4" w:space="0" w:color="AEAEAE"/>
              <w:right w:val="single" w:sz="4" w:space="0" w:color="E0E0E0"/>
            </w:tcBorders>
            <w:noWrap/>
            <w:hideMark/>
          </w:tcPr>
          <w:p w14:paraId="0582A50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795" w:type="dxa"/>
            <w:tcBorders>
              <w:top w:val="nil"/>
              <w:left w:val="nil"/>
              <w:bottom w:val="single" w:sz="4" w:space="0" w:color="AEAEAE"/>
              <w:right w:val="nil"/>
            </w:tcBorders>
            <w:noWrap/>
            <w:hideMark/>
          </w:tcPr>
          <w:p w14:paraId="000188C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760" w:type="dxa"/>
            <w:tcBorders>
              <w:top w:val="nil"/>
              <w:left w:val="single" w:sz="4" w:space="0" w:color="E0E0E0"/>
              <w:bottom w:val="single" w:sz="4" w:space="0" w:color="AEAEAE"/>
              <w:right w:val="nil"/>
            </w:tcBorders>
            <w:noWrap/>
            <w:hideMark/>
          </w:tcPr>
          <w:p w14:paraId="55E943E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93CA0D4"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608C69AC"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152935"/>
              <w:right w:val="nil"/>
            </w:tcBorders>
            <w:shd w:val="clear" w:color="auto" w:fill="E0E0E0"/>
            <w:hideMark/>
          </w:tcPr>
          <w:p w14:paraId="05BED9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single" w:sz="4" w:space="0" w:color="152935"/>
              <w:right w:val="single" w:sz="4" w:space="0" w:color="E0E0E0"/>
            </w:tcBorders>
            <w:noWrap/>
            <w:hideMark/>
          </w:tcPr>
          <w:p w14:paraId="05B2AFA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12.8%</w:t>
            </w:r>
          </w:p>
        </w:tc>
        <w:tc>
          <w:tcPr>
            <w:tcW w:w="795" w:type="dxa"/>
            <w:tcBorders>
              <w:top w:val="nil"/>
              <w:left w:val="nil"/>
              <w:bottom w:val="single" w:sz="4" w:space="0" w:color="152935"/>
              <w:right w:val="nil"/>
            </w:tcBorders>
            <w:noWrap/>
            <w:hideMark/>
          </w:tcPr>
          <w:p w14:paraId="3309444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87.2%</w:t>
            </w:r>
          </w:p>
        </w:tc>
        <w:tc>
          <w:tcPr>
            <w:tcW w:w="760" w:type="dxa"/>
            <w:tcBorders>
              <w:top w:val="nil"/>
              <w:left w:val="single" w:sz="4" w:space="0" w:color="E0E0E0"/>
              <w:bottom w:val="single" w:sz="4" w:space="0" w:color="152935"/>
              <w:right w:val="nil"/>
            </w:tcBorders>
            <w:noWrap/>
            <w:hideMark/>
          </w:tcPr>
          <w:p w14:paraId="058E256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17DB7A6" w14:textId="77777777" w:rsidTr="00A74F4F">
        <w:trPr>
          <w:trHeight w:val="288"/>
        </w:trPr>
        <w:tc>
          <w:tcPr>
            <w:tcW w:w="960" w:type="dxa"/>
            <w:noWrap/>
            <w:vAlign w:val="bottom"/>
            <w:hideMark/>
          </w:tcPr>
          <w:p w14:paraId="65F2AD65" w14:textId="77777777" w:rsidR="008109AD" w:rsidRDefault="008109AD" w:rsidP="00A74F4F">
            <w:pPr>
              <w:rPr>
                <w:rFonts w:asciiTheme="majorBidi" w:hAnsiTheme="majorBidi" w:cstheme="majorBidi"/>
                <w:color w:val="000000" w:themeColor="text1"/>
                <w:sz w:val="18"/>
                <w:szCs w:val="18"/>
                <w:lang w:val="en-GB"/>
              </w:rPr>
            </w:pPr>
          </w:p>
        </w:tc>
        <w:tc>
          <w:tcPr>
            <w:tcW w:w="853" w:type="dxa"/>
            <w:noWrap/>
            <w:vAlign w:val="bottom"/>
            <w:hideMark/>
          </w:tcPr>
          <w:p w14:paraId="29F2E75D" w14:textId="77777777" w:rsidR="008109AD" w:rsidRDefault="008109AD" w:rsidP="00A74F4F">
            <w:pPr>
              <w:spacing w:after="0"/>
              <w:rPr>
                <w:sz w:val="20"/>
                <w:szCs w:val="20"/>
              </w:rPr>
            </w:pPr>
          </w:p>
        </w:tc>
        <w:tc>
          <w:tcPr>
            <w:tcW w:w="1391" w:type="dxa"/>
            <w:noWrap/>
            <w:vAlign w:val="bottom"/>
            <w:hideMark/>
          </w:tcPr>
          <w:p w14:paraId="66A2B54C" w14:textId="77777777" w:rsidR="008109AD" w:rsidRDefault="008109AD" w:rsidP="00A74F4F">
            <w:pPr>
              <w:spacing w:after="0"/>
              <w:rPr>
                <w:sz w:val="20"/>
                <w:szCs w:val="20"/>
              </w:rPr>
            </w:pPr>
          </w:p>
        </w:tc>
        <w:tc>
          <w:tcPr>
            <w:tcW w:w="1001" w:type="dxa"/>
            <w:noWrap/>
            <w:vAlign w:val="bottom"/>
            <w:hideMark/>
          </w:tcPr>
          <w:p w14:paraId="0B120EA3" w14:textId="77777777" w:rsidR="008109AD" w:rsidRDefault="008109AD" w:rsidP="00A74F4F">
            <w:pPr>
              <w:spacing w:after="0"/>
              <w:rPr>
                <w:sz w:val="20"/>
                <w:szCs w:val="20"/>
              </w:rPr>
            </w:pPr>
          </w:p>
        </w:tc>
        <w:tc>
          <w:tcPr>
            <w:tcW w:w="795" w:type="dxa"/>
            <w:noWrap/>
            <w:vAlign w:val="bottom"/>
            <w:hideMark/>
          </w:tcPr>
          <w:p w14:paraId="4EC83784" w14:textId="77777777" w:rsidR="008109AD" w:rsidRDefault="008109AD" w:rsidP="00A74F4F">
            <w:pPr>
              <w:spacing w:after="0"/>
              <w:rPr>
                <w:sz w:val="20"/>
                <w:szCs w:val="20"/>
              </w:rPr>
            </w:pPr>
          </w:p>
        </w:tc>
        <w:tc>
          <w:tcPr>
            <w:tcW w:w="760" w:type="dxa"/>
            <w:noWrap/>
            <w:vAlign w:val="bottom"/>
            <w:hideMark/>
          </w:tcPr>
          <w:p w14:paraId="7206948C" w14:textId="77777777" w:rsidR="008109AD" w:rsidRDefault="008109AD" w:rsidP="00A74F4F">
            <w:pPr>
              <w:spacing w:after="0"/>
              <w:rPr>
                <w:sz w:val="20"/>
                <w:szCs w:val="20"/>
              </w:rPr>
            </w:pPr>
          </w:p>
        </w:tc>
      </w:tr>
      <w:tr w:rsidR="008109AD" w14:paraId="0F536D44" w14:textId="77777777" w:rsidTr="00A74F4F">
        <w:trPr>
          <w:trHeight w:val="288"/>
        </w:trPr>
        <w:tc>
          <w:tcPr>
            <w:tcW w:w="5760" w:type="dxa"/>
            <w:gridSpan w:val="6"/>
            <w:vAlign w:val="center"/>
            <w:hideMark/>
          </w:tcPr>
          <w:p w14:paraId="4EFB0749"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r>
      <w:tr w:rsidR="008109AD" w14:paraId="43534DF2" w14:textId="77777777" w:rsidTr="00A74F4F">
        <w:trPr>
          <w:trHeight w:val="708"/>
        </w:trPr>
        <w:tc>
          <w:tcPr>
            <w:tcW w:w="960" w:type="dxa"/>
            <w:tcBorders>
              <w:top w:val="nil"/>
              <w:left w:val="nil"/>
              <w:bottom w:val="single" w:sz="4" w:space="0" w:color="152935"/>
              <w:right w:val="nil"/>
            </w:tcBorders>
            <w:vAlign w:val="bottom"/>
            <w:hideMark/>
          </w:tcPr>
          <w:p w14:paraId="0E937E4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53" w:type="dxa"/>
            <w:tcBorders>
              <w:top w:val="nil"/>
              <w:left w:val="nil"/>
              <w:bottom w:val="single" w:sz="4" w:space="0" w:color="152935"/>
              <w:right w:val="single" w:sz="4" w:space="0" w:color="E0E0E0"/>
            </w:tcBorders>
            <w:vAlign w:val="bottom"/>
            <w:hideMark/>
          </w:tcPr>
          <w:p w14:paraId="4B613D71"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1391" w:type="dxa"/>
            <w:tcBorders>
              <w:top w:val="nil"/>
              <w:left w:val="nil"/>
              <w:bottom w:val="single" w:sz="4" w:space="0" w:color="152935"/>
              <w:right w:val="nil"/>
            </w:tcBorders>
            <w:vAlign w:val="bottom"/>
            <w:hideMark/>
          </w:tcPr>
          <w:p w14:paraId="6C7F005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001" w:type="dxa"/>
            <w:tcBorders>
              <w:top w:val="nil"/>
              <w:left w:val="single" w:sz="4" w:space="0" w:color="E0E0E0"/>
              <w:bottom w:val="single" w:sz="4" w:space="0" w:color="152935"/>
              <w:right w:val="single" w:sz="4" w:space="0" w:color="E0E0E0"/>
            </w:tcBorders>
            <w:vAlign w:val="bottom"/>
            <w:hideMark/>
          </w:tcPr>
          <w:p w14:paraId="5F3D508A"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795" w:type="dxa"/>
            <w:tcBorders>
              <w:top w:val="nil"/>
              <w:left w:val="nil"/>
              <w:bottom w:val="single" w:sz="4" w:space="0" w:color="152935"/>
              <w:right w:val="nil"/>
            </w:tcBorders>
            <w:vAlign w:val="bottom"/>
            <w:hideMark/>
          </w:tcPr>
          <w:p w14:paraId="4E47A1D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760" w:type="dxa"/>
            <w:tcBorders>
              <w:top w:val="nil"/>
              <w:left w:val="single" w:sz="4" w:space="0" w:color="E0E0E0"/>
              <w:bottom w:val="single" w:sz="4" w:space="0" w:color="152935"/>
              <w:right w:val="nil"/>
            </w:tcBorders>
            <w:vAlign w:val="bottom"/>
            <w:hideMark/>
          </w:tcPr>
          <w:p w14:paraId="2D196C0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r>
      <w:tr w:rsidR="008109AD" w14:paraId="60B8A761" w14:textId="77777777" w:rsidTr="00A74F4F">
        <w:trPr>
          <w:trHeight w:val="684"/>
        </w:trPr>
        <w:tc>
          <w:tcPr>
            <w:tcW w:w="960" w:type="dxa"/>
            <w:tcBorders>
              <w:top w:val="nil"/>
              <w:left w:val="nil"/>
              <w:bottom w:val="single" w:sz="4" w:space="0" w:color="AEAEAE"/>
              <w:right w:val="nil"/>
            </w:tcBorders>
            <w:shd w:val="clear" w:color="auto" w:fill="E0E0E0"/>
            <w:hideMark/>
          </w:tcPr>
          <w:p w14:paraId="6DE2163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853" w:type="dxa"/>
            <w:tcBorders>
              <w:top w:val="nil"/>
              <w:left w:val="nil"/>
              <w:bottom w:val="single" w:sz="4" w:space="0" w:color="AEAEAE"/>
              <w:right w:val="single" w:sz="4" w:space="0" w:color="E0E0E0"/>
            </w:tcBorders>
            <w:noWrap/>
            <w:hideMark/>
          </w:tcPr>
          <w:p w14:paraId="157B9CB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13.019</w:t>
            </w:r>
            <w:r>
              <w:rPr>
                <w:rFonts w:asciiTheme="majorBidi" w:hAnsiTheme="majorBidi" w:cstheme="majorBidi"/>
                <w:color w:val="000000" w:themeColor="text1"/>
                <w:sz w:val="18"/>
                <w:szCs w:val="18"/>
                <w:vertAlign w:val="superscript"/>
                <w:lang w:val="en-GB"/>
              </w:rPr>
              <w:t>a</w:t>
            </w:r>
          </w:p>
        </w:tc>
        <w:tc>
          <w:tcPr>
            <w:tcW w:w="1391" w:type="dxa"/>
            <w:tcBorders>
              <w:top w:val="nil"/>
              <w:left w:val="nil"/>
              <w:bottom w:val="single" w:sz="4" w:space="0" w:color="AEAEAE"/>
              <w:right w:val="nil"/>
            </w:tcBorders>
            <w:noWrap/>
            <w:hideMark/>
          </w:tcPr>
          <w:p w14:paraId="4237024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535E23D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795" w:type="dxa"/>
            <w:tcBorders>
              <w:top w:val="nil"/>
              <w:left w:val="nil"/>
              <w:bottom w:val="single" w:sz="4" w:space="0" w:color="AEAEAE"/>
              <w:right w:val="nil"/>
            </w:tcBorders>
            <w:hideMark/>
          </w:tcPr>
          <w:p w14:paraId="5D910F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AEAEAE"/>
              <w:right w:val="nil"/>
            </w:tcBorders>
            <w:hideMark/>
          </w:tcPr>
          <w:p w14:paraId="210F3D8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1D5D12AD" w14:textId="77777777" w:rsidTr="00A74F4F">
        <w:trPr>
          <w:trHeight w:val="720"/>
        </w:trPr>
        <w:tc>
          <w:tcPr>
            <w:tcW w:w="960" w:type="dxa"/>
            <w:tcBorders>
              <w:top w:val="nil"/>
              <w:left w:val="nil"/>
              <w:bottom w:val="single" w:sz="4" w:space="0" w:color="AEAEAE"/>
              <w:right w:val="nil"/>
            </w:tcBorders>
            <w:shd w:val="clear" w:color="auto" w:fill="E0E0E0"/>
            <w:hideMark/>
          </w:tcPr>
          <w:p w14:paraId="26FA22A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853" w:type="dxa"/>
            <w:tcBorders>
              <w:top w:val="nil"/>
              <w:left w:val="nil"/>
              <w:bottom w:val="single" w:sz="4" w:space="0" w:color="AEAEAE"/>
              <w:right w:val="single" w:sz="4" w:space="0" w:color="E0E0E0"/>
            </w:tcBorders>
            <w:noWrap/>
            <w:hideMark/>
          </w:tcPr>
          <w:p w14:paraId="6511635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11.362</w:t>
            </w:r>
          </w:p>
        </w:tc>
        <w:tc>
          <w:tcPr>
            <w:tcW w:w="1391" w:type="dxa"/>
            <w:tcBorders>
              <w:top w:val="nil"/>
              <w:left w:val="nil"/>
              <w:bottom w:val="single" w:sz="4" w:space="0" w:color="AEAEAE"/>
              <w:right w:val="nil"/>
            </w:tcBorders>
            <w:noWrap/>
            <w:hideMark/>
          </w:tcPr>
          <w:p w14:paraId="671E1E8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098549C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c>
          <w:tcPr>
            <w:tcW w:w="795" w:type="dxa"/>
            <w:tcBorders>
              <w:top w:val="nil"/>
              <w:left w:val="nil"/>
              <w:bottom w:val="single" w:sz="4" w:space="0" w:color="AEAEAE"/>
              <w:right w:val="nil"/>
            </w:tcBorders>
            <w:hideMark/>
          </w:tcPr>
          <w:p w14:paraId="596B33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AEAEAE"/>
              <w:right w:val="nil"/>
            </w:tcBorders>
            <w:hideMark/>
          </w:tcPr>
          <w:p w14:paraId="00A38C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22B91341" w14:textId="77777777" w:rsidTr="00A74F4F">
        <w:trPr>
          <w:trHeight w:val="456"/>
        </w:trPr>
        <w:tc>
          <w:tcPr>
            <w:tcW w:w="960" w:type="dxa"/>
            <w:tcBorders>
              <w:top w:val="nil"/>
              <w:left w:val="nil"/>
              <w:bottom w:val="single" w:sz="4" w:space="0" w:color="AEAEAE"/>
              <w:right w:val="nil"/>
            </w:tcBorders>
            <w:shd w:val="clear" w:color="auto" w:fill="E0E0E0"/>
            <w:hideMark/>
          </w:tcPr>
          <w:p w14:paraId="16A242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853" w:type="dxa"/>
            <w:tcBorders>
              <w:top w:val="nil"/>
              <w:left w:val="nil"/>
              <w:bottom w:val="single" w:sz="4" w:space="0" w:color="AEAEAE"/>
              <w:right w:val="single" w:sz="4" w:space="0" w:color="E0E0E0"/>
            </w:tcBorders>
            <w:noWrap/>
            <w:hideMark/>
          </w:tcPr>
          <w:p w14:paraId="69ED64E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11.085</w:t>
            </w:r>
          </w:p>
        </w:tc>
        <w:tc>
          <w:tcPr>
            <w:tcW w:w="1391" w:type="dxa"/>
            <w:tcBorders>
              <w:top w:val="nil"/>
              <w:left w:val="nil"/>
              <w:bottom w:val="single" w:sz="4" w:space="0" w:color="AEAEAE"/>
              <w:right w:val="nil"/>
            </w:tcBorders>
            <w:noWrap/>
            <w:hideMark/>
          </w:tcPr>
          <w:p w14:paraId="5344F75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17D127F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c>
          <w:tcPr>
            <w:tcW w:w="795" w:type="dxa"/>
            <w:tcBorders>
              <w:top w:val="nil"/>
              <w:left w:val="nil"/>
              <w:bottom w:val="single" w:sz="4" w:space="0" w:color="AEAEAE"/>
              <w:right w:val="nil"/>
            </w:tcBorders>
            <w:hideMark/>
          </w:tcPr>
          <w:p w14:paraId="4DF7B9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AEAEAE"/>
              <w:right w:val="nil"/>
            </w:tcBorders>
            <w:hideMark/>
          </w:tcPr>
          <w:p w14:paraId="339629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1496CEE3" w14:textId="77777777" w:rsidTr="00A74F4F">
        <w:trPr>
          <w:trHeight w:val="456"/>
        </w:trPr>
        <w:tc>
          <w:tcPr>
            <w:tcW w:w="960" w:type="dxa"/>
            <w:tcBorders>
              <w:top w:val="nil"/>
              <w:left w:val="nil"/>
              <w:bottom w:val="single" w:sz="4" w:space="0" w:color="AEAEAE"/>
              <w:right w:val="nil"/>
            </w:tcBorders>
            <w:shd w:val="clear" w:color="auto" w:fill="E0E0E0"/>
            <w:hideMark/>
          </w:tcPr>
          <w:p w14:paraId="312475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853" w:type="dxa"/>
            <w:tcBorders>
              <w:top w:val="nil"/>
              <w:left w:val="nil"/>
              <w:bottom w:val="single" w:sz="4" w:space="0" w:color="AEAEAE"/>
              <w:right w:val="single" w:sz="4" w:space="0" w:color="E0E0E0"/>
            </w:tcBorders>
            <w:hideMark/>
          </w:tcPr>
          <w:p w14:paraId="5EB829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91" w:type="dxa"/>
            <w:tcBorders>
              <w:top w:val="nil"/>
              <w:left w:val="nil"/>
              <w:bottom w:val="single" w:sz="4" w:space="0" w:color="AEAEAE"/>
              <w:right w:val="nil"/>
            </w:tcBorders>
            <w:hideMark/>
          </w:tcPr>
          <w:p w14:paraId="5A1B6D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AEAEAE"/>
              <w:right w:val="single" w:sz="4" w:space="0" w:color="E0E0E0"/>
            </w:tcBorders>
            <w:hideMark/>
          </w:tcPr>
          <w:p w14:paraId="69386B5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95" w:type="dxa"/>
            <w:tcBorders>
              <w:top w:val="nil"/>
              <w:left w:val="nil"/>
              <w:bottom w:val="single" w:sz="4" w:space="0" w:color="AEAEAE"/>
              <w:right w:val="nil"/>
            </w:tcBorders>
            <w:noWrap/>
            <w:hideMark/>
          </w:tcPr>
          <w:p w14:paraId="347A6BC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c>
          <w:tcPr>
            <w:tcW w:w="760" w:type="dxa"/>
            <w:tcBorders>
              <w:top w:val="nil"/>
              <w:left w:val="single" w:sz="4" w:space="0" w:color="E0E0E0"/>
              <w:bottom w:val="single" w:sz="4" w:space="0" w:color="AEAEAE"/>
              <w:right w:val="nil"/>
            </w:tcBorders>
            <w:noWrap/>
            <w:hideMark/>
          </w:tcPr>
          <w:p w14:paraId="578496B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r>
      <w:tr w:rsidR="008109AD" w14:paraId="1D5456D0" w14:textId="77777777" w:rsidTr="00A74F4F">
        <w:trPr>
          <w:trHeight w:val="912"/>
        </w:trPr>
        <w:tc>
          <w:tcPr>
            <w:tcW w:w="960" w:type="dxa"/>
            <w:tcBorders>
              <w:top w:val="nil"/>
              <w:left w:val="nil"/>
              <w:bottom w:val="single" w:sz="4" w:space="0" w:color="AEAEAE"/>
              <w:right w:val="nil"/>
            </w:tcBorders>
            <w:shd w:val="clear" w:color="auto" w:fill="E0E0E0"/>
            <w:hideMark/>
          </w:tcPr>
          <w:p w14:paraId="788B9D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Linear-by-Linear Association</w:t>
            </w:r>
          </w:p>
        </w:tc>
        <w:tc>
          <w:tcPr>
            <w:tcW w:w="853" w:type="dxa"/>
            <w:tcBorders>
              <w:top w:val="nil"/>
              <w:left w:val="nil"/>
              <w:bottom w:val="single" w:sz="4" w:space="0" w:color="AEAEAE"/>
              <w:right w:val="single" w:sz="4" w:space="0" w:color="E0E0E0"/>
            </w:tcBorders>
            <w:noWrap/>
            <w:hideMark/>
          </w:tcPr>
          <w:p w14:paraId="1F1B8DD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12.966</w:t>
            </w:r>
          </w:p>
        </w:tc>
        <w:tc>
          <w:tcPr>
            <w:tcW w:w="1391" w:type="dxa"/>
            <w:tcBorders>
              <w:top w:val="nil"/>
              <w:left w:val="nil"/>
              <w:bottom w:val="single" w:sz="4" w:space="0" w:color="AEAEAE"/>
              <w:right w:val="nil"/>
            </w:tcBorders>
            <w:noWrap/>
            <w:hideMark/>
          </w:tcPr>
          <w:p w14:paraId="7F1D4DF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2243F26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795" w:type="dxa"/>
            <w:tcBorders>
              <w:top w:val="nil"/>
              <w:left w:val="nil"/>
              <w:bottom w:val="single" w:sz="4" w:space="0" w:color="AEAEAE"/>
              <w:right w:val="nil"/>
            </w:tcBorders>
            <w:hideMark/>
          </w:tcPr>
          <w:p w14:paraId="23B79A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AEAEAE"/>
              <w:right w:val="nil"/>
            </w:tcBorders>
            <w:hideMark/>
          </w:tcPr>
          <w:p w14:paraId="55B50A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0FCA6C61" w14:textId="77777777" w:rsidTr="00A74F4F">
        <w:trPr>
          <w:trHeight w:val="456"/>
        </w:trPr>
        <w:tc>
          <w:tcPr>
            <w:tcW w:w="960" w:type="dxa"/>
            <w:tcBorders>
              <w:top w:val="nil"/>
              <w:left w:val="nil"/>
              <w:bottom w:val="single" w:sz="4" w:space="0" w:color="152935"/>
              <w:right w:val="nil"/>
            </w:tcBorders>
            <w:shd w:val="clear" w:color="auto" w:fill="E0E0E0"/>
            <w:hideMark/>
          </w:tcPr>
          <w:p w14:paraId="479323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853" w:type="dxa"/>
            <w:tcBorders>
              <w:top w:val="nil"/>
              <w:left w:val="nil"/>
              <w:bottom w:val="single" w:sz="4" w:space="0" w:color="152935"/>
              <w:right w:val="single" w:sz="4" w:space="0" w:color="E0E0E0"/>
            </w:tcBorders>
            <w:noWrap/>
            <w:hideMark/>
          </w:tcPr>
          <w:p w14:paraId="72CDAEC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242</w:t>
            </w:r>
          </w:p>
        </w:tc>
        <w:tc>
          <w:tcPr>
            <w:tcW w:w="1391" w:type="dxa"/>
            <w:tcBorders>
              <w:top w:val="nil"/>
              <w:left w:val="nil"/>
              <w:bottom w:val="single" w:sz="4" w:space="0" w:color="152935"/>
              <w:right w:val="nil"/>
            </w:tcBorders>
            <w:hideMark/>
          </w:tcPr>
          <w:p w14:paraId="57B78BF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152935"/>
              <w:right w:val="single" w:sz="4" w:space="0" w:color="E0E0E0"/>
            </w:tcBorders>
            <w:hideMark/>
          </w:tcPr>
          <w:p w14:paraId="37827EF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95" w:type="dxa"/>
            <w:tcBorders>
              <w:top w:val="nil"/>
              <w:left w:val="nil"/>
              <w:bottom w:val="single" w:sz="4" w:space="0" w:color="152935"/>
              <w:right w:val="nil"/>
            </w:tcBorders>
            <w:hideMark/>
          </w:tcPr>
          <w:p w14:paraId="244EA97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152935"/>
              <w:right w:val="nil"/>
            </w:tcBorders>
            <w:hideMark/>
          </w:tcPr>
          <w:p w14:paraId="78C745B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69A2E188" w14:textId="77777777" w:rsidTr="00A74F4F">
        <w:trPr>
          <w:trHeight w:val="288"/>
        </w:trPr>
        <w:tc>
          <w:tcPr>
            <w:tcW w:w="5760" w:type="dxa"/>
            <w:gridSpan w:val="6"/>
            <w:hideMark/>
          </w:tcPr>
          <w:p w14:paraId="63AC72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6.40.</w:t>
            </w:r>
          </w:p>
        </w:tc>
      </w:tr>
      <w:tr w:rsidR="008109AD" w14:paraId="7773FD54" w14:textId="77777777" w:rsidTr="00A74F4F">
        <w:trPr>
          <w:trHeight w:val="288"/>
        </w:trPr>
        <w:tc>
          <w:tcPr>
            <w:tcW w:w="5760" w:type="dxa"/>
            <w:gridSpan w:val="6"/>
            <w:hideMark/>
          </w:tcPr>
          <w:p w14:paraId="28B309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r>
      <w:tr w:rsidR="008109AD" w14:paraId="47F6CDAB" w14:textId="77777777" w:rsidTr="00A74F4F">
        <w:trPr>
          <w:trHeight w:val="288"/>
        </w:trPr>
        <w:tc>
          <w:tcPr>
            <w:tcW w:w="960" w:type="dxa"/>
            <w:noWrap/>
            <w:vAlign w:val="bottom"/>
            <w:hideMark/>
          </w:tcPr>
          <w:p w14:paraId="37CA74A1" w14:textId="77777777" w:rsidR="008109AD" w:rsidRDefault="008109AD" w:rsidP="00A74F4F">
            <w:pPr>
              <w:rPr>
                <w:rFonts w:asciiTheme="majorBidi" w:hAnsiTheme="majorBidi" w:cstheme="majorBidi"/>
                <w:color w:val="000000" w:themeColor="text1"/>
                <w:sz w:val="18"/>
                <w:szCs w:val="18"/>
                <w:lang w:val="en-GB"/>
              </w:rPr>
            </w:pPr>
          </w:p>
        </w:tc>
        <w:tc>
          <w:tcPr>
            <w:tcW w:w="853" w:type="dxa"/>
            <w:noWrap/>
            <w:vAlign w:val="bottom"/>
            <w:hideMark/>
          </w:tcPr>
          <w:p w14:paraId="6CE91ABA" w14:textId="77777777" w:rsidR="008109AD" w:rsidRDefault="008109AD" w:rsidP="00A74F4F">
            <w:pPr>
              <w:spacing w:after="0"/>
              <w:rPr>
                <w:sz w:val="20"/>
                <w:szCs w:val="20"/>
              </w:rPr>
            </w:pPr>
          </w:p>
        </w:tc>
        <w:tc>
          <w:tcPr>
            <w:tcW w:w="1391" w:type="dxa"/>
            <w:noWrap/>
            <w:vAlign w:val="bottom"/>
            <w:hideMark/>
          </w:tcPr>
          <w:p w14:paraId="45B35465" w14:textId="77777777" w:rsidR="008109AD" w:rsidRDefault="008109AD" w:rsidP="00A74F4F">
            <w:pPr>
              <w:spacing w:after="0"/>
              <w:rPr>
                <w:sz w:val="20"/>
                <w:szCs w:val="20"/>
              </w:rPr>
            </w:pPr>
          </w:p>
        </w:tc>
        <w:tc>
          <w:tcPr>
            <w:tcW w:w="1001" w:type="dxa"/>
            <w:noWrap/>
            <w:vAlign w:val="bottom"/>
            <w:hideMark/>
          </w:tcPr>
          <w:p w14:paraId="0BB9863A" w14:textId="77777777" w:rsidR="008109AD" w:rsidRDefault="008109AD" w:rsidP="00A74F4F">
            <w:pPr>
              <w:spacing w:after="0"/>
              <w:rPr>
                <w:sz w:val="20"/>
                <w:szCs w:val="20"/>
              </w:rPr>
            </w:pPr>
          </w:p>
        </w:tc>
        <w:tc>
          <w:tcPr>
            <w:tcW w:w="795" w:type="dxa"/>
            <w:noWrap/>
            <w:vAlign w:val="bottom"/>
            <w:hideMark/>
          </w:tcPr>
          <w:p w14:paraId="675F293F" w14:textId="77777777" w:rsidR="008109AD" w:rsidRDefault="008109AD" w:rsidP="00A74F4F">
            <w:pPr>
              <w:spacing w:after="0"/>
              <w:rPr>
                <w:sz w:val="20"/>
                <w:szCs w:val="20"/>
              </w:rPr>
            </w:pPr>
          </w:p>
        </w:tc>
        <w:tc>
          <w:tcPr>
            <w:tcW w:w="760" w:type="dxa"/>
            <w:noWrap/>
            <w:vAlign w:val="bottom"/>
            <w:hideMark/>
          </w:tcPr>
          <w:p w14:paraId="48BE4F58" w14:textId="77777777" w:rsidR="008109AD" w:rsidRDefault="008109AD" w:rsidP="00A74F4F">
            <w:pPr>
              <w:spacing w:after="0"/>
              <w:rPr>
                <w:sz w:val="20"/>
                <w:szCs w:val="20"/>
              </w:rPr>
            </w:pPr>
          </w:p>
        </w:tc>
      </w:tr>
    </w:tbl>
    <w:p w14:paraId="623CE5C5" w14:textId="77777777" w:rsidR="008109AD" w:rsidRDefault="008109AD" w:rsidP="008109AD">
      <w:pPr>
        <w:rPr>
          <w:rFonts w:asciiTheme="majorBidi" w:hAnsiTheme="majorBidi" w:cstheme="majorBidi"/>
          <w:color w:val="000000" w:themeColor="text1"/>
          <w:kern w:val="2"/>
          <w:sz w:val="22"/>
          <w14:ligatures w14:val="standardContextual"/>
        </w:rPr>
      </w:pPr>
    </w:p>
    <w:p w14:paraId="5547AFCD" w14:textId="77777777" w:rsidR="008109AD" w:rsidRDefault="008109AD" w:rsidP="008109AD">
      <w:pPr>
        <w:rPr>
          <w:rFonts w:asciiTheme="majorBidi" w:hAnsiTheme="majorBidi" w:cstheme="majorBidi"/>
          <w:color w:val="000000" w:themeColor="text1"/>
        </w:rPr>
      </w:pPr>
    </w:p>
    <w:p w14:paraId="3A302144" w14:textId="77777777" w:rsidR="008109AD" w:rsidRDefault="008109AD" w:rsidP="008109AD">
      <w:pPr>
        <w:rPr>
          <w:rFonts w:asciiTheme="majorBidi" w:hAnsiTheme="majorBidi" w:cstheme="majorBidi"/>
          <w:color w:val="000000" w:themeColor="text1"/>
        </w:rPr>
      </w:pPr>
    </w:p>
    <w:tbl>
      <w:tblPr>
        <w:tblW w:w="5000" w:type="pct"/>
        <w:tblLook w:val="04A0" w:firstRow="1" w:lastRow="0" w:firstColumn="1" w:lastColumn="0" w:noHBand="0" w:noVBand="1"/>
      </w:tblPr>
      <w:tblGrid>
        <w:gridCol w:w="617"/>
        <w:gridCol w:w="573"/>
        <w:gridCol w:w="650"/>
        <w:gridCol w:w="637"/>
        <w:gridCol w:w="696"/>
        <w:gridCol w:w="591"/>
        <w:gridCol w:w="591"/>
        <w:gridCol w:w="591"/>
        <w:gridCol w:w="591"/>
        <w:gridCol w:w="591"/>
        <w:gridCol w:w="591"/>
        <w:gridCol w:w="591"/>
        <w:gridCol w:w="591"/>
        <w:gridCol w:w="595"/>
        <w:gridCol w:w="530"/>
      </w:tblGrid>
      <w:tr w:rsidR="008109AD" w14:paraId="35039297" w14:textId="77777777" w:rsidTr="00A74F4F">
        <w:trPr>
          <w:trHeight w:val="348"/>
        </w:trPr>
        <w:tc>
          <w:tcPr>
            <w:tcW w:w="5000" w:type="pct"/>
            <w:gridSpan w:val="15"/>
            <w:noWrap/>
            <w:vAlign w:val="bottom"/>
            <w:hideMark/>
          </w:tcPr>
          <w:p w14:paraId="637906B7"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Q15 - Which of the following training have you received? 1- Diversity  * Q14 - How many visually impaired workers do you have in your department?</w:t>
            </w:r>
          </w:p>
        </w:tc>
      </w:tr>
      <w:tr w:rsidR="008109AD" w14:paraId="78B1B66C" w14:textId="77777777" w:rsidTr="00A74F4F">
        <w:trPr>
          <w:trHeight w:val="288"/>
        </w:trPr>
        <w:tc>
          <w:tcPr>
            <w:tcW w:w="347" w:type="pct"/>
            <w:noWrap/>
            <w:vAlign w:val="bottom"/>
            <w:hideMark/>
          </w:tcPr>
          <w:p w14:paraId="651B8B36" w14:textId="77777777" w:rsidR="008109AD" w:rsidRDefault="008109AD" w:rsidP="00A74F4F">
            <w:pPr>
              <w:rPr>
                <w:rFonts w:asciiTheme="majorBidi" w:hAnsiTheme="majorBidi" w:cstheme="majorBidi"/>
                <w:b/>
                <w:bCs/>
                <w:color w:val="000000" w:themeColor="text1"/>
                <w:sz w:val="28"/>
                <w:szCs w:val="28"/>
                <w:lang w:val="en-GB"/>
              </w:rPr>
            </w:pPr>
          </w:p>
        </w:tc>
        <w:tc>
          <w:tcPr>
            <w:tcW w:w="276" w:type="pct"/>
            <w:noWrap/>
            <w:vAlign w:val="bottom"/>
            <w:hideMark/>
          </w:tcPr>
          <w:p w14:paraId="6CB88715" w14:textId="77777777" w:rsidR="008109AD" w:rsidRDefault="008109AD" w:rsidP="00A74F4F">
            <w:pPr>
              <w:spacing w:after="0"/>
              <w:rPr>
                <w:sz w:val="20"/>
                <w:szCs w:val="20"/>
              </w:rPr>
            </w:pPr>
          </w:p>
        </w:tc>
        <w:tc>
          <w:tcPr>
            <w:tcW w:w="374" w:type="pct"/>
            <w:noWrap/>
            <w:vAlign w:val="bottom"/>
            <w:hideMark/>
          </w:tcPr>
          <w:p w14:paraId="7E23231E" w14:textId="77777777" w:rsidR="008109AD" w:rsidRDefault="008109AD" w:rsidP="00A74F4F">
            <w:pPr>
              <w:spacing w:after="0"/>
              <w:rPr>
                <w:sz w:val="20"/>
                <w:szCs w:val="20"/>
              </w:rPr>
            </w:pPr>
          </w:p>
        </w:tc>
        <w:tc>
          <w:tcPr>
            <w:tcW w:w="362" w:type="pct"/>
            <w:noWrap/>
            <w:vAlign w:val="bottom"/>
            <w:hideMark/>
          </w:tcPr>
          <w:p w14:paraId="250724B8" w14:textId="77777777" w:rsidR="008109AD" w:rsidRDefault="008109AD" w:rsidP="00A74F4F">
            <w:pPr>
              <w:spacing w:after="0"/>
              <w:rPr>
                <w:sz w:val="20"/>
                <w:szCs w:val="20"/>
              </w:rPr>
            </w:pPr>
          </w:p>
        </w:tc>
        <w:tc>
          <w:tcPr>
            <w:tcW w:w="407" w:type="pct"/>
            <w:noWrap/>
            <w:vAlign w:val="bottom"/>
            <w:hideMark/>
          </w:tcPr>
          <w:p w14:paraId="1E187333" w14:textId="77777777" w:rsidR="008109AD" w:rsidRDefault="008109AD" w:rsidP="00A74F4F">
            <w:pPr>
              <w:spacing w:after="0"/>
              <w:rPr>
                <w:sz w:val="20"/>
                <w:szCs w:val="20"/>
              </w:rPr>
            </w:pPr>
          </w:p>
        </w:tc>
        <w:tc>
          <w:tcPr>
            <w:tcW w:w="331" w:type="pct"/>
            <w:noWrap/>
            <w:vAlign w:val="bottom"/>
            <w:hideMark/>
          </w:tcPr>
          <w:p w14:paraId="2B082287" w14:textId="77777777" w:rsidR="008109AD" w:rsidRDefault="008109AD" w:rsidP="00A74F4F">
            <w:pPr>
              <w:spacing w:after="0"/>
              <w:rPr>
                <w:sz w:val="20"/>
                <w:szCs w:val="20"/>
              </w:rPr>
            </w:pPr>
          </w:p>
        </w:tc>
        <w:tc>
          <w:tcPr>
            <w:tcW w:w="331" w:type="pct"/>
            <w:noWrap/>
            <w:vAlign w:val="bottom"/>
            <w:hideMark/>
          </w:tcPr>
          <w:p w14:paraId="722154F4" w14:textId="77777777" w:rsidR="008109AD" w:rsidRDefault="008109AD" w:rsidP="00A74F4F">
            <w:pPr>
              <w:spacing w:after="0"/>
              <w:rPr>
                <w:sz w:val="20"/>
                <w:szCs w:val="20"/>
              </w:rPr>
            </w:pPr>
          </w:p>
        </w:tc>
        <w:tc>
          <w:tcPr>
            <w:tcW w:w="331" w:type="pct"/>
            <w:noWrap/>
            <w:vAlign w:val="bottom"/>
            <w:hideMark/>
          </w:tcPr>
          <w:p w14:paraId="03C51286" w14:textId="77777777" w:rsidR="008109AD" w:rsidRDefault="008109AD" w:rsidP="00A74F4F">
            <w:pPr>
              <w:spacing w:after="0"/>
              <w:rPr>
                <w:sz w:val="20"/>
                <w:szCs w:val="20"/>
              </w:rPr>
            </w:pPr>
          </w:p>
        </w:tc>
        <w:tc>
          <w:tcPr>
            <w:tcW w:w="331" w:type="pct"/>
            <w:noWrap/>
            <w:vAlign w:val="bottom"/>
            <w:hideMark/>
          </w:tcPr>
          <w:p w14:paraId="3A645826" w14:textId="77777777" w:rsidR="008109AD" w:rsidRDefault="008109AD" w:rsidP="00A74F4F">
            <w:pPr>
              <w:spacing w:after="0"/>
              <w:rPr>
                <w:sz w:val="20"/>
                <w:szCs w:val="20"/>
              </w:rPr>
            </w:pPr>
          </w:p>
        </w:tc>
        <w:tc>
          <w:tcPr>
            <w:tcW w:w="331" w:type="pct"/>
            <w:noWrap/>
            <w:vAlign w:val="bottom"/>
            <w:hideMark/>
          </w:tcPr>
          <w:p w14:paraId="36968FDC" w14:textId="77777777" w:rsidR="008109AD" w:rsidRDefault="008109AD" w:rsidP="00A74F4F">
            <w:pPr>
              <w:spacing w:after="0"/>
              <w:rPr>
                <w:sz w:val="20"/>
                <w:szCs w:val="20"/>
              </w:rPr>
            </w:pPr>
          </w:p>
        </w:tc>
        <w:tc>
          <w:tcPr>
            <w:tcW w:w="331" w:type="pct"/>
            <w:noWrap/>
            <w:vAlign w:val="bottom"/>
            <w:hideMark/>
          </w:tcPr>
          <w:p w14:paraId="4919AD88" w14:textId="77777777" w:rsidR="008109AD" w:rsidRDefault="008109AD" w:rsidP="00A74F4F">
            <w:pPr>
              <w:spacing w:after="0"/>
              <w:rPr>
                <w:sz w:val="20"/>
                <w:szCs w:val="20"/>
              </w:rPr>
            </w:pPr>
          </w:p>
        </w:tc>
        <w:tc>
          <w:tcPr>
            <w:tcW w:w="331" w:type="pct"/>
            <w:noWrap/>
            <w:vAlign w:val="bottom"/>
            <w:hideMark/>
          </w:tcPr>
          <w:p w14:paraId="79232699" w14:textId="77777777" w:rsidR="008109AD" w:rsidRDefault="008109AD" w:rsidP="00A74F4F">
            <w:pPr>
              <w:spacing w:after="0"/>
              <w:rPr>
                <w:sz w:val="20"/>
                <w:szCs w:val="20"/>
              </w:rPr>
            </w:pPr>
          </w:p>
        </w:tc>
        <w:tc>
          <w:tcPr>
            <w:tcW w:w="331" w:type="pct"/>
            <w:noWrap/>
            <w:vAlign w:val="bottom"/>
            <w:hideMark/>
          </w:tcPr>
          <w:p w14:paraId="548CC6DF" w14:textId="77777777" w:rsidR="008109AD" w:rsidRDefault="008109AD" w:rsidP="00A74F4F">
            <w:pPr>
              <w:spacing w:after="0"/>
              <w:rPr>
                <w:sz w:val="20"/>
                <w:szCs w:val="20"/>
              </w:rPr>
            </w:pPr>
          </w:p>
        </w:tc>
        <w:tc>
          <w:tcPr>
            <w:tcW w:w="331" w:type="pct"/>
            <w:noWrap/>
            <w:vAlign w:val="bottom"/>
            <w:hideMark/>
          </w:tcPr>
          <w:p w14:paraId="37B64CA0" w14:textId="77777777" w:rsidR="008109AD" w:rsidRDefault="008109AD" w:rsidP="00A74F4F">
            <w:pPr>
              <w:spacing w:after="0"/>
              <w:rPr>
                <w:sz w:val="20"/>
                <w:szCs w:val="20"/>
              </w:rPr>
            </w:pPr>
          </w:p>
        </w:tc>
        <w:tc>
          <w:tcPr>
            <w:tcW w:w="252" w:type="pct"/>
            <w:noWrap/>
            <w:vAlign w:val="bottom"/>
            <w:hideMark/>
          </w:tcPr>
          <w:p w14:paraId="67A67A61" w14:textId="77777777" w:rsidR="008109AD" w:rsidRDefault="008109AD" w:rsidP="00A74F4F">
            <w:pPr>
              <w:spacing w:after="0"/>
              <w:rPr>
                <w:sz w:val="20"/>
                <w:szCs w:val="20"/>
              </w:rPr>
            </w:pPr>
          </w:p>
        </w:tc>
      </w:tr>
      <w:tr w:rsidR="008109AD" w14:paraId="0AEAEF9D" w14:textId="77777777" w:rsidTr="00A74F4F">
        <w:trPr>
          <w:trHeight w:val="288"/>
        </w:trPr>
        <w:tc>
          <w:tcPr>
            <w:tcW w:w="5000" w:type="pct"/>
            <w:gridSpan w:val="15"/>
            <w:vAlign w:val="center"/>
            <w:hideMark/>
          </w:tcPr>
          <w:p w14:paraId="54B04F9C"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032A59DB" w14:textId="77777777" w:rsidTr="00A74F4F">
        <w:trPr>
          <w:trHeight w:val="288"/>
        </w:trPr>
        <w:tc>
          <w:tcPr>
            <w:tcW w:w="997" w:type="pct"/>
            <w:gridSpan w:val="3"/>
            <w:vMerge w:val="restart"/>
            <w:tcBorders>
              <w:top w:val="nil"/>
              <w:left w:val="nil"/>
              <w:bottom w:val="single" w:sz="4" w:space="0" w:color="152935"/>
              <w:right w:val="nil"/>
            </w:tcBorders>
            <w:vAlign w:val="bottom"/>
            <w:hideMark/>
          </w:tcPr>
          <w:p w14:paraId="71F708A3" w14:textId="77777777" w:rsidR="008109AD" w:rsidRDefault="008109AD" w:rsidP="00A74F4F">
            <w:pPr>
              <w:rPr>
                <w:rFonts w:asciiTheme="majorBidi" w:hAnsiTheme="majorBidi" w:cstheme="majorBidi"/>
                <w:b/>
                <w:bCs/>
                <w:color w:val="000000" w:themeColor="text1"/>
                <w:lang w:val="en-GB"/>
              </w:rPr>
            </w:pPr>
          </w:p>
        </w:tc>
        <w:tc>
          <w:tcPr>
            <w:tcW w:w="3751" w:type="pct"/>
            <w:gridSpan w:val="11"/>
            <w:tcBorders>
              <w:top w:val="nil"/>
              <w:left w:val="nil"/>
              <w:bottom w:val="nil"/>
              <w:right w:val="single" w:sz="4" w:space="0" w:color="E0E0E0"/>
            </w:tcBorders>
            <w:vAlign w:val="bottom"/>
            <w:hideMark/>
          </w:tcPr>
          <w:p w14:paraId="2D1354AB"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Q14 - How many visually impaired workers do you have in your department?</w:t>
            </w:r>
          </w:p>
        </w:tc>
        <w:tc>
          <w:tcPr>
            <w:tcW w:w="252" w:type="pct"/>
            <w:vMerge w:val="restart"/>
            <w:tcBorders>
              <w:top w:val="nil"/>
              <w:left w:val="single" w:sz="4" w:space="0" w:color="E0E0E0"/>
              <w:bottom w:val="single" w:sz="4" w:space="0" w:color="152935"/>
              <w:right w:val="nil"/>
            </w:tcBorders>
            <w:vAlign w:val="bottom"/>
            <w:hideMark/>
          </w:tcPr>
          <w:p w14:paraId="59A3FCE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2A6E3A2E" w14:textId="77777777" w:rsidTr="00A74F4F">
        <w:trPr>
          <w:trHeight w:val="480"/>
        </w:trPr>
        <w:tc>
          <w:tcPr>
            <w:tcW w:w="0" w:type="auto"/>
            <w:gridSpan w:val="3"/>
            <w:vMerge/>
            <w:tcBorders>
              <w:top w:val="nil"/>
              <w:left w:val="nil"/>
              <w:bottom w:val="single" w:sz="4" w:space="0" w:color="152935"/>
              <w:right w:val="nil"/>
            </w:tcBorders>
            <w:vAlign w:val="center"/>
            <w:hideMark/>
          </w:tcPr>
          <w:p w14:paraId="0AC5C68E" w14:textId="77777777" w:rsidR="008109AD" w:rsidRDefault="008109AD" w:rsidP="00A74F4F">
            <w:pPr>
              <w:spacing w:after="0"/>
              <w:rPr>
                <w:rFonts w:asciiTheme="majorBidi" w:hAnsiTheme="majorBidi" w:cstheme="majorBidi"/>
                <w:b/>
                <w:bCs/>
                <w:color w:val="000000" w:themeColor="text1"/>
                <w:sz w:val="22"/>
                <w:lang w:val="en-GB"/>
              </w:rPr>
            </w:pPr>
          </w:p>
        </w:tc>
        <w:tc>
          <w:tcPr>
            <w:tcW w:w="362" w:type="pct"/>
            <w:tcBorders>
              <w:top w:val="nil"/>
              <w:left w:val="nil"/>
              <w:bottom w:val="single" w:sz="4" w:space="0" w:color="152935"/>
              <w:right w:val="single" w:sz="4" w:space="0" w:color="E0E0E0"/>
            </w:tcBorders>
            <w:vAlign w:val="bottom"/>
            <w:hideMark/>
          </w:tcPr>
          <w:p w14:paraId="605EFE91"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Zero employees</w:t>
            </w:r>
          </w:p>
        </w:tc>
        <w:tc>
          <w:tcPr>
            <w:tcW w:w="407" w:type="pct"/>
            <w:tcBorders>
              <w:top w:val="nil"/>
              <w:left w:val="nil"/>
              <w:bottom w:val="single" w:sz="4" w:space="0" w:color="152935"/>
              <w:right w:val="nil"/>
            </w:tcBorders>
            <w:vAlign w:val="bottom"/>
            <w:hideMark/>
          </w:tcPr>
          <w:p w14:paraId="3758EE5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Oneemployee</w:t>
            </w:r>
            <w:proofErr w:type="spellEnd"/>
          </w:p>
        </w:tc>
        <w:tc>
          <w:tcPr>
            <w:tcW w:w="331" w:type="pct"/>
            <w:tcBorders>
              <w:top w:val="nil"/>
              <w:left w:val="single" w:sz="4" w:space="0" w:color="E0E0E0"/>
              <w:bottom w:val="single" w:sz="4" w:space="0" w:color="152935"/>
              <w:right w:val="single" w:sz="4" w:space="0" w:color="E0E0E0"/>
            </w:tcBorders>
            <w:vAlign w:val="bottom"/>
            <w:hideMark/>
          </w:tcPr>
          <w:p w14:paraId="69BD2D57"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Two employees</w:t>
            </w:r>
          </w:p>
        </w:tc>
        <w:tc>
          <w:tcPr>
            <w:tcW w:w="331" w:type="pct"/>
            <w:tcBorders>
              <w:top w:val="nil"/>
              <w:left w:val="nil"/>
              <w:bottom w:val="single" w:sz="4" w:space="0" w:color="152935"/>
              <w:right w:val="nil"/>
            </w:tcBorders>
            <w:vAlign w:val="bottom"/>
            <w:hideMark/>
          </w:tcPr>
          <w:p w14:paraId="19814E5B"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Four employees</w:t>
            </w:r>
          </w:p>
        </w:tc>
        <w:tc>
          <w:tcPr>
            <w:tcW w:w="331" w:type="pct"/>
            <w:tcBorders>
              <w:top w:val="nil"/>
              <w:left w:val="single" w:sz="4" w:space="0" w:color="E0E0E0"/>
              <w:bottom w:val="single" w:sz="4" w:space="0" w:color="152935"/>
              <w:right w:val="single" w:sz="4" w:space="0" w:color="E0E0E0"/>
            </w:tcBorders>
            <w:vAlign w:val="bottom"/>
            <w:hideMark/>
          </w:tcPr>
          <w:p w14:paraId="10A7B42E"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Five employees</w:t>
            </w:r>
          </w:p>
        </w:tc>
        <w:tc>
          <w:tcPr>
            <w:tcW w:w="331" w:type="pct"/>
            <w:tcBorders>
              <w:top w:val="nil"/>
              <w:left w:val="nil"/>
              <w:bottom w:val="single" w:sz="4" w:space="0" w:color="152935"/>
              <w:right w:val="single" w:sz="4" w:space="0" w:color="E0E0E0"/>
            </w:tcBorders>
            <w:vAlign w:val="bottom"/>
            <w:hideMark/>
          </w:tcPr>
          <w:p w14:paraId="0CB80841"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Seven employees</w:t>
            </w:r>
          </w:p>
        </w:tc>
        <w:tc>
          <w:tcPr>
            <w:tcW w:w="331" w:type="pct"/>
            <w:tcBorders>
              <w:top w:val="nil"/>
              <w:left w:val="nil"/>
              <w:bottom w:val="single" w:sz="4" w:space="0" w:color="152935"/>
              <w:right w:val="single" w:sz="4" w:space="0" w:color="E0E0E0"/>
            </w:tcBorders>
            <w:vAlign w:val="bottom"/>
            <w:hideMark/>
          </w:tcPr>
          <w:p w14:paraId="0B215A4B"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 employees</w:t>
            </w:r>
          </w:p>
        </w:tc>
        <w:tc>
          <w:tcPr>
            <w:tcW w:w="331" w:type="pct"/>
            <w:tcBorders>
              <w:top w:val="nil"/>
              <w:left w:val="nil"/>
              <w:bottom w:val="single" w:sz="4" w:space="0" w:color="152935"/>
              <w:right w:val="single" w:sz="4" w:space="0" w:color="E0E0E0"/>
            </w:tcBorders>
            <w:vAlign w:val="bottom"/>
            <w:hideMark/>
          </w:tcPr>
          <w:p w14:paraId="199196F6"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 employees</w:t>
            </w:r>
          </w:p>
        </w:tc>
        <w:tc>
          <w:tcPr>
            <w:tcW w:w="331" w:type="pct"/>
            <w:tcBorders>
              <w:top w:val="nil"/>
              <w:left w:val="nil"/>
              <w:bottom w:val="single" w:sz="4" w:space="0" w:color="152935"/>
              <w:right w:val="single" w:sz="4" w:space="0" w:color="E0E0E0"/>
            </w:tcBorders>
            <w:vAlign w:val="bottom"/>
            <w:hideMark/>
          </w:tcPr>
          <w:p w14:paraId="01591930"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 employees</w:t>
            </w:r>
          </w:p>
        </w:tc>
        <w:tc>
          <w:tcPr>
            <w:tcW w:w="331" w:type="pct"/>
            <w:tcBorders>
              <w:top w:val="nil"/>
              <w:left w:val="nil"/>
              <w:bottom w:val="single" w:sz="4" w:space="0" w:color="152935"/>
              <w:right w:val="single" w:sz="4" w:space="0" w:color="E0E0E0"/>
            </w:tcBorders>
            <w:vAlign w:val="bottom"/>
            <w:hideMark/>
          </w:tcPr>
          <w:p w14:paraId="5227F44B"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 employees</w:t>
            </w:r>
          </w:p>
        </w:tc>
        <w:tc>
          <w:tcPr>
            <w:tcW w:w="331" w:type="pct"/>
            <w:tcBorders>
              <w:top w:val="nil"/>
              <w:left w:val="nil"/>
              <w:bottom w:val="single" w:sz="4" w:space="0" w:color="152935"/>
              <w:right w:val="single" w:sz="4" w:space="0" w:color="E0E0E0"/>
            </w:tcBorders>
            <w:vAlign w:val="bottom"/>
            <w:hideMark/>
          </w:tcPr>
          <w:p w14:paraId="61D3C161"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 employees</w:t>
            </w:r>
          </w:p>
        </w:tc>
        <w:tc>
          <w:tcPr>
            <w:tcW w:w="0" w:type="auto"/>
            <w:vMerge/>
            <w:tcBorders>
              <w:top w:val="nil"/>
              <w:left w:val="single" w:sz="4" w:space="0" w:color="E0E0E0"/>
              <w:bottom w:val="single" w:sz="4" w:space="0" w:color="152935"/>
              <w:right w:val="nil"/>
            </w:tcBorders>
            <w:vAlign w:val="center"/>
            <w:hideMark/>
          </w:tcPr>
          <w:p w14:paraId="13AE8D45"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395FB40E" w14:textId="77777777" w:rsidTr="00A74F4F">
        <w:trPr>
          <w:trHeight w:val="288"/>
        </w:trPr>
        <w:tc>
          <w:tcPr>
            <w:tcW w:w="347" w:type="pct"/>
            <w:vMerge w:val="restart"/>
            <w:shd w:val="clear" w:color="auto" w:fill="E0E0E0"/>
            <w:hideMark/>
          </w:tcPr>
          <w:p w14:paraId="61BAAD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Q15 - Which of the following training have you received? 1- Diversity</w:t>
            </w:r>
          </w:p>
        </w:tc>
        <w:tc>
          <w:tcPr>
            <w:tcW w:w="276" w:type="pct"/>
            <w:vMerge w:val="restart"/>
            <w:shd w:val="clear" w:color="auto" w:fill="E0E0E0"/>
            <w:hideMark/>
          </w:tcPr>
          <w:p w14:paraId="51987FA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374" w:type="pct"/>
            <w:tcBorders>
              <w:top w:val="nil"/>
              <w:left w:val="nil"/>
              <w:bottom w:val="single" w:sz="4" w:space="0" w:color="AEAEAE"/>
              <w:right w:val="nil"/>
            </w:tcBorders>
            <w:shd w:val="clear" w:color="auto" w:fill="E0E0E0"/>
            <w:hideMark/>
          </w:tcPr>
          <w:p w14:paraId="6266FB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362" w:type="pct"/>
            <w:tcBorders>
              <w:top w:val="nil"/>
              <w:left w:val="nil"/>
              <w:bottom w:val="single" w:sz="4" w:space="0" w:color="AEAEAE"/>
              <w:right w:val="single" w:sz="4" w:space="0" w:color="E0E0E0"/>
            </w:tcBorders>
            <w:noWrap/>
            <w:hideMark/>
          </w:tcPr>
          <w:p w14:paraId="23DD370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407" w:type="pct"/>
            <w:tcBorders>
              <w:top w:val="nil"/>
              <w:left w:val="nil"/>
              <w:bottom w:val="single" w:sz="4" w:space="0" w:color="AEAEAE"/>
              <w:right w:val="nil"/>
            </w:tcBorders>
            <w:noWrap/>
            <w:hideMark/>
          </w:tcPr>
          <w:p w14:paraId="7895E56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w:t>
            </w:r>
          </w:p>
        </w:tc>
        <w:tc>
          <w:tcPr>
            <w:tcW w:w="331" w:type="pct"/>
            <w:tcBorders>
              <w:top w:val="nil"/>
              <w:left w:val="single" w:sz="4" w:space="0" w:color="E0E0E0"/>
              <w:bottom w:val="single" w:sz="4" w:space="0" w:color="AEAEAE"/>
              <w:right w:val="single" w:sz="4" w:space="0" w:color="E0E0E0"/>
            </w:tcBorders>
            <w:noWrap/>
            <w:hideMark/>
          </w:tcPr>
          <w:p w14:paraId="298DBD8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w:t>
            </w:r>
          </w:p>
        </w:tc>
        <w:tc>
          <w:tcPr>
            <w:tcW w:w="331" w:type="pct"/>
            <w:tcBorders>
              <w:top w:val="nil"/>
              <w:left w:val="nil"/>
              <w:bottom w:val="single" w:sz="4" w:space="0" w:color="AEAEAE"/>
              <w:right w:val="nil"/>
            </w:tcBorders>
            <w:noWrap/>
            <w:hideMark/>
          </w:tcPr>
          <w:p w14:paraId="3DAC2D6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w:t>
            </w:r>
          </w:p>
        </w:tc>
        <w:tc>
          <w:tcPr>
            <w:tcW w:w="331" w:type="pct"/>
            <w:tcBorders>
              <w:top w:val="nil"/>
              <w:left w:val="single" w:sz="4" w:space="0" w:color="E0E0E0"/>
              <w:bottom w:val="single" w:sz="4" w:space="0" w:color="AEAEAE"/>
              <w:right w:val="single" w:sz="4" w:space="0" w:color="E0E0E0"/>
            </w:tcBorders>
            <w:noWrap/>
            <w:hideMark/>
          </w:tcPr>
          <w:p w14:paraId="1157521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w:t>
            </w:r>
          </w:p>
        </w:tc>
        <w:tc>
          <w:tcPr>
            <w:tcW w:w="331" w:type="pct"/>
            <w:tcBorders>
              <w:top w:val="nil"/>
              <w:left w:val="nil"/>
              <w:bottom w:val="single" w:sz="4" w:space="0" w:color="AEAEAE"/>
              <w:right w:val="single" w:sz="4" w:space="0" w:color="E0E0E0"/>
            </w:tcBorders>
            <w:noWrap/>
            <w:hideMark/>
          </w:tcPr>
          <w:p w14:paraId="5DF6001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w:t>
            </w:r>
          </w:p>
        </w:tc>
        <w:tc>
          <w:tcPr>
            <w:tcW w:w="331" w:type="pct"/>
            <w:tcBorders>
              <w:top w:val="nil"/>
              <w:left w:val="nil"/>
              <w:bottom w:val="single" w:sz="4" w:space="0" w:color="AEAEAE"/>
              <w:right w:val="single" w:sz="4" w:space="0" w:color="E0E0E0"/>
            </w:tcBorders>
            <w:noWrap/>
            <w:hideMark/>
          </w:tcPr>
          <w:p w14:paraId="416F7A1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w:t>
            </w:r>
          </w:p>
        </w:tc>
        <w:tc>
          <w:tcPr>
            <w:tcW w:w="331" w:type="pct"/>
            <w:tcBorders>
              <w:top w:val="nil"/>
              <w:left w:val="nil"/>
              <w:bottom w:val="single" w:sz="4" w:space="0" w:color="AEAEAE"/>
              <w:right w:val="single" w:sz="4" w:space="0" w:color="E0E0E0"/>
            </w:tcBorders>
            <w:noWrap/>
            <w:hideMark/>
          </w:tcPr>
          <w:p w14:paraId="6CAB42C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331" w:type="pct"/>
            <w:tcBorders>
              <w:top w:val="nil"/>
              <w:left w:val="nil"/>
              <w:bottom w:val="single" w:sz="4" w:space="0" w:color="AEAEAE"/>
              <w:right w:val="single" w:sz="4" w:space="0" w:color="E0E0E0"/>
            </w:tcBorders>
            <w:noWrap/>
            <w:hideMark/>
          </w:tcPr>
          <w:p w14:paraId="012DD39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331" w:type="pct"/>
            <w:tcBorders>
              <w:top w:val="nil"/>
              <w:left w:val="nil"/>
              <w:bottom w:val="single" w:sz="4" w:space="0" w:color="AEAEAE"/>
              <w:right w:val="single" w:sz="4" w:space="0" w:color="E0E0E0"/>
            </w:tcBorders>
            <w:noWrap/>
            <w:hideMark/>
          </w:tcPr>
          <w:p w14:paraId="561C09A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331" w:type="pct"/>
            <w:tcBorders>
              <w:top w:val="nil"/>
              <w:left w:val="nil"/>
              <w:bottom w:val="single" w:sz="4" w:space="0" w:color="AEAEAE"/>
              <w:right w:val="single" w:sz="4" w:space="0" w:color="E0E0E0"/>
            </w:tcBorders>
            <w:noWrap/>
            <w:hideMark/>
          </w:tcPr>
          <w:p w14:paraId="0CABEAF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w:t>
            </w:r>
          </w:p>
        </w:tc>
        <w:tc>
          <w:tcPr>
            <w:tcW w:w="252" w:type="pct"/>
            <w:tcBorders>
              <w:top w:val="nil"/>
              <w:left w:val="nil"/>
              <w:bottom w:val="single" w:sz="4" w:space="0" w:color="AEAEAE"/>
              <w:right w:val="nil"/>
            </w:tcBorders>
            <w:noWrap/>
            <w:hideMark/>
          </w:tcPr>
          <w:p w14:paraId="3A61149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67</w:t>
            </w:r>
          </w:p>
        </w:tc>
      </w:tr>
      <w:tr w:rsidR="008109AD" w14:paraId="28865AE8" w14:textId="77777777" w:rsidTr="00A74F4F">
        <w:trPr>
          <w:trHeight w:val="2052"/>
        </w:trPr>
        <w:tc>
          <w:tcPr>
            <w:tcW w:w="0" w:type="auto"/>
            <w:vMerge/>
            <w:vAlign w:val="center"/>
            <w:hideMark/>
          </w:tcPr>
          <w:p w14:paraId="278B56B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2789F429" w14:textId="77777777" w:rsidR="008109AD" w:rsidRDefault="008109AD" w:rsidP="00A74F4F">
            <w:pPr>
              <w:spacing w:after="0"/>
              <w:rPr>
                <w:rFonts w:asciiTheme="majorBidi" w:hAnsiTheme="majorBidi" w:cstheme="majorBidi"/>
                <w:color w:val="000000" w:themeColor="text1"/>
                <w:sz w:val="18"/>
                <w:szCs w:val="18"/>
                <w:lang w:val="en-GB"/>
              </w:rPr>
            </w:pPr>
          </w:p>
        </w:tc>
        <w:tc>
          <w:tcPr>
            <w:tcW w:w="374" w:type="pct"/>
            <w:tcBorders>
              <w:top w:val="nil"/>
              <w:left w:val="nil"/>
              <w:bottom w:val="single" w:sz="4" w:space="0" w:color="AEAEAE"/>
              <w:right w:val="nil"/>
            </w:tcBorders>
            <w:shd w:val="clear" w:color="auto" w:fill="E0E0E0"/>
            <w:hideMark/>
          </w:tcPr>
          <w:p w14:paraId="7268884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w:t>
            </w:r>
            <w:r>
              <w:rPr>
                <w:rFonts w:asciiTheme="majorBidi" w:hAnsiTheme="majorBidi" w:cstheme="majorBidi"/>
                <w:color w:val="000000" w:themeColor="text1"/>
                <w:sz w:val="18"/>
                <w:szCs w:val="18"/>
                <w:lang w:val="en-GB"/>
              </w:rPr>
              <w:lastRenderedPageBreak/>
              <w:t>ved? 1- Diversity</w:t>
            </w:r>
          </w:p>
        </w:tc>
        <w:tc>
          <w:tcPr>
            <w:tcW w:w="362" w:type="pct"/>
            <w:tcBorders>
              <w:top w:val="nil"/>
              <w:left w:val="nil"/>
              <w:bottom w:val="single" w:sz="4" w:space="0" w:color="AEAEAE"/>
              <w:right w:val="single" w:sz="4" w:space="0" w:color="E0E0E0"/>
            </w:tcBorders>
            <w:noWrap/>
            <w:hideMark/>
          </w:tcPr>
          <w:p w14:paraId="2F41259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77.6%</w:t>
            </w:r>
          </w:p>
        </w:tc>
        <w:tc>
          <w:tcPr>
            <w:tcW w:w="407" w:type="pct"/>
            <w:tcBorders>
              <w:top w:val="nil"/>
              <w:left w:val="nil"/>
              <w:bottom w:val="single" w:sz="4" w:space="0" w:color="AEAEAE"/>
              <w:right w:val="nil"/>
            </w:tcBorders>
            <w:noWrap/>
            <w:hideMark/>
          </w:tcPr>
          <w:p w14:paraId="714D1B2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w:t>
            </w:r>
          </w:p>
        </w:tc>
        <w:tc>
          <w:tcPr>
            <w:tcW w:w="331" w:type="pct"/>
            <w:tcBorders>
              <w:top w:val="nil"/>
              <w:left w:val="single" w:sz="4" w:space="0" w:color="E0E0E0"/>
              <w:bottom w:val="single" w:sz="4" w:space="0" w:color="AEAEAE"/>
              <w:right w:val="single" w:sz="4" w:space="0" w:color="E0E0E0"/>
            </w:tcBorders>
            <w:noWrap/>
            <w:hideMark/>
          </w:tcPr>
          <w:p w14:paraId="3617919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10.4%</w:t>
            </w:r>
          </w:p>
        </w:tc>
        <w:tc>
          <w:tcPr>
            <w:tcW w:w="331" w:type="pct"/>
            <w:tcBorders>
              <w:top w:val="nil"/>
              <w:left w:val="nil"/>
              <w:bottom w:val="single" w:sz="4" w:space="0" w:color="AEAEAE"/>
              <w:right w:val="nil"/>
            </w:tcBorders>
            <w:noWrap/>
            <w:hideMark/>
          </w:tcPr>
          <w:p w14:paraId="41383ED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single" w:sz="4" w:space="0" w:color="E0E0E0"/>
              <w:bottom w:val="single" w:sz="4" w:space="0" w:color="AEAEAE"/>
              <w:right w:val="single" w:sz="4" w:space="0" w:color="E0E0E0"/>
            </w:tcBorders>
            <w:noWrap/>
            <w:hideMark/>
          </w:tcPr>
          <w:p w14:paraId="25CEBB4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single" w:sz="4" w:space="0" w:color="AEAEAE"/>
              <w:right w:val="single" w:sz="4" w:space="0" w:color="E0E0E0"/>
            </w:tcBorders>
            <w:noWrap/>
            <w:hideMark/>
          </w:tcPr>
          <w:p w14:paraId="06F38D7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single" w:sz="4" w:space="0" w:color="AEAEAE"/>
              <w:right w:val="single" w:sz="4" w:space="0" w:color="E0E0E0"/>
            </w:tcBorders>
            <w:noWrap/>
            <w:hideMark/>
          </w:tcPr>
          <w:p w14:paraId="48865BE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single" w:sz="4" w:space="0" w:color="AEAEAE"/>
              <w:right w:val="single" w:sz="4" w:space="0" w:color="E0E0E0"/>
            </w:tcBorders>
            <w:noWrap/>
            <w:hideMark/>
          </w:tcPr>
          <w:p w14:paraId="657F9E2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331" w:type="pct"/>
            <w:tcBorders>
              <w:top w:val="nil"/>
              <w:left w:val="nil"/>
              <w:bottom w:val="single" w:sz="4" w:space="0" w:color="AEAEAE"/>
              <w:right w:val="single" w:sz="4" w:space="0" w:color="E0E0E0"/>
            </w:tcBorders>
            <w:noWrap/>
            <w:hideMark/>
          </w:tcPr>
          <w:p w14:paraId="6BE4239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331" w:type="pct"/>
            <w:tcBorders>
              <w:top w:val="nil"/>
              <w:left w:val="nil"/>
              <w:bottom w:val="single" w:sz="4" w:space="0" w:color="AEAEAE"/>
              <w:right w:val="single" w:sz="4" w:space="0" w:color="E0E0E0"/>
            </w:tcBorders>
            <w:noWrap/>
            <w:hideMark/>
          </w:tcPr>
          <w:p w14:paraId="2A35A89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w:t>
            </w:r>
          </w:p>
        </w:tc>
        <w:tc>
          <w:tcPr>
            <w:tcW w:w="331" w:type="pct"/>
            <w:tcBorders>
              <w:top w:val="nil"/>
              <w:left w:val="nil"/>
              <w:bottom w:val="single" w:sz="4" w:space="0" w:color="AEAEAE"/>
              <w:right w:val="single" w:sz="4" w:space="0" w:color="E0E0E0"/>
            </w:tcBorders>
            <w:noWrap/>
            <w:hideMark/>
          </w:tcPr>
          <w:p w14:paraId="6790F81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252" w:type="pct"/>
            <w:tcBorders>
              <w:top w:val="nil"/>
              <w:left w:val="nil"/>
              <w:bottom w:val="single" w:sz="4" w:space="0" w:color="AEAEAE"/>
              <w:right w:val="nil"/>
            </w:tcBorders>
            <w:noWrap/>
            <w:hideMark/>
          </w:tcPr>
          <w:p w14:paraId="3F89E79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6FB2EA5" w14:textId="77777777" w:rsidTr="00A74F4F">
        <w:trPr>
          <w:trHeight w:val="2280"/>
        </w:trPr>
        <w:tc>
          <w:tcPr>
            <w:tcW w:w="0" w:type="auto"/>
            <w:vMerge/>
            <w:vAlign w:val="center"/>
            <w:hideMark/>
          </w:tcPr>
          <w:p w14:paraId="455A41F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32A13F61" w14:textId="77777777" w:rsidR="008109AD" w:rsidRDefault="008109AD" w:rsidP="00A74F4F">
            <w:pPr>
              <w:spacing w:after="0"/>
              <w:rPr>
                <w:rFonts w:asciiTheme="majorBidi" w:hAnsiTheme="majorBidi" w:cstheme="majorBidi"/>
                <w:color w:val="000000" w:themeColor="text1"/>
                <w:sz w:val="18"/>
                <w:szCs w:val="18"/>
                <w:lang w:val="en-GB"/>
              </w:rPr>
            </w:pPr>
          </w:p>
        </w:tc>
        <w:tc>
          <w:tcPr>
            <w:tcW w:w="374" w:type="pct"/>
            <w:tcBorders>
              <w:top w:val="nil"/>
              <w:left w:val="nil"/>
              <w:bottom w:val="single" w:sz="4" w:space="0" w:color="AEAEAE"/>
              <w:right w:val="nil"/>
            </w:tcBorders>
            <w:shd w:val="clear" w:color="auto" w:fill="E0E0E0"/>
            <w:hideMark/>
          </w:tcPr>
          <w:p w14:paraId="6F092AE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Q14 - How many visually impaired workers do you have in your department?</w:t>
            </w:r>
          </w:p>
        </w:tc>
        <w:tc>
          <w:tcPr>
            <w:tcW w:w="362" w:type="pct"/>
            <w:tcBorders>
              <w:top w:val="nil"/>
              <w:left w:val="nil"/>
              <w:bottom w:val="single" w:sz="4" w:space="0" w:color="AEAEAE"/>
              <w:right w:val="single" w:sz="4" w:space="0" w:color="E0E0E0"/>
            </w:tcBorders>
            <w:noWrap/>
            <w:hideMark/>
          </w:tcPr>
          <w:p w14:paraId="4DBECDE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71.2%</w:t>
            </w:r>
          </w:p>
        </w:tc>
        <w:tc>
          <w:tcPr>
            <w:tcW w:w="407" w:type="pct"/>
            <w:tcBorders>
              <w:top w:val="nil"/>
              <w:left w:val="nil"/>
              <w:bottom w:val="single" w:sz="4" w:space="0" w:color="AEAEAE"/>
              <w:right w:val="nil"/>
            </w:tcBorders>
            <w:noWrap/>
            <w:hideMark/>
          </w:tcPr>
          <w:p w14:paraId="2BED305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55.6%</w:t>
            </w:r>
          </w:p>
        </w:tc>
        <w:tc>
          <w:tcPr>
            <w:tcW w:w="331" w:type="pct"/>
            <w:tcBorders>
              <w:top w:val="nil"/>
              <w:left w:val="single" w:sz="4" w:space="0" w:color="E0E0E0"/>
              <w:bottom w:val="single" w:sz="4" w:space="0" w:color="AEAEAE"/>
              <w:right w:val="single" w:sz="4" w:space="0" w:color="E0E0E0"/>
            </w:tcBorders>
            <w:noWrap/>
            <w:hideMark/>
          </w:tcPr>
          <w:p w14:paraId="4564604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70.0%</w:t>
            </w:r>
          </w:p>
        </w:tc>
        <w:tc>
          <w:tcPr>
            <w:tcW w:w="331" w:type="pct"/>
            <w:tcBorders>
              <w:top w:val="nil"/>
              <w:left w:val="nil"/>
              <w:bottom w:val="single" w:sz="4" w:space="0" w:color="AEAEAE"/>
              <w:right w:val="nil"/>
            </w:tcBorders>
            <w:noWrap/>
            <w:hideMark/>
          </w:tcPr>
          <w:p w14:paraId="36CD97F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single" w:sz="4" w:space="0" w:color="E0E0E0"/>
              <w:bottom w:val="single" w:sz="4" w:space="0" w:color="AEAEAE"/>
              <w:right w:val="single" w:sz="4" w:space="0" w:color="E0E0E0"/>
            </w:tcBorders>
            <w:noWrap/>
            <w:hideMark/>
          </w:tcPr>
          <w:p w14:paraId="084BF6B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single" w:sz="4" w:space="0" w:color="AEAEAE"/>
              <w:right w:val="single" w:sz="4" w:space="0" w:color="E0E0E0"/>
            </w:tcBorders>
            <w:noWrap/>
            <w:hideMark/>
          </w:tcPr>
          <w:p w14:paraId="65437F7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single" w:sz="4" w:space="0" w:color="AEAEAE"/>
              <w:right w:val="single" w:sz="4" w:space="0" w:color="E0E0E0"/>
            </w:tcBorders>
            <w:noWrap/>
            <w:hideMark/>
          </w:tcPr>
          <w:p w14:paraId="697F28D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single" w:sz="4" w:space="0" w:color="AEAEAE"/>
              <w:right w:val="single" w:sz="4" w:space="0" w:color="E0E0E0"/>
            </w:tcBorders>
            <w:noWrap/>
            <w:hideMark/>
          </w:tcPr>
          <w:p w14:paraId="4E4F9E8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331" w:type="pct"/>
            <w:tcBorders>
              <w:top w:val="nil"/>
              <w:left w:val="nil"/>
              <w:bottom w:val="single" w:sz="4" w:space="0" w:color="AEAEAE"/>
              <w:right w:val="single" w:sz="4" w:space="0" w:color="E0E0E0"/>
            </w:tcBorders>
            <w:noWrap/>
            <w:hideMark/>
          </w:tcPr>
          <w:p w14:paraId="5F8228C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331" w:type="pct"/>
            <w:tcBorders>
              <w:top w:val="nil"/>
              <w:left w:val="nil"/>
              <w:bottom w:val="single" w:sz="4" w:space="0" w:color="AEAEAE"/>
              <w:right w:val="single" w:sz="4" w:space="0" w:color="E0E0E0"/>
            </w:tcBorders>
            <w:noWrap/>
            <w:hideMark/>
          </w:tcPr>
          <w:p w14:paraId="1F63B59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331" w:type="pct"/>
            <w:tcBorders>
              <w:top w:val="nil"/>
              <w:left w:val="nil"/>
              <w:bottom w:val="single" w:sz="4" w:space="0" w:color="AEAEAE"/>
              <w:right w:val="single" w:sz="4" w:space="0" w:color="E0E0E0"/>
            </w:tcBorders>
            <w:noWrap/>
            <w:hideMark/>
          </w:tcPr>
          <w:p w14:paraId="4F3AEE8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252" w:type="pct"/>
            <w:tcBorders>
              <w:top w:val="nil"/>
              <w:left w:val="nil"/>
              <w:bottom w:val="single" w:sz="4" w:space="0" w:color="AEAEAE"/>
              <w:right w:val="nil"/>
            </w:tcBorders>
            <w:noWrap/>
            <w:hideMark/>
          </w:tcPr>
          <w:p w14:paraId="22DE58A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66.3%</w:t>
            </w:r>
          </w:p>
        </w:tc>
      </w:tr>
      <w:tr w:rsidR="008109AD" w14:paraId="394FD024" w14:textId="77777777" w:rsidTr="00A74F4F">
        <w:trPr>
          <w:trHeight w:val="288"/>
        </w:trPr>
        <w:tc>
          <w:tcPr>
            <w:tcW w:w="0" w:type="auto"/>
            <w:vMerge/>
            <w:vAlign w:val="center"/>
            <w:hideMark/>
          </w:tcPr>
          <w:p w14:paraId="2D394A1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09DBCED0" w14:textId="77777777" w:rsidR="008109AD" w:rsidRDefault="008109AD" w:rsidP="00A74F4F">
            <w:pPr>
              <w:spacing w:after="0"/>
              <w:rPr>
                <w:rFonts w:asciiTheme="majorBidi" w:hAnsiTheme="majorBidi" w:cstheme="majorBidi"/>
                <w:color w:val="000000" w:themeColor="text1"/>
                <w:sz w:val="18"/>
                <w:szCs w:val="18"/>
                <w:lang w:val="en-GB"/>
              </w:rPr>
            </w:pPr>
          </w:p>
        </w:tc>
        <w:tc>
          <w:tcPr>
            <w:tcW w:w="374" w:type="pct"/>
            <w:shd w:val="clear" w:color="auto" w:fill="E0E0E0"/>
            <w:hideMark/>
          </w:tcPr>
          <w:p w14:paraId="5099CA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362" w:type="pct"/>
            <w:tcBorders>
              <w:top w:val="nil"/>
              <w:left w:val="nil"/>
              <w:bottom w:val="nil"/>
              <w:right w:val="single" w:sz="4" w:space="0" w:color="E0E0E0"/>
            </w:tcBorders>
            <w:noWrap/>
            <w:hideMark/>
          </w:tcPr>
          <w:p w14:paraId="36F92D5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51.5%</w:t>
            </w:r>
          </w:p>
        </w:tc>
        <w:tc>
          <w:tcPr>
            <w:tcW w:w="407" w:type="pct"/>
            <w:noWrap/>
            <w:hideMark/>
          </w:tcPr>
          <w:p w14:paraId="104C607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w:t>
            </w:r>
          </w:p>
        </w:tc>
        <w:tc>
          <w:tcPr>
            <w:tcW w:w="331" w:type="pct"/>
            <w:tcBorders>
              <w:top w:val="nil"/>
              <w:left w:val="single" w:sz="4" w:space="0" w:color="E0E0E0"/>
              <w:bottom w:val="nil"/>
              <w:right w:val="single" w:sz="4" w:space="0" w:color="E0E0E0"/>
            </w:tcBorders>
            <w:noWrap/>
            <w:hideMark/>
          </w:tcPr>
          <w:p w14:paraId="5D1D2EC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6.9%</w:t>
            </w:r>
          </w:p>
        </w:tc>
        <w:tc>
          <w:tcPr>
            <w:tcW w:w="331" w:type="pct"/>
            <w:noWrap/>
            <w:hideMark/>
          </w:tcPr>
          <w:p w14:paraId="4398BD6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single" w:sz="4" w:space="0" w:color="E0E0E0"/>
              <w:bottom w:val="nil"/>
              <w:right w:val="single" w:sz="4" w:space="0" w:color="E0E0E0"/>
            </w:tcBorders>
            <w:noWrap/>
            <w:hideMark/>
          </w:tcPr>
          <w:p w14:paraId="55A6A68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nil"/>
              <w:right w:val="single" w:sz="4" w:space="0" w:color="E0E0E0"/>
            </w:tcBorders>
            <w:noWrap/>
            <w:hideMark/>
          </w:tcPr>
          <w:p w14:paraId="754E826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nil"/>
              <w:right w:val="single" w:sz="4" w:space="0" w:color="E0E0E0"/>
            </w:tcBorders>
            <w:noWrap/>
            <w:hideMark/>
          </w:tcPr>
          <w:p w14:paraId="5FED4D3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nil"/>
              <w:right w:val="single" w:sz="4" w:space="0" w:color="E0E0E0"/>
            </w:tcBorders>
            <w:noWrap/>
            <w:hideMark/>
          </w:tcPr>
          <w:p w14:paraId="2DB8CA0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nil"/>
              <w:right w:val="single" w:sz="4" w:space="0" w:color="E0E0E0"/>
            </w:tcBorders>
            <w:noWrap/>
            <w:hideMark/>
          </w:tcPr>
          <w:p w14:paraId="252BDA4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nil"/>
              <w:right w:val="single" w:sz="4" w:space="0" w:color="E0E0E0"/>
            </w:tcBorders>
            <w:noWrap/>
            <w:hideMark/>
          </w:tcPr>
          <w:p w14:paraId="1E614D7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nil"/>
              <w:right w:val="single" w:sz="4" w:space="0" w:color="E0E0E0"/>
            </w:tcBorders>
            <w:noWrap/>
            <w:hideMark/>
          </w:tcPr>
          <w:p w14:paraId="15E614F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252" w:type="pct"/>
            <w:noWrap/>
            <w:hideMark/>
          </w:tcPr>
          <w:p w14:paraId="36BE304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66.3%</w:t>
            </w:r>
          </w:p>
        </w:tc>
      </w:tr>
      <w:tr w:rsidR="008109AD" w14:paraId="7325B90F" w14:textId="77777777" w:rsidTr="00A74F4F">
        <w:trPr>
          <w:trHeight w:val="288"/>
        </w:trPr>
        <w:tc>
          <w:tcPr>
            <w:tcW w:w="0" w:type="auto"/>
            <w:vMerge/>
            <w:vAlign w:val="center"/>
            <w:hideMark/>
          </w:tcPr>
          <w:p w14:paraId="45F0CA92" w14:textId="77777777" w:rsidR="008109AD" w:rsidRDefault="008109AD" w:rsidP="00A74F4F">
            <w:pPr>
              <w:spacing w:after="0"/>
              <w:rPr>
                <w:rFonts w:asciiTheme="majorBidi" w:hAnsiTheme="majorBidi" w:cstheme="majorBidi"/>
                <w:color w:val="000000" w:themeColor="text1"/>
                <w:sz w:val="18"/>
                <w:szCs w:val="18"/>
                <w:lang w:val="en-GB"/>
              </w:rPr>
            </w:pPr>
          </w:p>
        </w:tc>
        <w:tc>
          <w:tcPr>
            <w:tcW w:w="276" w:type="pct"/>
            <w:vMerge w:val="restart"/>
            <w:tcBorders>
              <w:top w:val="single" w:sz="4" w:space="0" w:color="AEAEAE"/>
              <w:left w:val="nil"/>
              <w:bottom w:val="nil"/>
              <w:right w:val="nil"/>
            </w:tcBorders>
            <w:shd w:val="clear" w:color="auto" w:fill="E0E0E0"/>
            <w:hideMark/>
          </w:tcPr>
          <w:p w14:paraId="419826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Diversity</w:t>
            </w:r>
          </w:p>
        </w:tc>
        <w:tc>
          <w:tcPr>
            <w:tcW w:w="374" w:type="pct"/>
            <w:tcBorders>
              <w:top w:val="single" w:sz="4" w:space="0" w:color="AEAEAE"/>
              <w:left w:val="nil"/>
              <w:bottom w:val="single" w:sz="4" w:space="0" w:color="AEAEAE"/>
              <w:right w:val="nil"/>
            </w:tcBorders>
            <w:shd w:val="clear" w:color="auto" w:fill="E0E0E0"/>
            <w:hideMark/>
          </w:tcPr>
          <w:p w14:paraId="050B84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362" w:type="pct"/>
            <w:tcBorders>
              <w:top w:val="single" w:sz="4" w:space="0" w:color="AEAEAE"/>
              <w:left w:val="nil"/>
              <w:bottom w:val="single" w:sz="4" w:space="0" w:color="AEAEAE"/>
              <w:right w:val="single" w:sz="4" w:space="0" w:color="E0E0E0"/>
            </w:tcBorders>
            <w:noWrap/>
            <w:hideMark/>
          </w:tcPr>
          <w:p w14:paraId="25EFB26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w:t>
            </w:r>
          </w:p>
        </w:tc>
        <w:tc>
          <w:tcPr>
            <w:tcW w:w="407" w:type="pct"/>
            <w:tcBorders>
              <w:top w:val="single" w:sz="4" w:space="0" w:color="AEAEAE"/>
              <w:left w:val="nil"/>
              <w:bottom w:val="single" w:sz="4" w:space="0" w:color="AEAEAE"/>
              <w:right w:val="nil"/>
            </w:tcBorders>
            <w:noWrap/>
            <w:hideMark/>
          </w:tcPr>
          <w:p w14:paraId="779CFE2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w:t>
            </w:r>
          </w:p>
        </w:tc>
        <w:tc>
          <w:tcPr>
            <w:tcW w:w="331" w:type="pct"/>
            <w:tcBorders>
              <w:top w:val="single" w:sz="4" w:space="0" w:color="AEAEAE"/>
              <w:left w:val="single" w:sz="4" w:space="0" w:color="E0E0E0"/>
              <w:bottom w:val="single" w:sz="4" w:space="0" w:color="AEAEAE"/>
              <w:right w:val="single" w:sz="4" w:space="0" w:color="E0E0E0"/>
            </w:tcBorders>
            <w:noWrap/>
            <w:hideMark/>
          </w:tcPr>
          <w:p w14:paraId="5CCEEFF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w:t>
            </w:r>
          </w:p>
        </w:tc>
        <w:tc>
          <w:tcPr>
            <w:tcW w:w="331" w:type="pct"/>
            <w:tcBorders>
              <w:top w:val="single" w:sz="4" w:space="0" w:color="AEAEAE"/>
              <w:left w:val="nil"/>
              <w:bottom w:val="single" w:sz="4" w:space="0" w:color="AEAEAE"/>
              <w:right w:val="nil"/>
            </w:tcBorders>
            <w:noWrap/>
            <w:hideMark/>
          </w:tcPr>
          <w:p w14:paraId="09D9A43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w:t>
            </w:r>
          </w:p>
        </w:tc>
        <w:tc>
          <w:tcPr>
            <w:tcW w:w="331" w:type="pct"/>
            <w:tcBorders>
              <w:top w:val="single" w:sz="4" w:space="0" w:color="AEAEAE"/>
              <w:left w:val="single" w:sz="4" w:space="0" w:color="E0E0E0"/>
              <w:bottom w:val="single" w:sz="4" w:space="0" w:color="AEAEAE"/>
              <w:right w:val="single" w:sz="4" w:space="0" w:color="E0E0E0"/>
            </w:tcBorders>
            <w:noWrap/>
            <w:hideMark/>
          </w:tcPr>
          <w:p w14:paraId="7D7E7E2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331" w:type="pct"/>
            <w:tcBorders>
              <w:top w:val="single" w:sz="4" w:space="0" w:color="AEAEAE"/>
              <w:left w:val="nil"/>
              <w:bottom w:val="single" w:sz="4" w:space="0" w:color="AEAEAE"/>
              <w:right w:val="single" w:sz="4" w:space="0" w:color="E0E0E0"/>
            </w:tcBorders>
            <w:noWrap/>
            <w:hideMark/>
          </w:tcPr>
          <w:p w14:paraId="78BA1DF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331" w:type="pct"/>
            <w:tcBorders>
              <w:top w:val="single" w:sz="4" w:space="0" w:color="AEAEAE"/>
              <w:left w:val="nil"/>
              <w:bottom w:val="single" w:sz="4" w:space="0" w:color="AEAEAE"/>
              <w:right w:val="single" w:sz="4" w:space="0" w:color="E0E0E0"/>
            </w:tcBorders>
            <w:noWrap/>
            <w:hideMark/>
          </w:tcPr>
          <w:p w14:paraId="171B91E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331" w:type="pct"/>
            <w:tcBorders>
              <w:top w:val="single" w:sz="4" w:space="0" w:color="AEAEAE"/>
              <w:left w:val="nil"/>
              <w:bottom w:val="single" w:sz="4" w:space="0" w:color="AEAEAE"/>
              <w:right w:val="single" w:sz="4" w:space="0" w:color="E0E0E0"/>
            </w:tcBorders>
            <w:noWrap/>
            <w:hideMark/>
          </w:tcPr>
          <w:p w14:paraId="17B9EFD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w:t>
            </w:r>
          </w:p>
        </w:tc>
        <w:tc>
          <w:tcPr>
            <w:tcW w:w="331" w:type="pct"/>
            <w:tcBorders>
              <w:top w:val="single" w:sz="4" w:space="0" w:color="AEAEAE"/>
              <w:left w:val="nil"/>
              <w:bottom w:val="single" w:sz="4" w:space="0" w:color="AEAEAE"/>
              <w:right w:val="single" w:sz="4" w:space="0" w:color="E0E0E0"/>
            </w:tcBorders>
            <w:noWrap/>
            <w:hideMark/>
          </w:tcPr>
          <w:p w14:paraId="5331D9A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w:t>
            </w:r>
          </w:p>
        </w:tc>
        <w:tc>
          <w:tcPr>
            <w:tcW w:w="331" w:type="pct"/>
            <w:tcBorders>
              <w:top w:val="single" w:sz="4" w:space="0" w:color="AEAEAE"/>
              <w:left w:val="nil"/>
              <w:bottom w:val="single" w:sz="4" w:space="0" w:color="AEAEAE"/>
              <w:right w:val="single" w:sz="4" w:space="0" w:color="E0E0E0"/>
            </w:tcBorders>
            <w:noWrap/>
            <w:hideMark/>
          </w:tcPr>
          <w:p w14:paraId="3A7896E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w:t>
            </w:r>
          </w:p>
        </w:tc>
        <w:tc>
          <w:tcPr>
            <w:tcW w:w="331" w:type="pct"/>
            <w:tcBorders>
              <w:top w:val="single" w:sz="4" w:space="0" w:color="AEAEAE"/>
              <w:left w:val="nil"/>
              <w:bottom w:val="single" w:sz="4" w:space="0" w:color="AEAEAE"/>
              <w:right w:val="single" w:sz="4" w:space="0" w:color="E0E0E0"/>
            </w:tcBorders>
            <w:noWrap/>
            <w:hideMark/>
          </w:tcPr>
          <w:p w14:paraId="3F4188E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252" w:type="pct"/>
            <w:tcBorders>
              <w:top w:val="single" w:sz="4" w:space="0" w:color="AEAEAE"/>
              <w:left w:val="nil"/>
              <w:bottom w:val="single" w:sz="4" w:space="0" w:color="AEAEAE"/>
              <w:right w:val="nil"/>
            </w:tcBorders>
            <w:noWrap/>
            <w:hideMark/>
          </w:tcPr>
          <w:p w14:paraId="502D410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r>
      <w:tr w:rsidR="008109AD" w14:paraId="54BF0A28" w14:textId="77777777" w:rsidTr="00A74F4F">
        <w:trPr>
          <w:trHeight w:val="2052"/>
        </w:trPr>
        <w:tc>
          <w:tcPr>
            <w:tcW w:w="0" w:type="auto"/>
            <w:vMerge/>
            <w:vAlign w:val="center"/>
            <w:hideMark/>
          </w:tcPr>
          <w:p w14:paraId="093961C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79689D00" w14:textId="77777777" w:rsidR="008109AD" w:rsidRDefault="008109AD" w:rsidP="00A74F4F">
            <w:pPr>
              <w:spacing w:after="0"/>
              <w:rPr>
                <w:rFonts w:asciiTheme="majorBidi" w:hAnsiTheme="majorBidi" w:cstheme="majorBidi"/>
                <w:color w:val="000000" w:themeColor="text1"/>
                <w:sz w:val="18"/>
                <w:szCs w:val="18"/>
                <w:lang w:val="en-GB"/>
              </w:rPr>
            </w:pPr>
          </w:p>
        </w:tc>
        <w:tc>
          <w:tcPr>
            <w:tcW w:w="374" w:type="pct"/>
            <w:tcBorders>
              <w:top w:val="nil"/>
              <w:left w:val="nil"/>
              <w:bottom w:val="single" w:sz="4" w:space="0" w:color="AEAEAE"/>
              <w:right w:val="nil"/>
            </w:tcBorders>
            <w:shd w:val="clear" w:color="auto" w:fill="E0E0E0"/>
            <w:hideMark/>
          </w:tcPr>
          <w:p w14:paraId="3D5C12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1- Diversity</w:t>
            </w:r>
          </w:p>
        </w:tc>
        <w:tc>
          <w:tcPr>
            <w:tcW w:w="362" w:type="pct"/>
            <w:tcBorders>
              <w:top w:val="nil"/>
              <w:left w:val="nil"/>
              <w:bottom w:val="single" w:sz="4" w:space="0" w:color="AEAEAE"/>
              <w:right w:val="single" w:sz="4" w:space="0" w:color="E0E0E0"/>
            </w:tcBorders>
            <w:noWrap/>
            <w:hideMark/>
          </w:tcPr>
          <w:p w14:paraId="103B71C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61.8%</w:t>
            </w:r>
          </w:p>
        </w:tc>
        <w:tc>
          <w:tcPr>
            <w:tcW w:w="407" w:type="pct"/>
            <w:tcBorders>
              <w:top w:val="nil"/>
              <w:left w:val="nil"/>
              <w:bottom w:val="single" w:sz="4" w:space="0" w:color="AEAEAE"/>
              <w:right w:val="nil"/>
            </w:tcBorders>
            <w:noWrap/>
            <w:hideMark/>
          </w:tcPr>
          <w:p w14:paraId="5389CAF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11.8%</w:t>
            </w:r>
          </w:p>
        </w:tc>
        <w:tc>
          <w:tcPr>
            <w:tcW w:w="331" w:type="pct"/>
            <w:tcBorders>
              <w:top w:val="nil"/>
              <w:left w:val="single" w:sz="4" w:space="0" w:color="E0E0E0"/>
              <w:bottom w:val="single" w:sz="4" w:space="0" w:color="AEAEAE"/>
              <w:right w:val="single" w:sz="4" w:space="0" w:color="E0E0E0"/>
            </w:tcBorders>
            <w:noWrap/>
            <w:hideMark/>
          </w:tcPr>
          <w:p w14:paraId="683D665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w:t>
            </w:r>
          </w:p>
        </w:tc>
        <w:tc>
          <w:tcPr>
            <w:tcW w:w="331" w:type="pct"/>
            <w:tcBorders>
              <w:top w:val="nil"/>
              <w:left w:val="nil"/>
              <w:bottom w:val="single" w:sz="4" w:space="0" w:color="AEAEAE"/>
              <w:right w:val="nil"/>
            </w:tcBorders>
            <w:noWrap/>
            <w:hideMark/>
          </w:tcPr>
          <w:p w14:paraId="168BD8F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w:t>
            </w:r>
          </w:p>
        </w:tc>
        <w:tc>
          <w:tcPr>
            <w:tcW w:w="331" w:type="pct"/>
            <w:tcBorders>
              <w:top w:val="nil"/>
              <w:left w:val="single" w:sz="4" w:space="0" w:color="E0E0E0"/>
              <w:bottom w:val="single" w:sz="4" w:space="0" w:color="AEAEAE"/>
              <w:right w:val="single" w:sz="4" w:space="0" w:color="E0E0E0"/>
            </w:tcBorders>
            <w:noWrap/>
            <w:hideMark/>
          </w:tcPr>
          <w:p w14:paraId="0E0E7E6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w:t>
            </w:r>
          </w:p>
        </w:tc>
        <w:tc>
          <w:tcPr>
            <w:tcW w:w="331" w:type="pct"/>
            <w:tcBorders>
              <w:top w:val="nil"/>
              <w:left w:val="nil"/>
              <w:bottom w:val="single" w:sz="4" w:space="0" w:color="AEAEAE"/>
              <w:right w:val="single" w:sz="4" w:space="0" w:color="E0E0E0"/>
            </w:tcBorders>
            <w:noWrap/>
            <w:hideMark/>
          </w:tcPr>
          <w:p w14:paraId="5D13072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w:t>
            </w:r>
          </w:p>
        </w:tc>
        <w:tc>
          <w:tcPr>
            <w:tcW w:w="331" w:type="pct"/>
            <w:tcBorders>
              <w:top w:val="nil"/>
              <w:left w:val="nil"/>
              <w:bottom w:val="single" w:sz="4" w:space="0" w:color="AEAEAE"/>
              <w:right w:val="single" w:sz="4" w:space="0" w:color="E0E0E0"/>
            </w:tcBorders>
            <w:noWrap/>
            <w:hideMark/>
          </w:tcPr>
          <w:p w14:paraId="3E05908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w:t>
            </w:r>
          </w:p>
        </w:tc>
        <w:tc>
          <w:tcPr>
            <w:tcW w:w="331" w:type="pct"/>
            <w:tcBorders>
              <w:top w:val="nil"/>
              <w:left w:val="nil"/>
              <w:bottom w:val="single" w:sz="4" w:space="0" w:color="AEAEAE"/>
              <w:right w:val="single" w:sz="4" w:space="0" w:color="E0E0E0"/>
            </w:tcBorders>
            <w:noWrap/>
            <w:hideMark/>
          </w:tcPr>
          <w:p w14:paraId="7686311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single" w:sz="4" w:space="0" w:color="AEAEAE"/>
              <w:right w:val="single" w:sz="4" w:space="0" w:color="E0E0E0"/>
            </w:tcBorders>
            <w:noWrap/>
            <w:hideMark/>
          </w:tcPr>
          <w:p w14:paraId="1516BD2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single" w:sz="4" w:space="0" w:color="AEAEAE"/>
              <w:right w:val="single" w:sz="4" w:space="0" w:color="E0E0E0"/>
            </w:tcBorders>
            <w:noWrap/>
            <w:hideMark/>
          </w:tcPr>
          <w:p w14:paraId="2462C9F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single" w:sz="4" w:space="0" w:color="AEAEAE"/>
              <w:right w:val="single" w:sz="4" w:space="0" w:color="E0E0E0"/>
            </w:tcBorders>
            <w:noWrap/>
            <w:hideMark/>
          </w:tcPr>
          <w:p w14:paraId="7CEA27C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w:t>
            </w:r>
          </w:p>
        </w:tc>
        <w:tc>
          <w:tcPr>
            <w:tcW w:w="252" w:type="pct"/>
            <w:tcBorders>
              <w:top w:val="nil"/>
              <w:left w:val="nil"/>
              <w:bottom w:val="single" w:sz="4" w:space="0" w:color="AEAEAE"/>
              <w:right w:val="nil"/>
            </w:tcBorders>
            <w:noWrap/>
            <w:hideMark/>
          </w:tcPr>
          <w:p w14:paraId="3E04AF1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69D4DF5" w14:textId="77777777" w:rsidTr="00A74F4F">
        <w:trPr>
          <w:trHeight w:val="2280"/>
        </w:trPr>
        <w:tc>
          <w:tcPr>
            <w:tcW w:w="0" w:type="auto"/>
            <w:vMerge/>
            <w:vAlign w:val="center"/>
            <w:hideMark/>
          </w:tcPr>
          <w:p w14:paraId="3FF58ED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4A751CE1" w14:textId="77777777" w:rsidR="008109AD" w:rsidRDefault="008109AD" w:rsidP="00A74F4F">
            <w:pPr>
              <w:spacing w:after="0"/>
              <w:rPr>
                <w:rFonts w:asciiTheme="majorBidi" w:hAnsiTheme="majorBidi" w:cstheme="majorBidi"/>
                <w:color w:val="000000" w:themeColor="text1"/>
                <w:sz w:val="18"/>
                <w:szCs w:val="18"/>
                <w:lang w:val="en-GB"/>
              </w:rPr>
            </w:pPr>
          </w:p>
        </w:tc>
        <w:tc>
          <w:tcPr>
            <w:tcW w:w="374" w:type="pct"/>
            <w:tcBorders>
              <w:top w:val="nil"/>
              <w:left w:val="nil"/>
              <w:bottom w:val="single" w:sz="4" w:space="0" w:color="AEAEAE"/>
              <w:right w:val="nil"/>
            </w:tcBorders>
            <w:shd w:val="clear" w:color="auto" w:fill="E0E0E0"/>
            <w:hideMark/>
          </w:tcPr>
          <w:p w14:paraId="09E1B0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Q14 - How many visually impaired workers do you have in your department?</w:t>
            </w:r>
          </w:p>
        </w:tc>
        <w:tc>
          <w:tcPr>
            <w:tcW w:w="362" w:type="pct"/>
            <w:tcBorders>
              <w:top w:val="nil"/>
              <w:left w:val="nil"/>
              <w:bottom w:val="single" w:sz="4" w:space="0" w:color="AEAEAE"/>
              <w:right w:val="single" w:sz="4" w:space="0" w:color="E0E0E0"/>
            </w:tcBorders>
            <w:noWrap/>
            <w:hideMark/>
          </w:tcPr>
          <w:p w14:paraId="32415ED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28.8%</w:t>
            </w:r>
          </w:p>
        </w:tc>
        <w:tc>
          <w:tcPr>
            <w:tcW w:w="407" w:type="pct"/>
            <w:tcBorders>
              <w:top w:val="nil"/>
              <w:left w:val="nil"/>
              <w:bottom w:val="single" w:sz="4" w:space="0" w:color="AEAEAE"/>
              <w:right w:val="nil"/>
            </w:tcBorders>
            <w:noWrap/>
            <w:hideMark/>
          </w:tcPr>
          <w:p w14:paraId="10DF1AF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44.4%</w:t>
            </w:r>
          </w:p>
        </w:tc>
        <w:tc>
          <w:tcPr>
            <w:tcW w:w="331" w:type="pct"/>
            <w:tcBorders>
              <w:top w:val="nil"/>
              <w:left w:val="single" w:sz="4" w:space="0" w:color="E0E0E0"/>
              <w:bottom w:val="single" w:sz="4" w:space="0" w:color="AEAEAE"/>
              <w:right w:val="single" w:sz="4" w:space="0" w:color="E0E0E0"/>
            </w:tcBorders>
            <w:noWrap/>
            <w:hideMark/>
          </w:tcPr>
          <w:p w14:paraId="5A1B5C6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30.0%</w:t>
            </w:r>
          </w:p>
        </w:tc>
        <w:tc>
          <w:tcPr>
            <w:tcW w:w="331" w:type="pct"/>
            <w:tcBorders>
              <w:top w:val="nil"/>
              <w:left w:val="nil"/>
              <w:bottom w:val="single" w:sz="4" w:space="0" w:color="AEAEAE"/>
              <w:right w:val="nil"/>
            </w:tcBorders>
            <w:noWrap/>
            <w:hideMark/>
          </w:tcPr>
          <w:p w14:paraId="66B515B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331" w:type="pct"/>
            <w:tcBorders>
              <w:top w:val="nil"/>
              <w:left w:val="single" w:sz="4" w:space="0" w:color="E0E0E0"/>
              <w:bottom w:val="single" w:sz="4" w:space="0" w:color="AEAEAE"/>
              <w:right w:val="single" w:sz="4" w:space="0" w:color="E0E0E0"/>
            </w:tcBorders>
            <w:noWrap/>
            <w:hideMark/>
          </w:tcPr>
          <w:p w14:paraId="4C0DF03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331" w:type="pct"/>
            <w:tcBorders>
              <w:top w:val="nil"/>
              <w:left w:val="nil"/>
              <w:bottom w:val="single" w:sz="4" w:space="0" w:color="AEAEAE"/>
              <w:right w:val="single" w:sz="4" w:space="0" w:color="E0E0E0"/>
            </w:tcBorders>
            <w:noWrap/>
            <w:hideMark/>
          </w:tcPr>
          <w:p w14:paraId="4DC4F0F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331" w:type="pct"/>
            <w:tcBorders>
              <w:top w:val="nil"/>
              <w:left w:val="nil"/>
              <w:bottom w:val="single" w:sz="4" w:space="0" w:color="AEAEAE"/>
              <w:right w:val="single" w:sz="4" w:space="0" w:color="E0E0E0"/>
            </w:tcBorders>
            <w:noWrap/>
            <w:hideMark/>
          </w:tcPr>
          <w:p w14:paraId="175D8AD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331" w:type="pct"/>
            <w:tcBorders>
              <w:top w:val="nil"/>
              <w:left w:val="nil"/>
              <w:bottom w:val="single" w:sz="4" w:space="0" w:color="AEAEAE"/>
              <w:right w:val="single" w:sz="4" w:space="0" w:color="E0E0E0"/>
            </w:tcBorders>
            <w:noWrap/>
            <w:hideMark/>
          </w:tcPr>
          <w:p w14:paraId="7AA4937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single" w:sz="4" w:space="0" w:color="AEAEAE"/>
              <w:right w:val="single" w:sz="4" w:space="0" w:color="E0E0E0"/>
            </w:tcBorders>
            <w:noWrap/>
            <w:hideMark/>
          </w:tcPr>
          <w:p w14:paraId="16BA97B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single" w:sz="4" w:space="0" w:color="AEAEAE"/>
              <w:right w:val="single" w:sz="4" w:space="0" w:color="E0E0E0"/>
            </w:tcBorders>
            <w:noWrap/>
            <w:hideMark/>
          </w:tcPr>
          <w:p w14:paraId="0F5A628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single" w:sz="4" w:space="0" w:color="AEAEAE"/>
              <w:right w:val="single" w:sz="4" w:space="0" w:color="E0E0E0"/>
            </w:tcBorders>
            <w:noWrap/>
            <w:hideMark/>
          </w:tcPr>
          <w:p w14:paraId="1983A1B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252" w:type="pct"/>
            <w:tcBorders>
              <w:top w:val="nil"/>
              <w:left w:val="nil"/>
              <w:bottom w:val="single" w:sz="4" w:space="0" w:color="AEAEAE"/>
              <w:right w:val="nil"/>
            </w:tcBorders>
            <w:noWrap/>
            <w:hideMark/>
          </w:tcPr>
          <w:p w14:paraId="69E022A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33.7%</w:t>
            </w:r>
          </w:p>
        </w:tc>
      </w:tr>
      <w:tr w:rsidR="008109AD" w14:paraId="5B7AD5FF" w14:textId="77777777" w:rsidTr="00A74F4F">
        <w:trPr>
          <w:trHeight w:val="288"/>
        </w:trPr>
        <w:tc>
          <w:tcPr>
            <w:tcW w:w="0" w:type="auto"/>
            <w:vMerge/>
            <w:vAlign w:val="center"/>
            <w:hideMark/>
          </w:tcPr>
          <w:p w14:paraId="6BC4972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6FE89E1E" w14:textId="77777777" w:rsidR="008109AD" w:rsidRDefault="008109AD" w:rsidP="00A74F4F">
            <w:pPr>
              <w:spacing w:after="0"/>
              <w:rPr>
                <w:rFonts w:asciiTheme="majorBidi" w:hAnsiTheme="majorBidi" w:cstheme="majorBidi"/>
                <w:color w:val="000000" w:themeColor="text1"/>
                <w:sz w:val="18"/>
                <w:szCs w:val="18"/>
                <w:lang w:val="en-GB"/>
              </w:rPr>
            </w:pPr>
          </w:p>
        </w:tc>
        <w:tc>
          <w:tcPr>
            <w:tcW w:w="374" w:type="pct"/>
            <w:shd w:val="clear" w:color="auto" w:fill="E0E0E0"/>
            <w:hideMark/>
          </w:tcPr>
          <w:p w14:paraId="4A06E0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362" w:type="pct"/>
            <w:tcBorders>
              <w:top w:val="nil"/>
              <w:left w:val="nil"/>
              <w:bottom w:val="nil"/>
              <w:right w:val="single" w:sz="4" w:space="0" w:color="E0E0E0"/>
            </w:tcBorders>
            <w:noWrap/>
            <w:hideMark/>
          </w:tcPr>
          <w:p w14:paraId="04CC70F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20.8%</w:t>
            </w:r>
          </w:p>
        </w:tc>
        <w:tc>
          <w:tcPr>
            <w:tcW w:w="407" w:type="pct"/>
            <w:noWrap/>
            <w:hideMark/>
          </w:tcPr>
          <w:p w14:paraId="32175F9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w:t>
            </w:r>
          </w:p>
        </w:tc>
        <w:tc>
          <w:tcPr>
            <w:tcW w:w="331" w:type="pct"/>
            <w:tcBorders>
              <w:top w:val="nil"/>
              <w:left w:val="single" w:sz="4" w:space="0" w:color="E0E0E0"/>
              <w:bottom w:val="nil"/>
              <w:right w:val="single" w:sz="4" w:space="0" w:color="E0E0E0"/>
            </w:tcBorders>
            <w:noWrap/>
            <w:hideMark/>
          </w:tcPr>
          <w:p w14:paraId="45BB213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331" w:type="pct"/>
            <w:noWrap/>
            <w:hideMark/>
          </w:tcPr>
          <w:p w14:paraId="36F5EA0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w:t>
            </w:r>
          </w:p>
        </w:tc>
        <w:tc>
          <w:tcPr>
            <w:tcW w:w="331" w:type="pct"/>
            <w:tcBorders>
              <w:top w:val="nil"/>
              <w:left w:val="single" w:sz="4" w:space="0" w:color="E0E0E0"/>
              <w:bottom w:val="nil"/>
              <w:right w:val="single" w:sz="4" w:space="0" w:color="E0E0E0"/>
            </w:tcBorders>
            <w:noWrap/>
            <w:hideMark/>
          </w:tcPr>
          <w:p w14:paraId="132037C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nil"/>
              <w:right w:val="single" w:sz="4" w:space="0" w:color="E0E0E0"/>
            </w:tcBorders>
            <w:noWrap/>
            <w:hideMark/>
          </w:tcPr>
          <w:p w14:paraId="5609C03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nil"/>
              <w:right w:val="single" w:sz="4" w:space="0" w:color="E0E0E0"/>
            </w:tcBorders>
            <w:noWrap/>
            <w:hideMark/>
          </w:tcPr>
          <w:p w14:paraId="4F1ECFE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nil"/>
              <w:right w:val="single" w:sz="4" w:space="0" w:color="E0E0E0"/>
            </w:tcBorders>
            <w:noWrap/>
            <w:hideMark/>
          </w:tcPr>
          <w:p w14:paraId="6C1B6C7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nil"/>
              <w:right w:val="single" w:sz="4" w:space="0" w:color="E0E0E0"/>
            </w:tcBorders>
            <w:noWrap/>
            <w:hideMark/>
          </w:tcPr>
          <w:p w14:paraId="731C37D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nil"/>
              <w:right w:val="single" w:sz="4" w:space="0" w:color="E0E0E0"/>
            </w:tcBorders>
            <w:noWrap/>
            <w:hideMark/>
          </w:tcPr>
          <w:p w14:paraId="1C9718A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w:t>
            </w:r>
          </w:p>
        </w:tc>
        <w:tc>
          <w:tcPr>
            <w:tcW w:w="331" w:type="pct"/>
            <w:tcBorders>
              <w:top w:val="nil"/>
              <w:left w:val="nil"/>
              <w:bottom w:val="nil"/>
              <w:right w:val="single" w:sz="4" w:space="0" w:color="E0E0E0"/>
            </w:tcBorders>
            <w:noWrap/>
            <w:hideMark/>
          </w:tcPr>
          <w:p w14:paraId="6B98DD7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252" w:type="pct"/>
            <w:noWrap/>
            <w:hideMark/>
          </w:tcPr>
          <w:p w14:paraId="6275C7B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33.7%</w:t>
            </w:r>
          </w:p>
        </w:tc>
      </w:tr>
      <w:tr w:rsidR="008109AD" w14:paraId="033202E6" w14:textId="77777777" w:rsidTr="00A74F4F">
        <w:trPr>
          <w:trHeight w:val="288"/>
        </w:trPr>
        <w:tc>
          <w:tcPr>
            <w:tcW w:w="623" w:type="pct"/>
            <w:gridSpan w:val="2"/>
            <w:vMerge w:val="restart"/>
            <w:tcBorders>
              <w:top w:val="single" w:sz="4" w:space="0" w:color="AEAEAE"/>
              <w:left w:val="nil"/>
              <w:bottom w:val="single" w:sz="4" w:space="0" w:color="152935"/>
              <w:right w:val="nil"/>
            </w:tcBorders>
            <w:shd w:val="clear" w:color="auto" w:fill="E0E0E0"/>
            <w:hideMark/>
          </w:tcPr>
          <w:p w14:paraId="12708BC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374" w:type="pct"/>
            <w:tcBorders>
              <w:top w:val="single" w:sz="4" w:space="0" w:color="AEAEAE"/>
              <w:left w:val="nil"/>
              <w:bottom w:val="single" w:sz="4" w:space="0" w:color="AEAEAE"/>
              <w:right w:val="nil"/>
            </w:tcBorders>
            <w:shd w:val="clear" w:color="auto" w:fill="E0E0E0"/>
            <w:hideMark/>
          </w:tcPr>
          <w:p w14:paraId="02AF199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362" w:type="pct"/>
            <w:tcBorders>
              <w:top w:val="single" w:sz="4" w:space="0" w:color="AEAEAE"/>
              <w:left w:val="nil"/>
              <w:bottom w:val="single" w:sz="4" w:space="0" w:color="AEAEAE"/>
              <w:right w:val="single" w:sz="4" w:space="0" w:color="E0E0E0"/>
            </w:tcBorders>
            <w:noWrap/>
            <w:hideMark/>
          </w:tcPr>
          <w:p w14:paraId="1275E74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w:t>
            </w:r>
          </w:p>
        </w:tc>
        <w:tc>
          <w:tcPr>
            <w:tcW w:w="407" w:type="pct"/>
            <w:tcBorders>
              <w:top w:val="single" w:sz="4" w:space="0" w:color="AEAEAE"/>
              <w:left w:val="nil"/>
              <w:bottom w:val="single" w:sz="4" w:space="0" w:color="AEAEAE"/>
              <w:right w:val="nil"/>
            </w:tcBorders>
            <w:noWrap/>
            <w:hideMark/>
          </w:tcPr>
          <w:p w14:paraId="5036BA2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w:t>
            </w:r>
          </w:p>
        </w:tc>
        <w:tc>
          <w:tcPr>
            <w:tcW w:w="331" w:type="pct"/>
            <w:tcBorders>
              <w:top w:val="single" w:sz="4" w:space="0" w:color="AEAEAE"/>
              <w:left w:val="single" w:sz="4" w:space="0" w:color="E0E0E0"/>
              <w:bottom w:val="single" w:sz="4" w:space="0" w:color="AEAEAE"/>
              <w:right w:val="single" w:sz="4" w:space="0" w:color="E0E0E0"/>
            </w:tcBorders>
            <w:noWrap/>
            <w:hideMark/>
          </w:tcPr>
          <w:p w14:paraId="5E906AD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single" w:sz="4" w:space="0" w:color="AEAEAE"/>
              <w:left w:val="nil"/>
              <w:bottom w:val="single" w:sz="4" w:space="0" w:color="AEAEAE"/>
              <w:right w:val="nil"/>
            </w:tcBorders>
            <w:noWrap/>
            <w:hideMark/>
          </w:tcPr>
          <w:p w14:paraId="655ECF6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w:t>
            </w:r>
          </w:p>
        </w:tc>
        <w:tc>
          <w:tcPr>
            <w:tcW w:w="331" w:type="pct"/>
            <w:tcBorders>
              <w:top w:val="single" w:sz="4" w:space="0" w:color="AEAEAE"/>
              <w:left w:val="single" w:sz="4" w:space="0" w:color="E0E0E0"/>
              <w:bottom w:val="single" w:sz="4" w:space="0" w:color="AEAEAE"/>
              <w:right w:val="single" w:sz="4" w:space="0" w:color="E0E0E0"/>
            </w:tcBorders>
            <w:noWrap/>
            <w:hideMark/>
          </w:tcPr>
          <w:p w14:paraId="0147AFD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331" w:type="pct"/>
            <w:tcBorders>
              <w:top w:val="single" w:sz="4" w:space="0" w:color="AEAEAE"/>
              <w:left w:val="nil"/>
              <w:bottom w:val="single" w:sz="4" w:space="0" w:color="AEAEAE"/>
              <w:right w:val="single" w:sz="4" w:space="0" w:color="E0E0E0"/>
            </w:tcBorders>
            <w:noWrap/>
            <w:hideMark/>
          </w:tcPr>
          <w:p w14:paraId="363068A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331" w:type="pct"/>
            <w:tcBorders>
              <w:top w:val="single" w:sz="4" w:space="0" w:color="AEAEAE"/>
              <w:left w:val="nil"/>
              <w:bottom w:val="single" w:sz="4" w:space="0" w:color="AEAEAE"/>
              <w:right w:val="single" w:sz="4" w:space="0" w:color="E0E0E0"/>
            </w:tcBorders>
            <w:noWrap/>
            <w:hideMark/>
          </w:tcPr>
          <w:p w14:paraId="7A2C6B7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331" w:type="pct"/>
            <w:tcBorders>
              <w:top w:val="single" w:sz="4" w:space="0" w:color="AEAEAE"/>
              <w:left w:val="nil"/>
              <w:bottom w:val="single" w:sz="4" w:space="0" w:color="AEAEAE"/>
              <w:right w:val="single" w:sz="4" w:space="0" w:color="E0E0E0"/>
            </w:tcBorders>
            <w:noWrap/>
            <w:hideMark/>
          </w:tcPr>
          <w:p w14:paraId="1523CFD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331" w:type="pct"/>
            <w:tcBorders>
              <w:top w:val="single" w:sz="4" w:space="0" w:color="AEAEAE"/>
              <w:left w:val="nil"/>
              <w:bottom w:val="single" w:sz="4" w:space="0" w:color="AEAEAE"/>
              <w:right w:val="single" w:sz="4" w:space="0" w:color="E0E0E0"/>
            </w:tcBorders>
            <w:noWrap/>
            <w:hideMark/>
          </w:tcPr>
          <w:p w14:paraId="19E9E8B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331" w:type="pct"/>
            <w:tcBorders>
              <w:top w:val="single" w:sz="4" w:space="0" w:color="AEAEAE"/>
              <w:left w:val="nil"/>
              <w:bottom w:val="single" w:sz="4" w:space="0" w:color="AEAEAE"/>
              <w:right w:val="single" w:sz="4" w:space="0" w:color="E0E0E0"/>
            </w:tcBorders>
            <w:noWrap/>
            <w:hideMark/>
          </w:tcPr>
          <w:p w14:paraId="3D926EE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331" w:type="pct"/>
            <w:tcBorders>
              <w:top w:val="single" w:sz="4" w:space="0" w:color="AEAEAE"/>
              <w:left w:val="nil"/>
              <w:bottom w:val="single" w:sz="4" w:space="0" w:color="AEAEAE"/>
              <w:right w:val="single" w:sz="4" w:space="0" w:color="E0E0E0"/>
            </w:tcBorders>
            <w:noWrap/>
            <w:hideMark/>
          </w:tcPr>
          <w:p w14:paraId="35B48DD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252" w:type="pct"/>
            <w:tcBorders>
              <w:top w:val="single" w:sz="4" w:space="0" w:color="AEAEAE"/>
              <w:left w:val="nil"/>
              <w:bottom w:val="single" w:sz="4" w:space="0" w:color="AEAEAE"/>
              <w:right w:val="nil"/>
            </w:tcBorders>
            <w:noWrap/>
            <w:hideMark/>
          </w:tcPr>
          <w:p w14:paraId="6AB37F9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101</w:t>
            </w:r>
          </w:p>
        </w:tc>
      </w:tr>
      <w:tr w:rsidR="008109AD" w14:paraId="52A6A00B"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30A5D286" w14:textId="77777777" w:rsidR="008109AD" w:rsidRDefault="008109AD" w:rsidP="00A74F4F">
            <w:pPr>
              <w:spacing w:after="0"/>
              <w:rPr>
                <w:rFonts w:asciiTheme="majorBidi" w:hAnsiTheme="majorBidi" w:cstheme="majorBidi"/>
                <w:color w:val="000000" w:themeColor="text1"/>
                <w:sz w:val="18"/>
                <w:szCs w:val="18"/>
                <w:lang w:val="en-GB"/>
              </w:rPr>
            </w:pPr>
          </w:p>
        </w:tc>
        <w:tc>
          <w:tcPr>
            <w:tcW w:w="374" w:type="pct"/>
            <w:tcBorders>
              <w:top w:val="nil"/>
              <w:left w:val="nil"/>
              <w:bottom w:val="single" w:sz="4" w:space="0" w:color="AEAEAE"/>
              <w:right w:val="nil"/>
            </w:tcBorders>
            <w:shd w:val="clear" w:color="auto" w:fill="E0E0E0"/>
            <w:hideMark/>
          </w:tcPr>
          <w:p w14:paraId="648A35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1- Diversity</w:t>
            </w:r>
          </w:p>
        </w:tc>
        <w:tc>
          <w:tcPr>
            <w:tcW w:w="362" w:type="pct"/>
            <w:tcBorders>
              <w:top w:val="nil"/>
              <w:left w:val="nil"/>
              <w:bottom w:val="single" w:sz="4" w:space="0" w:color="AEAEAE"/>
              <w:right w:val="single" w:sz="4" w:space="0" w:color="E0E0E0"/>
            </w:tcBorders>
            <w:noWrap/>
            <w:hideMark/>
          </w:tcPr>
          <w:p w14:paraId="2534342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72.3%</w:t>
            </w:r>
          </w:p>
        </w:tc>
        <w:tc>
          <w:tcPr>
            <w:tcW w:w="407" w:type="pct"/>
            <w:tcBorders>
              <w:top w:val="nil"/>
              <w:left w:val="nil"/>
              <w:bottom w:val="single" w:sz="4" w:space="0" w:color="AEAEAE"/>
              <w:right w:val="nil"/>
            </w:tcBorders>
            <w:noWrap/>
            <w:hideMark/>
          </w:tcPr>
          <w:p w14:paraId="5EC20AF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w:t>
            </w:r>
          </w:p>
        </w:tc>
        <w:tc>
          <w:tcPr>
            <w:tcW w:w="331" w:type="pct"/>
            <w:tcBorders>
              <w:top w:val="nil"/>
              <w:left w:val="single" w:sz="4" w:space="0" w:color="E0E0E0"/>
              <w:bottom w:val="single" w:sz="4" w:space="0" w:color="AEAEAE"/>
              <w:right w:val="single" w:sz="4" w:space="0" w:color="E0E0E0"/>
            </w:tcBorders>
            <w:noWrap/>
            <w:hideMark/>
          </w:tcPr>
          <w:p w14:paraId="552BB28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9.9%</w:t>
            </w:r>
          </w:p>
        </w:tc>
        <w:tc>
          <w:tcPr>
            <w:tcW w:w="331" w:type="pct"/>
            <w:tcBorders>
              <w:top w:val="nil"/>
              <w:left w:val="nil"/>
              <w:bottom w:val="single" w:sz="4" w:space="0" w:color="AEAEAE"/>
              <w:right w:val="nil"/>
            </w:tcBorders>
            <w:noWrap/>
            <w:hideMark/>
          </w:tcPr>
          <w:p w14:paraId="086C7DC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w:t>
            </w:r>
          </w:p>
        </w:tc>
        <w:tc>
          <w:tcPr>
            <w:tcW w:w="331" w:type="pct"/>
            <w:tcBorders>
              <w:top w:val="nil"/>
              <w:left w:val="single" w:sz="4" w:space="0" w:color="E0E0E0"/>
              <w:bottom w:val="single" w:sz="4" w:space="0" w:color="AEAEAE"/>
              <w:right w:val="single" w:sz="4" w:space="0" w:color="E0E0E0"/>
            </w:tcBorders>
            <w:noWrap/>
            <w:hideMark/>
          </w:tcPr>
          <w:p w14:paraId="4521C62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single" w:sz="4" w:space="0" w:color="AEAEAE"/>
              <w:right w:val="single" w:sz="4" w:space="0" w:color="E0E0E0"/>
            </w:tcBorders>
            <w:noWrap/>
            <w:hideMark/>
          </w:tcPr>
          <w:p w14:paraId="3BBBD35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single" w:sz="4" w:space="0" w:color="AEAEAE"/>
              <w:right w:val="single" w:sz="4" w:space="0" w:color="E0E0E0"/>
            </w:tcBorders>
            <w:noWrap/>
            <w:hideMark/>
          </w:tcPr>
          <w:p w14:paraId="2FA745D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single" w:sz="4" w:space="0" w:color="AEAEAE"/>
              <w:right w:val="single" w:sz="4" w:space="0" w:color="E0E0E0"/>
            </w:tcBorders>
            <w:noWrap/>
            <w:hideMark/>
          </w:tcPr>
          <w:p w14:paraId="3F2DFF8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single" w:sz="4" w:space="0" w:color="AEAEAE"/>
              <w:right w:val="single" w:sz="4" w:space="0" w:color="E0E0E0"/>
            </w:tcBorders>
            <w:noWrap/>
            <w:hideMark/>
          </w:tcPr>
          <w:p w14:paraId="62B1868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single" w:sz="4" w:space="0" w:color="AEAEAE"/>
              <w:right w:val="single" w:sz="4" w:space="0" w:color="E0E0E0"/>
            </w:tcBorders>
            <w:noWrap/>
            <w:hideMark/>
          </w:tcPr>
          <w:p w14:paraId="4F83061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single" w:sz="4" w:space="0" w:color="AEAEAE"/>
              <w:right w:val="single" w:sz="4" w:space="0" w:color="E0E0E0"/>
            </w:tcBorders>
            <w:noWrap/>
            <w:hideMark/>
          </w:tcPr>
          <w:p w14:paraId="708D95C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252" w:type="pct"/>
            <w:tcBorders>
              <w:top w:val="nil"/>
              <w:left w:val="nil"/>
              <w:bottom w:val="single" w:sz="4" w:space="0" w:color="AEAEAE"/>
              <w:right w:val="nil"/>
            </w:tcBorders>
            <w:noWrap/>
            <w:hideMark/>
          </w:tcPr>
          <w:p w14:paraId="02B7724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33742B7" w14:textId="77777777" w:rsidTr="00A74F4F">
        <w:trPr>
          <w:trHeight w:val="2280"/>
        </w:trPr>
        <w:tc>
          <w:tcPr>
            <w:tcW w:w="0" w:type="auto"/>
            <w:gridSpan w:val="2"/>
            <w:vMerge/>
            <w:tcBorders>
              <w:top w:val="single" w:sz="4" w:space="0" w:color="AEAEAE"/>
              <w:left w:val="nil"/>
              <w:bottom w:val="single" w:sz="4" w:space="0" w:color="152935"/>
              <w:right w:val="nil"/>
            </w:tcBorders>
            <w:vAlign w:val="center"/>
            <w:hideMark/>
          </w:tcPr>
          <w:p w14:paraId="5D56B8F0" w14:textId="77777777" w:rsidR="008109AD" w:rsidRDefault="008109AD" w:rsidP="00A74F4F">
            <w:pPr>
              <w:spacing w:after="0"/>
              <w:rPr>
                <w:rFonts w:asciiTheme="majorBidi" w:hAnsiTheme="majorBidi" w:cstheme="majorBidi"/>
                <w:color w:val="000000" w:themeColor="text1"/>
                <w:sz w:val="18"/>
                <w:szCs w:val="18"/>
                <w:lang w:val="en-GB"/>
              </w:rPr>
            </w:pPr>
          </w:p>
        </w:tc>
        <w:tc>
          <w:tcPr>
            <w:tcW w:w="374" w:type="pct"/>
            <w:tcBorders>
              <w:top w:val="nil"/>
              <w:left w:val="nil"/>
              <w:bottom w:val="single" w:sz="4" w:space="0" w:color="AEAEAE"/>
              <w:right w:val="nil"/>
            </w:tcBorders>
            <w:shd w:val="clear" w:color="auto" w:fill="E0E0E0"/>
            <w:hideMark/>
          </w:tcPr>
          <w:p w14:paraId="6301B2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 within Q14 - How many visually impaired workers do you have in </w:t>
            </w:r>
            <w:r>
              <w:rPr>
                <w:rFonts w:asciiTheme="majorBidi" w:hAnsiTheme="majorBidi" w:cstheme="majorBidi"/>
                <w:color w:val="000000" w:themeColor="text1"/>
                <w:sz w:val="18"/>
                <w:szCs w:val="18"/>
                <w:lang w:val="en-GB"/>
              </w:rPr>
              <w:lastRenderedPageBreak/>
              <w:t>your department?</w:t>
            </w:r>
          </w:p>
        </w:tc>
        <w:tc>
          <w:tcPr>
            <w:tcW w:w="362" w:type="pct"/>
            <w:tcBorders>
              <w:top w:val="nil"/>
              <w:left w:val="nil"/>
              <w:bottom w:val="single" w:sz="4" w:space="0" w:color="AEAEAE"/>
              <w:right w:val="single" w:sz="4" w:space="0" w:color="E0E0E0"/>
            </w:tcBorders>
            <w:noWrap/>
            <w:hideMark/>
          </w:tcPr>
          <w:p w14:paraId="531A139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100.0%</w:t>
            </w:r>
          </w:p>
        </w:tc>
        <w:tc>
          <w:tcPr>
            <w:tcW w:w="407" w:type="pct"/>
            <w:tcBorders>
              <w:top w:val="nil"/>
              <w:left w:val="nil"/>
              <w:bottom w:val="single" w:sz="4" w:space="0" w:color="AEAEAE"/>
              <w:right w:val="nil"/>
            </w:tcBorders>
            <w:noWrap/>
            <w:hideMark/>
          </w:tcPr>
          <w:p w14:paraId="2A6D7B2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331" w:type="pct"/>
            <w:tcBorders>
              <w:top w:val="nil"/>
              <w:left w:val="single" w:sz="4" w:space="0" w:color="E0E0E0"/>
              <w:bottom w:val="single" w:sz="4" w:space="0" w:color="AEAEAE"/>
              <w:right w:val="single" w:sz="4" w:space="0" w:color="E0E0E0"/>
            </w:tcBorders>
            <w:noWrap/>
            <w:hideMark/>
          </w:tcPr>
          <w:p w14:paraId="4519E94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331" w:type="pct"/>
            <w:tcBorders>
              <w:top w:val="nil"/>
              <w:left w:val="nil"/>
              <w:bottom w:val="single" w:sz="4" w:space="0" w:color="AEAEAE"/>
              <w:right w:val="nil"/>
            </w:tcBorders>
            <w:noWrap/>
            <w:hideMark/>
          </w:tcPr>
          <w:p w14:paraId="0E16EA1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331" w:type="pct"/>
            <w:tcBorders>
              <w:top w:val="nil"/>
              <w:left w:val="single" w:sz="4" w:space="0" w:color="E0E0E0"/>
              <w:bottom w:val="single" w:sz="4" w:space="0" w:color="AEAEAE"/>
              <w:right w:val="single" w:sz="4" w:space="0" w:color="E0E0E0"/>
            </w:tcBorders>
            <w:noWrap/>
            <w:hideMark/>
          </w:tcPr>
          <w:p w14:paraId="201E342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331" w:type="pct"/>
            <w:tcBorders>
              <w:top w:val="nil"/>
              <w:left w:val="nil"/>
              <w:bottom w:val="single" w:sz="4" w:space="0" w:color="AEAEAE"/>
              <w:right w:val="single" w:sz="4" w:space="0" w:color="E0E0E0"/>
            </w:tcBorders>
            <w:noWrap/>
            <w:hideMark/>
          </w:tcPr>
          <w:p w14:paraId="41C40C9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331" w:type="pct"/>
            <w:tcBorders>
              <w:top w:val="nil"/>
              <w:left w:val="nil"/>
              <w:bottom w:val="single" w:sz="4" w:space="0" w:color="AEAEAE"/>
              <w:right w:val="single" w:sz="4" w:space="0" w:color="E0E0E0"/>
            </w:tcBorders>
            <w:noWrap/>
            <w:hideMark/>
          </w:tcPr>
          <w:p w14:paraId="1924EFA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331" w:type="pct"/>
            <w:tcBorders>
              <w:top w:val="nil"/>
              <w:left w:val="nil"/>
              <w:bottom w:val="single" w:sz="4" w:space="0" w:color="AEAEAE"/>
              <w:right w:val="single" w:sz="4" w:space="0" w:color="E0E0E0"/>
            </w:tcBorders>
            <w:noWrap/>
            <w:hideMark/>
          </w:tcPr>
          <w:p w14:paraId="390B975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331" w:type="pct"/>
            <w:tcBorders>
              <w:top w:val="nil"/>
              <w:left w:val="nil"/>
              <w:bottom w:val="single" w:sz="4" w:space="0" w:color="AEAEAE"/>
              <w:right w:val="single" w:sz="4" w:space="0" w:color="E0E0E0"/>
            </w:tcBorders>
            <w:noWrap/>
            <w:hideMark/>
          </w:tcPr>
          <w:p w14:paraId="0CBAAA9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331" w:type="pct"/>
            <w:tcBorders>
              <w:top w:val="nil"/>
              <w:left w:val="nil"/>
              <w:bottom w:val="single" w:sz="4" w:space="0" w:color="AEAEAE"/>
              <w:right w:val="single" w:sz="4" w:space="0" w:color="E0E0E0"/>
            </w:tcBorders>
            <w:noWrap/>
            <w:hideMark/>
          </w:tcPr>
          <w:p w14:paraId="7030557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331" w:type="pct"/>
            <w:tcBorders>
              <w:top w:val="nil"/>
              <w:left w:val="nil"/>
              <w:bottom w:val="single" w:sz="4" w:space="0" w:color="AEAEAE"/>
              <w:right w:val="single" w:sz="4" w:space="0" w:color="E0E0E0"/>
            </w:tcBorders>
            <w:noWrap/>
            <w:hideMark/>
          </w:tcPr>
          <w:p w14:paraId="094B05C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252" w:type="pct"/>
            <w:tcBorders>
              <w:top w:val="nil"/>
              <w:left w:val="nil"/>
              <w:bottom w:val="single" w:sz="4" w:space="0" w:color="AEAEAE"/>
              <w:right w:val="nil"/>
            </w:tcBorders>
            <w:noWrap/>
            <w:hideMark/>
          </w:tcPr>
          <w:p w14:paraId="1E28830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6847A05"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4A072F89" w14:textId="77777777" w:rsidR="008109AD" w:rsidRDefault="008109AD" w:rsidP="00A74F4F">
            <w:pPr>
              <w:spacing w:after="0"/>
              <w:rPr>
                <w:rFonts w:asciiTheme="majorBidi" w:hAnsiTheme="majorBidi" w:cstheme="majorBidi"/>
                <w:color w:val="000000" w:themeColor="text1"/>
                <w:sz w:val="18"/>
                <w:szCs w:val="18"/>
                <w:lang w:val="en-GB"/>
              </w:rPr>
            </w:pPr>
          </w:p>
        </w:tc>
        <w:tc>
          <w:tcPr>
            <w:tcW w:w="374" w:type="pct"/>
            <w:tcBorders>
              <w:top w:val="nil"/>
              <w:left w:val="nil"/>
              <w:bottom w:val="single" w:sz="4" w:space="0" w:color="152935"/>
              <w:right w:val="nil"/>
            </w:tcBorders>
            <w:shd w:val="clear" w:color="auto" w:fill="E0E0E0"/>
            <w:hideMark/>
          </w:tcPr>
          <w:p w14:paraId="10B7786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362" w:type="pct"/>
            <w:tcBorders>
              <w:top w:val="nil"/>
              <w:left w:val="nil"/>
              <w:bottom w:val="single" w:sz="4" w:space="0" w:color="152935"/>
              <w:right w:val="single" w:sz="4" w:space="0" w:color="E0E0E0"/>
            </w:tcBorders>
            <w:noWrap/>
            <w:hideMark/>
          </w:tcPr>
          <w:p w14:paraId="6993EFB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72.3%</w:t>
            </w:r>
          </w:p>
        </w:tc>
        <w:tc>
          <w:tcPr>
            <w:tcW w:w="407" w:type="pct"/>
            <w:tcBorders>
              <w:top w:val="nil"/>
              <w:left w:val="nil"/>
              <w:bottom w:val="single" w:sz="4" w:space="0" w:color="152935"/>
              <w:right w:val="nil"/>
            </w:tcBorders>
            <w:noWrap/>
            <w:hideMark/>
          </w:tcPr>
          <w:p w14:paraId="6B615FC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w:t>
            </w:r>
          </w:p>
        </w:tc>
        <w:tc>
          <w:tcPr>
            <w:tcW w:w="331" w:type="pct"/>
            <w:tcBorders>
              <w:top w:val="nil"/>
              <w:left w:val="single" w:sz="4" w:space="0" w:color="E0E0E0"/>
              <w:bottom w:val="single" w:sz="4" w:space="0" w:color="152935"/>
              <w:right w:val="single" w:sz="4" w:space="0" w:color="E0E0E0"/>
            </w:tcBorders>
            <w:noWrap/>
            <w:hideMark/>
          </w:tcPr>
          <w:p w14:paraId="11A45CF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9.9%</w:t>
            </w:r>
          </w:p>
        </w:tc>
        <w:tc>
          <w:tcPr>
            <w:tcW w:w="331" w:type="pct"/>
            <w:tcBorders>
              <w:top w:val="nil"/>
              <w:left w:val="nil"/>
              <w:bottom w:val="single" w:sz="4" w:space="0" w:color="152935"/>
              <w:right w:val="nil"/>
            </w:tcBorders>
            <w:noWrap/>
            <w:hideMark/>
          </w:tcPr>
          <w:p w14:paraId="69902DF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w:t>
            </w:r>
          </w:p>
        </w:tc>
        <w:tc>
          <w:tcPr>
            <w:tcW w:w="331" w:type="pct"/>
            <w:tcBorders>
              <w:top w:val="nil"/>
              <w:left w:val="single" w:sz="4" w:space="0" w:color="E0E0E0"/>
              <w:bottom w:val="single" w:sz="4" w:space="0" w:color="152935"/>
              <w:right w:val="single" w:sz="4" w:space="0" w:color="E0E0E0"/>
            </w:tcBorders>
            <w:noWrap/>
            <w:hideMark/>
          </w:tcPr>
          <w:p w14:paraId="5B3FAD8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single" w:sz="4" w:space="0" w:color="152935"/>
              <w:right w:val="single" w:sz="4" w:space="0" w:color="E0E0E0"/>
            </w:tcBorders>
            <w:noWrap/>
            <w:hideMark/>
          </w:tcPr>
          <w:p w14:paraId="34F0DD4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single" w:sz="4" w:space="0" w:color="152935"/>
              <w:right w:val="single" w:sz="4" w:space="0" w:color="E0E0E0"/>
            </w:tcBorders>
            <w:noWrap/>
            <w:hideMark/>
          </w:tcPr>
          <w:p w14:paraId="1764A57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single" w:sz="4" w:space="0" w:color="152935"/>
              <w:right w:val="single" w:sz="4" w:space="0" w:color="E0E0E0"/>
            </w:tcBorders>
            <w:noWrap/>
            <w:hideMark/>
          </w:tcPr>
          <w:p w14:paraId="0B2D599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single" w:sz="4" w:space="0" w:color="152935"/>
              <w:right w:val="single" w:sz="4" w:space="0" w:color="E0E0E0"/>
            </w:tcBorders>
            <w:noWrap/>
            <w:hideMark/>
          </w:tcPr>
          <w:p w14:paraId="65D2E40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single" w:sz="4" w:space="0" w:color="152935"/>
              <w:right w:val="single" w:sz="4" w:space="0" w:color="E0E0E0"/>
            </w:tcBorders>
            <w:noWrap/>
            <w:hideMark/>
          </w:tcPr>
          <w:p w14:paraId="6681AE4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31" w:type="pct"/>
            <w:tcBorders>
              <w:top w:val="nil"/>
              <w:left w:val="nil"/>
              <w:bottom w:val="single" w:sz="4" w:space="0" w:color="152935"/>
              <w:right w:val="single" w:sz="4" w:space="0" w:color="E0E0E0"/>
            </w:tcBorders>
            <w:noWrap/>
            <w:hideMark/>
          </w:tcPr>
          <w:p w14:paraId="1808220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252" w:type="pct"/>
            <w:tcBorders>
              <w:top w:val="nil"/>
              <w:left w:val="nil"/>
              <w:bottom w:val="single" w:sz="4" w:space="0" w:color="152935"/>
              <w:right w:val="nil"/>
            </w:tcBorders>
            <w:noWrap/>
            <w:hideMark/>
          </w:tcPr>
          <w:p w14:paraId="0B0D410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AFCCCD9" w14:textId="77777777" w:rsidTr="00A74F4F">
        <w:trPr>
          <w:trHeight w:val="288"/>
        </w:trPr>
        <w:tc>
          <w:tcPr>
            <w:tcW w:w="347" w:type="pct"/>
            <w:noWrap/>
            <w:vAlign w:val="bottom"/>
            <w:hideMark/>
          </w:tcPr>
          <w:p w14:paraId="7349C870" w14:textId="77777777" w:rsidR="008109AD" w:rsidRDefault="008109AD" w:rsidP="00A74F4F">
            <w:pPr>
              <w:rPr>
                <w:rFonts w:asciiTheme="majorBidi" w:hAnsiTheme="majorBidi" w:cstheme="majorBidi"/>
                <w:color w:val="000000" w:themeColor="text1"/>
                <w:sz w:val="18"/>
                <w:szCs w:val="18"/>
                <w:lang w:val="en-GB"/>
              </w:rPr>
            </w:pPr>
          </w:p>
        </w:tc>
        <w:tc>
          <w:tcPr>
            <w:tcW w:w="276" w:type="pct"/>
            <w:noWrap/>
            <w:vAlign w:val="bottom"/>
            <w:hideMark/>
          </w:tcPr>
          <w:p w14:paraId="709B5A7C" w14:textId="77777777" w:rsidR="008109AD" w:rsidRDefault="008109AD" w:rsidP="00A74F4F">
            <w:pPr>
              <w:spacing w:after="0"/>
              <w:rPr>
                <w:sz w:val="20"/>
                <w:szCs w:val="20"/>
              </w:rPr>
            </w:pPr>
          </w:p>
        </w:tc>
        <w:tc>
          <w:tcPr>
            <w:tcW w:w="374" w:type="pct"/>
            <w:noWrap/>
            <w:vAlign w:val="bottom"/>
            <w:hideMark/>
          </w:tcPr>
          <w:p w14:paraId="12EB332C" w14:textId="77777777" w:rsidR="008109AD" w:rsidRDefault="008109AD" w:rsidP="00A74F4F">
            <w:pPr>
              <w:spacing w:after="0"/>
              <w:rPr>
                <w:sz w:val="20"/>
                <w:szCs w:val="20"/>
              </w:rPr>
            </w:pPr>
          </w:p>
        </w:tc>
        <w:tc>
          <w:tcPr>
            <w:tcW w:w="362" w:type="pct"/>
            <w:noWrap/>
            <w:vAlign w:val="bottom"/>
            <w:hideMark/>
          </w:tcPr>
          <w:p w14:paraId="6416D6A7" w14:textId="77777777" w:rsidR="008109AD" w:rsidRDefault="008109AD" w:rsidP="00A74F4F">
            <w:pPr>
              <w:spacing w:after="0"/>
              <w:rPr>
                <w:sz w:val="20"/>
                <w:szCs w:val="20"/>
              </w:rPr>
            </w:pPr>
          </w:p>
        </w:tc>
        <w:tc>
          <w:tcPr>
            <w:tcW w:w="407" w:type="pct"/>
            <w:noWrap/>
            <w:vAlign w:val="bottom"/>
            <w:hideMark/>
          </w:tcPr>
          <w:p w14:paraId="5B35C34C" w14:textId="77777777" w:rsidR="008109AD" w:rsidRDefault="008109AD" w:rsidP="00A74F4F">
            <w:pPr>
              <w:spacing w:after="0"/>
              <w:rPr>
                <w:sz w:val="20"/>
                <w:szCs w:val="20"/>
              </w:rPr>
            </w:pPr>
          </w:p>
        </w:tc>
        <w:tc>
          <w:tcPr>
            <w:tcW w:w="331" w:type="pct"/>
            <w:noWrap/>
            <w:vAlign w:val="bottom"/>
            <w:hideMark/>
          </w:tcPr>
          <w:p w14:paraId="38921366" w14:textId="77777777" w:rsidR="008109AD" w:rsidRDefault="008109AD" w:rsidP="00A74F4F">
            <w:pPr>
              <w:spacing w:after="0"/>
              <w:rPr>
                <w:sz w:val="20"/>
                <w:szCs w:val="20"/>
              </w:rPr>
            </w:pPr>
          </w:p>
        </w:tc>
        <w:tc>
          <w:tcPr>
            <w:tcW w:w="331" w:type="pct"/>
            <w:noWrap/>
            <w:vAlign w:val="bottom"/>
            <w:hideMark/>
          </w:tcPr>
          <w:p w14:paraId="56FF1342" w14:textId="77777777" w:rsidR="008109AD" w:rsidRDefault="008109AD" w:rsidP="00A74F4F">
            <w:pPr>
              <w:spacing w:after="0"/>
              <w:rPr>
                <w:sz w:val="20"/>
                <w:szCs w:val="20"/>
              </w:rPr>
            </w:pPr>
          </w:p>
        </w:tc>
        <w:tc>
          <w:tcPr>
            <w:tcW w:w="331" w:type="pct"/>
            <w:noWrap/>
            <w:vAlign w:val="bottom"/>
            <w:hideMark/>
          </w:tcPr>
          <w:p w14:paraId="1292B7B3" w14:textId="77777777" w:rsidR="008109AD" w:rsidRDefault="008109AD" w:rsidP="00A74F4F">
            <w:pPr>
              <w:spacing w:after="0"/>
              <w:rPr>
                <w:sz w:val="20"/>
                <w:szCs w:val="20"/>
              </w:rPr>
            </w:pPr>
          </w:p>
        </w:tc>
        <w:tc>
          <w:tcPr>
            <w:tcW w:w="331" w:type="pct"/>
            <w:noWrap/>
            <w:vAlign w:val="bottom"/>
            <w:hideMark/>
          </w:tcPr>
          <w:p w14:paraId="219E1702" w14:textId="77777777" w:rsidR="008109AD" w:rsidRDefault="008109AD" w:rsidP="00A74F4F">
            <w:pPr>
              <w:spacing w:after="0"/>
              <w:rPr>
                <w:sz w:val="20"/>
                <w:szCs w:val="20"/>
              </w:rPr>
            </w:pPr>
          </w:p>
        </w:tc>
        <w:tc>
          <w:tcPr>
            <w:tcW w:w="331" w:type="pct"/>
            <w:noWrap/>
            <w:vAlign w:val="bottom"/>
            <w:hideMark/>
          </w:tcPr>
          <w:p w14:paraId="48E57E6B" w14:textId="77777777" w:rsidR="008109AD" w:rsidRDefault="008109AD" w:rsidP="00A74F4F">
            <w:pPr>
              <w:spacing w:after="0"/>
              <w:rPr>
                <w:sz w:val="20"/>
                <w:szCs w:val="20"/>
              </w:rPr>
            </w:pPr>
          </w:p>
        </w:tc>
        <w:tc>
          <w:tcPr>
            <w:tcW w:w="331" w:type="pct"/>
            <w:noWrap/>
            <w:vAlign w:val="bottom"/>
            <w:hideMark/>
          </w:tcPr>
          <w:p w14:paraId="272FAEC8" w14:textId="77777777" w:rsidR="008109AD" w:rsidRDefault="008109AD" w:rsidP="00A74F4F">
            <w:pPr>
              <w:spacing w:after="0"/>
              <w:rPr>
                <w:sz w:val="20"/>
                <w:szCs w:val="20"/>
              </w:rPr>
            </w:pPr>
          </w:p>
        </w:tc>
        <w:tc>
          <w:tcPr>
            <w:tcW w:w="331" w:type="pct"/>
            <w:noWrap/>
            <w:vAlign w:val="bottom"/>
            <w:hideMark/>
          </w:tcPr>
          <w:p w14:paraId="6B50F550" w14:textId="77777777" w:rsidR="008109AD" w:rsidRDefault="008109AD" w:rsidP="00A74F4F">
            <w:pPr>
              <w:spacing w:after="0"/>
              <w:rPr>
                <w:sz w:val="20"/>
                <w:szCs w:val="20"/>
              </w:rPr>
            </w:pPr>
          </w:p>
        </w:tc>
        <w:tc>
          <w:tcPr>
            <w:tcW w:w="331" w:type="pct"/>
            <w:noWrap/>
            <w:vAlign w:val="bottom"/>
            <w:hideMark/>
          </w:tcPr>
          <w:p w14:paraId="1BDFE2EB" w14:textId="77777777" w:rsidR="008109AD" w:rsidRDefault="008109AD" w:rsidP="00A74F4F">
            <w:pPr>
              <w:spacing w:after="0"/>
              <w:rPr>
                <w:sz w:val="20"/>
                <w:szCs w:val="20"/>
              </w:rPr>
            </w:pPr>
          </w:p>
        </w:tc>
        <w:tc>
          <w:tcPr>
            <w:tcW w:w="331" w:type="pct"/>
            <w:noWrap/>
            <w:vAlign w:val="bottom"/>
            <w:hideMark/>
          </w:tcPr>
          <w:p w14:paraId="771117BA" w14:textId="77777777" w:rsidR="008109AD" w:rsidRDefault="008109AD" w:rsidP="00A74F4F">
            <w:pPr>
              <w:spacing w:after="0"/>
              <w:rPr>
                <w:sz w:val="20"/>
                <w:szCs w:val="20"/>
              </w:rPr>
            </w:pPr>
          </w:p>
        </w:tc>
        <w:tc>
          <w:tcPr>
            <w:tcW w:w="252" w:type="pct"/>
            <w:noWrap/>
            <w:vAlign w:val="bottom"/>
            <w:hideMark/>
          </w:tcPr>
          <w:p w14:paraId="65C829E9" w14:textId="77777777" w:rsidR="008109AD" w:rsidRDefault="008109AD" w:rsidP="00A74F4F">
            <w:pPr>
              <w:spacing w:after="0"/>
              <w:rPr>
                <w:sz w:val="20"/>
                <w:szCs w:val="20"/>
              </w:rPr>
            </w:pPr>
          </w:p>
        </w:tc>
      </w:tr>
      <w:tr w:rsidR="008109AD" w14:paraId="292B5E16" w14:textId="77777777" w:rsidTr="00A74F4F">
        <w:trPr>
          <w:trHeight w:val="288"/>
        </w:trPr>
        <w:tc>
          <w:tcPr>
            <w:tcW w:w="1359" w:type="pct"/>
            <w:gridSpan w:val="4"/>
            <w:vAlign w:val="center"/>
            <w:hideMark/>
          </w:tcPr>
          <w:p w14:paraId="5F4B8EAD"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c>
          <w:tcPr>
            <w:tcW w:w="407" w:type="pct"/>
            <w:noWrap/>
            <w:vAlign w:val="bottom"/>
            <w:hideMark/>
          </w:tcPr>
          <w:p w14:paraId="70AD67A0" w14:textId="77777777" w:rsidR="008109AD" w:rsidRDefault="008109AD" w:rsidP="00A74F4F">
            <w:pPr>
              <w:rPr>
                <w:rFonts w:asciiTheme="majorBidi" w:hAnsiTheme="majorBidi" w:cstheme="majorBidi"/>
                <w:b/>
                <w:bCs/>
                <w:color w:val="000000" w:themeColor="text1"/>
                <w:lang w:val="en-GB"/>
              </w:rPr>
            </w:pPr>
          </w:p>
        </w:tc>
        <w:tc>
          <w:tcPr>
            <w:tcW w:w="331" w:type="pct"/>
            <w:noWrap/>
            <w:vAlign w:val="bottom"/>
            <w:hideMark/>
          </w:tcPr>
          <w:p w14:paraId="476D4ABA" w14:textId="77777777" w:rsidR="008109AD" w:rsidRDefault="008109AD" w:rsidP="00A74F4F">
            <w:pPr>
              <w:spacing w:after="0"/>
              <w:rPr>
                <w:sz w:val="20"/>
                <w:szCs w:val="20"/>
              </w:rPr>
            </w:pPr>
          </w:p>
        </w:tc>
        <w:tc>
          <w:tcPr>
            <w:tcW w:w="331" w:type="pct"/>
            <w:noWrap/>
            <w:vAlign w:val="bottom"/>
            <w:hideMark/>
          </w:tcPr>
          <w:p w14:paraId="46D8A719" w14:textId="77777777" w:rsidR="008109AD" w:rsidRDefault="008109AD" w:rsidP="00A74F4F">
            <w:pPr>
              <w:spacing w:after="0"/>
              <w:rPr>
                <w:sz w:val="20"/>
                <w:szCs w:val="20"/>
              </w:rPr>
            </w:pPr>
          </w:p>
        </w:tc>
        <w:tc>
          <w:tcPr>
            <w:tcW w:w="331" w:type="pct"/>
            <w:noWrap/>
            <w:vAlign w:val="bottom"/>
            <w:hideMark/>
          </w:tcPr>
          <w:p w14:paraId="008F48A5" w14:textId="77777777" w:rsidR="008109AD" w:rsidRDefault="008109AD" w:rsidP="00A74F4F">
            <w:pPr>
              <w:spacing w:after="0"/>
              <w:rPr>
                <w:sz w:val="20"/>
                <w:szCs w:val="20"/>
              </w:rPr>
            </w:pPr>
          </w:p>
        </w:tc>
        <w:tc>
          <w:tcPr>
            <w:tcW w:w="331" w:type="pct"/>
            <w:noWrap/>
            <w:vAlign w:val="bottom"/>
            <w:hideMark/>
          </w:tcPr>
          <w:p w14:paraId="13E29E43" w14:textId="77777777" w:rsidR="008109AD" w:rsidRDefault="008109AD" w:rsidP="00A74F4F">
            <w:pPr>
              <w:spacing w:after="0"/>
              <w:rPr>
                <w:sz w:val="20"/>
                <w:szCs w:val="20"/>
              </w:rPr>
            </w:pPr>
          </w:p>
        </w:tc>
        <w:tc>
          <w:tcPr>
            <w:tcW w:w="331" w:type="pct"/>
            <w:noWrap/>
            <w:vAlign w:val="bottom"/>
            <w:hideMark/>
          </w:tcPr>
          <w:p w14:paraId="77DE2C48" w14:textId="77777777" w:rsidR="008109AD" w:rsidRDefault="008109AD" w:rsidP="00A74F4F">
            <w:pPr>
              <w:spacing w:after="0"/>
              <w:rPr>
                <w:sz w:val="20"/>
                <w:szCs w:val="20"/>
              </w:rPr>
            </w:pPr>
          </w:p>
        </w:tc>
        <w:tc>
          <w:tcPr>
            <w:tcW w:w="331" w:type="pct"/>
            <w:noWrap/>
            <w:vAlign w:val="bottom"/>
            <w:hideMark/>
          </w:tcPr>
          <w:p w14:paraId="2155B77D" w14:textId="77777777" w:rsidR="008109AD" w:rsidRDefault="008109AD" w:rsidP="00A74F4F">
            <w:pPr>
              <w:spacing w:after="0"/>
              <w:rPr>
                <w:sz w:val="20"/>
                <w:szCs w:val="20"/>
              </w:rPr>
            </w:pPr>
          </w:p>
        </w:tc>
        <w:tc>
          <w:tcPr>
            <w:tcW w:w="331" w:type="pct"/>
            <w:noWrap/>
            <w:vAlign w:val="bottom"/>
            <w:hideMark/>
          </w:tcPr>
          <w:p w14:paraId="706CF2E0" w14:textId="77777777" w:rsidR="008109AD" w:rsidRDefault="008109AD" w:rsidP="00A74F4F">
            <w:pPr>
              <w:spacing w:after="0"/>
              <w:rPr>
                <w:sz w:val="20"/>
                <w:szCs w:val="20"/>
              </w:rPr>
            </w:pPr>
          </w:p>
        </w:tc>
        <w:tc>
          <w:tcPr>
            <w:tcW w:w="331" w:type="pct"/>
            <w:noWrap/>
            <w:vAlign w:val="bottom"/>
            <w:hideMark/>
          </w:tcPr>
          <w:p w14:paraId="1EAE6B9F" w14:textId="77777777" w:rsidR="008109AD" w:rsidRDefault="008109AD" w:rsidP="00A74F4F">
            <w:pPr>
              <w:spacing w:after="0"/>
              <w:rPr>
                <w:sz w:val="20"/>
                <w:szCs w:val="20"/>
              </w:rPr>
            </w:pPr>
          </w:p>
        </w:tc>
        <w:tc>
          <w:tcPr>
            <w:tcW w:w="331" w:type="pct"/>
            <w:noWrap/>
            <w:vAlign w:val="bottom"/>
            <w:hideMark/>
          </w:tcPr>
          <w:p w14:paraId="24636A23" w14:textId="77777777" w:rsidR="008109AD" w:rsidRDefault="008109AD" w:rsidP="00A74F4F">
            <w:pPr>
              <w:spacing w:after="0"/>
              <w:rPr>
                <w:sz w:val="20"/>
                <w:szCs w:val="20"/>
              </w:rPr>
            </w:pPr>
          </w:p>
        </w:tc>
        <w:tc>
          <w:tcPr>
            <w:tcW w:w="252" w:type="pct"/>
            <w:noWrap/>
            <w:vAlign w:val="bottom"/>
            <w:hideMark/>
          </w:tcPr>
          <w:p w14:paraId="14EB7D1C" w14:textId="77777777" w:rsidR="008109AD" w:rsidRDefault="008109AD" w:rsidP="00A74F4F">
            <w:pPr>
              <w:spacing w:after="0"/>
              <w:rPr>
                <w:sz w:val="20"/>
                <w:szCs w:val="20"/>
              </w:rPr>
            </w:pPr>
          </w:p>
        </w:tc>
      </w:tr>
      <w:tr w:rsidR="008109AD" w14:paraId="57E81FC9" w14:textId="77777777" w:rsidTr="00A74F4F">
        <w:trPr>
          <w:trHeight w:val="708"/>
        </w:trPr>
        <w:tc>
          <w:tcPr>
            <w:tcW w:w="347" w:type="pct"/>
            <w:tcBorders>
              <w:top w:val="nil"/>
              <w:left w:val="nil"/>
              <w:bottom w:val="single" w:sz="4" w:space="0" w:color="152935"/>
              <w:right w:val="nil"/>
            </w:tcBorders>
            <w:vAlign w:val="bottom"/>
            <w:hideMark/>
          </w:tcPr>
          <w:p w14:paraId="7FC52D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276" w:type="pct"/>
            <w:tcBorders>
              <w:top w:val="nil"/>
              <w:left w:val="nil"/>
              <w:bottom w:val="single" w:sz="4" w:space="0" w:color="152935"/>
              <w:right w:val="single" w:sz="4" w:space="0" w:color="E0E0E0"/>
            </w:tcBorders>
            <w:vAlign w:val="bottom"/>
            <w:hideMark/>
          </w:tcPr>
          <w:p w14:paraId="4A6910B0"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374" w:type="pct"/>
            <w:tcBorders>
              <w:top w:val="nil"/>
              <w:left w:val="nil"/>
              <w:bottom w:val="single" w:sz="4" w:space="0" w:color="152935"/>
              <w:right w:val="nil"/>
            </w:tcBorders>
            <w:vAlign w:val="bottom"/>
            <w:hideMark/>
          </w:tcPr>
          <w:p w14:paraId="3BB1FEB0"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362" w:type="pct"/>
            <w:tcBorders>
              <w:top w:val="nil"/>
              <w:left w:val="single" w:sz="4" w:space="0" w:color="E0E0E0"/>
              <w:bottom w:val="single" w:sz="4" w:space="0" w:color="152935"/>
              <w:right w:val="nil"/>
            </w:tcBorders>
            <w:vAlign w:val="bottom"/>
            <w:hideMark/>
          </w:tcPr>
          <w:p w14:paraId="36847C1B"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407" w:type="pct"/>
            <w:noWrap/>
            <w:vAlign w:val="bottom"/>
            <w:hideMark/>
          </w:tcPr>
          <w:p w14:paraId="1399ED4E" w14:textId="77777777" w:rsidR="008109AD" w:rsidRDefault="008109AD" w:rsidP="00A74F4F">
            <w:pPr>
              <w:rPr>
                <w:rFonts w:asciiTheme="majorBidi" w:hAnsiTheme="majorBidi" w:cstheme="majorBidi"/>
                <w:color w:val="000000" w:themeColor="text1"/>
                <w:sz w:val="18"/>
                <w:szCs w:val="18"/>
                <w:lang w:val="en-GB"/>
              </w:rPr>
            </w:pPr>
          </w:p>
        </w:tc>
        <w:tc>
          <w:tcPr>
            <w:tcW w:w="331" w:type="pct"/>
            <w:noWrap/>
            <w:vAlign w:val="bottom"/>
            <w:hideMark/>
          </w:tcPr>
          <w:p w14:paraId="1331867B" w14:textId="77777777" w:rsidR="008109AD" w:rsidRDefault="008109AD" w:rsidP="00A74F4F">
            <w:pPr>
              <w:spacing w:after="0"/>
              <w:rPr>
                <w:sz w:val="20"/>
                <w:szCs w:val="20"/>
              </w:rPr>
            </w:pPr>
          </w:p>
        </w:tc>
        <w:tc>
          <w:tcPr>
            <w:tcW w:w="331" w:type="pct"/>
            <w:noWrap/>
            <w:vAlign w:val="bottom"/>
            <w:hideMark/>
          </w:tcPr>
          <w:p w14:paraId="6E00D88C" w14:textId="77777777" w:rsidR="008109AD" w:rsidRDefault="008109AD" w:rsidP="00A74F4F">
            <w:pPr>
              <w:spacing w:after="0"/>
              <w:rPr>
                <w:sz w:val="20"/>
                <w:szCs w:val="20"/>
              </w:rPr>
            </w:pPr>
          </w:p>
        </w:tc>
        <w:tc>
          <w:tcPr>
            <w:tcW w:w="331" w:type="pct"/>
            <w:noWrap/>
            <w:vAlign w:val="bottom"/>
            <w:hideMark/>
          </w:tcPr>
          <w:p w14:paraId="31807815" w14:textId="77777777" w:rsidR="008109AD" w:rsidRDefault="008109AD" w:rsidP="00A74F4F">
            <w:pPr>
              <w:spacing w:after="0"/>
              <w:rPr>
                <w:sz w:val="20"/>
                <w:szCs w:val="20"/>
              </w:rPr>
            </w:pPr>
          </w:p>
        </w:tc>
        <w:tc>
          <w:tcPr>
            <w:tcW w:w="331" w:type="pct"/>
            <w:noWrap/>
            <w:vAlign w:val="bottom"/>
            <w:hideMark/>
          </w:tcPr>
          <w:p w14:paraId="288B95F9" w14:textId="77777777" w:rsidR="008109AD" w:rsidRDefault="008109AD" w:rsidP="00A74F4F">
            <w:pPr>
              <w:spacing w:after="0"/>
              <w:rPr>
                <w:sz w:val="20"/>
                <w:szCs w:val="20"/>
              </w:rPr>
            </w:pPr>
          </w:p>
        </w:tc>
        <w:tc>
          <w:tcPr>
            <w:tcW w:w="331" w:type="pct"/>
            <w:noWrap/>
            <w:vAlign w:val="bottom"/>
            <w:hideMark/>
          </w:tcPr>
          <w:p w14:paraId="0E052ADB" w14:textId="77777777" w:rsidR="008109AD" w:rsidRDefault="008109AD" w:rsidP="00A74F4F">
            <w:pPr>
              <w:spacing w:after="0"/>
              <w:rPr>
                <w:sz w:val="20"/>
                <w:szCs w:val="20"/>
              </w:rPr>
            </w:pPr>
          </w:p>
        </w:tc>
        <w:tc>
          <w:tcPr>
            <w:tcW w:w="331" w:type="pct"/>
            <w:noWrap/>
            <w:vAlign w:val="bottom"/>
            <w:hideMark/>
          </w:tcPr>
          <w:p w14:paraId="7749CC47" w14:textId="77777777" w:rsidR="008109AD" w:rsidRDefault="008109AD" w:rsidP="00A74F4F">
            <w:pPr>
              <w:spacing w:after="0"/>
              <w:rPr>
                <w:sz w:val="20"/>
                <w:szCs w:val="20"/>
              </w:rPr>
            </w:pPr>
          </w:p>
        </w:tc>
        <w:tc>
          <w:tcPr>
            <w:tcW w:w="331" w:type="pct"/>
            <w:noWrap/>
            <w:vAlign w:val="bottom"/>
            <w:hideMark/>
          </w:tcPr>
          <w:p w14:paraId="652EACE3" w14:textId="77777777" w:rsidR="008109AD" w:rsidRDefault="008109AD" w:rsidP="00A74F4F">
            <w:pPr>
              <w:spacing w:after="0"/>
              <w:rPr>
                <w:sz w:val="20"/>
                <w:szCs w:val="20"/>
              </w:rPr>
            </w:pPr>
          </w:p>
        </w:tc>
        <w:tc>
          <w:tcPr>
            <w:tcW w:w="331" w:type="pct"/>
            <w:noWrap/>
            <w:vAlign w:val="bottom"/>
            <w:hideMark/>
          </w:tcPr>
          <w:p w14:paraId="4AAB6C49" w14:textId="77777777" w:rsidR="008109AD" w:rsidRDefault="008109AD" w:rsidP="00A74F4F">
            <w:pPr>
              <w:spacing w:after="0"/>
              <w:rPr>
                <w:sz w:val="20"/>
                <w:szCs w:val="20"/>
              </w:rPr>
            </w:pPr>
          </w:p>
        </w:tc>
        <w:tc>
          <w:tcPr>
            <w:tcW w:w="331" w:type="pct"/>
            <w:noWrap/>
            <w:vAlign w:val="bottom"/>
            <w:hideMark/>
          </w:tcPr>
          <w:p w14:paraId="2D6614F9" w14:textId="77777777" w:rsidR="008109AD" w:rsidRDefault="008109AD" w:rsidP="00A74F4F">
            <w:pPr>
              <w:spacing w:after="0"/>
              <w:rPr>
                <w:sz w:val="20"/>
                <w:szCs w:val="20"/>
              </w:rPr>
            </w:pPr>
          </w:p>
        </w:tc>
        <w:tc>
          <w:tcPr>
            <w:tcW w:w="252" w:type="pct"/>
            <w:noWrap/>
            <w:vAlign w:val="bottom"/>
            <w:hideMark/>
          </w:tcPr>
          <w:p w14:paraId="403F4FE0" w14:textId="77777777" w:rsidR="008109AD" w:rsidRDefault="008109AD" w:rsidP="00A74F4F">
            <w:pPr>
              <w:spacing w:after="0"/>
              <w:rPr>
                <w:sz w:val="20"/>
                <w:szCs w:val="20"/>
              </w:rPr>
            </w:pPr>
          </w:p>
        </w:tc>
      </w:tr>
      <w:tr w:rsidR="008109AD" w14:paraId="75AD96DB" w14:textId="77777777" w:rsidTr="00A74F4F">
        <w:trPr>
          <w:trHeight w:val="684"/>
        </w:trPr>
        <w:tc>
          <w:tcPr>
            <w:tcW w:w="347" w:type="pct"/>
            <w:tcBorders>
              <w:top w:val="nil"/>
              <w:left w:val="nil"/>
              <w:bottom w:val="single" w:sz="4" w:space="0" w:color="AEAEAE"/>
              <w:right w:val="nil"/>
            </w:tcBorders>
            <w:shd w:val="clear" w:color="auto" w:fill="E0E0E0"/>
            <w:hideMark/>
          </w:tcPr>
          <w:p w14:paraId="7F1852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276" w:type="pct"/>
            <w:tcBorders>
              <w:top w:val="nil"/>
              <w:left w:val="nil"/>
              <w:bottom w:val="single" w:sz="4" w:space="0" w:color="AEAEAE"/>
              <w:right w:val="single" w:sz="4" w:space="0" w:color="E0E0E0"/>
            </w:tcBorders>
            <w:noWrap/>
            <w:hideMark/>
          </w:tcPr>
          <w:p w14:paraId="633290C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14.658</w:t>
            </w:r>
            <w:r>
              <w:rPr>
                <w:rFonts w:asciiTheme="majorBidi" w:hAnsiTheme="majorBidi" w:cstheme="majorBidi"/>
                <w:color w:val="000000" w:themeColor="text1"/>
                <w:sz w:val="18"/>
                <w:szCs w:val="18"/>
                <w:vertAlign w:val="superscript"/>
                <w:lang w:val="en-GB"/>
              </w:rPr>
              <w:t>a</w:t>
            </w:r>
          </w:p>
        </w:tc>
        <w:tc>
          <w:tcPr>
            <w:tcW w:w="374" w:type="pct"/>
            <w:tcBorders>
              <w:top w:val="nil"/>
              <w:left w:val="nil"/>
              <w:bottom w:val="single" w:sz="4" w:space="0" w:color="AEAEAE"/>
              <w:right w:val="nil"/>
            </w:tcBorders>
            <w:noWrap/>
            <w:hideMark/>
          </w:tcPr>
          <w:p w14:paraId="25E85F1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62" w:type="pct"/>
            <w:tcBorders>
              <w:top w:val="nil"/>
              <w:left w:val="single" w:sz="4" w:space="0" w:color="E0E0E0"/>
              <w:bottom w:val="single" w:sz="4" w:space="0" w:color="AEAEAE"/>
              <w:right w:val="nil"/>
            </w:tcBorders>
            <w:noWrap/>
            <w:hideMark/>
          </w:tcPr>
          <w:p w14:paraId="5E94851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0.145</w:t>
            </w:r>
          </w:p>
        </w:tc>
        <w:tc>
          <w:tcPr>
            <w:tcW w:w="407" w:type="pct"/>
            <w:noWrap/>
            <w:vAlign w:val="bottom"/>
            <w:hideMark/>
          </w:tcPr>
          <w:p w14:paraId="02C2A2BE" w14:textId="77777777" w:rsidR="008109AD" w:rsidRDefault="008109AD" w:rsidP="00A74F4F">
            <w:pPr>
              <w:rPr>
                <w:rFonts w:asciiTheme="majorBidi" w:hAnsiTheme="majorBidi" w:cstheme="majorBidi"/>
                <w:color w:val="000000" w:themeColor="text1"/>
                <w:sz w:val="18"/>
                <w:szCs w:val="18"/>
                <w:lang w:val="en-GB"/>
              </w:rPr>
            </w:pPr>
          </w:p>
        </w:tc>
        <w:tc>
          <w:tcPr>
            <w:tcW w:w="331" w:type="pct"/>
            <w:noWrap/>
            <w:vAlign w:val="bottom"/>
            <w:hideMark/>
          </w:tcPr>
          <w:p w14:paraId="7FEA0F43" w14:textId="77777777" w:rsidR="008109AD" w:rsidRDefault="008109AD" w:rsidP="00A74F4F">
            <w:pPr>
              <w:spacing w:after="0"/>
              <w:rPr>
                <w:sz w:val="20"/>
                <w:szCs w:val="20"/>
              </w:rPr>
            </w:pPr>
          </w:p>
        </w:tc>
        <w:tc>
          <w:tcPr>
            <w:tcW w:w="331" w:type="pct"/>
            <w:noWrap/>
            <w:vAlign w:val="bottom"/>
            <w:hideMark/>
          </w:tcPr>
          <w:p w14:paraId="51587F0B" w14:textId="77777777" w:rsidR="008109AD" w:rsidRDefault="008109AD" w:rsidP="00A74F4F">
            <w:pPr>
              <w:spacing w:after="0"/>
              <w:rPr>
                <w:sz w:val="20"/>
                <w:szCs w:val="20"/>
              </w:rPr>
            </w:pPr>
          </w:p>
        </w:tc>
        <w:tc>
          <w:tcPr>
            <w:tcW w:w="331" w:type="pct"/>
            <w:noWrap/>
            <w:vAlign w:val="bottom"/>
            <w:hideMark/>
          </w:tcPr>
          <w:p w14:paraId="4B0EA396" w14:textId="77777777" w:rsidR="008109AD" w:rsidRDefault="008109AD" w:rsidP="00A74F4F">
            <w:pPr>
              <w:spacing w:after="0"/>
              <w:rPr>
                <w:sz w:val="20"/>
                <w:szCs w:val="20"/>
              </w:rPr>
            </w:pPr>
          </w:p>
        </w:tc>
        <w:tc>
          <w:tcPr>
            <w:tcW w:w="331" w:type="pct"/>
            <w:noWrap/>
            <w:vAlign w:val="bottom"/>
            <w:hideMark/>
          </w:tcPr>
          <w:p w14:paraId="0BA67C20" w14:textId="77777777" w:rsidR="008109AD" w:rsidRDefault="008109AD" w:rsidP="00A74F4F">
            <w:pPr>
              <w:spacing w:after="0"/>
              <w:rPr>
                <w:sz w:val="20"/>
                <w:szCs w:val="20"/>
              </w:rPr>
            </w:pPr>
          </w:p>
        </w:tc>
        <w:tc>
          <w:tcPr>
            <w:tcW w:w="331" w:type="pct"/>
            <w:noWrap/>
            <w:vAlign w:val="bottom"/>
            <w:hideMark/>
          </w:tcPr>
          <w:p w14:paraId="0CF487CF" w14:textId="77777777" w:rsidR="008109AD" w:rsidRDefault="008109AD" w:rsidP="00A74F4F">
            <w:pPr>
              <w:spacing w:after="0"/>
              <w:rPr>
                <w:sz w:val="20"/>
                <w:szCs w:val="20"/>
              </w:rPr>
            </w:pPr>
          </w:p>
        </w:tc>
        <w:tc>
          <w:tcPr>
            <w:tcW w:w="331" w:type="pct"/>
            <w:noWrap/>
            <w:vAlign w:val="bottom"/>
            <w:hideMark/>
          </w:tcPr>
          <w:p w14:paraId="1C0ABBCF" w14:textId="77777777" w:rsidR="008109AD" w:rsidRDefault="008109AD" w:rsidP="00A74F4F">
            <w:pPr>
              <w:spacing w:after="0"/>
              <w:rPr>
                <w:sz w:val="20"/>
                <w:szCs w:val="20"/>
              </w:rPr>
            </w:pPr>
          </w:p>
        </w:tc>
        <w:tc>
          <w:tcPr>
            <w:tcW w:w="331" w:type="pct"/>
            <w:noWrap/>
            <w:vAlign w:val="bottom"/>
            <w:hideMark/>
          </w:tcPr>
          <w:p w14:paraId="62D3C319" w14:textId="77777777" w:rsidR="008109AD" w:rsidRDefault="008109AD" w:rsidP="00A74F4F">
            <w:pPr>
              <w:spacing w:after="0"/>
              <w:rPr>
                <w:sz w:val="20"/>
                <w:szCs w:val="20"/>
              </w:rPr>
            </w:pPr>
          </w:p>
        </w:tc>
        <w:tc>
          <w:tcPr>
            <w:tcW w:w="331" w:type="pct"/>
            <w:noWrap/>
            <w:vAlign w:val="bottom"/>
            <w:hideMark/>
          </w:tcPr>
          <w:p w14:paraId="70F07A2F" w14:textId="77777777" w:rsidR="008109AD" w:rsidRDefault="008109AD" w:rsidP="00A74F4F">
            <w:pPr>
              <w:spacing w:after="0"/>
              <w:rPr>
                <w:sz w:val="20"/>
                <w:szCs w:val="20"/>
              </w:rPr>
            </w:pPr>
          </w:p>
        </w:tc>
        <w:tc>
          <w:tcPr>
            <w:tcW w:w="331" w:type="pct"/>
            <w:noWrap/>
            <w:vAlign w:val="bottom"/>
            <w:hideMark/>
          </w:tcPr>
          <w:p w14:paraId="548C50B0" w14:textId="77777777" w:rsidR="008109AD" w:rsidRDefault="008109AD" w:rsidP="00A74F4F">
            <w:pPr>
              <w:spacing w:after="0"/>
              <w:rPr>
                <w:sz w:val="20"/>
                <w:szCs w:val="20"/>
              </w:rPr>
            </w:pPr>
          </w:p>
        </w:tc>
        <w:tc>
          <w:tcPr>
            <w:tcW w:w="252" w:type="pct"/>
            <w:noWrap/>
            <w:vAlign w:val="bottom"/>
            <w:hideMark/>
          </w:tcPr>
          <w:p w14:paraId="26005445" w14:textId="77777777" w:rsidR="008109AD" w:rsidRDefault="008109AD" w:rsidP="00A74F4F">
            <w:pPr>
              <w:spacing w:after="0"/>
              <w:rPr>
                <w:sz w:val="20"/>
                <w:szCs w:val="20"/>
              </w:rPr>
            </w:pPr>
          </w:p>
        </w:tc>
      </w:tr>
      <w:tr w:rsidR="008109AD" w14:paraId="7493A981" w14:textId="77777777" w:rsidTr="00A74F4F">
        <w:trPr>
          <w:trHeight w:val="456"/>
        </w:trPr>
        <w:tc>
          <w:tcPr>
            <w:tcW w:w="347" w:type="pct"/>
            <w:tcBorders>
              <w:top w:val="nil"/>
              <w:left w:val="nil"/>
              <w:bottom w:val="single" w:sz="4" w:space="0" w:color="AEAEAE"/>
              <w:right w:val="nil"/>
            </w:tcBorders>
            <w:shd w:val="clear" w:color="auto" w:fill="E0E0E0"/>
            <w:hideMark/>
          </w:tcPr>
          <w:p w14:paraId="1F814D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276" w:type="pct"/>
            <w:tcBorders>
              <w:top w:val="nil"/>
              <w:left w:val="nil"/>
              <w:bottom w:val="single" w:sz="4" w:space="0" w:color="AEAEAE"/>
              <w:right w:val="single" w:sz="4" w:space="0" w:color="E0E0E0"/>
            </w:tcBorders>
            <w:noWrap/>
            <w:hideMark/>
          </w:tcPr>
          <w:p w14:paraId="3E9300F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16.843</w:t>
            </w:r>
          </w:p>
        </w:tc>
        <w:tc>
          <w:tcPr>
            <w:tcW w:w="374" w:type="pct"/>
            <w:tcBorders>
              <w:top w:val="nil"/>
              <w:left w:val="nil"/>
              <w:bottom w:val="single" w:sz="4" w:space="0" w:color="AEAEAE"/>
              <w:right w:val="nil"/>
            </w:tcBorders>
            <w:noWrap/>
            <w:hideMark/>
          </w:tcPr>
          <w:p w14:paraId="289842B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w:t>
            </w:r>
          </w:p>
        </w:tc>
        <w:tc>
          <w:tcPr>
            <w:tcW w:w="362" w:type="pct"/>
            <w:tcBorders>
              <w:top w:val="nil"/>
              <w:left w:val="single" w:sz="4" w:space="0" w:color="E0E0E0"/>
              <w:bottom w:val="single" w:sz="4" w:space="0" w:color="AEAEAE"/>
              <w:right w:val="nil"/>
            </w:tcBorders>
            <w:noWrap/>
            <w:hideMark/>
          </w:tcPr>
          <w:p w14:paraId="7443670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0.078</w:t>
            </w:r>
          </w:p>
        </w:tc>
        <w:tc>
          <w:tcPr>
            <w:tcW w:w="407" w:type="pct"/>
            <w:noWrap/>
            <w:vAlign w:val="bottom"/>
            <w:hideMark/>
          </w:tcPr>
          <w:p w14:paraId="58D45281" w14:textId="77777777" w:rsidR="008109AD" w:rsidRDefault="008109AD" w:rsidP="00A74F4F">
            <w:pPr>
              <w:rPr>
                <w:rFonts w:asciiTheme="majorBidi" w:hAnsiTheme="majorBidi" w:cstheme="majorBidi"/>
                <w:color w:val="000000" w:themeColor="text1"/>
                <w:sz w:val="18"/>
                <w:szCs w:val="18"/>
                <w:lang w:val="en-GB"/>
              </w:rPr>
            </w:pPr>
          </w:p>
        </w:tc>
        <w:tc>
          <w:tcPr>
            <w:tcW w:w="331" w:type="pct"/>
            <w:noWrap/>
            <w:vAlign w:val="bottom"/>
            <w:hideMark/>
          </w:tcPr>
          <w:p w14:paraId="646E0C7B" w14:textId="77777777" w:rsidR="008109AD" w:rsidRDefault="008109AD" w:rsidP="00A74F4F">
            <w:pPr>
              <w:spacing w:after="0"/>
              <w:rPr>
                <w:sz w:val="20"/>
                <w:szCs w:val="20"/>
              </w:rPr>
            </w:pPr>
          </w:p>
        </w:tc>
        <w:tc>
          <w:tcPr>
            <w:tcW w:w="331" w:type="pct"/>
            <w:noWrap/>
            <w:vAlign w:val="bottom"/>
            <w:hideMark/>
          </w:tcPr>
          <w:p w14:paraId="6CE1C0EB" w14:textId="77777777" w:rsidR="008109AD" w:rsidRDefault="008109AD" w:rsidP="00A74F4F">
            <w:pPr>
              <w:spacing w:after="0"/>
              <w:rPr>
                <w:sz w:val="20"/>
                <w:szCs w:val="20"/>
              </w:rPr>
            </w:pPr>
          </w:p>
        </w:tc>
        <w:tc>
          <w:tcPr>
            <w:tcW w:w="331" w:type="pct"/>
            <w:noWrap/>
            <w:vAlign w:val="bottom"/>
            <w:hideMark/>
          </w:tcPr>
          <w:p w14:paraId="2BB2E957" w14:textId="77777777" w:rsidR="008109AD" w:rsidRDefault="008109AD" w:rsidP="00A74F4F">
            <w:pPr>
              <w:spacing w:after="0"/>
              <w:rPr>
                <w:sz w:val="20"/>
                <w:szCs w:val="20"/>
              </w:rPr>
            </w:pPr>
          </w:p>
        </w:tc>
        <w:tc>
          <w:tcPr>
            <w:tcW w:w="331" w:type="pct"/>
            <w:noWrap/>
            <w:vAlign w:val="bottom"/>
            <w:hideMark/>
          </w:tcPr>
          <w:p w14:paraId="09AE6CBA" w14:textId="77777777" w:rsidR="008109AD" w:rsidRDefault="008109AD" w:rsidP="00A74F4F">
            <w:pPr>
              <w:spacing w:after="0"/>
              <w:rPr>
                <w:sz w:val="20"/>
                <w:szCs w:val="20"/>
              </w:rPr>
            </w:pPr>
          </w:p>
        </w:tc>
        <w:tc>
          <w:tcPr>
            <w:tcW w:w="331" w:type="pct"/>
            <w:noWrap/>
            <w:vAlign w:val="bottom"/>
            <w:hideMark/>
          </w:tcPr>
          <w:p w14:paraId="038DBEF1" w14:textId="77777777" w:rsidR="008109AD" w:rsidRDefault="008109AD" w:rsidP="00A74F4F">
            <w:pPr>
              <w:spacing w:after="0"/>
              <w:rPr>
                <w:sz w:val="20"/>
                <w:szCs w:val="20"/>
              </w:rPr>
            </w:pPr>
          </w:p>
        </w:tc>
        <w:tc>
          <w:tcPr>
            <w:tcW w:w="331" w:type="pct"/>
            <w:noWrap/>
            <w:vAlign w:val="bottom"/>
            <w:hideMark/>
          </w:tcPr>
          <w:p w14:paraId="6FE2CCD5" w14:textId="77777777" w:rsidR="008109AD" w:rsidRDefault="008109AD" w:rsidP="00A74F4F">
            <w:pPr>
              <w:spacing w:after="0"/>
              <w:rPr>
                <w:sz w:val="20"/>
                <w:szCs w:val="20"/>
              </w:rPr>
            </w:pPr>
          </w:p>
        </w:tc>
        <w:tc>
          <w:tcPr>
            <w:tcW w:w="331" w:type="pct"/>
            <w:noWrap/>
            <w:vAlign w:val="bottom"/>
            <w:hideMark/>
          </w:tcPr>
          <w:p w14:paraId="6AD90ACD" w14:textId="77777777" w:rsidR="008109AD" w:rsidRDefault="008109AD" w:rsidP="00A74F4F">
            <w:pPr>
              <w:spacing w:after="0"/>
              <w:rPr>
                <w:sz w:val="20"/>
                <w:szCs w:val="20"/>
              </w:rPr>
            </w:pPr>
          </w:p>
        </w:tc>
        <w:tc>
          <w:tcPr>
            <w:tcW w:w="331" w:type="pct"/>
            <w:noWrap/>
            <w:vAlign w:val="bottom"/>
            <w:hideMark/>
          </w:tcPr>
          <w:p w14:paraId="23804B64" w14:textId="77777777" w:rsidR="008109AD" w:rsidRDefault="008109AD" w:rsidP="00A74F4F">
            <w:pPr>
              <w:spacing w:after="0"/>
              <w:rPr>
                <w:sz w:val="20"/>
                <w:szCs w:val="20"/>
              </w:rPr>
            </w:pPr>
          </w:p>
        </w:tc>
        <w:tc>
          <w:tcPr>
            <w:tcW w:w="331" w:type="pct"/>
            <w:noWrap/>
            <w:vAlign w:val="bottom"/>
            <w:hideMark/>
          </w:tcPr>
          <w:p w14:paraId="0BD90AFB" w14:textId="77777777" w:rsidR="008109AD" w:rsidRDefault="008109AD" w:rsidP="00A74F4F">
            <w:pPr>
              <w:spacing w:after="0"/>
              <w:rPr>
                <w:sz w:val="20"/>
                <w:szCs w:val="20"/>
              </w:rPr>
            </w:pPr>
          </w:p>
        </w:tc>
        <w:tc>
          <w:tcPr>
            <w:tcW w:w="252" w:type="pct"/>
            <w:noWrap/>
            <w:vAlign w:val="bottom"/>
            <w:hideMark/>
          </w:tcPr>
          <w:p w14:paraId="2086F5E2" w14:textId="77777777" w:rsidR="008109AD" w:rsidRDefault="008109AD" w:rsidP="00A74F4F">
            <w:pPr>
              <w:spacing w:after="0"/>
              <w:rPr>
                <w:sz w:val="20"/>
                <w:szCs w:val="20"/>
              </w:rPr>
            </w:pPr>
          </w:p>
        </w:tc>
      </w:tr>
      <w:tr w:rsidR="008109AD" w14:paraId="6FE2E7CE" w14:textId="77777777" w:rsidTr="00A74F4F">
        <w:trPr>
          <w:trHeight w:val="912"/>
        </w:trPr>
        <w:tc>
          <w:tcPr>
            <w:tcW w:w="347" w:type="pct"/>
            <w:tcBorders>
              <w:top w:val="nil"/>
              <w:left w:val="nil"/>
              <w:bottom w:val="single" w:sz="4" w:space="0" w:color="AEAEAE"/>
              <w:right w:val="nil"/>
            </w:tcBorders>
            <w:shd w:val="clear" w:color="auto" w:fill="E0E0E0"/>
            <w:hideMark/>
          </w:tcPr>
          <w:p w14:paraId="5FDAA1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276" w:type="pct"/>
            <w:tcBorders>
              <w:top w:val="nil"/>
              <w:left w:val="nil"/>
              <w:bottom w:val="single" w:sz="4" w:space="0" w:color="AEAEAE"/>
              <w:right w:val="single" w:sz="4" w:space="0" w:color="E0E0E0"/>
            </w:tcBorders>
            <w:noWrap/>
            <w:hideMark/>
          </w:tcPr>
          <w:p w14:paraId="6180799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1.765</w:t>
            </w:r>
          </w:p>
        </w:tc>
        <w:tc>
          <w:tcPr>
            <w:tcW w:w="374" w:type="pct"/>
            <w:tcBorders>
              <w:top w:val="nil"/>
              <w:left w:val="nil"/>
              <w:bottom w:val="single" w:sz="4" w:space="0" w:color="AEAEAE"/>
              <w:right w:val="nil"/>
            </w:tcBorders>
            <w:noWrap/>
            <w:hideMark/>
          </w:tcPr>
          <w:p w14:paraId="18C6968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362" w:type="pct"/>
            <w:tcBorders>
              <w:top w:val="nil"/>
              <w:left w:val="single" w:sz="4" w:space="0" w:color="E0E0E0"/>
              <w:bottom w:val="single" w:sz="4" w:space="0" w:color="AEAEAE"/>
              <w:right w:val="nil"/>
            </w:tcBorders>
            <w:noWrap/>
            <w:hideMark/>
          </w:tcPr>
          <w:p w14:paraId="1589F47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0.184</w:t>
            </w:r>
          </w:p>
        </w:tc>
        <w:tc>
          <w:tcPr>
            <w:tcW w:w="407" w:type="pct"/>
            <w:noWrap/>
            <w:vAlign w:val="bottom"/>
            <w:hideMark/>
          </w:tcPr>
          <w:p w14:paraId="68735164" w14:textId="77777777" w:rsidR="008109AD" w:rsidRDefault="008109AD" w:rsidP="00A74F4F">
            <w:pPr>
              <w:rPr>
                <w:rFonts w:asciiTheme="majorBidi" w:hAnsiTheme="majorBidi" w:cstheme="majorBidi"/>
                <w:color w:val="000000" w:themeColor="text1"/>
                <w:sz w:val="18"/>
                <w:szCs w:val="18"/>
                <w:lang w:val="en-GB"/>
              </w:rPr>
            </w:pPr>
          </w:p>
        </w:tc>
        <w:tc>
          <w:tcPr>
            <w:tcW w:w="331" w:type="pct"/>
            <w:noWrap/>
            <w:vAlign w:val="bottom"/>
            <w:hideMark/>
          </w:tcPr>
          <w:p w14:paraId="2B0647F7" w14:textId="77777777" w:rsidR="008109AD" w:rsidRDefault="008109AD" w:rsidP="00A74F4F">
            <w:pPr>
              <w:spacing w:after="0"/>
              <w:rPr>
                <w:sz w:val="20"/>
                <w:szCs w:val="20"/>
              </w:rPr>
            </w:pPr>
          </w:p>
        </w:tc>
        <w:tc>
          <w:tcPr>
            <w:tcW w:w="331" w:type="pct"/>
            <w:noWrap/>
            <w:vAlign w:val="bottom"/>
            <w:hideMark/>
          </w:tcPr>
          <w:p w14:paraId="2B039205" w14:textId="77777777" w:rsidR="008109AD" w:rsidRDefault="008109AD" w:rsidP="00A74F4F">
            <w:pPr>
              <w:spacing w:after="0"/>
              <w:rPr>
                <w:sz w:val="20"/>
                <w:szCs w:val="20"/>
              </w:rPr>
            </w:pPr>
          </w:p>
        </w:tc>
        <w:tc>
          <w:tcPr>
            <w:tcW w:w="331" w:type="pct"/>
            <w:noWrap/>
            <w:vAlign w:val="bottom"/>
            <w:hideMark/>
          </w:tcPr>
          <w:p w14:paraId="430581A3" w14:textId="77777777" w:rsidR="008109AD" w:rsidRDefault="008109AD" w:rsidP="00A74F4F">
            <w:pPr>
              <w:spacing w:after="0"/>
              <w:rPr>
                <w:sz w:val="20"/>
                <w:szCs w:val="20"/>
              </w:rPr>
            </w:pPr>
          </w:p>
        </w:tc>
        <w:tc>
          <w:tcPr>
            <w:tcW w:w="331" w:type="pct"/>
            <w:noWrap/>
            <w:vAlign w:val="bottom"/>
            <w:hideMark/>
          </w:tcPr>
          <w:p w14:paraId="454B306B" w14:textId="77777777" w:rsidR="008109AD" w:rsidRDefault="008109AD" w:rsidP="00A74F4F">
            <w:pPr>
              <w:spacing w:after="0"/>
              <w:rPr>
                <w:sz w:val="20"/>
                <w:szCs w:val="20"/>
              </w:rPr>
            </w:pPr>
          </w:p>
        </w:tc>
        <w:tc>
          <w:tcPr>
            <w:tcW w:w="331" w:type="pct"/>
            <w:noWrap/>
            <w:vAlign w:val="bottom"/>
            <w:hideMark/>
          </w:tcPr>
          <w:p w14:paraId="708D496B" w14:textId="77777777" w:rsidR="008109AD" w:rsidRDefault="008109AD" w:rsidP="00A74F4F">
            <w:pPr>
              <w:spacing w:after="0"/>
              <w:rPr>
                <w:sz w:val="20"/>
                <w:szCs w:val="20"/>
              </w:rPr>
            </w:pPr>
          </w:p>
        </w:tc>
        <w:tc>
          <w:tcPr>
            <w:tcW w:w="331" w:type="pct"/>
            <w:noWrap/>
            <w:vAlign w:val="bottom"/>
            <w:hideMark/>
          </w:tcPr>
          <w:p w14:paraId="774671D3" w14:textId="77777777" w:rsidR="008109AD" w:rsidRDefault="008109AD" w:rsidP="00A74F4F">
            <w:pPr>
              <w:spacing w:after="0"/>
              <w:rPr>
                <w:sz w:val="20"/>
                <w:szCs w:val="20"/>
              </w:rPr>
            </w:pPr>
          </w:p>
        </w:tc>
        <w:tc>
          <w:tcPr>
            <w:tcW w:w="331" w:type="pct"/>
            <w:noWrap/>
            <w:vAlign w:val="bottom"/>
            <w:hideMark/>
          </w:tcPr>
          <w:p w14:paraId="6489917A" w14:textId="77777777" w:rsidR="008109AD" w:rsidRDefault="008109AD" w:rsidP="00A74F4F">
            <w:pPr>
              <w:spacing w:after="0"/>
              <w:rPr>
                <w:sz w:val="20"/>
                <w:szCs w:val="20"/>
              </w:rPr>
            </w:pPr>
          </w:p>
        </w:tc>
        <w:tc>
          <w:tcPr>
            <w:tcW w:w="331" w:type="pct"/>
            <w:noWrap/>
            <w:vAlign w:val="bottom"/>
            <w:hideMark/>
          </w:tcPr>
          <w:p w14:paraId="0C9EEFD5" w14:textId="77777777" w:rsidR="008109AD" w:rsidRDefault="008109AD" w:rsidP="00A74F4F">
            <w:pPr>
              <w:spacing w:after="0"/>
              <w:rPr>
                <w:sz w:val="20"/>
                <w:szCs w:val="20"/>
              </w:rPr>
            </w:pPr>
          </w:p>
        </w:tc>
        <w:tc>
          <w:tcPr>
            <w:tcW w:w="331" w:type="pct"/>
            <w:noWrap/>
            <w:vAlign w:val="bottom"/>
            <w:hideMark/>
          </w:tcPr>
          <w:p w14:paraId="4863712E" w14:textId="77777777" w:rsidR="008109AD" w:rsidRDefault="008109AD" w:rsidP="00A74F4F">
            <w:pPr>
              <w:spacing w:after="0"/>
              <w:rPr>
                <w:sz w:val="20"/>
                <w:szCs w:val="20"/>
              </w:rPr>
            </w:pPr>
          </w:p>
        </w:tc>
        <w:tc>
          <w:tcPr>
            <w:tcW w:w="252" w:type="pct"/>
            <w:noWrap/>
            <w:vAlign w:val="bottom"/>
            <w:hideMark/>
          </w:tcPr>
          <w:p w14:paraId="29F9D165" w14:textId="77777777" w:rsidR="008109AD" w:rsidRDefault="008109AD" w:rsidP="00A74F4F">
            <w:pPr>
              <w:spacing w:after="0"/>
              <w:rPr>
                <w:sz w:val="20"/>
                <w:szCs w:val="20"/>
              </w:rPr>
            </w:pPr>
          </w:p>
        </w:tc>
      </w:tr>
      <w:tr w:rsidR="008109AD" w14:paraId="1C20BEE4" w14:textId="77777777" w:rsidTr="00A74F4F">
        <w:trPr>
          <w:trHeight w:val="456"/>
        </w:trPr>
        <w:tc>
          <w:tcPr>
            <w:tcW w:w="347" w:type="pct"/>
            <w:tcBorders>
              <w:top w:val="nil"/>
              <w:left w:val="nil"/>
              <w:bottom w:val="single" w:sz="4" w:space="0" w:color="152935"/>
              <w:right w:val="nil"/>
            </w:tcBorders>
            <w:shd w:val="clear" w:color="auto" w:fill="E0E0E0"/>
            <w:hideMark/>
          </w:tcPr>
          <w:p w14:paraId="6EE3BB0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276" w:type="pct"/>
            <w:tcBorders>
              <w:top w:val="nil"/>
              <w:left w:val="nil"/>
              <w:bottom w:val="single" w:sz="4" w:space="0" w:color="152935"/>
              <w:right w:val="single" w:sz="4" w:space="0" w:color="E0E0E0"/>
            </w:tcBorders>
            <w:noWrap/>
            <w:hideMark/>
          </w:tcPr>
          <w:p w14:paraId="318BCD3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101</w:t>
            </w:r>
          </w:p>
        </w:tc>
        <w:tc>
          <w:tcPr>
            <w:tcW w:w="374" w:type="pct"/>
            <w:tcBorders>
              <w:top w:val="nil"/>
              <w:left w:val="nil"/>
              <w:bottom w:val="single" w:sz="4" w:space="0" w:color="152935"/>
              <w:right w:val="nil"/>
            </w:tcBorders>
            <w:hideMark/>
          </w:tcPr>
          <w:p w14:paraId="5B4DB68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362" w:type="pct"/>
            <w:tcBorders>
              <w:top w:val="nil"/>
              <w:left w:val="single" w:sz="4" w:space="0" w:color="E0E0E0"/>
              <w:bottom w:val="single" w:sz="4" w:space="0" w:color="152935"/>
              <w:right w:val="nil"/>
            </w:tcBorders>
            <w:hideMark/>
          </w:tcPr>
          <w:p w14:paraId="4F609F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407" w:type="pct"/>
            <w:noWrap/>
            <w:vAlign w:val="bottom"/>
            <w:hideMark/>
          </w:tcPr>
          <w:p w14:paraId="48C0BF28" w14:textId="77777777" w:rsidR="008109AD" w:rsidRDefault="008109AD" w:rsidP="00A74F4F">
            <w:pPr>
              <w:rPr>
                <w:rFonts w:asciiTheme="majorBidi" w:hAnsiTheme="majorBidi" w:cstheme="majorBidi"/>
                <w:color w:val="000000" w:themeColor="text1"/>
                <w:sz w:val="18"/>
                <w:szCs w:val="18"/>
                <w:lang w:val="en-GB"/>
              </w:rPr>
            </w:pPr>
          </w:p>
        </w:tc>
        <w:tc>
          <w:tcPr>
            <w:tcW w:w="331" w:type="pct"/>
            <w:noWrap/>
            <w:vAlign w:val="bottom"/>
            <w:hideMark/>
          </w:tcPr>
          <w:p w14:paraId="25723A8C" w14:textId="77777777" w:rsidR="008109AD" w:rsidRDefault="008109AD" w:rsidP="00A74F4F">
            <w:pPr>
              <w:spacing w:after="0"/>
              <w:rPr>
                <w:sz w:val="20"/>
                <w:szCs w:val="20"/>
              </w:rPr>
            </w:pPr>
          </w:p>
        </w:tc>
        <w:tc>
          <w:tcPr>
            <w:tcW w:w="331" w:type="pct"/>
            <w:noWrap/>
            <w:vAlign w:val="bottom"/>
            <w:hideMark/>
          </w:tcPr>
          <w:p w14:paraId="2A3CDE9C" w14:textId="77777777" w:rsidR="008109AD" w:rsidRDefault="008109AD" w:rsidP="00A74F4F">
            <w:pPr>
              <w:spacing w:after="0"/>
              <w:rPr>
                <w:sz w:val="20"/>
                <w:szCs w:val="20"/>
              </w:rPr>
            </w:pPr>
          </w:p>
        </w:tc>
        <w:tc>
          <w:tcPr>
            <w:tcW w:w="331" w:type="pct"/>
            <w:noWrap/>
            <w:vAlign w:val="bottom"/>
            <w:hideMark/>
          </w:tcPr>
          <w:p w14:paraId="7C34C0AA" w14:textId="77777777" w:rsidR="008109AD" w:rsidRDefault="008109AD" w:rsidP="00A74F4F">
            <w:pPr>
              <w:spacing w:after="0"/>
              <w:rPr>
                <w:sz w:val="20"/>
                <w:szCs w:val="20"/>
              </w:rPr>
            </w:pPr>
          </w:p>
        </w:tc>
        <w:tc>
          <w:tcPr>
            <w:tcW w:w="331" w:type="pct"/>
            <w:noWrap/>
            <w:vAlign w:val="bottom"/>
            <w:hideMark/>
          </w:tcPr>
          <w:p w14:paraId="0ED02A3A" w14:textId="77777777" w:rsidR="008109AD" w:rsidRDefault="008109AD" w:rsidP="00A74F4F">
            <w:pPr>
              <w:spacing w:after="0"/>
              <w:rPr>
                <w:sz w:val="20"/>
                <w:szCs w:val="20"/>
              </w:rPr>
            </w:pPr>
          </w:p>
        </w:tc>
        <w:tc>
          <w:tcPr>
            <w:tcW w:w="331" w:type="pct"/>
            <w:noWrap/>
            <w:vAlign w:val="bottom"/>
            <w:hideMark/>
          </w:tcPr>
          <w:p w14:paraId="62F0BF45" w14:textId="77777777" w:rsidR="008109AD" w:rsidRDefault="008109AD" w:rsidP="00A74F4F">
            <w:pPr>
              <w:spacing w:after="0"/>
              <w:rPr>
                <w:sz w:val="20"/>
                <w:szCs w:val="20"/>
              </w:rPr>
            </w:pPr>
          </w:p>
        </w:tc>
        <w:tc>
          <w:tcPr>
            <w:tcW w:w="331" w:type="pct"/>
            <w:noWrap/>
            <w:vAlign w:val="bottom"/>
            <w:hideMark/>
          </w:tcPr>
          <w:p w14:paraId="48E6AFDA" w14:textId="77777777" w:rsidR="008109AD" w:rsidRDefault="008109AD" w:rsidP="00A74F4F">
            <w:pPr>
              <w:spacing w:after="0"/>
              <w:rPr>
                <w:sz w:val="20"/>
                <w:szCs w:val="20"/>
              </w:rPr>
            </w:pPr>
          </w:p>
        </w:tc>
        <w:tc>
          <w:tcPr>
            <w:tcW w:w="331" w:type="pct"/>
            <w:noWrap/>
            <w:vAlign w:val="bottom"/>
            <w:hideMark/>
          </w:tcPr>
          <w:p w14:paraId="54F52CB7" w14:textId="77777777" w:rsidR="008109AD" w:rsidRDefault="008109AD" w:rsidP="00A74F4F">
            <w:pPr>
              <w:spacing w:after="0"/>
              <w:rPr>
                <w:sz w:val="20"/>
                <w:szCs w:val="20"/>
              </w:rPr>
            </w:pPr>
          </w:p>
        </w:tc>
        <w:tc>
          <w:tcPr>
            <w:tcW w:w="331" w:type="pct"/>
            <w:noWrap/>
            <w:vAlign w:val="bottom"/>
            <w:hideMark/>
          </w:tcPr>
          <w:p w14:paraId="5CC13F3F" w14:textId="77777777" w:rsidR="008109AD" w:rsidRDefault="008109AD" w:rsidP="00A74F4F">
            <w:pPr>
              <w:spacing w:after="0"/>
              <w:rPr>
                <w:sz w:val="20"/>
                <w:szCs w:val="20"/>
              </w:rPr>
            </w:pPr>
          </w:p>
        </w:tc>
        <w:tc>
          <w:tcPr>
            <w:tcW w:w="331" w:type="pct"/>
            <w:noWrap/>
            <w:vAlign w:val="bottom"/>
            <w:hideMark/>
          </w:tcPr>
          <w:p w14:paraId="7CA43AC3" w14:textId="77777777" w:rsidR="008109AD" w:rsidRDefault="008109AD" w:rsidP="00A74F4F">
            <w:pPr>
              <w:spacing w:after="0"/>
              <w:rPr>
                <w:sz w:val="20"/>
                <w:szCs w:val="20"/>
              </w:rPr>
            </w:pPr>
          </w:p>
        </w:tc>
        <w:tc>
          <w:tcPr>
            <w:tcW w:w="252" w:type="pct"/>
            <w:noWrap/>
            <w:vAlign w:val="bottom"/>
            <w:hideMark/>
          </w:tcPr>
          <w:p w14:paraId="436F33BD" w14:textId="77777777" w:rsidR="008109AD" w:rsidRDefault="008109AD" w:rsidP="00A74F4F">
            <w:pPr>
              <w:spacing w:after="0"/>
              <w:rPr>
                <w:sz w:val="20"/>
                <w:szCs w:val="20"/>
              </w:rPr>
            </w:pPr>
          </w:p>
        </w:tc>
      </w:tr>
      <w:tr w:rsidR="008109AD" w14:paraId="2A737E61" w14:textId="77777777" w:rsidTr="00A74F4F">
        <w:trPr>
          <w:trHeight w:val="288"/>
        </w:trPr>
        <w:tc>
          <w:tcPr>
            <w:tcW w:w="1359" w:type="pct"/>
            <w:gridSpan w:val="4"/>
            <w:hideMark/>
          </w:tcPr>
          <w:p w14:paraId="2F47F38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18 cells (81.8%) have expected count less than 5. The minimum expected count is .34.</w:t>
            </w:r>
          </w:p>
        </w:tc>
        <w:tc>
          <w:tcPr>
            <w:tcW w:w="407" w:type="pct"/>
            <w:noWrap/>
            <w:vAlign w:val="bottom"/>
            <w:hideMark/>
          </w:tcPr>
          <w:p w14:paraId="7655DBC0" w14:textId="77777777" w:rsidR="008109AD" w:rsidRDefault="008109AD" w:rsidP="00A74F4F">
            <w:pPr>
              <w:rPr>
                <w:rFonts w:asciiTheme="majorBidi" w:hAnsiTheme="majorBidi" w:cstheme="majorBidi"/>
                <w:color w:val="000000" w:themeColor="text1"/>
                <w:sz w:val="18"/>
                <w:szCs w:val="18"/>
                <w:lang w:val="en-GB"/>
              </w:rPr>
            </w:pPr>
          </w:p>
        </w:tc>
        <w:tc>
          <w:tcPr>
            <w:tcW w:w="331" w:type="pct"/>
            <w:noWrap/>
            <w:vAlign w:val="bottom"/>
            <w:hideMark/>
          </w:tcPr>
          <w:p w14:paraId="56DC5BEB" w14:textId="77777777" w:rsidR="008109AD" w:rsidRDefault="008109AD" w:rsidP="00A74F4F">
            <w:pPr>
              <w:spacing w:after="0"/>
              <w:rPr>
                <w:sz w:val="20"/>
                <w:szCs w:val="20"/>
              </w:rPr>
            </w:pPr>
          </w:p>
        </w:tc>
        <w:tc>
          <w:tcPr>
            <w:tcW w:w="331" w:type="pct"/>
            <w:noWrap/>
            <w:vAlign w:val="bottom"/>
            <w:hideMark/>
          </w:tcPr>
          <w:p w14:paraId="5EBF3A49" w14:textId="77777777" w:rsidR="008109AD" w:rsidRDefault="008109AD" w:rsidP="00A74F4F">
            <w:pPr>
              <w:spacing w:after="0"/>
              <w:rPr>
                <w:sz w:val="20"/>
                <w:szCs w:val="20"/>
              </w:rPr>
            </w:pPr>
          </w:p>
        </w:tc>
        <w:tc>
          <w:tcPr>
            <w:tcW w:w="331" w:type="pct"/>
            <w:noWrap/>
            <w:vAlign w:val="bottom"/>
            <w:hideMark/>
          </w:tcPr>
          <w:p w14:paraId="692BDC48" w14:textId="77777777" w:rsidR="008109AD" w:rsidRDefault="008109AD" w:rsidP="00A74F4F">
            <w:pPr>
              <w:spacing w:after="0"/>
              <w:rPr>
                <w:sz w:val="20"/>
                <w:szCs w:val="20"/>
              </w:rPr>
            </w:pPr>
          </w:p>
        </w:tc>
        <w:tc>
          <w:tcPr>
            <w:tcW w:w="331" w:type="pct"/>
            <w:noWrap/>
            <w:vAlign w:val="bottom"/>
            <w:hideMark/>
          </w:tcPr>
          <w:p w14:paraId="52AEA739" w14:textId="77777777" w:rsidR="008109AD" w:rsidRDefault="008109AD" w:rsidP="00A74F4F">
            <w:pPr>
              <w:spacing w:after="0"/>
              <w:rPr>
                <w:sz w:val="20"/>
                <w:szCs w:val="20"/>
              </w:rPr>
            </w:pPr>
          </w:p>
        </w:tc>
        <w:tc>
          <w:tcPr>
            <w:tcW w:w="331" w:type="pct"/>
            <w:noWrap/>
            <w:vAlign w:val="bottom"/>
            <w:hideMark/>
          </w:tcPr>
          <w:p w14:paraId="11521339" w14:textId="77777777" w:rsidR="008109AD" w:rsidRDefault="008109AD" w:rsidP="00A74F4F">
            <w:pPr>
              <w:spacing w:after="0"/>
              <w:rPr>
                <w:sz w:val="20"/>
                <w:szCs w:val="20"/>
              </w:rPr>
            </w:pPr>
          </w:p>
        </w:tc>
        <w:tc>
          <w:tcPr>
            <w:tcW w:w="331" w:type="pct"/>
            <w:noWrap/>
            <w:vAlign w:val="bottom"/>
            <w:hideMark/>
          </w:tcPr>
          <w:p w14:paraId="14B81932" w14:textId="77777777" w:rsidR="008109AD" w:rsidRDefault="008109AD" w:rsidP="00A74F4F">
            <w:pPr>
              <w:spacing w:after="0"/>
              <w:rPr>
                <w:sz w:val="20"/>
                <w:szCs w:val="20"/>
              </w:rPr>
            </w:pPr>
          </w:p>
        </w:tc>
        <w:tc>
          <w:tcPr>
            <w:tcW w:w="331" w:type="pct"/>
            <w:noWrap/>
            <w:vAlign w:val="bottom"/>
            <w:hideMark/>
          </w:tcPr>
          <w:p w14:paraId="75AB626F" w14:textId="77777777" w:rsidR="008109AD" w:rsidRDefault="008109AD" w:rsidP="00A74F4F">
            <w:pPr>
              <w:spacing w:after="0"/>
              <w:rPr>
                <w:sz w:val="20"/>
                <w:szCs w:val="20"/>
              </w:rPr>
            </w:pPr>
          </w:p>
        </w:tc>
        <w:tc>
          <w:tcPr>
            <w:tcW w:w="331" w:type="pct"/>
            <w:noWrap/>
            <w:vAlign w:val="bottom"/>
            <w:hideMark/>
          </w:tcPr>
          <w:p w14:paraId="4AEC4345" w14:textId="77777777" w:rsidR="008109AD" w:rsidRDefault="008109AD" w:rsidP="00A74F4F">
            <w:pPr>
              <w:spacing w:after="0"/>
              <w:rPr>
                <w:sz w:val="20"/>
                <w:szCs w:val="20"/>
              </w:rPr>
            </w:pPr>
          </w:p>
        </w:tc>
        <w:tc>
          <w:tcPr>
            <w:tcW w:w="331" w:type="pct"/>
            <w:noWrap/>
            <w:vAlign w:val="bottom"/>
            <w:hideMark/>
          </w:tcPr>
          <w:p w14:paraId="64DD8D26" w14:textId="77777777" w:rsidR="008109AD" w:rsidRDefault="008109AD" w:rsidP="00A74F4F">
            <w:pPr>
              <w:spacing w:after="0"/>
              <w:rPr>
                <w:sz w:val="20"/>
                <w:szCs w:val="20"/>
              </w:rPr>
            </w:pPr>
          </w:p>
        </w:tc>
        <w:tc>
          <w:tcPr>
            <w:tcW w:w="252" w:type="pct"/>
            <w:noWrap/>
            <w:vAlign w:val="bottom"/>
            <w:hideMark/>
          </w:tcPr>
          <w:p w14:paraId="227CD7E7" w14:textId="77777777" w:rsidR="008109AD" w:rsidRDefault="008109AD" w:rsidP="00A74F4F">
            <w:pPr>
              <w:spacing w:after="0"/>
              <w:rPr>
                <w:sz w:val="20"/>
                <w:szCs w:val="20"/>
              </w:rPr>
            </w:pPr>
          </w:p>
        </w:tc>
      </w:tr>
    </w:tbl>
    <w:p w14:paraId="2BC41154" w14:textId="77777777" w:rsidR="008109AD" w:rsidRDefault="008109AD" w:rsidP="008109AD">
      <w:pPr>
        <w:rPr>
          <w:rFonts w:asciiTheme="majorBidi" w:hAnsiTheme="majorBidi" w:cstheme="majorBidi"/>
          <w:color w:val="000000" w:themeColor="text1"/>
          <w:kern w:val="2"/>
          <w:sz w:val="22"/>
          <w14:ligatures w14:val="standardContextual"/>
        </w:rPr>
      </w:pPr>
    </w:p>
    <w:p w14:paraId="1BD97EF0" w14:textId="77777777" w:rsidR="008109AD" w:rsidRDefault="008109AD" w:rsidP="008109AD">
      <w:pPr>
        <w:rPr>
          <w:rFonts w:asciiTheme="majorBidi" w:hAnsiTheme="majorBidi" w:cstheme="majorBidi"/>
          <w:color w:val="000000" w:themeColor="text1"/>
        </w:rPr>
      </w:pPr>
    </w:p>
    <w:p w14:paraId="01E7723E" w14:textId="77777777" w:rsidR="008109AD" w:rsidRDefault="008109AD" w:rsidP="008109AD">
      <w:pPr>
        <w:rPr>
          <w:rFonts w:asciiTheme="majorBidi" w:hAnsiTheme="majorBidi" w:cstheme="majorBidi"/>
          <w:color w:val="000000" w:themeColor="text1"/>
        </w:rPr>
      </w:pPr>
    </w:p>
    <w:p w14:paraId="271658B7" w14:textId="77777777" w:rsidR="008109AD" w:rsidRDefault="008109AD" w:rsidP="008109AD">
      <w:pPr>
        <w:rPr>
          <w:rFonts w:asciiTheme="majorBidi" w:hAnsiTheme="majorBidi" w:cstheme="majorBidi"/>
          <w:color w:val="000000" w:themeColor="text1"/>
        </w:rPr>
      </w:pPr>
    </w:p>
    <w:p w14:paraId="1F56340F" w14:textId="77777777" w:rsidR="008109AD" w:rsidRDefault="008109AD" w:rsidP="008109AD">
      <w:pPr>
        <w:rPr>
          <w:rFonts w:asciiTheme="majorBidi" w:hAnsiTheme="majorBidi" w:cstheme="majorBidi"/>
          <w:color w:val="000000" w:themeColor="text1"/>
        </w:rPr>
      </w:pPr>
    </w:p>
    <w:tbl>
      <w:tblPr>
        <w:tblW w:w="5761" w:type="dxa"/>
        <w:tblLook w:val="04A0" w:firstRow="1" w:lastRow="0" w:firstColumn="1" w:lastColumn="0" w:noHBand="0" w:noVBand="1"/>
      </w:tblPr>
      <w:tblGrid>
        <w:gridCol w:w="1290"/>
        <w:gridCol w:w="1210"/>
        <w:gridCol w:w="1436"/>
        <w:gridCol w:w="1340"/>
        <w:gridCol w:w="1055"/>
        <w:gridCol w:w="1055"/>
      </w:tblGrid>
      <w:tr w:rsidR="008109AD" w14:paraId="357FD289" w14:textId="77777777" w:rsidTr="00A74F4F">
        <w:trPr>
          <w:trHeight w:val="348"/>
        </w:trPr>
        <w:tc>
          <w:tcPr>
            <w:tcW w:w="5761" w:type="dxa"/>
            <w:gridSpan w:val="6"/>
            <w:noWrap/>
            <w:vAlign w:val="bottom"/>
            <w:hideMark/>
          </w:tcPr>
          <w:p w14:paraId="4917EA2E"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Q15 - Which of the following training have you received? 3- Disability * Q26 - Do you know the cost of providing accommodations for visually impaired work...</w:t>
            </w:r>
          </w:p>
        </w:tc>
      </w:tr>
      <w:tr w:rsidR="008109AD" w14:paraId="640E5942" w14:textId="77777777" w:rsidTr="00A74F4F">
        <w:trPr>
          <w:trHeight w:val="288"/>
        </w:trPr>
        <w:tc>
          <w:tcPr>
            <w:tcW w:w="960" w:type="dxa"/>
            <w:noWrap/>
            <w:vAlign w:val="bottom"/>
            <w:hideMark/>
          </w:tcPr>
          <w:p w14:paraId="03BC93DC" w14:textId="77777777" w:rsidR="008109AD" w:rsidRDefault="008109AD" w:rsidP="00A74F4F">
            <w:pPr>
              <w:rPr>
                <w:rFonts w:asciiTheme="majorBidi" w:hAnsiTheme="majorBidi" w:cstheme="majorBidi"/>
                <w:b/>
                <w:bCs/>
                <w:color w:val="000000" w:themeColor="text1"/>
                <w:sz w:val="28"/>
                <w:szCs w:val="28"/>
                <w:lang w:val="en-GB"/>
              </w:rPr>
            </w:pPr>
          </w:p>
        </w:tc>
        <w:tc>
          <w:tcPr>
            <w:tcW w:w="917" w:type="dxa"/>
            <w:noWrap/>
            <w:vAlign w:val="bottom"/>
            <w:hideMark/>
          </w:tcPr>
          <w:p w14:paraId="74811A56" w14:textId="77777777" w:rsidR="008109AD" w:rsidRDefault="008109AD" w:rsidP="00A74F4F">
            <w:pPr>
              <w:spacing w:after="0"/>
              <w:rPr>
                <w:sz w:val="20"/>
                <w:szCs w:val="20"/>
              </w:rPr>
            </w:pPr>
          </w:p>
        </w:tc>
        <w:tc>
          <w:tcPr>
            <w:tcW w:w="1391" w:type="dxa"/>
            <w:noWrap/>
            <w:vAlign w:val="bottom"/>
            <w:hideMark/>
          </w:tcPr>
          <w:p w14:paraId="17DC5705" w14:textId="77777777" w:rsidR="008109AD" w:rsidRDefault="008109AD" w:rsidP="00A74F4F">
            <w:pPr>
              <w:spacing w:after="0"/>
              <w:rPr>
                <w:sz w:val="20"/>
                <w:szCs w:val="20"/>
              </w:rPr>
            </w:pPr>
          </w:p>
        </w:tc>
        <w:tc>
          <w:tcPr>
            <w:tcW w:w="1001" w:type="dxa"/>
            <w:noWrap/>
            <w:vAlign w:val="bottom"/>
            <w:hideMark/>
          </w:tcPr>
          <w:p w14:paraId="7B03255E" w14:textId="77777777" w:rsidR="008109AD" w:rsidRDefault="008109AD" w:rsidP="00A74F4F">
            <w:pPr>
              <w:spacing w:after="0"/>
              <w:rPr>
                <w:sz w:val="20"/>
                <w:szCs w:val="20"/>
              </w:rPr>
            </w:pPr>
          </w:p>
        </w:tc>
        <w:tc>
          <w:tcPr>
            <w:tcW w:w="758" w:type="dxa"/>
            <w:noWrap/>
            <w:vAlign w:val="bottom"/>
            <w:hideMark/>
          </w:tcPr>
          <w:p w14:paraId="42BD7D16" w14:textId="77777777" w:rsidR="008109AD" w:rsidRDefault="008109AD" w:rsidP="00A74F4F">
            <w:pPr>
              <w:spacing w:after="0"/>
              <w:rPr>
                <w:sz w:val="20"/>
                <w:szCs w:val="20"/>
              </w:rPr>
            </w:pPr>
          </w:p>
        </w:tc>
        <w:tc>
          <w:tcPr>
            <w:tcW w:w="734" w:type="dxa"/>
            <w:noWrap/>
            <w:vAlign w:val="bottom"/>
            <w:hideMark/>
          </w:tcPr>
          <w:p w14:paraId="7A748B3B" w14:textId="77777777" w:rsidR="008109AD" w:rsidRDefault="008109AD" w:rsidP="00A74F4F">
            <w:pPr>
              <w:spacing w:after="0"/>
              <w:rPr>
                <w:sz w:val="20"/>
                <w:szCs w:val="20"/>
              </w:rPr>
            </w:pPr>
          </w:p>
        </w:tc>
      </w:tr>
      <w:tr w:rsidR="008109AD" w14:paraId="615023C4" w14:textId="77777777" w:rsidTr="00A74F4F">
        <w:trPr>
          <w:trHeight w:val="288"/>
        </w:trPr>
        <w:tc>
          <w:tcPr>
            <w:tcW w:w="5761" w:type="dxa"/>
            <w:gridSpan w:val="6"/>
            <w:vAlign w:val="center"/>
            <w:hideMark/>
          </w:tcPr>
          <w:p w14:paraId="15831883"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62EFB975" w14:textId="77777777" w:rsidTr="00A74F4F">
        <w:trPr>
          <w:trHeight w:val="288"/>
        </w:trPr>
        <w:tc>
          <w:tcPr>
            <w:tcW w:w="3268" w:type="dxa"/>
            <w:gridSpan w:val="3"/>
            <w:vMerge w:val="restart"/>
            <w:tcBorders>
              <w:top w:val="nil"/>
              <w:left w:val="nil"/>
              <w:bottom w:val="single" w:sz="4" w:space="0" w:color="152935"/>
              <w:right w:val="nil"/>
            </w:tcBorders>
            <w:vAlign w:val="bottom"/>
            <w:hideMark/>
          </w:tcPr>
          <w:p w14:paraId="5A790FA9" w14:textId="77777777" w:rsidR="008109AD" w:rsidRDefault="008109AD" w:rsidP="00A74F4F">
            <w:pPr>
              <w:rPr>
                <w:rFonts w:asciiTheme="majorBidi" w:hAnsiTheme="majorBidi" w:cstheme="majorBidi"/>
                <w:b/>
                <w:bCs/>
                <w:color w:val="000000" w:themeColor="text1"/>
                <w:lang w:val="en-GB"/>
              </w:rPr>
            </w:pPr>
          </w:p>
        </w:tc>
        <w:tc>
          <w:tcPr>
            <w:tcW w:w="1759" w:type="dxa"/>
            <w:gridSpan w:val="2"/>
            <w:tcBorders>
              <w:top w:val="nil"/>
              <w:left w:val="nil"/>
              <w:bottom w:val="nil"/>
              <w:right w:val="single" w:sz="4" w:space="0" w:color="E0E0E0"/>
            </w:tcBorders>
            <w:vAlign w:val="bottom"/>
            <w:hideMark/>
          </w:tcPr>
          <w:p w14:paraId="715AB117"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Q26 - Do you know the cost of providing accommodations for visually impaired work...</w:t>
            </w:r>
          </w:p>
        </w:tc>
        <w:tc>
          <w:tcPr>
            <w:tcW w:w="734" w:type="dxa"/>
            <w:vMerge w:val="restart"/>
            <w:tcBorders>
              <w:top w:val="nil"/>
              <w:left w:val="single" w:sz="4" w:space="0" w:color="E0E0E0"/>
              <w:bottom w:val="single" w:sz="4" w:space="0" w:color="152935"/>
              <w:right w:val="nil"/>
            </w:tcBorders>
            <w:vAlign w:val="bottom"/>
            <w:hideMark/>
          </w:tcPr>
          <w:p w14:paraId="3F48B25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18FF14EF" w14:textId="77777777" w:rsidTr="00A74F4F">
        <w:trPr>
          <w:trHeight w:val="288"/>
        </w:trPr>
        <w:tc>
          <w:tcPr>
            <w:tcW w:w="0" w:type="auto"/>
            <w:gridSpan w:val="3"/>
            <w:vMerge/>
            <w:tcBorders>
              <w:top w:val="nil"/>
              <w:left w:val="nil"/>
              <w:bottom w:val="single" w:sz="4" w:space="0" w:color="152935"/>
              <w:right w:val="nil"/>
            </w:tcBorders>
            <w:vAlign w:val="center"/>
            <w:hideMark/>
          </w:tcPr>
          <w:p w14:paraId="21AA9A44" w14:textId="77777777" w:rsidR="008109AD" w:rsidRDefault="008109AD" w:rsidP="00A74F4F">
            <w:pPr>
              <w:spacing w:after="0"/>
              <w:rPr>
                <w:rFonts w:asciiTheme="majorBidi" w:hAnsiTheme="majorBidi" w:cstheme="majorBidi"/>
                <w:b/>
                <w:bCs/>
                <w:color w:val="000000" w:themeColor="text1"/>
                <w:sz w:val="22"/>
                <w:lang w:val="en-GB"/>
              </w:rPr>
            </w:pPr>
          </w:p>
        </w:tc>
        <w:tc>
          <w:tcPr>
            <w:tcW w:w="1001" w:type="dxa"/>
            <w:tcBorders>
              <w:top w:val="nil"/>
              <w:left w:val="nil"/>
              <w:bottom w:val="single" w:sz="4" w:space="0" w:color="152935"/>
              <w:right w:val="single" w:sz="4" w:space="0" w:color="E0E0E0"/>
            </w:tcBorders>
            <w:vAlign w:val="bottom"/>
            <w:hideMark/>
          </w:tcPr>
          <w:p w14:paraId="28ECF79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758" w:type="dxa"/>
            <w:tcBorders>
              <w:top w:val="nil"/>
              <w:left w:val="nil"/>
              <w:bottom w:val="single" w:sz="4" w:space="0" w:color="152935"/>
              <w:right w:val="nil"/>
            </w:tcBorders>
            <w:vAlign w:val="bottom"/>
            <w:hideMark/>
          </w:tcPr>
          <w:p w14:paraId="25E37AB5"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vMerge/>
            <w:tcBorders>
              <w:top w:val="nil"/>
              <w:left w:val="single" w:sz="4" w:space="0" w:color="E0E0E0"/>
              <w:bottom w:val="single" w:sz="4" w:space="0" w:color="152935"/>
              <w:right w:val="nil"/>
            </w:tcBorders>
            <w:vAlign w:val="center"/>
            <w:hideMark/>
          </w:tcPr>
          <w:p w14:paraId="22E7283B"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2A66B260" w14:textId="77777777" w:rsidTr="00A74F4F">
        <w:trPr>
          <w:trHeight w:val="288"/>
        </w:trPr>
        <w:tc>
          <w:tcPr>
            <w:tcW w:w="960" w:type="dxa"/>
            <w:vMerge w:val="restart"/>
            <w:shd w:val="clear" w:color="auto" w:fill="E0E0E0"/>
            <w:hideMark/>
          </w:tcPr>
          <w:p w14:paraId="0CD2E2D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Q15 - Which of the following training have you received? 3- Disability</w:t>
            </w:r>
          </w:p>
        </w:tc>
        <w:tc>
          <w:tcPr>
            <w:tcW w:w="917" w:type="dxa"/>
            <w:vMerge w:val="restart"/>
            <w:shd w:val="clear" w:color="auto" w:fill="E0E0E0"/>
            <w:hideMark/>
          </w:tcPr>
          <w:p w14:paraId="115495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391" w:type="dxa"/>
            <w:tcBorders>
              <w:top w:val="nil"/>
              <w:left w:val="nil"/>
              <w:bottom w:val="single" w:sz="4" w:space="0" w:color="AEAEAE"/>
              <w:right w:val="nil"/>
            </w:tcBorders>
            <w:shd w:val="clear" w:color="auto" w:fill="E0E0E0"/>
            <w:hideMark/>
          </w:tcPr>
          <w:p w14:paraId="7506179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nil"/>
              <w:left w:val="nil"/>
              <w:bottom w:val="single" w:sz="4" w:space="0" w:color="AEAEAE"/>
              <w:right w:val="single" w:sz="4" w:space="0" w:color="E0E0E0"/>
            </w:tcBorders>
            <w:noWrap/>
            <w:hideMark/>
          </w:tcPr>
          <w:p w14:paraId="05C534E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w:t>
            </w:r>
          </w:p>
        </w:tc>
        <w:tc>
          <w:tcPr>
            <w:tcW w:w="758" w:type="dxa"/>
            <w:tcBorders>
              <w:top w:val="nil"/>
              <w:left w:val="nil"/>
              <w:bottom w:val="single" w:sz="4" w:space="0" w:color="AEAEAE"/>
              <w:right w:val="nil"/>
            </w:tcBorders>
            <w:noWrap/>
            <w:hideMark/>
          </w:tcPr>
          <w:p w14:paraId="798AA15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191</w:t>
            </w:r>
          </w:p>
        </w:tc>
        <w:tc>
          <w:tcPr>
            <w:tcW w:w="734" w:type="dxa"/>
            <w:tcBorders>
              <w:top w:val="nil"/>
              <w:left w:val="single" w:sz="4" w:space="0" w:color="E0E0E0"/>
              <w:bottom w:val="single" w:sz="4" w:space="0" w:color="AEAEAE"/>
              <w:right w:val="nil"/>
            </w:tcBorders>
            <w:noWrap/>
            <w:hideMark/>
          </w:tcPr>
          <w:p w14:paraId="565C34E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213</w:t>
            </w:r>
          </w:p>
        </w:tc>
      </w:tr>
      <w:tr w:rsidR="008109AD" w14:paraId="506F6D6D" w14:textId="77777777" w:rsidTr="00A74F4F">
        <w:trPr>
          <w:trHeight w:val="2280"/>
        </w:trPr>
        <w:tc>
          <w:tcPr>
            <w:tcW w:w="0" w:type="auto"/>
            <w:vMerge/>
            <w:vAlign w:val="center"/>
            <w:hideMark/>
          </w:tcPr>
          <w:p w14:paraId="40D5DDA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67A4FBCC"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3F5CC0C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3- Disability</w:t>
            </w:r>
          </w:p>
        </w:tc>
        <w:tc>
          <w:tcPr>
            <w:tcW w:w="1001" w:type="dxa"/>
            <w:tcBorders>
              <w:top w:val="nil"/>
              <w:left w:val="nil"/>
              <w:bottom w:val="single" w:sz="4" w:space="0" w:color="AEAEAE"/>
              <w:right w:val="single" w:sz="4" w:space="0" w:color="E0E0E0"/>
            </w:tcBorders>
            <w:noWrap/>
            <w:hideMark/>
          </w:tcPr>
          <w:p w14:paraId="645CCCA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10.3%</w:t>
            </w:r>
          </w:p>
        </w:tc>
        <w:tc>
          <w:tcPr>
            <w:tcW w:w="758" w:type="dxa"/>
            <w:tcBorders>
              <w:top w:val="nil"/>
              <w:left w:val="nil"/>
              <w:bottom w:val="single" w:sz="4" w:space="0" w:color="AEAEAE"/>
              <w:right w:val="nil"/>
            </w:tcBorders>
            <w:noWrap/>
            <w:hideMark/>
          </w:tcPr>
          <w:p w14:paraId="57237F7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89.7%</w:t>
            </w:r>
          </w:p>
        </w:tc>
        <w:tc>
          <w:tcPr>
            <w:tcW w:w="734" w:type="dxa"/>
            <w:tcBorders>
              <w:top w:val="nil"/>
              <w:left w:val="single" w:sz="4" w:space="0" w:color="E0E0E0"/>
              <w:bottom w:val="single" w:sz="4" w:space="0" w:color="AEAEAE"/>
              <w:right w:val="nil"/>
            </w:tcBorders>
            <w:noWrap/>
            <w:hideMark/>
          </w:tcPr>
          <w:p w14:paraId="07DD50B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DB7BAB0" w14:textId="77777777" w:rsidTr="00A74F4F">
        <w:trPr>
          <w:trHeight w:val="2280"/>
        </w:trPr>
        <w:tc>
          <w:tcPr>
            <w:tcW w:w="0" w:type="auto"/>
            <w:vMerge/>
            <w:vAlign w:val="center"/>
            <w:hideMark/>
          </w:tcPr>
          <w:p w14:paraId="5DC5D7B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09F1A7FB"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16C5FE8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001" w:type="dxa"/>
            <w:tcBorders>
              <w:top w:val="nil"/>
              <w:left w:val="nil"/>
              <w:bottom w:val="single" w:sz="4" w:space="0" w:color="AEAEAE"/>
              <w:right w:val="single" w:sz="4" w:space="0" w:color="E0E0E0"/>
            </w:tcBorders>
            <w:noWrap/>
            <w:hideMark/>
          </w:tcPr>
          <w:p w14:paraId="44C18F2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71.0%</w:t>
            </w:r>
          </w:p>
        </w:tc>
        <w:tc>
          <w:tcPr>
            <w:tcW w:w="758" w:type="dxa"/>
            <w:tcBorders>
              <w:top w:val="nil"/>
              <w:left w:val="nil"/>
              <w:bottom w:val="single" w:sz="4" w:space="0" w:color="AEAEAE"/>
              <w:right w:val="nil"/>
            </w:tcBorders>
            <w:noWrap/>
            <w:hideMark/>
          </w:tcPr>
          <w:p w14:paraId="509DA16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90.5%</w:t>
            </w:r>
          </w:p>
        </w:tc>
        <w:tc>
          <w:tcPr>
            <w:tcW w:w="734" w:type="dxa"/>
            <w:tcBorders>
              <w:top w:val="nil"/>
              <w:left w:val="single" w:sz="4" w:space="0" w:color="E0E0E0"/>
              <w:bottom w:val="single" w:sz="4" w:space="0" w:color="AEAEAE"/>
              <w:right w:val="nil"/>
            </w:tcBorders>
            <w:noWrap/>
            <w:hideMark/>
          </w:tcPr>
          <w:p w14:paraId="4A46159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88.0%</w:t>
            </w:r>
          </w:p>
        </w:tc>
      </w:tr>
      <w:tr w:rsidR="008109AD" w14:paraId="3D09603D" w14:textId="77777777" w:rsidTr="00A74F4F">
        <w:trPr>
          <w:trHeight w:val="288"/>
        </w:trPr>
        <w:tc>
          <w:tcPr>
            <w:tcW w:w="0" w:type="auto"/>
            <w:vMerge/>
            <w:vAlign w:val="center"/>
            <w:hideMark/>
          </w:tcPr>
          <w:p w14:paraId="0C81FAE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7183719E"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shd w:val="clear" w:color="auto" w:fill="E0E0E0"/>
            <w:hideMark/>
          </w:tcPr>
          <w:p w14:paraId="5AAAA4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5F6FBE2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w:t>
            </w:r>
          </w:p>
        </w:tc>
        <w:tc>
          <w:tcPr>
            <w:tcW w:w="758" w:type="dxa"/>
            <w:noWrap/>
            <w:hideMark/>
          </w:tcPr>
          <w:p w14:paraId="5CDFA80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78.9%</w:t>
            </w:r>
          </w:p>
        </w:tc>
        <w:tc>
          <w:tcPr>
            <w:tcW w:w="734" w:type="dxa"/>
            <w:tcBorders>
              <w:top w:val="nil"/>
              <w:left w:val="single" w:sz="4" w:space="0" w:color="E0E0E0"/>
              <w:bottom w:val="nil"/>
              <w:right w:val="nil"/>
            </w:tcBorders>
            <w:noWrap/>
            <w:hideMark/>
          </w:tcPr>
          <w:p w14:paraId="0B3CF82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88.0%</w:t>
            </w:r>
          </w:p>
        </w:tc>
      </w:tr>
      <w:tr w:rsidR="008109AD" w14:paraId="46C4B464" w14:textId="77777777" w:rsidTr="00A74F4F">
        <w:trPr>
          <w:trHeight w:val="288"/>
        </w:trPr>
        <w:tc>
          <w:tcPr>
            <w:tcW w:w="0" w:type="auto"/>
            <w:vMerge/>
            <w:vAlign w:val="center"/>
            <w:hideMark/>
          </w:tcPr>
          <w:p w14:paraId="2BBDDD1A" w14:textId="77777777" w:rsidR="008109AD" w:rsidRDefault="008109AD" w:rsidP="00A74F4F">
            <w:pPr>
              <w:spacing w:after="0"/>
              <w:rPr>
                <w:rFonts w:asciiTheme="majorBidi" w:hAnsiTheme="majorBidi" w:cstheme="majorBidi"/>
                <w:color w:val="000000" w:themeColor="text1"/>
                <w:sz w:val="18"/>
                <w:szCs w:val="18"/>
                <w:lang w:val="en-GB"/>
              </w:rPr>
            </w:pPr>
          </w:p>
        </w:tc>
        <w:tc>
          <w:tcPr>
            <w:tcW w:w="917" w:type="dxa"/>
            <w:vMerge w:val="restart"/>
            <w:tcBorders>
              <w:top w:val="single" w:sz="4" w:space="0" w:color="AEAEAE"/>
              <w:left w:val="nil"/>
              <w:bottom w:val="nil"/>
              <w:right w:val="nil"/>
            </w:tcBorders>
            <w:shd w:val="clear" w:color="auto" w:fill="E0E0E0"/>
            <w:hideMark/>
          </w:tcPr>
          <w:p w14:paraId="2DD7F93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Disability</w:t>
            </w:r>
          </w:p>
        </w:tc>
        <w:tc>
          <w:tcPr>
            <w:tcW w:w="1391" w:type="dxa"/>
            <w:tcBorders>
              <w:top w:val="single" w:sz="4" w:space="0" w:color="AEAEAE"/>
              <w:left w:val="nil"/>
              <w:bottom w:val="single" w:sz="4" w:space="0" w:color="AEAEAE"/>
              <w:right w:val="nil"/>
            </w:tcBorders>
            <w:shd w:val="clear" w:color="auto" w:fill="E0E0E0"/>
            <w:hideMark/>
          </w:tcPr>
          <w:p w14:paraId="5180E4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58BECF2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w:t>
            </w:r>
          </w:p>
        </w:tc>
        <w:tc>
          <w:tcPr>
            <w:tcW w:w="758" w:type="dxa"/>
            <w:tcBorders>
              <w:top w:val="single" w:sz="4" w:space="0" w:color="AEAEAE"/>
              <w:left w:val="nil"/>
              <w:bottom w:val="single" w:sz="4" w:space="0" w:color="AEAEAE"/>
              <w:right w:val="nil"/>
            </w:tcBorders>
            <w:noWrap/>
            <w:hideMark/>
          </w:tcPr>
          <w:p w14:paraId="2B1E744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w:t>
            </w:r>
          </w:p>
        </w:tc>
        <w:tc>
          <w:tcPr>
            <w:tcW w:w="734" w:type="dxa"/>
            <w:tcBorders>
              <w:top w:val="single" w:sz="4" w:space="0" w:color="AEAEAE"/>
              <w:left w:val="single" w:sz="4" w:space="0" w:color="E0E0E0"/>
              <w:bottom w:val="single" w:sz="4" w:space="0" w:color="AEAEAE"/>
              <w:right w:val="nil"/>
            </w:tcBorders>
            <w:noWrap/>
            <w:hideMark/>
          </w:tcPr>
          <w:p w14:paraId="4A5F582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w:t>
            </w:r>
          </w:p>
        </w:tc>
      </w:tr>
      <w:tr w:rsidR="008109AD" w14:paraId="4C69BD63" w14:textId="77777777" w:rsidTr="00A74F4F">
        <w:trPr>
          <w:trHeight w:val="2280"/>
        </w:trPr>
        <w:tc>
          <w:tcPr>
            <w:tcW w:w="0" w:type="auto"/>
            <w:vMerge/>
            <w:vAlign w:val="center"/>
            <w:hideMark/>
          </w:tcPr>
          <w:p w14:paraId="0349485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2D689CDA"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215624F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3- Disability</w:t>
            </w:r>
          </w:p>
        </w:tc>
        <w:tc>
          <w:tcPr>
            <w:tcW w:w="1001" w:type="dxa"/>
            <w:tcBorders>
              <w:top w:val="nil"/>
              <w:left w:val="nil"/>
              <w:bottom w:val="single" w:sz="4" w:space="0" w:color="AEAEAE"/>
              <w:right w:val="single" w:sz="4" w:space="0" w:color="E0E0E0"/>
            </w:tcBorders>
            <w:noWrap/>
            <w:hideMark/>
          </w:tcPr>
          <w:p w14:paraId="00D543C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31.0%</w:t>
            </w:r>
          </w:p>
        </w:tc>
        <w:tc>
          <w:tcPr>
            <w:tcW w:w="758" w:type="dxa"/>
            <w:tcBorders>
              <w:top w:val="nil"/>
              <w:left w:val="nil"/>
              <w:bottom w:val="single" w:sz="4" w:space="0" w:color="AEAEAE"/>
              <w:right w:val="nil"/>
            </w:tcBorders>
            <w:noWrap/>
            <w:hideMark/>
          </w:tcPr>
          <w:p w14:paraId="109591D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69.0%</w:t>
            </w:r>
          </w:p>
        </w:tc>
        <w:tc>
          <w:tcPr>
            <w:tcW w:w="734" w:type="dxa"/>
            <w:tcBorders>
              <w:top w:val="nil"/>
              <w:left w:val="single" w:sz="4" w:space="0" w:color="E0E0E0"/>
              <w:bottom w:val="single" w:sz="4" w:space="0" w:color="AEAEAE"/>
              <w:right w:val="nil"/>
            </w:tcBorders>
            <w:noWrap/>
            <w:hideMark/>
          </w:tcPr>
          <w:p w14:paraId="5508C49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AB75720" w14:textId="77777777" w:rsidTr="00A74F4F">
        <w:trPr>
          <w:trHeight w:val="2280"/>
        </w:trPr>
        <w:tc>
          <w:tcPr>
            <w:tcW w:w="0" w:type="auto"/>
            <w:vMerge/>
            <w:vAlign w:val="center"/>
            <w:hideMark/>
          </w:tcPr>
          <w:p w14:paraId="0F9364D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249173B0"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7B0FF50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001" w:type="dxa"/>
            <w:tcBorders>
              <w:top w:val="nil"/>
              <w:left w:val="nil"/>
              <w:bottom w:val="single" w:sz="4" w:space="0" w:color="AEAEAE"/>
              <w:right w:val="single" w:sz="4" w:space="0" w:color="E0E0E0"/>
            </w:tcBorders>
            <w:noWrap/>
            <w:hideMark/>
          </w:tcPr>
          <w:p w14:paraId="2E37584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29.0%</w:t>
            </w:r>
          </w:p>
        </w:tc>
        <w:tc>
          <w:tcPr>
            <w:tcW w:w="758" w:type="dxa"/>
            <w:tcBorders>
              <w:top w:val="nil"/>
              <w:left w:val="nil"/>
              <w:bottom w:val="single" w:sz="4" w:space="0" w:color="AEAEAE"/>
              <w:right w:val="nil"/>
            </w:tcBorders>
            <w:noWrap/>
            <w:hideMark/>
          </w:tcPr>
          <w:p w14:paraId="1C42235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w:t>
            </w:r>
          </w:p>
        </w:tc>
        <w:tc>
          <w:tcPr>
            <w:tcW w:w="734" w:type="dxa"/>
            <w:tcBorders>
              <w:top w:val="nil"/>
              <w:left w:val="single" w:sz="4" w:space="0" w:color="E0E0E0"/>
              <w:bottom w:val="single" w:sz="4" w:space="0" w:color="AEAEAE"/>
              <w:right w:val="nil"/>
            </w:tcBorders>
            <w:noWrap/>
            <w:hideMark/>
          </w:tcPr>
          <w:p w14:paraId="3053678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12.0%</w:t>
            </w:r>
          </w:p>
        </w:tc>
      </w:tr>
      <w:tr w:rsidR="008109AD" w14:paraId="7D24F2D9" w14:textId="77777777" w:rsidTr="00A74F4F">
        <w:trPr>
          <w:trHeight w:val="288"/>
        </w:trPr>
        <w:tc>
          <w:tcPr>
            <w:tcW w:w="0" w:type="auto"/>
            <w:vMerge/>
            <w:vAlign w:val="center"/>
            <w:hideMark/>
          </w:tcPr>
          <w:p w14:paraId="3696192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374ECACD"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shd w:val="clear" w:color="auto" w:fill="E0E0E0"/>
            <w:hideMark/>
          </w:tcPr>
          <w:p w14:paraId="64C6DC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3C0DFB7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758" w:type="dxa"/>
            <w:noWrap/>
            <w:hideMark/>
          </w:tcPr>
          <w:p w14:paraId="7F75242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8.3%</w:t>
            </w:r>
          </w:p>
        </w:tc>
        <w:tc>
          <w:tcPr>
            <w:tcW w:w="734" w:type="dxa"/>
            <w:tcBorders>
              <w:top w:val="nil"/>
              <w:left w:val="single" w:sz="4" w:space="0" w:color="E0E0E0"/>
              <w:bottom w:val="nil"/>
              <w:right w:val="nil"/>
            </w:tcBorders>
            <w:noWrap/>
            <w:hideMark/>
          </w:tcPr>
          <w:p w14:paraId="4BF7D14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12.0%</w:t>
            </w:r>
          </w:p>
        </w:tc>
      </w:tr>
      <w:tr w:rsidR="008109AD" w14:paraId="0A8BAADF" w14:textId="77777777" w:rsidTr="00A74F4F">
        <w:trPr>
          <w:trHeight w:val="288"/>
        </w:trPr>
        <w:tc>
          <w:tcPr>
            <w:tcW w:w="1877" w:type="dxa"/>
            <w:gridSpan w:val="2"/>
            <w:vMerge w:val="restart"/>
            <w:tcBorders>
              <w:top w:val="single" w:sz="4" w:space="0" w:color="AEAEAE"/>
              <w:left w:val="nil"/>
              <w:bottom w:val="single" w:sz="4" w:space="0" w:color="152935"/>
              <w:right w:val="nil"/>
            </w:tcBorders>
            <w:shd w:val="clear" w:color="auto" w:fill="E0E0E0"/>
            <w:hideMark/>
          </w:tcPr>
          <w:p w14:paraId="0D856F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1391" w:type="dxa"/>
            <w:tcBorders>
              <w:top w:val="single" w:sz="4" w:space="0" w:color="AEAEAE"/>
              <w:left w:val="nil"/>
              <w:bottom w:val="single" w:sz="4" w:space="0" w:color="AEAEAE"/>
              <w:right w:val="nil"/>
            </w:tcBorders>
            <w:shd w:val="clear" w:color="auto" w:fill="E0E0E0"/>
            <w:hideMark/>
          </w:tcPr>
          <w:p w14:paraId="530FDD4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22A9716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w:t>
            </w:r>
          </w:p>
        </w:tc>
        <w:tc>
          <w:tcPr>
            <w:tcW w:w="758" w:type="dxa"/>
            <w:tcBorders>
              <w:top w:val="single" w:sz="4" w:space="0" w:color="AEAEAE"/>
              <w:left w:val="nil"/>
              <w:bottom w:val="single" w:sz="4" w:space="0" w:color="AEAEAE"/>
              <w:right w:val="nil"/>
            </w:tcBorders>
            <w:noWrap/>
            <w:hideMark/>
          </w:tcPr>
          <w:p w14:paraId="596FFFC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211</w:t>
            </w:r>
          </w:p>
        </w:tc>
        <w:tc>
          <w:tcPr>
            <w:tcW w:w="734" w:type="dxa"/>
            <w:tcBorders>
              <w:top w:val="single" w:sz="4" w:space="0" w:color="AEAEAE"/>
              <w:left w:val="single" w:sz="4" w:space="0" w:color="E0E0E0"/>
              <w:bottom w:val="single" w:sz="4" w:space="0" w:color="AEAEAE"/>
              <w:right w:val="nil"/>
            </w:tcBorders>
            <w:noWrap/>
            <w:hideMark/>
          </w:tcPr>
          <w:p w14:paraId="38B4C8E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242</w:t>
            </w:r>
          </w:p>
        </w:tc>
      </w:tr>
      <w:tr w:rsidR="008109AD" w14:paraId="1EA6D13D" w14:textId="77777777" w:rsidTr="00A74F4F">
        <w:trPr>
          <w:trHeight w:val="2280"/>
        </w:trPr>
        <w:tc>
          <w:tcPr>
            <w:tcW w:w="0" w:type="auto"/>
            <w:gridSpan w:val="2"/>
            <w:vMerge/>
            <w:tcBorders>
              <w:top w:val="single" w:sz="4" w:space="0" w:color="AEAEAE"/>
              <w:left w:val="nil"/>
              <w:bottom w:val="single" w:sz="4" w:space="0" w:color="152935"/>
              <w:right w:val="nil"/>
            </w:tcBorders>
            <w:vAlign w:val="center"/>
            <w:hideMark/>
          </w:tcPr>
          <w:p w14:paraId="2B26F0E6"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0FF470C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3- Disability</w:t>
            </w:r>
          </w:p>
        </w:tc>
        <w:tc>
          <w:tcPr>
            <w:tcW w:w="1001" w:type="dxa"/>
            <w:tcBorders>
              <w:top w:val="nil"/>
              <w:left w:val="nil"/>
              <w:bottom w:val="single" w:sz="4" w:space="0" w:color="AEAEAE"/>
              <w:right w:val="single" w:sz="4" w:space="0" w:color="E0E0E0"/>
            </w:tcBorders>
            <w:noWrap/>
            <w:hideMark/>
          </w:tcPr>
          <w:p w14:paraId="2F96AE1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12.8%</w:t>
            </w:r>
          </w:p>
        </w:tc>
        <w:tc>
          <w:tcPr>
            <w:tcW w:w="758" w:type="dxa"/>
            <w:tcBorders>
              <w:top w:val="nil"/>
              <w:left w:val="nil"/>
              <w:bottom w:val="single" w:sz="4" w:space="0" w:color="AEAEAE"/>
              <w:right w:val="nil"/>
            </w:tcBorders>
            <w:noWrap/>
            <w:hideMark/>
          </w:tcPr>
          <w:p w14:paraId="42A0E27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87.2%</w:t>
            </w:r>
          </w:p>
        </w:tc>
        <w:tc>
          <w:tcPr>
            <w:tcW w:w="734" w:type="dxa"/>
            <w:tcBorders>
              <w:top w:val="nil"/>
              <w:left w:val="single" w:sz="4" w:space="0" w:color="E0E0E0"/>
              <w:bottom w:val="single" w:sz="4" w:space="0" w:color="AEAEAE"/>
              <w:right w:val="nil"/>
            </w:tcBorders>
            <w:noWrap/>
            <w:hideMark/>
          </w:tcPr>
          <w:p w14:paraId="311C1D8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F45562B" w14:textId="77777777" w:rsidTr="00A74F4F">
        <w:trPr>
          <w:trHeight w:val="2280"/>
        </w:trPr>
        <w:tc>
          <w:tcPr>
            <w:tcW w:w="0" w:type="auto"/>
            <w:gridSpan w:val="2"/>
            <w:vMerge/>
            <w:tcBorders>
              <w:top w:val="single" w:sz="4" w:space="0" w:color="AEAEAE"/>
              <w:left w:val="nil"/>
              <w:bottom w:val="single" w:sz="4" w:space="0" w:color="152935"/>
              <w:right w:val="nil"/>
            </w:tcBorders>
            <w:vAlign w:val="center"/>
            <w:hideMark/>
          </w:tcPr>
          <w:p w14:paraId="00B5E648"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5D5018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001" w:type="dxa"/>
            <w:tcBorders>
              <w:top w:val="nil"/>
              <w:left w:val="nil"/>
              <w:bottom w:val="single" w:sz="4" w:space="0" w:color="AEAEAE"/>
              <w:right w:val="single" w:sz="4" w:space="0" w:color="E0E0E0"/>
            </w:tcBorders>
            <w:noWrap/>
            <w:hideMark/>
          </w:tcPr>
          <w:p w14:paraId="64D500C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758" w:type="dxa"/>
            <w:tcBorders>
              <w:top w:val="nil"/>
              <w:left w:val="nil"/>
              <w:bottom w:val="single" w:sz="4" w:space="0" w:color="AEAEAE"/>
              <w:right w:val="nil"/>
            </w:tcBorders>
            <w:noWrap/>
            <w:hideMark/>
          </w:tcPr>
          <w:p w14:paraId="5A8B214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734" w:type="dxa"/>
            <w:tcBorders>
              <w:top w:val="nil"/>
              <w:left w:val="single" w:sz="4" w:space="0" w:color="E0E0E0"/>
              <w:bottom w:val="single" w:sz="4" w:space="0" w:color="AEAEAE"/>
              <w:right w:val="nil"/>
            </w:tcBorders>
            <w:noWrap/>
            <w:hideMark/>
          </w:tcPr>
          <w:p w14:paraId="2688F5A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D2635CC"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5207A08A"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152935"/>
              <w:right w:val="nil"/>
            </w:tcBorders>
            <w:shd w:val="clear" w:color="auto" w:fill="E0E0E0"/>
            <w:hideMark/>
          </w:tcPr>
          <w:p w14:paraId="09A69D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single" w:sz="4" w:space="0" w:color="152935"/>
              <w:right w:val="single" w:sz="4" w:space="0" w:color="E0E0E0"/>
            </w:tcBorders>
            <w:noWrap/>
            <w:hideMark/>
          </w:tcPr>
          <w:p w14:paraId="57FFDEB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12.8%</w:t>
            </w:r>
          </w:p>
        </w:tc>
        <w:tc>
          <w:tcPr>
            <w:tcW w:w="758" w:type="dxa"/>
            <w:tcBorders>
              <w:top w:val="nil"/>
              <w:left w:val="nil"/>
              <w:bottom w:val="single" w:sz="4" w:space="0" w:color="152935"/>
              <w:right w:val="nil"/>
            </w:tcBorders>
            <w:noWrap/>
            <w:hideMark/>
          </w:tcPr>
          <w:p w14:paraId="0E10034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87.2%</w:t>
            </w:r>
          </w:p>
        </w:tc>
        <w:tc>
          <w:tcPr>
            <w:tcW w:w="734" w:type="dxa"/>
            <w:tcBorders>
              <w:top w:val="nil"/>
              <w:left w:val="single" w:sz="4" w:space="0" w:color="E0E0E0"/>
              <w:bottom w:val="single" w:sz="4" w:space="0" w:color="152935"/>
              <w:right w:val="nil"/>
            </w:tcBorders>
            <w:noWrap/>
            <w:hideMark/>
          </w:tcPr>
          <w:p w14:paraId="17596FE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3F5D245" w14:textId="77777777" w:rsidTr="00A74F4F">
        <w:trPr>
          <w:trHeight w:val="288"/>
        </w:trPr>
        <w:tc>
          <w:tcPr>
            <w:tcW w:w="960" w:type="dxa"/>
            <w:noWrap/>
            <w:vAlign w:val="bottom"/>
            <w:hideMark/>
          </w:tcPr>
          <w:p w14:paraId="1DEAC740" w14:textId="77777777" w:rsidR="008109AD" w:rsidRDefault="008109AD" w:rsidP="00A74F4F">
            <w:pPr>
              <w:rPr>
                <w:rFonts w:asciiTheme="majorBidi" w:hAnsiTheme="majorBidi" w:cstheme="majorBidi"/>
                <w:color w:val="000000" w:themeColor="text1"/>
                <w:sz w:val="18"/>
                <w:szCs w:val="18"/>
                <w:lang w:val="en-GB"/>
              </w:rPr>
            </w:pPr>
          </w:p>
        </w:tc>
        <w:tc>
          <w:tcPr>
            <w:tcW w:w="917" w:type="dxa"/>
            <w:noWrap/>
            <w:vAlign w:val="bottom"/>
            <w:hideMark/>
          </w:tcPr>
          <w:p w14:paraId="52EAAA8E" w14:textId="77777777" w:rsidR="008109AD" w:rsidRDefault="008109AD" w:rsidP="00A74F4F">
            <w:pPr>
              <w:spacing w:after="0"/>
              <w:rPr>
                <w:sz w:val="20"/>
                <w:szCs w:val="20"/>
              </w:rPr>
            </w:pPr>
          </w:p>
        </w:tc>
        <w:tc>
          <w:tcPr>
            <w:tcW w:w="1391" w:type="dxa"/>
            <w:noWrap/>
            <w:vAlign w:val="bottom"/>
            <w:hideMark/>
          </w:tcPr>
          <w:p w14:paraId="0F9DEE4B" w14:textId="77777777" w:rsidR="008109AD" w:rsidRDefault="008109AD" w:rsidP="00A74F4F">
            <w:pPr>
              <w:spacing w:after="0"/>
              <w:rPr>
                <w:sz w:val="20"/>
                <w:szCs w:val="20"/>
              </w:rPr>
            </w:pPr>
          </w:p>
        </w:tc>
        <w:tc>
          <w:tcPr>
            <w:tcW w:w="1001" w:type="dxa"/>
            <w:noWrap/>
            <w:vAlign w:val="bottom"/>
            <w:hideMark/>
          </w:tcPr>
          <w:p w14:paraId="38CB6B85" w14:textId="77777777" w:rsidR="008109AD" w:rsidRDefault="008109AD" w:rsidP="00A74F4F">
            <w:pPr>
              <w:spacing w:after="0"/>
              <w:rPr>
                <w:sz w:val="20"/>
                <w:szCs w:val="20"/>
              </w:rPr>
            </w:pPr>
          </w:p>
        </w:tc>
        <w:tc>
          <w:tcPr>
            <w:tcW w:w="758" w:type="dxa"/>
            <w:noWrap/>
            <w:vAlign w:val="bottom"/>
            <w:hideMark/>
          </w:tcPr>
          <w:p w14:paraId="6EE89099" w14:textId="77777777" w:rsidR="008109AD" w:rsidRDefault="008109AD" w:rsidP="00A74F4F">
            <w:pPr>
              <w:spacing w:after="0"/>
              <w:rPr>
                <w:sz w:val="20"/>
                <w:szCs w:val="20"/>
              </w:rPr>
            </w:pPr>
          </w:p>
        </w:tc>
        <w:tc>
          <w:tcPr>
            <w:tcW w:w="734" w:type="dxa"/>
            <w:noWrap/>
            <w:vAlign w:val="bottom"/>
            <w:hideMark/>
          </w:tcPr>
          <w:p w14:paraId="6B004221" w14:textId="77777777" w:rsidR="008109AD" w:rsidRDefault="008109AD" w:rsidP="00A74F4F">
            <w:pPr>
              <w:spacing w:after="0"/>
              <w:rPr>
                <w:sz w:val="20"/>
                <w:szCs w:val="20"/>
              </w:rPr>
            </w:pPr>
          </w:p>
        </w:tc>
      </w:tr>
      <w:tr w:rsidR="008109AD" w14:paraId="23B1EE0D" w14:textId="77777777" w:rsidTr="00A74F4F">
        <w:trPr>
          <w:trHeight w:val="288"/>
        </w:trPr>
        <w:tc>
          <w:tcPr>
            <w:tcW w:w="5761" w:type="dxa"/>
            <w:gridSpan w:val="6"/>
            <w:vAlign w:val="center"/>
            <w:hideMark/>
          </w:tcPr>
          <w:p w14:paraId="0890524C"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r>
      <w:tr w:rsidR="008109AD" w14:paraId="03D6F8A6" w14:textId="77777777" w:rsidTr="00A74F4F">
        <w:trPr>
          <w:trHeight w:val="708"/>
        </w:trPr>
        <w:tc>
          <w:tcPr>
            <w:tcW w:w="960" w:type="dxa"/>
            <w:tcBorders>
              <w:top w:val="nil"/>
              <w:left w:val="nil"/>
              <w:bottom w:val="single" w:sz="4" w:space="0" w:color="152935"/>
              <w:right w:val="nil"/>
            </w:tcBorders>
            <w:vAlign w:val="bottom"/>
            <w:hideMark/>
          </w:tcPr>
          <w:p w14:paraId="7C0624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17" w:type="dxa"/>
            <w:tcBorders>
              <w:top w:val="nil"/>
              <w:left w:val="nil"/>
              <w:bottom w:val="single" w:sz="4" w:space="0" w:color="152935"/>
              <w:right w:val="single" w:sz="4" w:space="0" w:color="E0E0E0"/>
            </w:tcBorders>
            <w:vAlign w:val="bottom"/>
            <w:hideMark/>
          </w:tcPr>
          <w:p w14:paraId="12AB143C"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1391" w:type="dxa"/>
            <w:tcBorders>
              <w:top w:val="nil"/>
              <w:left w:val="nil"/>
              <w:bottom w:val="single" w:sz="4" w:space="0" w:color="152935"/>
              <w:right w:val="nil"/>
            </w:tcBorders>
            <w:vAlign w:val="bottom"/>
            <w:hideMark/>
          </w:tcPr>
          <w:p w14:paraId="48340442"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001" w:type="dxa"/>
            <w:tcBorders>
              <w:top w:val="nil"/>
              <w:left w:val="single" w:sz="4" w:space="0" w:color="E0E0E0"/>
              <w:bottom w:val="single" w:sz="4" w:space="0" w:color="152935"/>
              <w:right w:val="single" w:sz="4" w:space="0" w:color="E0E0E0"/>
            </w:tcBorders>
            <w:vAlign w:val="bottom"/>
            <w:hideMark/>
          </w:tcPr>
          <w:p w14:paraId="0E94363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758" w:type="dxa"/>
            <w:tcBorders>
              <w:top w:val="nil"/>
              <w:left w:val="nil"/>
              <w:bottom w:val="single" w:sz="4" w:space="0" w:color="152935"/>
              <w:right w:val="nil"/>
            </w:tcBorders>
            <w:vAlign w:val="bottom"/>
            <w:hideMark/>
          </w:tcPr>
          <w:p w14:paraId="66F188F7"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734" w:type="dxa"/>
            <w:tcBorders>
              <w:top w:val="nil"/>
              <w:left w:val="single" w:sz="4" w:space="0" w:color="E0E0E0"/>
              <w:bottom w:val="single" w:sz="4" w:space="0" w:color="152935"/>
              <w:right w:val="nil"/>
            </w:tcBorders>
            <w:vAlign w:val="bottom"/>
            <w:hideMark/>
          </w:tcPr>
          <w:p w14:paraId="5B205E85"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r>
      <w:tr w:rsidR="008109AD" w14:paraId="06A85FAB" w14:textId="77777777" w:rsidTr="00A74F4F">
        <w:trPr>
          <w:trHeight w:val="684"/>
        </w:trPr>
        <w:tc>
          <w:tcPr>
            <w:tcW w:w="960" w:type="dxa"/>
            <w:tcBorders>
              <w:top w:val="nil"/>
              <w:left w:val="nil"/>
              <w:bottom w:val="single" w:sz="4" w:space="0" w:color="AEAEAE"/>
              <w:right w:val="nil"/>
            </w:tcBorders>
            <w:shd w:val="clear" w:color="auto" w:fill="E0E0E0"/>
            <w:hideMark/>
          </w:tcPr>
          <w:p w14:paraId="690DB4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Pearson Chi-Square</w:t>
            </w:r>
          </w:p>
        </w:tc>
        <w:tc>
          <w:tcPr>
            <w:tcW w:w="917" w:type="dxa"/>
            <w:tcBorders>
              <w:top w:val="nil"/>
              <w:left w:val="nil"/>
              <w:bottom w:val="single" w:sz="4" w:space="0" w:color="AEAEAE"/>
              <w:right w:val="single" w:sz="4" w:space="0" w:color="E0E0E0"/>
            </w:tcBorders>
            <w:noWrap/>
            <w:hideMark/>
          </w:tcPr>
          <w:p w14:paraId="4DC2FAF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9.798</w:t>
            </w:r>
            <w:r>
              <w:rPr>
                <w:rFonts w:asciiTheme="majorBidi" w:hAnsiTheme="majorBidi" w:cstheme="majorBidi"/>
                <w:color w:val="000000" w:themeColor="text1"/>
                <w:sz w:val="18"/>
                <w:szCs w:val="18"/>
                <w:vertAlign w:val="superscript"/>
                <w:lang w:val="en-GB"/>
              </w:rPr>
              <w:t>a</w:t>
            </w:r>
          </w:p>
        </w:tc>
        <w:tc>
          <w:tcPr>
            <w:tcW w:w="1391" w:type="dxa"/>
            <w:tcBorders>
              <w:top w:val="nil"/>
              <w:left w:val="nil"/>
              <w:bottom w:val="single" w:sz="4" w:space="0" w:color="AEAEAE"/>
              <w:right w:val="nil"/>
            </w:tcBorders>
            <w:noWrap/>
            <w:hideMark/>
          </w:tcPr>
          <w:p w14:paraId="4C22FEC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75949D0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0.002</w:t>
            </w:r>
          </w:p>
        </w:tc>
        <w:tc>
          <w:tcPr>
            <w:tcW w:w="758" w:type="dxa"/>
            <w:tcBorders>
              <w:top w:val="nil"/>
              <w:left w:val="nil"/>
              <w:bottom w:val="single" w:sz="4" w:space="0" w:color="AEAEAE"/>
              <w:right w:val="nil"/>
            </w:tcBorders>
            <w:hideMark/>
          </w:tcPr>
          <w:p w14:paraId="615866F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34" w:type="dxa"/>
            <w:tcBorders>
              <w:top w:val="nil"/>
              <w:left w:val="single" w:sz="4" w:space="0" w:color="E0E0E0"/>
              <w:bottom w:val="single" w:sz="4" w:space="0" w:color="AEAEAE"/>
              <w:right w:val="nil"/>
            </w:tcBorders>
            <w:hideMark/>
          </w:tcPr>
          <w:p w14:paraId="1771DF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242F690E" w14:textId="77777777" w:rsidTr="00A74F4F">
        <w:trPr>
          <w:trHeight w:val="720"/>
        </w:trPr>
        <w:tc>
          <w:tcPr>
            <w:tcW w:w="960" w:type="dxa"/>
            <w:tcBorders>
              <w:top w:val="nil"/>
              <w:left w:val="nil"/>
              <w:bottom w:val="single" w:sz="4" w:space="0" w:color="AEAEAE"/>
              <w:right w:val="nil"/>
            </w:tcBorders>
            <w:shd w:val="clear" w:color="auto" w:fill="E0E0E0"/>
            <w:hideMark/>
          </w:tcPr>
          <w:p w14:paraId="046ACB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917" w:type="dxa"/>
            <w:tcBorders>
              <w:top w:val="nil"/>
              <w:left w:val="nil"/>
              <w:bottom w:val="single" w:sz="4" w:space="0" w:color="AEAEAE"/>
              <w:right w:val="single" w:sz="4" w:space="0" w:color="E0E0E0"/>
            </w:tcBorders>
            <w:noWrap/>
            <w:hideMark/>
          </w:tcPr>
          <w:p w14:paraId="0FFCD12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8.032</w:t>
            </w:r>
          </w:p>
        </w:tc>
        <w:tc>
          <w:tcPr>
            <w:tcW w:w="1391" w:type="dxa"/>
            <w:tcBorders>
              <w:top w:val="nil"/>
              <w:left w:val="nil"/>
              <w:bottom w:val="single" w:sz="4" w:space="0" w:color="AEAEAE"/>
              <w:right w:val="nil"/>
            </w:tcBorders>
            <w:noWrap/>
            <w:hideMark/>
          </w:tcPr>
          <w:p w14:paraId="70F14CD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741DB55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0.005</w:t>
            </w:r>
          </w:p>
        </w:tc>
        <w:tc>
          <w:tcPr>
            <w:tcW w:w="758" w:type="dxa"/>
            <w:tcBorders>
              <w:top w:val="nil"/>
              <w:left w:val="nil"/>
              <w:bottom w:val="single" w:sz="4" w:space="0" w:color="AEAEAE"/>
              <w:right w:val="nil"/>
            </w:tcBorders>
            <w:hideMark/>
          </w:tcPr>
          <w:p w14:paraId="32C381E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34" w:type="dxa"/>
            <w:tcBorders>
              <w:top w:val="nil"/>
              <w:left w:val="single" w:sz="4" w:space="0" w:color="E0E0E0"/>
              <w:bottom w:val="single" w:sz="4" w:space="0" w:color="AEAEAE"/>
              <w:right w:val="nil"/>
            </w:tcBorders>
            <w:hideMark/>
          </w:tcPr>
          <w:p w14:paraId="115C7CE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778C4373" w14:textId="77777777" w:rsidTr="00A74F4F">
        <w:trPr>
          <w:trHeight w:val="456"/>
        </w:trPr>
        <w:tc>
          <w:tcPr>
            <w:tcW w:w="960" w:type="dxa"/>
            <w:tcBorders>
              <w:top w:val="nil"/>
              <w:left w:val="nil"/>
              <w:bottom w:val="single" w:sz="4" w:space="0" w:color="AEAEAE"/>
              <w:right w:val="nil"/>
            </w:tcBorders>
            <w:shd w:val="clear" w:color="auto" w:fill="E0E0E0"/>
            <w:hideMark/>
          </w:tcPr>
          <w:p w14:paraId="49DE03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917" w:type="dxa"/>
            <w:tcBorders>
              <w:top w:val="nil"/>
              <w:left w:val="nil"/>
              <w:bottom w:val="single" w:sz="4" w:space="0" w:color="AEAEAE"/>
              <w:right w:val="single" w:sz="4" w:space="0" w:color="E0E0E0"/>
            </w:tcBorders>
            <w:noWrap/>
            <w:hideMark/>
          </w:tcPr>
          <w:p w14:paraId="652994B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7.795</w:t>
            </w:r>
          </w:p>
        </w:tc>
        <w:tc>
          <w:tcPr>
            <w:tcW w:w="1391" w:type="dxa"/>
            <w:tcBorders>
              <w:top w:val="nil"/>
              <w:left w:val="nil"/>
              <w:bottom w:val="single" w:sz="4" w:space="0" w:color="AEAEAE"/>
              <w:right w:val="nil"/>
            </w:tcBorders>
            <w:noWrap/>
            <w:hideMark/>
          </w:tcPr>
          <w:p w14:paraId="073B515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09ACC2D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0.005</w:t>
            </w:r>
          </w:p>
        </w:tc>
        <w:tc>
          <w:tcPr>
            <w:tcW w:w="758" w:type="dxa"/>
            <w:tcBorders>
              <w:top w:val="nil"/>
              <w:left w:val="nil"/>
              <w:bottom w:val="single" w:sz="4" w:space="0" w:color="AEAEAE"/>
              <w:right w:val="nil"/>
            </w:tcBorders>
            <w:hideMark/>
          </w:tcPr>
          <w:p w14:paraId="43BC51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34" w:type="dxa"/>
            <w:tcBorders>
              <w:top w:val="nil"/>
              <w:left w:val="single" w:sz="4" w:space="0" w:color="E0E0E0"/>
              <w:bottom w:val="single" w:sz="4" w:space="0" w:color="AEAEAE"/>
              <w:right w:val="nil"/>
            </w:tcBorders>
            <w:hideMark/>
          </w:tcPr>
          <w:p w14:paraId="2A937F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78B757AC" w14:textId="77777777" w:rsidTr="00A74F4F">
        <w:trPr>
          <w:trHeight w:val="456"/>
        </w:trPr>
        <w:tc>
          <w:tcPr>
            <w:tcW w:w="960" w:type="dxa"/>
            <w:tcBorders>
              <w:top w:val="nil"/>
              <w:left w:val="nil"/>
              <w:bottom w:val="single" w:sz="4" w:space="0" w:color="AEAEAE"/>
              <w:right w:val="nil"/>
            </w:tcBorders>
            <w:shd w:val="clear" w:color="auto" w:fill="E0E0E0"/>
            <w:hideMark/>
          </w:tcPr>
          <w:p w14:paraId="5B047E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917" w:type="dxa"/>
            <w:tcBorders>
              <w:top w:val="nil"/>
              <w:left w:val="nil"/>
              <w:bottom w:val="single" w:sz="4" w:space="0" w:color="AEAEAE"/>
              <w:right w:val="single" w:sz="4" w:space="0" w:color="E0E0E0"/>
            </w:tcBorders>
            <w:hideMark/>
          </w:tcPr>
          <w:p w14:paraId="566B3CD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91" w:type="dxa"/>
            <w:tcBorders>
              <w:top w:val="nil"/>
              <w:left w:val="nil"/>
              <w:bottom w:val="single" w:sz="4" w:space="0" w:color="AEAEAE"/>
              <w:right w:val="nil"/>
            </w:tcBorders>
            <w:hideMark/>
          </w:tcPr>
          <w:p w14:paraId="6B096EF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AEAEAE"/>
              <w:right w:val="single" w:sz="4" w:space="0" w:color="E0E0E0"/>
            </w:tcBorders>
            <w:hideMark/>
          </w:tcPr>
          <w:p w14:paraId="63F33E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58" w:type="dxa"/>
            <w:tcBorders>
              <w:top w:val="nil"/>
              <w:left w:val="nil"/>
              <w:bottom w:val="single" w:sz="4" w:space="0" w:color="AEAEAE"/>
              <w:right w:val="nil"/>
            </w:tcBorders>
            <w:noWrap/>
            <w:hideMark/>
          </w:tcPr>
          <w:p w14:paraId="05A2E1E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0.005</w:t>
            </w:r>
          </w:p>
        </w:tc>
        <w:tc>
          <w:tcPr>
            <w:tcW w:w="734" w:type="dxa"/>
            <w:tcBorders>
              <w:top w:val="nil"/>
              <w:left w:val="single" w:sz="4" w:space="0" w:color="E0E0E0"/>
              <w:bottom w:val="single" w:sz="4" w:space="0" w:color="AEAEAE"/>
              <w:right w:val="nil"/>
            </w:tcBorders>
            <w:noWrap/>
            <w:hideMark/>
          </w:tcPr>
          <w:p w14:paraId="54C084E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0.005</w:t>
            </w:r>
          </w:p>
        </w:tc>
      </w:tr>
      <w:tr w:rsidR="008109AD" w14:paraId="38E9AA81" w14:textId="77777777" w:rsidTr="00A74F4F">
        <w:trPr>
          <w:trHeight w:val="912"/>
        </w:trPr>
        <w:tc>
          <w:tcPr>
            <w:tcW w:w="960" w:type="dxa"/>
            <w:tcBorders>
              <w:top w:val="nil"/>
              <w:left w:val="nil"/>
              <w:bottom w:val="single" w:sz="4" w:space="0" w:color="AEAEAE"/>
              <w:right w:val="nil"/>
            </w:tcBorders>
            <w:shd w:val="clear" w:color="auto" w:fill="E0E0E0"/>
            <w:hideMark/>
          </w:tcPr>
          <w:p w14:paraId="2CAB65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917" w:type="dxa"/>
            <w:tcBorders>
              <w:top w:val="nil"/>
              <w:left w:val="nil"/>
              <w:bottom w:val="single" w:sz="4" w:space="0" w:color="AEAEAE"/>
              <w:right w:val="single" w:sz="4" w:space="0" w:color="E0E0E0"/>
            </w:tcBorders>
            <w:noWrap/>
            <w:hideMark/>
          </w:tcPr>
          <w:p w14:paraId="466D87A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9.757</w:t>
            </w:r>
          </w:p>
        </w:tc>
        <w:tc>
          <w:tcPr>
            <w:tcW w:w="1391" w:type="dxa"/>
            <w:tcBorders>
              <w:top w:val="nil"/>
              <w:left w:val="nil"/>
              <w:bottom w:val="single" w:sz="4" w:space="0" w:color="AEAEAE"/>
              <w:right w:val="nil"/>
            </w:tcBorders>
            <w:noWrap/>
            <w:hideMark/>
          </w:tcPr>
          <w:p w14:paraId="72F9AFC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6FD9B2F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0.002</w:t>
            </w:r>
          </w:p>
        </w:tc>
        <w:tc>
          <w:tcPr>
            <w:tcW w:w="758" w:type="dxa"/>
            <w:tcBorders>
              <w:top w:val="nil"/>
              <w:left w:val="nil"/>
              <w:bottom w:val="single" w:sz="4" w:space="0" w:color="AEAEAE"/>
              <w:right w:val="nil"/>
            </w:tcBorders>
            <w:hideMark/>
          </w:tcPr>
          <w:p w14:paraId="0DB3C5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34" w:type="dxa"/>
            <w:tcBorders>
              <w:top w:val="nil"/>
              <w:left w:val="single" w:sz="4" w:space="0" w:color="E0E0E0"/>
              <w:bottom w:val="single" w:sz="4" w:space="0" w:color="AEAEAE"/>
              <w:right w:val="nil"/>
            </w:tcBorders>
            <w:hideMark/>
          </w:tcPr>
          <w:p w14:paraId="449F93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436D5A4A" w14:textId="77777777" w:rsidTr="00A74F4F">
        <w:trPr>
          <w:trHeight w:val="456"/>
        </w:trPr>
        <w:tc>
          <w:tcPr>
            <w:tcW w:w="960" w:type="dxa"/>
            <w:tcBorders>
              <w:top w:val="nil"/>
              <w:left w:val="nil"/>
              <w:bottom w:val="single" w:sz="4" w:space="0" w:color="152935"/>
              <w:right w:val="nil"/>
            </w:tcBorders>
            <w:shd w:val="clear" w:color="auto" w:fill="E0E0E0"/>
            <w:hideMark/>
          </w:tcPr>
          <w:p w14:paraId="773EE2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917" w:type="dxa"/>
            <w:tcBorders>
              <w:top w:val="nil"/>
              <w:left w:val="nil"/>
              <w:bottom w:val="single" w:sz="4" w:space="0" w:color="152935"/>
              <w:right w:val="single" w:sz="4" w:space="0" w:color="E0E0E0"/>
            </w:tcBorders>
            <w:noWrap/>
            <w:hideMark/>
          </w:tcPr>
          <w:p w14:paraId="4271946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242</w:t>
            </w:r>
          </w:p>
        </w:tc>
        <w:tc>
          <w:tcPr>
            <w:tcW w:w="1391" w:type="dxa"/>
            <w:tcBorders>
              <w:top w:val="nil"/>
              <w:left w:val="nil"/>
              <w:bottom w:val="single" w:sz="4" w:space="0" w:color="152935"/>
              <w:right w:val="nil"/>
            </w:tcBorders>
            <w:hideMark/>
          </w:tcPr>
          <w:p w14:paraId="1A575B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152935"/>
              <w:right w:val="single" w:sz="4" w:space="0" w:color="E0E0E0"/>
            </w:tcBorders>
            <w:hideMark/>
          </w:tcPr>
          <w:p w14:paraId="2468E71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58" w:type="dxa"/>
            <w:tcBorders>
              <w:top w:val="nil"/>
              <w:left w:val="nil"/>
              <w:bottom w:val="single" w:sz="4" w:space="0" w:color="152935"/>
              <w:right w:val="nil"/>
            </w:tcBorders>
            <w:hideMark/>
          </w:tcPr>
          <w:p w14:paraId="67772D1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34" w:type="dxa"/>
            <w:tcBorders>
              <w:top w:val="nil"/>
              <w:left w:val="single" w:sz="4" w:space="0" w:color="E0E0E0"/>
              <w:bottom w:val="single" w:sz="4" w:space="0" w:color="152935"/>
              <w:right w:val="nil"/>
            </w:tcBorders>
            <w:hideMark/>
          </w:tcPr>
          <w:p w14:paraId="620A62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51559590" w14:textId="77777777" w:rsidTr="00A74F4F">
        <w:trPr>
          <w:trHeight w:val="288"/>
        </w:trPr>
        <w:tc>
          <w:tcPr>
            <w:tcW w:w="5761" w:type="dxa"/>
            <w:gridSpan w:val="6"/>
            <w:hideMark/>
          </w:tcPr>
          <w:p w14:paraId="552D99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1 cells (25.0%) have expected count less than 5. The minimum expected count is 3.71.</w:t>
            </w:r>
          </w:p>
        </w:tc>
      </w:tr>
      <w:tr w:rsidR="008109AD" w14:paraId="4838870E" w14:textId="77777777" w:rsidTr="00A74F4F">
        <w:trPr>
          <w:trHeight w:val="288"/>
        </w:trPr>
        <w:tc>
          <w:tcPr>
            <w:tcW w:w="5761" w:type="dxa"/>
            <w:gridSpan w:val="6"/>
            <w:hideMark/>
          </w:tcPr>
          <w:p w14:paraId="5B57893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r>
    </w:tbl>
    <w:p w14:paraId="3BA21022" w14:textId="77777777" w:rsidR="008109AD" w:rsidRDefault="008109AD" w:rsidP="008109AD">
      <w:pPr>
        <w:rPr>
          <w:rFonts w:asciiTheme="majorBidi" w:eastAsiaTheme="minorHAnsi" w:hAnsiTheme="majorBidi" w:cstheme="majorBidi"/>
          <w:color w:val="000000" w:themeColor="text1"/>
          <w:kern w:val="2"/>
          <w:sz w:val="22"/>
          <w14:ligatures w14:val="standardContextual"/>
        </w:rPr>
      </w:pPr>
    </w:p>
    <w:p w14:paraId="5351BF58" w14:textId="77777777" w:rsidR="008109AD" w:rsidRDefault="008109AD" w:rsidP="008109AD">
      <w:pPr>
        <w:rPr>
          <w:rFonts w:asciiTheme="majorBidi" w:hAnsiTheme="majorBidi" w:cstheme="majorBidi"/>
          <w:color w:val="000000" w:themeColor="text1"/>
        </w:rPr>
      </w:pPr>
    </w:p>
    <w:p w14:paraId="02266864" w14:textId="77777777" w:rsidR="008109AD" w:rsidRDefault="008109AD" w:rsidP="008109AD">
      <w:pPr>
        <w:rPr>
          <w:rFonts w:asciiTheme="majorBidi" w:hAnsiTheme="majorBidi" w:cstheme="majorBidi"/>
          <w:color w:val="000000" w:themeColor="text1"/>
        </w:rPr>
      </w:pPr>
    </w:p>
    <w:p w14:paraId="167F7A81" w14:textId="77777777" w:rsidR="008109AD" w:rsidRDefault="008109AD" w:rsidP="008109AD">
      <w:pPr>
        <w:rPr>
          <w:rFonts w:asciiTheme="majorBidi" w:hAnsiTheme="majorBidi" w:cstheme="majorBidi"/>
          <w:color w:val="000000" w:themeColor="text1"/>
        </w:rPr>
      </w:pPr>
    </w:p>
    <w:tbl>
      <w:tblPr>
        <w:tblW w:w="5760" w:type="dxa"/>
        <w:tblLook w:val="04A0" w:firstRow="1" w:lastRow="0" w:firstColumn="1" w:lastColumn="0" w:noHBand="0" w:noVBand="1"/>
      </w:tblPr>
      <w:tblGrid>
        <w:gridCol w:w="1290"/>
        <w:gridCol w:w="1049"/>
        <w:gridCol w:w="1436"/>
        <w:gridCol w:w="1340"/>
        <w:gridCol w:w="1055"/>
        <w:gridCol w:w="1055"/>
      </w:tblGrid>
      <w:tr w:rsidR="008109AD" w14:paraId="05F5AEB0" w14:textId="77777777" w:rsidTr="00A74F4F">
        <w:trPr>
          <w:trHeight w:val="348"/>
        </w:trPr>
        <w:tc>
          <w:tcPr>
            <w:tcW w:w="5760" w:type="dxa"/>
            <w:gridSpan w:val="6"/>
            <w:noWrap/>
            <w:vAlign w:val="bottom"/>
            <w:hideMark/>
          </w:tcPr>
          <w:p w14:paraId="338B66DB"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Q15 - Which of the following training have you received? 2- Gender * Q26 - Do you know the cost of providing accommodations for visually impaired work...</w:t>
            </w:r>
          </w:p>
        </w:tc>
      </w:tr>
      <w:tr w:rsidR="008109AD" w14:paraId="468D44C5" w14:textId="77777777" w:rsidTr="00A74F4F">
        <w:trPr>
          <w:trHeight w:val="288"/>
        </w:trPr>
        <w:tc>
          <w:tcPr>
            <w:tcW w:w="960" w:type="dxa"/>
            <w:noWrap/>
            <w:vAlign w:val="bottom"/>
            <w:hideMark/>
          </w:tcPr>
          <w:p w14:paraId="3D3B4238" w14:textId="77777777" w:rsidR="008109AD" w:rsidRDefault="008109AD" w:rsidP="00A74F4F">
            <w:pPr>
              <w:rPr>
                <w:rFonts w:asciiTheme="majorBidi" w:hAnsiTheme="majorBidi" w:cstheme="majorBidi"/>
                <w:b/>
                <w:bCs/>
                <w:color w:val="000000" w:themeColor="text1"/>
                <w:sz w:val="28"/>
                <w:szCs w:val="28"/>
                <w:lang w:val="en-GB"/>
              </w:rPr>
            </w:pPr>
          </w:p>
        </w:tc>
        <w:tc>
          <w:tcPr>
            <w:tcW w:w="853" w:type="dxa"/>
            <w:noWrap/>
            <w:vAlign w:val="bottom"/>
            <w:hideMark/>
          </w:tcPr>
          <w:p w14:paraId="25684599" w14:textId="77777777" w:rsidR="008109AD" w:rsidRDefault="008109AD" w:rsidP="00A74F4F">
            <w:pPr>
              <w:spacing w:after="0"/>
              <w:rPr>
                <w:sz w:val="20"/>
                <w:szCs w:val="20"/>
              </w:rPr>
            </w:pPr>
          </w:p>
        </w:tc>
        <w:tc>
          <w:tcPr>
            <w:tcW w:w="1391" w:type="dxa"/>
            <w:noWrap/>
            <w:vAlign w:val="bottom"/>
            <w:hideMark/>
          </w:tcPr>
          <w:p w14:paraId="2C42BD99" w14:textId="77777777" w:rsidR="008109AD" w:rsidRDefault="008109AD" w:rsidP="00A74F4F">
            <w:pPr>
              <w:spacing w:after="0"/>
              <w:rPr>
                <w:sz w:val="20"/>
                <w:szCs w:val="20"/>
              </w:rPr>
            </w:pPr>
          </w:p>
        </w:tc>
        <w:tc>
          <w:tcPr>
            <w:tcW w:w="1001" w:type="dxa"/>
            <w:noWrap/>
            <w:vAlign w:val="bottom"/>
            <w:hideMark/>
          </w:tcPr>
          <w:p w14:paraId="17706735" w14:textId="77777777" w:rsidR="008109AD" w:rsidRDefault="008109AD" w:rsidP="00A74F4F">
            <w:pPr>
              <w:spacing w:after="0"/>
              <w:rPr>
                <w:sz w:val="20"/>
                <w:szCs w:val="20"/>
              </w:rPr>
            </w:pPr>
          </w:p>
        </w:tc>
        <w:tc>
          <w:tcPr>
            <w:tcW w:w="795" w:type="dxa"/>
            <w:noWrap/>
            <w:vAlign w:val="bottom"/>
            <w:hideMark/>
          </w:tcPr>
          <w:p w14:paraId="4E3420D0" w14:textId="77777777" w:rsidR="008109AD" w:rsidRDefault="008109AD" w:rsidP="00A74F4F">
            <w:pPr>
              <w:spacing w:after="0"/>
              <w:rPr>
                <w:sz w:val="20"/>
                <w:szCs w:val="20"/>
              </w:rPr>
            </w:pPr>
          </w:p>
        </w:tc>
        <w:tc>
          <w:tcPr>
            <w:tcW w:w="760" w:type="dxa"/>
            <w:noWrap/>
            <w:vAlign w:val="bottom"/>
            <w:hideMark/>
          </w:tcPr>
          <w:p w14:paraId="40DBAD1F" w14:textId="77777777" w:rsidR="008109AD" w:rsidRDefault="008109AD" w:rsidP="00A74F4F">
            <w:pPr>
              <w:spacing w:after="0"/>
              <w:rPr>
                <w:sz w:val="20"/>
                <w:szCs w:val="20"/>
              </w:rPr>
            </w:pPr>
          </w:p>
        </w:tc>
      </w:tr>
      <w:tr w:rsidR="008109AD" w14:paraId="2F493380" w14:textId="77777777" w:rsidTr="00A74F4F">
        <w:trPr>
          <w:trHeight w:val="288"/>
        </w:trPr>
        <w:tc>
          <w:tcPr>
            <w:tcW w:w="5760" w:type="dxa"/>
            <w:gridSpan w:val="6"/>
            <w:vAlign w:val="center"/>
            <w:hideMark/>
          </w:tcPr>
          <w:p w14:paraId="3494107C"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59CE1AEF" w14:textId="77777777" w:rsidTr="00A74F4F">
        <w:trPr>
          <w:trHeight w:val="288"/>
        </w:trPr>
        <w:tc>
          <w:tcPr>
            <w:tcW w:w="3204" w:type="dxa"/>
            <w:gridSpan w:val="3"/>
            <w:vMerge w:val="restart"/>
            <w:tcBorders>
              <w:top w:val="nil"/>
              <w:left w:val="nil"/>
              <w:bottom w:val="single" w:sz="4" w:space="0" w:color="152935"/>
              <w:right w:val="nil"/>
            </w:tcBorders>
            <w:vAlign w:val="bottom"/>
            <w:hideMark/>
          </w:tcPr>
          <w:p w14:paraId="26496FCC" w14:textId="77777777" w:rsidR="008109AD" w:rsidRDefault="008109AD" w:rsidP="00A74F4F">
            <w:pPr>
              <w:rPr>
                <w:rFonts w:asciiTheme="majorBidi" w:hAnsiTheme="majorBidi" w:cstheme="majorBidi"/>
                <w:b/>
                <w:bCs/>
                <w:color w:val="000000" w:themeColor="text1"/>
                <w:lang w:val="en-GB"/>
              </w:rPr>
            </w:pPr>
          </w:p>
        </w:tc>
        <w:tc>
          <w:tcPr>
            <w:tcW w:w="1796" w:type="dxa"/>
            <w:gridSpan w:val="2"/>
            <w:tcBorders>
              <w:top w:val="nil"/>
              <w:left w:val="nil"/>
              <w:bottom w:val="nil"/>
              <w:right w:val="single" w:sz="4" w:space="0" w:color="E0E0E0"/>
            </w:tcBorders>
            <w:vAlign w:val="bottom"/>
            <w:hideMark/>
          </w:tcPr>
          <w:p w14:paraId="6A52A4B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Q26 - Do you know the cost of providing accommodations for visually impaired work...</w:t>
            </w:r>
          </w:p>
        </w:tc>
        <w:tc>
          <w:tcPr>
            <w:tcW w:w="760" w:type="dxa"/>
            <w:vMerge w:val="restart"/>
            <w:tcBorders>
              <w:top w:val="nil"/>
              <w:left w:val="single" w:sz="4" w:space="0" w:color="E0E0E0"/>
              <w:bottom w:val="single" w:sz="4" w:space="0" w:color="152935"/>
              <w:right w:val="nil"/>
            </w:tcBorders>
            <w:vAlign w:val="bottom"/>
            <w:hideMark/>
          </w:tcPr>
          <w:p w14:paraId="7F862F36"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6759409F" w14:textId="77777777" w:rsidTr="00A74F4F">
        <w:trPr>
          <w:trHeight w:val="288"/>
        </w:trPr>
        <w:tc>
          <w:tcPr>
            <w:tcW w:w="0" w:type="auto"/>
            <w:gridSpan w:val="3"/>
            <w:vMerge/>
            <w:tcBorders>
              <w:top w:val="nil"/>
              <w:left w:val="nil"/>
              <w:bottom w:val="single" w:sz="4" w:space="0" w:color="152935"/>
              <w:right w:val="nil"/>
            </w:tcBorders>
            <w:vAlign w:val="center"/>
            <w:hideMark/>
          </w:tcPr>
          <w:p w14:paraId="52EC2774" w14:textId="77777777" w:rsidR="008109AD" w:rsidRDefault="008109AD" w:rsidP="00A74F4F">
            <w:pPr>
              <w:spacing w:after="0"/>
              <w:rPr>
                <w:rFonts w:asciiTheme="majorBidi" w:hAnsiTheme="majorBidi" w:cstheme="majorBidi"/>
                <w:b/>
                <w:bCs/>
                <w:color w:val="000000" w:themeColor="text1"/>
                <w:sz w:val="22"/>
                <w:lang w:val="en-GB"/>
              </w:rPr>
            </w:pPr>
          </w:p>
        </w:tc>
        <w:tc>
          <w:tcPr>
            <w:tcW w:w="1001" w:type="dxa"/>
            <w:tcBorders>
              <w:top w:val="nil"/>
              <w:left w:val="nil"/>
              <w:bottom w:val="single" w:sz="4" w:space="0" w:color="152935"/>
              <w:right w:val="single" w:sz="4" w:space="0" w:color="E0E0E0"/>
            </w:tcBorders>
            <w:vAlign w:val="bottom"/>
            <w:hideMark/>
          </w:tcPr>
          <w:p w14:paraId="48B264CE"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795" w:type="dxa"/>
            <w:tcBorders>
              <w:top w:val="nil"/>
              <w:left w:val="nil"/>
              <w:bottom w:val="single" w:sz="4" w:space="0" w:color="152935"/>
              <w:right w:val="nil"/>
            </w:tcBorders>
            <w:vAlign w:val="bottom"/>
            <w:hideMark/>
          </w:tcPr>
          <w:p w14:paraId="7ED2209A"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vMerge/>
            <w:tcBorders>
              <w:top w:val="nil"/>
              <w:left w:val="single" w:sz="4" w:space="0" w:color="E0E0E0"/>
              <w:bottom w:val="single" w:sz="4" w:space="0" w:color="152935"/>
              <w:right w:val="nil"/>
            </w:tcBorders>
            <w:vAlign w:val="center"/>
            <w:hideMark/>
          </w:tcPr>
          <w:p w14:paraId="5E39B81E"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26C6B39C" w14:textId="77777777" w:rsidTr="00A74F4F">
        <w:trPr>
          <w:trHeight w:val="288"/>
        </w:trPr>
        <w:tc>
          <w:tcPr>
            <w:tcW w:w="960" w:type="dxa"/>
            <w:vMerge w:val="restart"/>
            <w:shd w:val="clear" w:color="auto" w:fill="E0E0E0"/>
            <w:hideMark/>
          </w:tcPr>
          <w:p w14:paraId="6610F8E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Q15 - Which of the following training have you received? 2- Gender</w:t>
            </w:r>
          </w:p>
        </w:tc>
        <w:tc>
          <w:tcPr>
            <w:tcW w:w="853" w:type="dxa"/>
            <w:vMerge w:val="restart"/>
            <w:shd w:val="clear" w:color="auto" w:fill="E0E0E0"/>
            <w:hideMark/>
          </w:tcPr>
          <w:p w14:paraId="342A0B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391" w:type="dxa"/>
            <w:tcBorders>
              <w:top w:val="nil"/>
              <w:left w:val="nil"/>
              <w:bottom w:val="single" w:sz="4" w:space="0" w:color="AEAEAE"/>
              <w:right w:val="nil"/>
            </w:tcBorders>
            <w:shd w:val="clear" w:color="auto" w:fill="E0E0E0"/>
            <w:hideMark/>
          </w:tcPr>
          <w:p w14:paraId="4BF8424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nil"/>
              <w:left w:val="nil"/>
              <w:bottom w:val="single" w:sz="4" w:space="0" w:color="AEAEAE"/>
              <w:right w:val="single" w:sz="4" w:space="0" w:color="E0E0E0"/>
            </w:tcBorders>
            <w:noWrap/>
            <w:hideMark/>
          </w:tcPr>
          <w:p w14:paraId="0E137E3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w:t>
            </w:r>
          </w:p>
        </w:tc>
        <w:tc>
          <w:tcPr>
            <w:tcW w:w="795" w:type="dxa"/>
            <w:tcBorders>
              <w:top w:val="nil"/>
              <w:left w:val="nil"/>
              <w:bottom w:val="single" w:sz="4" w:space="0" w:color="AEAEAE"/>
              <w:right w:val="nil"/>
            </w:tcBorders>
            <w:noWrap/>
            <w:hideMark/>
          </w:tcPr>
          <w:p w14:paraId="1CDE482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175</w:t>
            </w:r>
          </w:p>
        </w:tc>
        <w:tc>
          <w:tcPr>
            <w:tcW w:w="760" w:type="dxa"/>
            <w:tcBorders>
              <w:top w:val="nil"/>
              <w:left w:val="single" w:sz="4" w:space="0" w:color="E0E0E0"/>
              <w:bottom w:val="single" w:sz="4" w:space="0" w:color="AEAEAE"/>
              <w:right w:val="nil"/>
            </w:tcBorders>
            <w:noWrap/>
            <w:hideMark/>
          </w:tcPr>
          <w:p w14:paraId="16827B7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192</w:t>
            </w:r>
          </w:p>
        </w:tc>
      </w:tr>
      <w:tr w:rsidR="008109AD" w14:paraId="6D04BAD2" w14:textId="77777777" w:rsidTr="00A74F4F">
        <w:trPr>
          <w:trHeight w:val="2052"/>
        </w:trPr>
        <w:tc>
          <w:tcPr>
            <w:tcW w:w="0" w:type="auto"/>
            <w:vMerge/>
            <w:vAlign w:val="center"/>
            <w:hideMark/>
          </w:tcPr>
          <w:p w14:paraId="2FE5306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067FADC0"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6B3964A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2- Gender</w:t>
            </w:r>
          </w:p>
        </w:tc>
        <w:tc>
          <w:tcPr>
            <w:tcW w:w="1001" w:type="dxa"/>
            <w:tcBorders>
              <w:top w:val="nil"/>
              <w:left w:val="nil"/>
              <w:bottom w:val="single" w:sz="4" w:space="0" w:color="AEAEAE"/>
              <w:right w:val="single" w:sz="4" w:space="0" w:color="E0E0E0"/>
            </w:tcBorders>
            <w:noWrap/>
            <w:hideMark/>
          </w:tcPr>
          <w:p w14:paraId="13D76CE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8.9%</w:t>
            </w:r>
          </w:p>
        </w:tc>
        <w:tc>
          <w:tcPr>
            <w:tcW w:w="795" w:type="dxa"/>
            <w:tcBorders>
              <w:top w:val="nil"/>
              <w:left w:val="nil"/>
              <w:bottom w:val="single" w:sz="4" w:space="0" w:color="AEAEAE"/>
              <w:right w:val="nil"/>
            </w:tcBorders>
            <w:noWrap/>
            <w:hideMark/>
          </w:tcPr>
          <w:p w14:paraId="4A7AAF8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91.1%</w:t>
            </w:r>
          </w:p>
        </w:tc>
        <w:tc>
          <w:tcPr>
            <w:tcW w:w="760" w:type="dxa"/>
            <w:tcBorders>
              <w:top w:val="nil"/>
              <w:left w:val="single" w:sz="4" w:space="0" w:color="E0E0E0"/>
              <w:bottom w:val="single" w:sz="4" w:space="0" w:color="AEAEAE"/>
              <w:right w:val="nil"/>
            </w:tcBorders>
            <w:noWrap/>
            <w:hideMark/>
          </w:tcPr>
          <w:p w14:paraId="5FAC389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690A830" w14:textId="77777777" w:rsidTr="00A74F4F">
        <w:trPr>
          <w:trHeight w:val="2280"/>
        </w:trPr>
        <w:tc>
          <w:tcPr>
            <w:tcW w:w="0" w:type="auto"/>
            <w:vMerge/>
            <w:vAlign w:val="center"/>
            <w:hideMark/>
          </w:tcPr>
          <w:p w14:paraId="697FF7A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6D4DD5E7"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5E13FD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001" w:type="dxa"/>
            <w:tcBorders>
              <w:top w:val="nil"/>
              <w:left w:val="nil"/>
              <w:bottom w:val="single" w:sz="4" w:space="0" w:color="AEAEAE"/>
              <w:right w:val="single" w:sz="4" w:space="0" w:color="E0E0E0"/>
            </w:tcBorders>
            <w:noWrap/>
            <w:hideMark/>
          </w:tcPr>
          <w:p w14:paraId="3FE73D5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54.8%</w:t>
            </w:r>
          </w:p>
        </w:tc>
        <w:tc>
          <w:tcPr>
            <w:tcW w:w="795" w:type="dxa"/>
            <w:tcBorders>
              <w:top w:val="nil"/>
              <w:left w:val="nil"/>
              <w:bottom w:val="single" w:sz="4" w:space="0" w:color="AEAEAE"/>
              <w:right w:val="nil"/>
            </w:tcBorders>
            <w:noWrap/>
            <w:hideMark/>
          </w:tcPr>
          <w:p w14:paraId="252827B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82.9%</w:t>
            </w:r>
          </w:p>
        </w:tc>
        <w:tc>
          <w:tcPr>
            <w:tcW w:w="760" w:type="dxa"/>
            <w:tcBorders>
              <w:top w:val="nil"/>
              <w:left w:val="single" w:sz="4" w:space="0" w:color="E0E0E0"/>
              <w:bottom w:val="single" w:sz="4" w:space="0" w:color="AEAEAE"/>
              <w:right w:val="nil"/>
            </w:tcBorders>
            <w:noWrap/>
            <w:hideMark/>
          </w:tcPr>
          <w:p w14:paraId="10876DE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79.3%</w:t>
            </w:r>
          </w:p>
        </w:tc>
      </w:tr>
      <w:tr w:rsidR="008109AD" w14:paraId="4EAD90E9" w14:textId="77777777" w:rsidTr="00A74F4F">
        <w:trPr>
          <w:trHeight w:val="288"/>
        </w:trPr>
        <w:tc>
          <w:tcPr>
            <w:tcW w:w="0" w:type="auto"/>
            <w:vMerge/>
            <w:vAlign w:val="center"/>
            <w:hideMark/>
          </w:tcPr>
          <w:p w14:paraId="66910EC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65F0E439"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shd w:val="clear" w:color="auto" w:fill="E0E0E0"/>
            <w:hideMark/>
          </w:tcPr>
          <w:p w14:paraId="657049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1FB447D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w:t>
            </w:r>
          </w:p>
        </w:tc>
        <w:tc>
          <w:tcPr>
            <w:tcW w:w="795" w:type="dxa"/>
            <w:noWrap/>
            <w:hideMark/>
          </w:tcPr>
          <w:p w14:paraId="6234228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72.3%</w:t>
            </w:r>
          </w:p>
        </w:tc>
        <w:tc>
          <w:tcPr>
            <w:tcW w:w="760" w:type="dxa"/>
            <w:tcBorders>
              <w:top w:val="nil"/>
              <w:left w:val="single" w:sz="4" w:space="0" w:color="E0E0E0"/>
              <w:bottom w:val="nil"/>
              <w:right w:val="nil"/>
            </w:tcBorders>
            <w:noWrap/>
            <w:hideMark/>
          </w:tcPr>
          <w:p w14:paraId="051D435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79.3%</w:t>
            </w:r>
          </w:p>
        </w:tc>
      </w:tr>
      <w:tr w:rsidR="008109AD" w14:paraId="24C5CF98" w14:textId="77777777" w:rsidTr="00A74F4F">
        <w:trPr>
          <w:trHeight w:val="288"/>
        </w:trPr>
        <w:tc>
          <w:tcPr>
            <w:tcW w:w="0" w:type="auto"/>
            <w:vMerge/>
            <w:vAlign w:val="center"/>
            <w:hideMark/>
          </w:tcPr>
          <w:p w14:paraId="739D23D7" w14:textId="77777777" w:rsidR="008109AD" w:rsidRDefault="008109AD" w:rsidP="00A74F4F">
            <w:pPr>
              <w:spacing w:after="0"/>
              <w:rPr>
                <w:rFonts w:asciiTheme="majorBidi" w:hAnsiTheme="majorBidi" w:cstheme="majorBidi"/>
                <w:color w:val="000000" w:themeColor="text1"/>
                <w:sz w:val="18"/>
                <w:szCs w:val="18"/>
                <w:lang w:val="en-GB"/>
              </w:rPr>
            </w:pPr>
          </w:p>
        </w:tc>
        <w:tc>
          <w:tcPr>
            <w:tcW w:w="853" w:type="dxa"/>
            <w:vMerge w:val="restart"/>
            <w:tcBorders>
              <w:top w:val="single" w:sz="4" w:space="0" w:color="AEAEAE"/>
              <w:left w:val="nil"/>
              <w:bottom w:val="nil"/>
              <w:right w:val="nil"/>
            </w:tcBorders>
            <w:shd w:val="clear" w:color="auto" w:fill="E0E0E0"/>
            <w:hideMark/>
          </w:tcPr>
          <w:p w14:paraId="6E74F0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Gender</w:t>
            </w:r>
          </w:p>
        </w:tc>
        <w:tc>
          <w:tcPr>
            <w:tcW w:w="1391" w:type="dxa"/>
            <w:tcBorders>
              <w:top w:val="single" w:sz="4" w:space="0" w:color="AEAEAE"/>
              <w:left w:val="nil"/>
              <w:bottom w:val="single" w:sz="4" w:space="0" w:color="AEAEAE"/>
              <w:right w:val="nil"/>
            </w:tcBorders>
            <w:shd w:val="clear" w:color="auto" w:fill="E0E0E0"/>
            <w:hideMark/>
          </w:tcPr>
          <w:p w14:paraId="172FF9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26929B8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w:t>
            </w:r>
          </w:p>
        </w:tc>
        <w:tc>
          <w:tcPr>
            <w:tcW w:w="795" w:type="dxa"/>
            <w:tcBorders>
              <w:top w:val="single" w:sz="4" w:space="0" w:color="AEAEAE"/>
              <w:left w:val="nil"/>
              <w:bottom w:val="single" w:sz="4" w:space="0" w:color="AEAEAE"/>
              <w:right w:val="nil"/>
            </w:tcBorders>
            <w:noWrap/>
            <w:hideMark/>
          </w:tcPr>
          <w:p w14:paraId="6165AC5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w:t>
            </w:r>
          </w:p>
        </w:tc>
        <w:tc>
          <w:tcPr>
            <w:tcW w:w="760" w:type="dxa"/>
            <w:tcBorders>
              <w:top w:val="single" w:sz="4" w:space="0" w:color="AEAEAE"/>
              <w:left w:val="single" w:sz="4" w:space="0" w:color="E0E0E0"/>
              <w:bottom w:val="single" w:sz="4" w:space="0" w:color="AEAEAE"/>
              <w:right w:val="nil"/>
            </w:tcBorders>
            <w:noWrap/>
            <w:hideMark/>
          </w:tcPr>
          <w:p w14:paraId="149149B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w:t>
            </w:r>
          </w:p>
        </w:tc>
      </w:tr>
      <w:tr w:rsidR="008109AD" w14:paraId="6968899E" w14:textId="77777777" w:rsidTr="00A74F4F">
        <w:trPr>
          <w:trHeight w:val="2052"/>
        </w:trPr>
        <w:tc>
          <w:tcPr>
            <w:tcW w:w="0" w:type="auto"/>
            <w:vMerge/>
            <w:vAlign w:val="center"/>
            <w:hideMark/>
          </w:tcPr>
          <w:p w14:paraId="53B9B31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16184E07"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3D761FC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2- Gender</w:t>
            </w:r>
          </w:p>
        </w:tc>
        <w:tc>
          <w:tcPr>
            <w:tcW w:w="1001" w:type="dxa"/>
            <w:tcBorders>
              <w:top w:val="nil"/>
              <w:left w:val="nil"/>
              <w:bottom w:val="single" w:sz="4" w:space="0" w:color="AEAEAE"/>
              <w:right w:val="single" w:sz="4" w:space="0" w:color="E0E0E0"/>
            </w:tcBorders>
            <w:noWrap/>
            <w:hideMark/>
          </w:tcPr>
          <w:p w14:paraId="77AD3EA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28.0%</w:t>
            </w:r>
          </w:p>
        </w:tc>
        <w:tc>
          <w:tcPr>
            <w:tcW w:w="795" w:type="dxa"/>
            <w:tcBorders>
              <w:top w:val="nil"/>
              <w:left w:val="nil"/>
              <w:bottom w:val="single" w:sz="4" w:space="0" w:color="AEAEAE"/>
              <w:right w:val="nil"/>
            </w:tcBorders>
            <w:noWrap/>
            <w:hideMark/>
          </w:tcPr>
          <w:p w14:paraId="4C4A4D9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72.0%</w:t>
            </w:r>
          </w:p>
        </w:tc>
        <w:tc>
          <w:tcPr>
            <w:tcW w:w="760" w:type="dxa"/>
            <w:tcBorders>
              <w:top w:val="nil"/>
              <w:left w:val="single" w:sz="4" w:space="0" w:color="E0E0E0"/>
              <w:bottom w:val="single" w:sz="4" w:space="0" w:color="AEAEAE"/>
              <w:right w:val="nil"/>
            </w:tcBorders>
            <w:noWrap/>
            <w:hideMark/>
          </w:tcPr>
          <w:p w14:paraId="598F4C2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228C21E" w14:textId="77777777" w:rsidTr="00A74F4F">
        <w:trPr>
          <w:trHeight w:val="2280"/>
        </w:trPr>
        <w:tc>
          <w:tcPr>
            <w:tcW w:w="0" w:type="auto"/>
            <w:vMerge/>
            <w:vAlign w:val="center"/>
            <w:hideMark/>
          </w:tcPr>
          <w:p w14:paraId="6A74675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0EAE2305"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49822E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001" w:type="dxa"/>
            <w:tcBorders>
              <w:top w:val="nil"/>
              <w:left w:val="nil"/>
              <w:bottom w:val="single" w:sz="4" w:space="0" w:color="AEAEAE"/>
              <w:right w:val="single" w:sz="4" w:space="0" w:color="E0E0E0"/>
            </w:tcBorders>
            <w:noWrap/>
            <w:hideMark/>
          </w:tcPr>
          <w:p w14:paraId="2232CA3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45.2%</w:t>
            </w:r>
          </w:p>
        </w:tc>
        <w:tc>
          <w:tcPr>
            <w:tcW w:w="795" w:type="dxa"/>
            <w:tcBorders>
              <w:top w:val="nil"/>
              <w:left w:val="nil"/>
              <w:bottom w:val="single" w:sz="4" w:space="0" w:color="AEAEAE"/>
              <w:right w:val="nil"/>
            </w:tcBorders>
            <w:noWrap/>
            <w:hideMark/>
          </w:tcPr>
          <w:p w14:paraId="1183A31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17.1%</w:t>
            </w:r>
          </w:p>
        </w:tc>
        <w:tc>
          <w:tcPr>
            <w:tcW w:w="760" w:type="dxa"/>
            <w:tcBorders>
              <w:top w:val="nil"/>
              <w:left w:val="single" w:sz="4" w:space="0" w:color="E0E0E0"/>
              <w:bottom w:val="single" w:sz="4" w:space="0" w:color="AEAEAE"/>
              <w:right w:val="nil"/>
            </w:tcBorders>
            <w:noWrap/>
            <w:hideMark/>
          </w:tcPr>
          <w:p w14:paraId="0213F19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20.7%</w:t>
            </w:r>
          </w:p>
        </w:tc>
      </w:tr>
      <w:tr w:rsidR="008109AD" w14:paraId="0678CAC1" w14:textId="77777777" w:rsidTr="00A74F4F">
        <w:trPr>
          <w:trHeight w:val="288"/>
        </w:trPr>
        <w:tc>
          <w:tcPr>
            <w:tcW w:w="0" w:type="auto"/>
            <w:vMerge/>
            <w:vAlign w:val="center"/>
            <w:hideMark/>
          </w:tcPr>
          <w:p w14:paraId="00ABC79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5914389A"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shd w:val="clear" w:color="auto" w:fill="E0E0E0"/>
            <w:hideMark/>
          </w:tcPr>
          <w:p w14:paraId="77CC62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76F95AF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5.8%</w:t>
            </w:r>
          </w:p>
        </w:tc>
        <w:tc>
          <w:tcPr>
            <w:tcW w:w="795" w:type="dxa"/>
            <w:noWrap/>
            <w:hideMark/>
          </w:tcPr>
          <w:p w14:paraId="5724068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14.9%</w:t>
            </w:r>
          </w:p>
        </w:tc>
        <w:tc>
          <w:tcPr>
            <w:tcW w:w="760" w:type="dxa"/>
            <w:tcBorders>
              <w:top w:val="nil"/>
              <w:left w:val="single" w:sz="4" w:space="0" w:color="E0E0E0"/>
              <w:bottom w:val="nil"/>
              <w:right w:val="nil"/>
            </w:tcBorders>
            <w:noWrap/>
            <w:hideMark/>
          </w:tcPr>
          <w:p w14:paraId="1C1C586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20.7%</w:t>
            </w:r>
          </w:p>
        </w:tc>
      </w:tr>
      <w:tr w:rsidR="008109AD" w14:paraId="3FA422DD" w14:textId="77777777" w:rsidTr="00A74F4F">
        <w:trPr>
          <w:trHeight w:val="288"/>
        </w:trPr>
        <w:tc>
          <w:tcPr>
            <w:tcW w:w="1813" w:type="dxa"/>
            <w:gridSpan w:val="2"/>
            <w:vMerge w:val="restart"/>
            <w:tcBorders>
              <w:top w:val="single" w:sz="4" w:space="0" w:color="AEAEAE"/>
              <w:left w:val="nil"/>
              <w:bottom w:val="single" w:sz="4" w:space="0" w:color="152935"/>
              <w:right w:val="nil"/>
            </w:tcBorders>
            <w:shd w:val="clear" w:color="auto" w:fill="E0E0E0"/>
            <w:hideMark/>
          </w:tcPr>
          <w:p w14:paraId="630705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1391" w:type="dxa"/>
            <w:tcBorders>
              <w:top w:val="single" w:sz="4" w:space="0" w:color="AEAEAE"/>
              <w:left w:val="nil"/>
              <w:bottom w:val="single" w:sz="4" w:space="0" w:color="AEAEAE"/>
              <w:right w:val="nil"/>
            </w:tcBorders>
            <w:shd w:val="clear" w:color="auto" w:fill="E0E0E0"/>
            <w:hideMark/>
          </w:tcPr>
          <w:p w14:paraId="1F6489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6EEAF5F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w:t>
            </w:r>
          </w:p>
        </w:tc>
        <w:tc>
          <w:tcPr>
            <w:tcW w:w="795" w:type="dxa"/>
            <w:tcBorders>
              <w:top w:val="single" w:sz="4" w:space="0" w:color="AEAEAE"/>
              <w:left w:val="nil"/>
              <w:bottom w:val="single" w:sz="4" w:space="0" w:color="AEAEAE"/>
              <w:right w:val="nil"/>
            </w:tcBorders>
            <w:noWrap/>
            <w:hideMark/>
          </w:tcPr>
          <w:p w14:paraId="46EAE5B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211</w:t>
            </w:r>
          </w:p>
        </w:tc>
        <w:tc>
          <w:tcPr>
            <w:tcW w:w="760" w:type="dxa"/>
            <w:tcBorders>
              <w:top w:val="single" w:sz="4" w:space="0" w:color="AEAEAE"/>
              <w:left w:val="single" w:sz="4" w:space="0" w:color="E0E0E0"/>
              <w:bottom w:val="single" w:sz="4" w:space="0" w:color="AEAEAE"/>
              <w:right w:val="nil"/>
            </w:tcBorders>
            <w:noWrap/>
            <w:hideMark/>
          </w:tcPr>
          <w:p w14:paraId="3C7A6C9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242</w:t>
            </w:r>
          </w:p>
        </w:tc>
      </w:tr>
      <w:tr w:rsidR="008109AD" w14:paraId="62E68EE2"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16DA3B80"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4D294E5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2- Gender</w:t>
            </w:r>
          </w:p>
        </w:tc>
        <w:tc>
          <w:tcPr>
            <w:tcW w:w="1001" w:type="dxa"/>
            <w:tcBorders>
              <w:top w:val="nil"/>
              <w:left w:val="nil"/>
              <w:bottom w:val="single" w:sz="4" w:space="0" w:color="AEAEAE"/>
              <w:right w:val="single" w:sz="4" w:space="0" w:color="E0E0E0"/>
            </w:tcBorders>
            <w:noWrap/>
            <w:hideMark/>
          </w:tcPr>
          <w:p w14:paraId="44AFBD0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12.8%</w:t>
            </w:r>
          </w:p>
        </w:tc>
        <w:tc>
          <w:tcPr>
            <w:tcW w:w="795" w:type="dxa"/>
            <w:tcBorders>
              <w:top w:val="nil"/>
              <w:left w:val="nil"/>
              <w:bottom w:val="single" w:sz="4" w:space="0" w:color="AEAEAE"/>
              <w:right w:val="nil"/>
            </w:tcBorders>
            <w:noWrap/>
            <w:hideMark/>
          </w:tcPr>
          <w:p w14:paraId="24F338F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87.2%</w:t>
            </w:r>
          </w:p>
        </w:tc>
        <w:tc>
          <w:tcPr>
            <w:tcW w:w="760" w:type="dxa"/>
            <w:tcBorders>
              <w:top w:val="nil"/>
              <w:left w:val="single" w:sz="4" w:space="0" w:color="E0E0E0"/>
              <w:bottom w:val="single" w:sz="4" w:space="0" w:color="AEAEAE"/>
              <w:right w:val="nil"/>
            </w:tcBorders>
            <w:noWrap/>
            <w:hideMark/>
          </w:tcPr>
          <w:p w14:paraId="21DE296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8DDA42A" w14:textId="77777777" w:rsidTr="00A74F4F">
        <w:trPr>
          <w:trHeight w:val="2280"/>
        </w:trPr>
        <w:tc>
          <w:tcPr>
            <w:tcW w:w="0" w:type="auto"/>
            <w:gridSpan w:val="2"/>
            <w:vMerge/>
            <w:tcBorders>
              <w:top w:val="single" w:sz="4" w:space="0" w:color="AEAEAE"/>
              <w:left w:val="nil"/>
              <w:bottom w:val="single" w:sz="4" w:space="0" w:color="152935"/>
              <w:right w:val="nil"/>
            </w:tcBorders>
            <w:vAlign w:val="center"/>
            <w:hideMark/>
          </w:tcPr>
          <w:p w14:paraId="42045EBA"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3CB2CB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001" w:type="dxa"/>
            <w:tcBorders>
              <w:top w:val="nil"/>
              <w:left w:val="nil"/>
              <w:bottom w:val="single" w:sz="4" w:space="0" w:color="AEAEAE"/>
              <w:right w:val="single" w:sz="4" w:space="0" w:color="E0E0E0"/>
            </w:tcBorders>
            <w:noWrap/>
            <w:hideMark/>
          </w:tcPr>
          <w:p w14:paraId="322C539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795" w:type="dxa"/>
            <w:tcBorders>
              <w:top w:val="nil"/>
              <w:left w:val="nil"/>
              <w:bottom w:val="single" w:sz="4" w:space="0" w:color="AEAEAE"/>
              <w:right w:val="nil"/>
            </w:tcBorders>
            <w:noWrap/>
            <w:hideMark/>
          </w:tcPr>
          <w:p w14:paraId="699036B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760" w:type="dxa"/>
            <w:tcBorders>
              <w:top w:val="nil"/>
              <w:left w:val="single" w:sz="4" w:space="0" w:color="E0E0E0"/>
              <w:bottom w:val="single" w:sz="4" w:space="0" w:color="AEAEAE"/>
              <w:right w:val="nil"/>
            </w:tcBorders>
            <w:noWrap/>
            <w:hideMark/>
          </w:tcPr>
          <w:p w14:paraId="5C905A1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0751141"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59EF9761"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152935"/>
              <w:right w:val="nil"/>
            </w:tcBorders>
            <w:shd w:val="clear" w:color="auto" w:fill="E0E0E0"/>
            <w:hideMark/>
          </w:tcPr>
          <w:p w14:paraId="578F3FF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single" w:sz="4" w:space="0" w:color="152935"/>
              <w:right w:val="single" w:sz="4" w:space="0" w:color="E0E0E0"/>
            </w:tcBorders>
            <w:noWrap/>
            <w:hideMark/>
          </w:tcPr>
          <w:p w14:paraId="2D9533B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12.8%</w:t>
            </w:r>
          </w:p>
        </w:tc>
        <w:tc>
          <w:tcPr>
            <w:tcW w:w="795" w:type="dxa"/>
            <w:tcBorders>
              <w:top w:val="nil"/>
              <w:left w:val="nil"/>
              <w:bottom w:val="single" w:sz="4" w:space="0" w:color="152935"/>
              <w:right w:val="nil"/>
            </w:tcBorders>
            <w:noWrap/>
            <w:hideMark/>
          </w:tcPr>
          <w:p w14:paraId="4FED65D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87.2%</w:t>
            </w:r>
          </w:p>
        </w:tc>
        <w:tc>
          <w:tcPr>
            <w:tcW w:w="760" w:type="dxa"/>
            <w:tcBorders>
              <w:top w:val="nil"/>
              <w:left w:val="single" w:sz="4" w:space="0" w:color="E0E0E0"/>
              <w:bottom w:val="single" w:sz="4" w:space="0" w:color="152935"/>
              <w:right w:val="nil"/>
            </w:tcBorders>
            <w:noWrap/>
            <w:hideMark/>
          </w:tcPr>
          <w:p w14:paraId="6168E70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5B5E7EA" w14:textId="77777777" w:rsidTr="00A74F4F">
        <w:trPr>
          <w:trHeight w:val="288"/>
        </w:trPr>
        <w:tc>
          <w:tcPr>
            <w:tcW w:w="960" w:type="dxa"/>
            <w:noWrap/>
            <w:vAlign w:val="bottom"/>
            <w:hideMark/>
          </w:tcPr>
          <w:p w14:paraId="7623A62E" w14:textId="77777777" w:rsidR="008109AD" w:rsidRDefault="008109AD" w:rsidP="00A74F4F">
            <w:pPr>
              <w:rPr>
                <w:rFonts w:asciiTheme="majorBidi" w:hAnsiTheme="majorBidi" w:cstheme="majorBidi"/>
                <w:color w:val="000000" w:themeColor="text1"/>
                <w:sz w:val="18"/>
                <w:szCs w:val="18"/>
                <w:lang w:val="en-GB"/>
              </w:rPr>
            </w:pPr>
          </w:p>
        </w:tc>
        <w:tc>
          <w:tcPr>
            <w:tcW w:w="853" w:type="dxa"/>
            <w:noWrap/>
            <w:vAlign w:val="bottom"/>
            <w:hideMark/>
          </w:tcPr>
          <w:p w14:paraId="50AB1C0F" w14:textId="77777777" w:rsidR="008109AD" w:rsidRDefault="008109AD" w:rsidP="00A74F4F">
            <w:pPr>
              <w:spacing w:after="0"/>
              <w:rPr>
                <w:sz w:val="20"/>
                <w:szCs w:val="20"/>
              </w:rPr>
            </w:pPr>
          </w:p>
        </w:tc>
        <w:tc>
          <w:tcPr>
            <w:tcW w:w="1391" w:type="dxa"/>
            <w:noWrap/>
            <w:vAlign w:val="bottom"/>
            <w:hideMark/>
          </w:tcPr>
          <w:p w14:paraId="4F605446" w14:textId="77777777" w:rsidR="008109AD" w:rsidRDefault="008109AD" w:rsidP="00A74F4F">
            <w:pPr>
              <w:spacing w:after="0"/>
              <w:rPr>
                <w:sz w:val="20"/>
                <w:szCs w:val="20"/>
              </w:rPr>
            </w:pPr>
          </w:p>
        </w:tc>
        <w:tc>
          <w:tcPr>
            <w:tcW w:w="1001" w:type="dxa"/>
            <w:noWrap/>
            <w:vAlign w:val="bottom"/>
            <w:hideMark/>
          </w:tcPr>
          <w:p w14:paraId="3D8DDFB1" w14:textId="77777777" w:rsidR="008109AD" w:rsidRDefault="008109AD" w:rsidP="00A74F4F">
            <w:pPr>
              <w:spacing w:after="0"/>
              <w:rPr>
                <w:sz w:val="20"/>
                <w:szCs w:val="20"/>
              </w:rPr>
            </w:pPr>
          </w:p>
        </w:tc>
        <w:tc>
          <w:tcPr>
            <w:tcW w:w="795" w:type="dxa"/>
            <w:noWrap/>
            <w:vAlign w:val="bottom"/>
            <w:hideMark/>
          </w:tcPr>
          <w:p w14:paraId="06CB501D" w14:textId="77777777" w:rsidR="008109AD" w:rsidRDefault="008109AD" w:rsidP="00A74F4F">
            <w:pPr>
              <w:spacing w:after="0"/>
              <w:rPr>
                <w:sz w:val="20"/>
                <w:szCs w:val="20"/>
              </w:rPr>
            </w:pPr>
          </w:p>
        </w:tc>
        <w:tc>
          <w:tcPr>
            <w:tcW w:w="760" w:type="dxa"/>
            <w:noWrap/>
            <w:vAlign w:val="bottom"/>
            <w:hideMark/>
          </w:tcPr>
          <w:p w14:paraId="40CD0E99" w14:textId="77777777" w:rsidR="008109AD" w:rsidRDefault="008109AD" w:rsidP="00A74F4F">
            <w:pPr>
              <w:spacing w:after="0"/>
              <w:rPr>
                <w:sz w:val="20"/>
                <w:szCs w:val="20"/>
              </w:rPr>
            </w:pPr>
          </w:p>
        </w:tc>
      </w:tr>
      <w:tr w:rsidR="008109AD" w14:paraId="442E0B5D" w14:textId="77777777" w:rsidTr="00A74F4F">
        <w:trPr>
          <w:trHeight w:val="288"/>
        </w:trPr>
        <w:tc>
          <w:tcPr>
            <w:tcW w:w="5760" w:type="dxa"/>
            <w:gridSpan w:val="6"/>
            <w:vAlign w:val="center"/>
            <w:hideMark/>
          </w:tcPr>
          <w:p w14:paraId="7E8EB7CC"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r>
      <w:tr w:rsidR="008109AD" w14:paraId="57DFD8C6" w14:textId="77777777" w:rsidTr="00A74F4F">
        <w:trPr>
          <w:trHeight w:val="708"/>
        </w:trPr>
        <w:tc>
          <w:tcPr>
            <w:tcW w:w="960" w:type="dxa"/>
            <w:tcBorders>
              <w:top w:val="nil"/>
              <w:left w:val="nil"/>
              <w:bottom w:val="single" w:sz="4" w:space="0" w:color="152935"/>
              <w:right w:val="nil"/>
            </w:tcBorders>
            <w:vAlign w:val="bottom"/>
            <w:hideMark/>
          </w:tcPr>
          <w:p w14:paraId="3576CB2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53" w:type="dxa"/>
            <w:tcBorders>
              <w:top w:val="nil"/>
              <w:left w:val="nil"/>
              <w:bottom w:val="single" w:sz="4" w:space="0" w:color="152935"/>
              <w:right w:val="single" w:sz="4" w:space="0" w:color="E0E0E0"/>
            </w:tcBorders>
            <w:vAlign w:val="bottom"/>
            <w:hideMark/>
          </w:tcPr>
          <w:p w14:paraId="295D2F67"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1391" w:type="dxa"/>
            <w:tcBorders>
              <w:top w:val="nil"/>
              <w:left w:val="nil"/>
              <w:bottom w:val="single" w:sz="4" w:space="0" w:color="152935"/>
              <w:right w:val="nil"/>
            </w:tcBorders>
            <w:vAlign w:val="bottom"/>
            <w:hideMark/>
          </w:tcPr>
          <w:p w14:paraId="76F042C7"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001" w:type="dxa"/>
            <w:tcBorders>
              <w:top w:val="nil"/>
              <w:left w:val="single" w:sz="4" w:space="0" w:color="E0E0E0"/>
              <w:bottom w:val="single" w:sz="4" w:space="0" w:color="152935"/>
              <w:right w:val="single" w:sz="4" w:space="0" w:color="E0E0E0"/>
            </w:tcBorders>
            <w:vAlign w:val="bottom"/>
            <w:hideMark/>
          </w:tcPr>
          <w:p w14:paraId="7A3ECD9E"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795" w:type="dxa"/>
            <w:tcBorders>
              <w:top w:val="nil"/>
              <w:left w:val="nil"/>
              <w:bottom w:val="single" w:sz="4" w:space="0" w:color="152935"/>
              <w:right w:val="nil"/>
            </w:tcBorders>
            <w:vAlign w:val="bottom"/>
            <w:hideMark/>
          </w:tcPr>
          <w:p w14:paraId="56631404"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760" w:type="dxa"/>
            <w:tcBorders>
              <w:top w:val="nil"/>
              <w:left w:val="single" w:sz="4" w:space="0" w:color="E0E0E0"/>
              <w:bottom w:val="single" w:sz="4" w:space="0" w:color="152935"/>
              <w:right w:val="nil"/>
            </w:tcBorders>
            <w:vAlign w:val="bottom"/>
            <w:hideMark/>
          </w:tcPr>
          <w:p w14:paraId="3203D3C4"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r>
      <w:tr w:rsidR="008109AD" w14:paraId="7D034DA2" w14:textId="77777777" w:rsidTr="00A74F4F">
        <w:trPr>
          <w:trHeight w:val="684"/>
        </w:trPr>
        <w:tc>
          <w:tcPr>
            <w:tcW w:w="960" w:type="dxa"/>
            <w:tcBorders>
              <w:top w:val="nil"/>
              <w:left w:val="nil"/>
              <w:bottom w:val="single" w:sz="4" w:space="0" w:color="AEAEAE"/>
              <w:right w:val="nil"/>
            </w:tcBorders>
            <w:shd w:val="clear" w:color="auto" w:fill="E0E0E0"/>
            <w:hideMark/>
          </w:tcPr>
          <w:p w14:paraId="418C043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853" w:type="dxa"/>
            <w:tcBorders>
              <w:top w:val="nil"/>
              <w:left w:val="nil"/>
              <w:bottom w:val="single" w:sz="4" w:space="0" w:color="AEAEAE"/>
              <w:right w:val="single" w:sz="4" w:space="0" w:color="E0E0E0"/>
            </w:tcBorders>
            <w:noWrap/>
            <w:hideMark/>
          </w:tcPr>
          <w:p w14:paraId="338A751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13.019</w:t>
            </w:r>
            <w:r>
              <w:rPr>
                <w:rFonts w:asciiTheme="majorBidi" w:hAnsiTheme="majorBidi" w:cstheme="majorBidi"/>
                <w:color w:val="000000" w:themeColor="text1"/>
                <w:sz w:val="18"/>
                <w:szCs w:val="18"/>
                <w:vertAlign w:val="superscript"/>
                <w:lang w:val="en-GB"/>
              </w:rPr>
              <w:t>a</w:t>
            </w:r>
          </w:p>
        </w:tc>
        <w:tc>
          <w:tcPr>
            <w:tcW w:w="1391" w:type="dxa"/>
            <w:tcBorders>
              <w:top w:val="nil"/>
              <w:left w:val="nil"/>
              <w:bottom w:val="single" w:sz="4" w:space="0" w:color="AEAEAE"/>
              <w:right w:val="nil"/>
            </w:tcBorders>
            <w:noWrap/>
            <w:hideMark/>
          </w:tcPr>
          <w:p w14:paraId="61BBD02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7D2D09E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795" w:type="dxa"/>
            <w:tcBorders>
              <w:top w:val="nil"/>
              <w:left w:val="nil"/>
              <w:bottom w:val="single" w:sz="4" w:space="0" w:color="AEAEAE"/>
              <w:right w:val="nil"/>
            </w:tcBorders>
            <w:hideMark/>
          </w:tcPr>
          <w:p w14:paraId="43E1194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AEAEAE"/>
              <w:right w:val="nil"/>
            </w:tcBorders>
            <w:hideMark/>
          </w:tcPr>
          <w:p w14:paraId="2D930A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4FE02A0F" w14:textId="77777777" w:rsidTr="00A74F4F">
        <w:trPr>
          <w:trHeight w:val="720"/>
        </w:trPr>
        <w:tc>
          <w:tcPr>
            <w:tcW w:w="960" w:type="dxa"/>
            <w:tcBorders>
              <w:top w:val="nil"/>
              <w:left w:val="nil"/>
              <w:bottom w:val="single" w:sz="4" w:space="0" w:color="AEAEAE"/>
              <w:right w:val="nil"/>
            </w:tcBorders>
            <w:shd w:val="clear" w:color="auto" w:fill="E0E0E0"/>
            <w:hideMark/>
          </w:tcPr>
          <w:p w14:paraId="02C64A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853" w:type="dxa"/>
            <w:tcBorders>
              <w:top w:val="nil"/>
              <w:left w:val="nil"/>
              <w:bottom w:val="single" w:sz="4" w:space="0" w:color="AEAEAE"/>
              <w:right w:val="single" w:sz="4" w:space="0" w:color="E0E0E0"/>
            </w:tcBorders>
            <w:noWrap/>
            <w:hideMark/>
          </w:tcPr>
          <w:p w14:paraId="0C32183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11.362</w:t>
            </w:r>
          </w:p>
        </w:tc>
        <w:tc>
          <w:tcPr>
            <w:tcW w:w="1391" w:type="dxa"/>
            <w:tcBorders>
              <w:top w:val="nil"/>
              <w:left w:val="nil"/>
              <w:bottom w:val="single" w:sz="4" w:space="0" w:color="AEAEAE"/>
              <w:right w:val="nil"/>
            </w:tcBorders>
            <w:noWrap/>
            <w:hideMark/>
          </w:tcPr>
          <w:p w14:paraId="78D79DF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02D509F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c>
          <w:tcPr>
            <w:tcW w:w="795" w:type="dxa"/>
            <w:tcBorders>
              <w:top w:val="nil"/>
              <w:left w:val="nil"/>
              <w:bottom w:val="single" w:sz="4" w:space="0" w:color="AEAEAE"/>
              <w:right w:val="nil"/>
            </w:tcBorders>
            <w:hideMark/>
          </w:tcPr>
          <w:p w14:paraId="41EBCD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AEAEAE"/>
              <w:right w:val="nil"/>
            </w:tcBorders>
            <w:hideMark/>
          </w:tcPr>
          <w:p w14:paraId="0E46DE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3A529404" w14:textId="77777777" w:rsidTr="00A74F4F">
        <w:trPr>
          <w:trHeight w:val="456"/>
        </w:trPr>
        <w:tc>
          <w:tcPr>
            <w:tcW w:w="960" w:type="dxa"/>
            <w:tcBorders>
              <w:top w:val="nil"/>
              <w:left w:val="nil"/>
              <w:bottom w:val="single" w:sz="4" w:space="0" w:color="AEAEAE"/>
              <w:right w:val="nil"/>
            </w:tcBorders>
            <w:shd w:val="clear" w:color="auto" w:fill="E0E0E0"/>
            <w:hideMark/>
          </w:tcPr>
          <w:p w14:paraId="65BA6B9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853" w:type="dxa"/>
            <w:tcBorders>
              <w:top w:val="nil"/>
              <w:left w:val="nil"/>
              <w:bottom w:val="single" w:sz="4" w:space="0" w:color="AEAEAE"/>
              <w:right w:val="single" w:sz="4" w:space="0" w:color="E0E0E0"/>
            </w:tcBorders>
            <w:noWrap/>
            <w:hideMark/>
          </w:tcPr>
          <w:p w14:paraId="3BBF9B5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11.085</w:t>
            </w:r>
          </w:p>
        </w:tc>
        <w:tc>
          <w:tcPr>
            <w:tcW w:w="1391" w:type="dxa"/>
            <w:tcBorders>
              <w:top w:val="nil"/>
              <w:left w:val="nil"/>
              <w:bottom w:val="single" w:sz="4" w:space="0" w:color="AEAEAE"/>
              <w:right w:val="nil"/>
            </w:tcBorders>
            <w:noWrap/>
            <w:hideMark/>
          </w:tcPr>
          <w:p w14:paraId="40B8082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6F1D203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c>
          <w:tcPr>
            <w:tcW w:w="795" w:type="dxa"/>
            <w:tcBorders>
              <w:top w:val="nil"/>
              <w:left w:val="nil"/>
              <w:bottom w:val="single" w:sz="4" w:space="0" w:color="AEAEAE"/>
              <w:right w:val="nil"/>
            </w:tcBorders>
            <w:hideMark/>
          </w:tcPr>
          <w:p w14:paraId="4B6B02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AEAEAE"/>
              <w:right w:val="nil"/>
            </w:tcBorders>
            <w:hideMark/>
          </w:tcPr>
          <w:p w14:paraId="634DCA3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2B94467A" w14:textId="77777777" w:rsidTr="00A74F4F">
        <w:trPr>
          <w:trHeight w:val="456"/>
        </w:trPr>
        <w:tc>
          <w:tcPr>
            <w:tcW w:w="960" w:type="dxa"/>
            <w:tcBorders>
              <w:top w:val="nil"/>
              <w:left w:val="nil"/>
              <w:bottom w:val="single" w:sz="4" w:space="0" w:color="AEAEAE"/>
              <w:right w:val="nil"/>
            </w:tcBorders>
            <w:shd w:val="clear" w:color="auto" w:fill="E0E0E0"/>
            <w:hideMark/>
          </w:tcPr>
          <w:p w14:paraId="0D052B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853" w:type="dxa"/>
            <w:tcBorders>
              <w:top w:val="nil"/>
              <w:left w:val="nil"/>
              <w:bottom w:val="single" w:sz="4" w:space="0" w:color="AEAEAE"/>
              <w:right w:val="single" w:sz="4" w:space="0" w:color="E0E0E0"/>
            </w:tcBorders>
            <w:hideMark/>
          </w:tcPr>
          <w:p w14:paraId="1A669E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91" w:type="dxa"/>
            <w:tcBorders>
              <w:top w:val="nil"/>
              <w:left w:val="nil"/>
              <w:bottom w:val="single" w:sz="4" w:space="0" w:color="AEAEAE"/>
              <w:right w:val="nil"/>
            </w:tcBorders>
            <w:hideMark/>
          </w:tcPr>
          <w:p w14:paraId="6DCBCED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AEAEAE"/>
              <w:right w:val="single" w:sz="4" w:space="0" w:color="E0E0E0"/>
            </w:tcBorders>
            <w:hideMark/>
          </w:tcPr>
          <w:p w14:paraId="3ECA086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95" w:type="dxa"/>
            <w:tcBorders>
              <w:top w:val="nil"/>
              <w:left w:val="nil"/>
              <w:bottom w:val="single" w:sz="4" w:space="0" w:color="AEAEAE"/>
              <w:right w:val="nil"/>
            </w:tcBorders>
            <w:noWrap/>
            <w:hideMark/>
          </w:tcPr>
          <w:p w14:paraId="67B2625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c>
          <w:tcPr>
            <w:tcW w:w="760" w:type="dxa"/>
            <w:tcBorders>
              <w:top w:val="nil"/>
              <w:left w:val="single" w:sz="4" w:space="0" w:color="E0E0E0"/>
              <w:bottom w:val="single" w:sz="4" w:space="0" w:color="AEAEAE"/>
              <w:right w:val="nil"/>
            </w:tcBorders>
            <w:noWrap/>
            <w:hideMark/>
          </w:tcPr>
          <w:p w14:paraId="4174740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r>
      <w:tr w:rsidR="008109AD" w14:paraId="30522959" w14:textId="77777777" w:rsidTr="00A74F4F">
        <w:trPr>
          <w:trHeight w:val="912"/>
        </w:trPr>
        <w:tc>
          <w:tcPr>
            <w:tcW w:w="960" w:type="dxa"/>
            <w:tcBorders>
              <w:top w:val="nil"/>
              <w:left w:val="nil"/>
              <w:bottom w:val="single" w:sz="4" w:space="0" w:color="AEAEAE"/>
              <w:right w:val="nil"/>
            </w:tcBorders>
            <w:shd w:val="clear" w:color="auto" w:fill="E0E0E0"/>
            <w:hideMark/>
          </w:tcPr>
          <w:p w14:paraId="72607B8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853" w:type="dxa"/>
            <w:tcBorders>
              <w:top w:val="nil"/>
              <w:left w:val="nil"/>
              <w:bottom w:val="single" w:sz="4" w:space="0" w:color="AEAEAE"/>
              <w:right w:val="single" w:sz="4" w:space="0" w:color="E0E0E0"/>
            </w:tcBorders>
            <w:noWrap/>
            <w:hideMark/>
          </w:tcPr>
          <w:p w14:paraId="7A70CA2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12.966</w:t>
            </w:r>
          </w:p>
        </w:tc>
        <w:tc>
          <w:tcPr>
            <w:tcW w:w="1391" w:type="dxa"/>
            <w:tcBorders>
              <w:top w:val="nil"/>
              <w:left w:val="nil"/>
              <w:bottom w:val="single" w:sz="4" w:space="0" w:color="AEAEAE"/>
              <w:right w:val="nil"/>
            </w:tcBorders>
            <w:noWrap/>
            <w:hideMark/>
          </w:tcPr>
          <w:p w14:paraId="5407423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3583CC9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795" w:type="dxa"/>
            <w:tcBorders>
              <w:top w:val="nil"/>
              <w:left w:val="nil"/>
              <w:bottom w:val="single" w:sz="4" w:space="0" w:color="AEAEAE"/>
              <w:right w:val="nil"/>
            </w:tcBorders>
            <w:hideMark/>
          </w:tcPr>
          <w:p w14:paraId="1C4C6E7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AEAEAE"/>
              <w:right w:val="nil"/>
            </w:tcBorders>
            <w:hideMark/>
          </w:tcPr>
          <w:p w14:paraId="3B3661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6213AE4B" w14:textId="77777777" w:rsidTr="00A74F4F">
        <w:trPr>
          <w:trHeight w:val="456"/>
        </w:trPr>
        <w:tc>
          <w:tcPr>
            <w:tcW w:w="960" w:type="dxa"/>
            <w:tcBorders>
              <w:top w:val="nil"/>
              <w:left w:val="nil"/>
              <w:bottom w:val="single" w:sz="4" w:space="0" w:color="152935"/>
              <w:right w:val="nil"/>
            </w:tcBorders>
            <w:shd w:val="clear" w:color="auto" w:fill="E0E0E0"/>
            <w:hideMark/>
          </w:tcPr>
          <w:p w14:paraId="5B09003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853" w:type="dxa"/>
            <w:tcBorders>
              <w:top w:val="nil"/>
              <w:left w:val="nil"/>
              <w:bottom w:val="single" w:sz="4" w:space="0" w:color="152935"/>
              <w:right w:val="single" w:sz="4" w:space="0" w:color="E0E0E0"/>
            </w:tcBorders>
            <w:noWrap/>
            <w:hideMark/>
          </w:tcPr>
          <w:p w14:paraId="03592ED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242</w:t>
            </w:r>
          </w:p>
        </w:tc>
        <w:tc>
          <w:tcPr>
            <w:tcW w:w="1391" w:type="dxa"/>
            <w:tcBorders>
              <w:top w:val="nil"/>
              <w:left w:val="nil"/>
              <w:bottom w:val="single" w:sz="4" w:space="0" w:color="152935"/>
              <w:right w:val="nil"/>
            </w:tcBorders>
            <w:hideMark/>
          </w:tcPr>
          <w:p w14:paraId="0F67D7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152935"/>
              <w:right w:val="single" w:sz="4" w:space="0" w:color="E0E0E0"/>
            </w:tcBorders>
            <w:hideMark/>
          </w:tcPr>
          <w:p w14:paraId="1DB14C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95" w:type="dxa"/>
            <w:tcBorders>
              <w:top w:val="nil"/>
              <w:left w:val="nil"/>
              <w:bottom w:val="single" w:sz="4" w:space="0" w:color="152935"/>
              <w:right w:val="nil"/>
            </w:tcBorders>
            <w:hideMark/>
          </w:tcPr>
          <w:p w14:paraId="35D7BC4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152935"/>
              <w:right w:val="nil"/>
            </w:tcBorders>
            <w:hideMark/>
          </w:tcPr>
          <w:p w14:paraId="305FB0F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634EDDB4" w14:textId="77777777" w:rsidTr="00A74F4F">
        <w:trPr>
          <w:trHeight w:val="288"/>
        </w:trPr>
        <w:tc>
          <w:tcPr>
            <w:tcW w:w="5760" w:type="dxa"/>
            <w:gridSpan w:val="6"/>
            <w:hideMark/>
          </w:tcPr>
          <w:p w14:paraId="28125B8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6.40.</w:t>
            </w:r>
          </w:p>
        </w:tc>
      </w:tr>
      <w:tr w:rsidR="008109AD" w14:paraId="786C6429" w14:textId="77777777" w:rsidTr="00A74F4F">
        <w:trPr>
          <w:trHeight w:val="288"/>
        </w:trPr>
        <w:tc>
          <w:tcPr>
            <w:tcW w:w="5760" w:type="dxa"/>
            <w:gridSpan w:val="6"/>
            <w:hideMark/>
          </w:tcPr>
          <w:p w14:paraId="639C260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r>
      <w:tr w:rsidR="008109AD" w14:paraId="4209CC5C" w14:textId="77777777" w:rsidTr="00A74F4F">
        <w:trPr>
          <w:trHeight w:val="288"/>
        </w:trPr>
        <w:tc>
          <w:tcPr>
            <w:tcW w:w="960" w:type="dxa"/>
            <w:noWrap/>
            <w:vAlign w:val="bottom"/>
            <w:hideMark/>
          </w:tcPr>
          <w:p w14:paraId="714B75DF" w14:textId="77777777" w:rsidR="008109AD" w:rsidRDefault="008109AD" w:rsidP="00A74F4F">
            <w:pPr>
              <w:rPr>
                <w:rFonts w:asciiTheme="majorBidi" w:hAnsiTheme="majorBidi" w:cstheme="majorBidi"/>
                <w:color w:val="000000" w:themeColor="text1"/>
                <w:sz w:val="18"/>
                <w:szCs w:val="18"/>
                <w:lang w:val="en-GB"/>
              </w:rPr>
            </w:pPr>
          </w:p>
        </w:tc>
        <w:tc>
          <w:tcPr>
            <w:tcW w:w="853" w:type="dxa"/>
            <w:noWrap/>
            <w:vAlign w:val="bottom"/>
            <w:hideMark/>
          </w:tcPr>
          <w:p w14:paraId="76F5EB50" w14:textId="77777777" w:rsidR="008109AD" w:rsidRDefault="008109AD" w:rsidP="00A74F4F">
            <w:pPr>
              <w:spacing w:after="0"/>
              <w:rPr>
                <w:sz w:val="20"/>
                <w:szCs w:val="20"/>
              </w:rPr>
            </w:pPr>
          </w:p>
        </w:tc>
        <w:tc>
          <w:tcPr>
            <w:tcW w:w="1391" w:type="dxa"/>
            <w:noWrap/>
            <w:vAlign w:val="bottom"/>
            <w:hideMark/>
          </w:tcPr>
          <w:p w14:paraId="53514D47" w14:textId="77777777" w:rsidR="008109AD" w:rsidRDefault="008109AD" w:rsidP="00A74F4F">
            <w:pPr>
              <w:spacing w:after="0"/>
              <w:rPr>
                <w:sz w:val="20"/>
                <w:szCs w:val="20"/>
              </w:rPr>
            </w:pPr>
          </w:p>
        </w:tc>
        <w:tc>
          <w:tcPr>
            <w:tcW w:w="1001" w:type="dxa"/>
            <w:noWrap/>
            <w:vAlign w:val="bottom"/>
            <w:hideMark/>
          </w:tcPr>
          <w:p w14:paraId="710E8850" w14:textId="77777777" w:rsidR="008109AD" w:rsidRDefault="008109AD" w:rsidP="00A74F4F">
            <w:pPr>
              <w:spacing w:after="0"/>
              <w:rPr>
                <w:sz w:val="20"/>
                <w:szCs w:val="20"/>
              </w:rPr>
            </w:pPr>
          </w:p>
        </w:tc>
        <w:tc>
          <w:tcPr>
            <w:tcW w:w="795" w:type="dxa"/>
            <w:noWrap/>
            <w:vAlign w:val="bottom"/>
            <w:hideMark/>
          </w:tcPr>
          <w:p w14:paraId="55905800" w14:textId="77777777" w:rsidR="008109AD" w:rsidRDefault="008109AD" w:rsidP="00A74F4F">
            <w:pPr>
              <w:spacing w:after="0"/>
              <w:rPr>
                <w:sz w:val="20"/>
                <w:szCs w:val="20"/>
              </w:rPr>
            </w:pPr>
          </w:p>
        </w:tc>
        <w:tc>
          <w:tcPr>
            <w:tcW w:w="760" w:type="dxa"/>
            <w:noWrap/>
            <w:vAlign w:val="bottom"/>
            <w:hideMark/>
          </w:tcPr>
          <w:p w14:paraId="1D8CEA6B" w14:textId="77777777" w:rsidR="008109AD" w:rsidRDefault="008109AD" w:rsidP="00A74F4F">
            <w:pPr>
              <w:spacing w:after="0"/>
              <w:rPr>
                <w:sz w:val="20"/>
                <w:szCs w:val="20"/>
              </w:rPr>
            </w:pPr>
          </w:p>
        </w:tc>
      </w:tr>
    </w:tbl>
    <w:p w14:paraId="0CF1B5D3" w14:textId="77777777" w:rsidR="008109AD" w:rsidRDefault="008109AD" w:rsidP="008109AD">
      <w:pPr>
        <w:rPr>
          <w:rFonts w:asciiTheme="majorBidi" w:hAnsiTheme="majorBidi" w:cstheme="majorBidi"/>
          <w:color w:val="000000" w:themeColor="text1"/>
          <w:kern w:val="2"/>
          <w:sz w:val="22"/>
          <w14:ligatures w14:val="standardContextual"/>
        </w:rPr>
      </w:pPr>
    </w:p>
    <w:p w14:paraId="2FD90F4F" w14:textId="77777777" w:rsidR="008109AD" w:rsidRDefault="008109AD" w:rsidP="008109AD">
      <w:pPr>
        <w:rPr>
          <w:rFonts w:asciiTheme="majorBidi" w:hAnsiTheme="majorBidi" w:cstheme="majorBidi"/>
          <w:color w:val="000000" w:themeColor="text1"/>
        </w:rPr>
      </w:pPr>
    </w:p>
    <w:p w14:paraId="352D1142" w14:textId="77777777" w:rsidR="008109AD" w:rsidRDefault="008109AD" w:rsidP="008109AD">
      <w:pPr>
        <w:rPr>
          <w:rFonts w:asciiTheme="majorBidi" w:hAnsiTheme="majorBidi" w:cstheme="majorBidi"/>
          <w:color w:val="000000" w:themeColor="text1"/>
        </w:rPr>
      </w:pPr>
    </w:p>
    <w:tbl>
      <w:tblPr>
        <w:tblW w:w="5761" w:type="dxa"/>
        <w:tblLook w:val="04A0" w:firstRow="1" w:lastRow="0" w:firstColumn="1" w:lastColumn="0" w:noHBand="0" w:noVBand="1"/>
      </w:tblPr>
      <w:tblGrid>
        <w:gridCol w:w="1290"/>
        <w:gridCol w:w="1170"/>
        <w:gridCol w:w="1436"/>
        <w:gridCol w:w="1340"/>
        <w:gridCol w:w="1055"/>
        <w:gridCol w:w="1055"/>
      </w:tblGrid>
      <w:tr w:rsidR="008109AD" w14:paraId="045B68E8" w14:textId="77777777" w:rsidTr="00A74F4F">
        <w:trPr>
          <w:trHeight w:val="348"/>
        </w:trPr>
        <w:tc>
          <w:tcPr>
            <w:tcW w:w="5761" w:type="dxa"/>
            <w:gridSpan w:val="6"/>
            <w:noWrap/>
            <w:vAlign w:val="bottom"/>
            <w:hideMark/>
          </w:tcPr>
          <w:p w14:paraId="1CFBD65D"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lastRenderedPageBreak/>
              <w:t>Q15 - Which of the following training have you received? 1- Diversity  * Q26 - Do you know the cost of providing accommodations for visually impaired work...</w:t>
            </w:r>
          </w:p>
        </w:tc>
      </w:tr>
      <w:tr w:rsidR="008109AD" w14:paraId="1B7824F4" w14:textId="77777777" w:rsidTr="00A74F4F">
        <w:trPr>
          <w:trHeight w:val="288"/>
        </w:trPr>
        <w:tc>
          <w:tcPr>
            <w:tcW w:w="960" w:type="dxa"/>
            <w:noWrap/>
            <w:vAlign w:val="bottom"/>
            <w:hideMark/>
          </w:tcPr>
          <w:p w14:paraId="41D44BD2" w14:textId="77777777" w:rsidR="008109AD" w:rsidRDefault="008109AD" w:rsidP="00A74F4F">
            <w:pPr>
              <w:rPr>
                <w:rFonts w:asciiTheme="majorBidi" w:hAnsiTheme="majorBidi" w:cstheme="majorBidi"/>
                <w:b/>
                <w:bCs/>
                <w:color w:val="000000" w:themeColor="text1"/>
                <w:sz w:val="28"/>
                <w:szCs w:val="28"/>
                <w:lang w:val="en-GB"/>
              </w:rPr>
            </w:pPr>
          </w:p>
        </w:tc>
        <w:tc>
          <w:tcPr>
            <w:tcW w:w="899" w:type="dxa"/>
            <w:noWrap/>
            <w:vAlign w:val="bottom"/>
            <w:hideMark/>
          </w:tcPr>
          <w:p w14:paraId="086D9255" w14:textId="77777777" w:rsidR="008109AD" w:rsidRDefault="008109AD" w:rsidP="00A74F4F">
            <w:pPr>
              <w:spacing w:after="0"/>
              <w:rPr>
                <w:sz w:val="20"/>
                <w:szCs w:val="20"/>
              </w:rPr>
            </w:pPr>
          </w:p>
        </w:tc>
        <w:tc>
          <w:tcPr>
            <w:tcW w:w="1391" w:type="dxa"/>
            <w:noWrap/>
            <w:vAlign w:val="bottom"/>
            <w:hideMark/>
          </w:tcPr>
          <w:p w14:paraId="6E936E97" w14:textId="77777777" w:rsidR="008109AD" w:rsidRDefault="008109AD" w:rsidP="00A74F4F">
            <w:pPr>
              <w:spacing w:after="0"/>
              <w:rPr>
                <w:sz w:val="20"/>
                <w:szCs w:val="20"/>
              </w:rPr>
            </w:pPr>
          </w:p>
        </w:tc>
        <w:tc>
          <w:tcPr>
            <w:tcW w:w="1001" w:type="dxa"/>
            <w:noWrap/>
            <w:vAlign w:val="bottom"/>
            <w:hideMark/>
          </w:tcPr>
          <w:p w14:paraId="29067B09" w14:textId="77777777" w:rsidR="008109AD" w:rsidRDefault="008109AD" w:rsidP="00A74F4F">
            <w:pPr>
              <w:spacing w:after="0"/>
              <w:rPr>
                <w:sz w:val="20"/>
                <w:szCs w:val="20"/>
              </w:rPr>
            </w:pPr>
          </w:p>
        </w:tc>
        <w:tc>
          <w:tcPr>
            <w:tcW w:w="769" w:type="dxa"/>
            <w:noWrap/>
            <w:vAlign w:val="bottom"/>
            <w:hideMark/>
          </w:tcPr>
          <w:p w14:paraId="78AADC90" w14:textId="77777777" w:rsidR="008109AD" w:rsidRDefault="008109AD" w:rsidP="00A74F4F">
            <w:pPr>
              <w:spacing w:after="0"/>
              <w:rPr>
                <w:sz w:val="20"/>
                <w:szCs w:val="20"/>
              </w:rPr>
            </w:pPr>
          </w:p>
        </w:tc>
        <w:tc>
          <w:tcPr>
            <w:tcW w:w="741" w:type="dxa"/>
            <w:noWrap/>
            <w:vAlign w:val="bottom"/>
            <w:hideMark/>
          </w:tcPr>
          <w:p w14:paraId="4DDC676A" w14:textId="77777777" w:rsidR="008109AD" w:rsidRDefault="008109AD" w:rsidP="00A74F4F">
            <w:pPr>
              <w:spacing w:after="0"/>
              <w:rPr>
                <w:sz w:val="20"/>
                <w:szCs w:val="20"/>
              </w:rPr>
            </w:pPr>
          </w:p>
        </w:tc>
      </w:tr>
      <w:tr w:rsidR="008109AD" w14:paraId="6BD1EA40" w14:textId="77777777" w:rsidTr="00A74F4F">
        <w:trPr>
          <w:trHeight w:val="288"/>
        </w:trPr>
        <w:tc>
          <w:tcPr>
            <w:tcW w:w="5761" w:type="dxa"/>
            <w:gridSpan w:val="6"/>
            <w:vAlign w:val="center"/>
            <w:hideMark/>
          </w:tcPr>
          <w:p w14:paraId="6B2E5724"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66C1C4F5" w14:textId="77777777" w:rsidTr="00A74F4F">
        <w:trPr>
          <w:trHeight w:val="288"/>
        </w:trPr>
        <w:tc>
          <w:tcPr>
            <w:tcW w:w="3250" w:type="dxa"/>
            <w:gridSpan w:val="3"/>
            <w:vMerge w:val="restart"/>
            <w:tcBorders>
              <w:top w:val="nil"/>
              <w:left w:val="nil"/>
              <w:bottom w:val="single" w:sz="4" w:space="0" w:color="152935"/>
              <w:right w:val="nil"/>
            </w:tcBorders>
            <w:vAlign w:val="bottom"/>
            <w:hideMark/>
          </w:tcPr>
          <w:p w14:paraId="6F1481EC" w14:textId="77777777" w:rsidR="008109AD" w:rsidRDefault="008109AD" w:rsidP="00A74F4F">
            <w:pPr>
              <w:rPr>
                <w:rFonts w:asciiTheme="majorBidi" w:hAnsiTheme="majorBidi" w:cstheme="majorBidi"/>
                <w:b/>
                <w:bCs/>
                <w:color w:val="000000" w:themeColor="text1"/>
                <w:lang w:val="en-GB"/>
              </w:rPr>
            </w:pPr>
          </w:p>
        </w:tc>
        <w:tc>
          <w:tcPr>
            <w:tcW w:w="1770" w:type="dxa"/>
            <w:gridSpan w:val="2"/>
            <w:tcBorders>
              <w:top w:val="nil"/>
              <w:left w:val="nil"/>
              <w:bottom w:val="nil"/>
              <w:right w:val="single" w:sz="4" w:space="0" w:color="E0E0E0"/>
            </w:tcBorders>
            <w:vAlign w:val="bottom"/>
            <w:hideMark/>
          </w:tcPr>
          <w:p w14:paraId="00C93180"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Q26 - Do you know the cost of providing accommodations for visually impaired work...</w:t>
            </w:r>
          </w:p>
        </w:tc>
        <w:tc>
          <w:tcPr>
            <w:tcW w:w="741" w:type="dxa"/>
            <w:vMerge w:val="restart"/>
            <w:tcBorders>
              <w:top w:val="nil"/>
              <w:left w:val="single" w:sz="4" w:space="0" w:color="E0E0E0"/>
              <w:bottom w:val="single" w:sz="4" w:space="0" w:color="152935"/>
              <w:right w:val="nil"/>
            </w:tcBorders>
            <w:vAlign w:val="bottom"/>
            <w:hideMark/>
          </w:tcPr>
          <w:p w14:paraId="417CAB3B"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6B206E64" w14:textId="77777777" w:rsidTr="00A74F4F">
        <w:trPr>
          <w:trHeight w:val="288"/>
        </w:trPr>
        <w:tc>
          <w:tcPr>
            <w:tcW w:w="0" w:type="auto"/>
            <w:gridSpan w:val="3"/>
            <w:vMerge/>
            <w:tcBorders>
              <w:top w:val="nil"/>
              <w:left w:val="nil"/>
              <w:bottom w:val="single" w:sz="4" w:space="0" w:color="152935"/>
              <w:right w:val="nil"/>
            </w:tcBorders>
            <w:vAlign w:val="center"/>
            <w:hideMark/>
          </w:tcPr>
          <w:p w14:paraId="32ADDE18" w14:textId="77777777" w:rsidR="008109AD" w:rsidRDefault="008109AD" w:rsidP="00A74F4F">
            <w:pPr>
              <w:spacing w:after="0"/>
              <w:rPr>
                <w:rFonts w:asciiTheme="majorBidi" w:hAnsiTheme="majorBidi" w:cstheme="majorBidi"/>
                <w:b/>
                <w:bCs/>
                <w:color w:val="000000" w:themeColor="text1"/>
                <w:sz w:val="22"/>
                <w:lang w:val="en-GB"/>
              </w:rPr>
            </w:pPr>
          </w:p>
        </w:tc>
        <w:tc>
          <w:tcPr>
            <w:tcW w:w="1001" w:type="dxa"/>
            <w:tcBorders>
              <w:top w:val="nil"/>
              <w:left w:val="nil"/>
              <w:bottom w:val="single" w:sz="4" w:space="0" w:color="152935"/>
              <w:right w:val="single" w:sz="4" w:space="0" w:color="E0E0E0"/>
            </w:tcBorders>
            <w:vAlign w:val="bottom"/>
            <w:hideMark/>
          </w:tcPr>
          <w:p w14:paraId="532E188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769" w:type="dxa"/>
            <w:tcBorders>
              <w:top w:val="nil"/>
              <w:left w:val="nil"/>
              <w:bottom w:val="single" w:sz="4" w:space="0" w:color="152935"/>
              <w:right w:val="nil"/>
            </w:tcBorders>
            <w:vAlign w:val="bottom"/>
            <w:hideMark/>
          </w:tcPr>
          <w:p w14:paraId="2A70F79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vMerge/>
            <w:tcBorders>
              <w:top w:val="nil"/>
              <w:left w:val="single" w:sz="4" w:space="0" w:color="E0E0E0"/>
              <w:bottom w:val="single" w:sz="4" w:space="0" w:color="152935"/>
              <w:right w:val="nil"/>
            </w:tcBorders>
            <w:vAlign w:val="center"/>
            <w:hideMark/>
          </w:tcPr>
          <w:p w14:paraId="4AD86827"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406FDE49" w14:textId="77777777" w:rsidTr="00A74F4F">
        <w:trPr>
          <w:trHeight w:val="288"/>
        </w:trPr>
        <w:tc>
          <w:tcPr>
            <w:tcW w:w="960" w:type="dxa"/>
            <w:vMerge w:val="restart"/>
            <w:shd w:val="clear" w:color="auto" w:fill="E0E0E0"/>
            <w:hideMark/>
          </w:tcPr>
          <w:p w14:paraId="5637E47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Q15 - Which of the following training have you received? 1- Diversity</w:t>
            </w:r>
          </w:p>
        </w:tc>
        <w:tc>
          <w:tcPr>
            <w:tcW w:w="899" w:type="dxa"/>
            <w:vMerge w:val="restart"/>
            <w:shd w:val="clear" w:color="auto" w:fill="E0E0E0"/>
            <w:hideMark/>
          </w:tcPr>
          <w:p w14:paraId="3943B5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391" w:type="dxa"/>
            <w:tcBorders>
              <w:top w:val="nil"/>
              <w:left w:val="nil"/>
              <w:bottom w:val="single" w:sz="4" w:space="0" w:color="AEAEAE"/>
              <w:right w:val="nil"/>
            </w:tcBorders>
            <w:shd w:val="clear" w:color="auto" w:fill="E0E0E0"/>
            <w:hideMark/>
          </w:tcPr>
          <w:p w14:paraId="75957E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nil"/>
              <w:left w:val="nil"/>
              <w:bottom w:val="single" w:sz="4" w:space="0" w:color="AEAEAE"/>
              <w:right w:val="single" w:sz="4" w:space="0" w:color="E0E0E0"/>
            </w:tcBorders>
            <w:noWrap/>
            <w:hideMark/>
          </w:tcPr>
          <w:p w14:paraId="0312BC0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w:t>
            </w:r>
          </w:p>
        </w:tc>
        <w:tc>
          <w:tcPr>
            <w:tcW w:w="769" w:type="dxa"/>
            <w:tcBorders>
              <w:top w:val="nil"/>
              <w:left w:val="nil"/>
              <w:bottom w:val="single" w:sz="4" w:space="0" w:color="AEAEAE"/>
              <w:right w:val="nil"/>
            </w:tcBorders>
            <w:noWrap/>
            <w:hideMark/>
          </w:tcPr>
          <w:p w14:paraId="00C42EA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146</w:t>
            </w:r>
          </w:p>
        </w:tc>
        <w:tc>
          <w:tcPr>
            <w:tcW w:w="741" w:type="dxa"/>
            <w:tcBorders>
              <w:top w:val="nil"/>
              <w:left w:val="single" w:sz="4" w:space="0" w:color="E0E0E0"/>
              <w:bottom w:val="single" w:sz="4" w:space="0" w:color="AEAEAE"/>
              <w:right w:val="nil"/>
            </w:tcBorders>
            <w:noWrap/>
            <w:hideMark/>
          </w:tcPr>
          <w:p w14:paraId="013DF1B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158</w:t>
            </w:r>
          </w:p>
        </w:tc>
      </w:tr>
      <w:tr w:rsidR="008109AD" w14:paraId="4495183D" w14:textId="77777777" w:rsidTr="00A74F4F">
        <w:trPr>
          <w:trHeight w:val="2052"/>
        </w:trPr>
        <w:tc>
          <w:tcPr>
            <w:tcW w:w="0" w:type="auto"/>
            <w:vMerge/>
            <w:vAlign w:val="center"/>
            <w:hideMark/>
          </w:tcPr>
          <w:p w14:paraId="1EAF5C3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487055EF"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189D8A0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1- Diversity</w:t>
            </w:r>
          </w:p>
        </w:tc>
        <w:tc>
          <w:tcPr>
            <w:tcW w:w="1001" w:type="dxa"/>
            <w:tcBorders>
              <w:top w:val="nil"/>
              <w:left w:val="nil"/>
              <w:bottom w:val="single" w:sz="4" w:space="0" w:color="AEAEAE"/>
              <w:right w:val="single" w:sz="4" w:space="0" w:color="E0E0E0"/>
            </w:tcBorders>
            <w:noWrap/>
            <w:hideMark/>
          </w:tcPr>
          <w:p w14:paraId="6EC48D4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w:t>
            </w:r>
          </w:p>
        </w:tc>
        <w:tc>
          <w:tcPr>
            <w:tcW w:w="769" w:type="dxa"/>
            <w:tcBorders>
              <w:top w:val="nil"/>
              <w:left w:val="nil"/>
              <w:bottom w:val="single" w:sz="4" w:space="0" w:color="AEAEAE"/>
              <w:right w:val="nil"/>
            </w:tcBorders>
            <w:noWrap/>
            <w:hideMark/>
          </w:tcPr>
          <w:p w14:paraId="056C9DC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92.4%</w:t>
            </w:r>
          </w:p>
        </w:tc>
        <w:tc>
          <w:tcPr>
            <w:tcW w:w="741" w:type="dxa"/>
            <w:tcBorders>
              <w:top w:val="nil"/>
              <w:left w:val="single" w:sz="4" w:space="0" w:color="E0E0E0"/>
              <w:bottom w:val="single" w:sz="4" w:space="0" w:color="AEAEAE"/>
              <w:right w:val="nil"/>
            </w:tcBorders>
            <w:noWrap/>
            <w:hideMark/>
          </w:tcPr>
          <w:p w14:paraId="32ECE18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C6969BD" w14:textId="77777777" w:rsidTr="00A74F4F">
        <w:trPr>
          <w:trHeight w:val="2280"/>
        </w:trPr>
        <w:tc>
          <w:tcPr>
            <w:tcW w:w="0" w:type="auto"/>
            <w:vMerge/>
            <w:vAlign w:val="center"/>
            <w:hideMark/>
          </w:tcPr>
          <w:p w14:paraId="26CFC35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0B8598A8"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1F3E136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001" w:type="dxa"/>
            <w:tcBorders>
              <w:top w:val="nil"/>
              <w:left w:val="nil"/>
              <w:bottom w:val="single" w:sz="4" w:space="0" w:color="AEAEAE"/>
              <w:right w:val="single" w:sz="4" w:space="0" w:color="E0E0E0"/>
            </w:tcBorders>
            <w:noWrap/>
            <w:hideMark/>
          </w:tcPr>
          <w:p w14:paraId="2B7B8DB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38.7%</w:t>
            </w:r>
          </w:p>
        </w:tc>
        <w:tc>
          <w:tcPr>
            <w:tcW w:w="769" w:type="dxa"/>
            <w:tcBorders>
              <w:top w:val="nil"/>
              <w:left w:val="nil"/>
              <w:bottom w:val="single" w:sz="4" w:space="0" w:color="AEAEAE"/>
              <w:right w:val="nil"/>
            </w:tcBorders>
            <w:noWrap/>
            <w:hideMark/>
          </w:tcPr>
          <w:p w14:paraId="3DF7A46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69.2%</w:t>
            </w:r>
          </w:p>
        </w:tc>
        <w:tc>
          <w:tcPr>
            <w:tcW w:w="741" w:type="dxa"/>
            <w:tcBorders>
              <w:top w:val="nil"/>
              <w:left w:val="single" w:sz="4" w:space="0" w:color="E0E0E0"/>
              <w:bottom w:val="single" w:sz="4" w:space="0" w:color="AEAEAE"/>
              <w:right w:val="nil"/>
            </w:tcBorders>
            <w:noWrap/>
            <w:hideMark/>
          </w:tcPr>
          <w:p w14:paraId="6069F85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65.3%</w:t>
            </w:r>
          </w:p>
        </w:tc>
      </w:tr>
      <w:tr w:rsidR="008109AD" w14:paraId="69474A90" w14:textId="77777777" w:rsidTr="00A74F4F">
        <w:trPr>
          <w:trHeight w:val="288"/>
        </w:trPr>
        <w:tc>
          <w:tcPr>
            <w:tcW w:w="0" w:type="auto"/>
            <w:vMerge/>
            <w:vAlign w:val="center"/>
            <w:hideMark/>
          </w:tcPr>
          <w:p w14:paraId="530A57B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4ED40270"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shd w:val="clear" w:color="auto" w:fill="E0E0E0"/>
            <w:hideMark/>
          </w:tcPr>
          <w:p w14:paraId="366E5F4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434AD3E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w:t>
            </w:r>
          </w:p>
        </w:tc>
        <w:tc>
          <w:tcPr>
            <w:tcW w:w="769" w:type="dxa"/>
            <w:noWrap/>
            <w:hideMark/>
          </w:tcPr>
          <w:p w14:paraId="28B12BD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60.3%</w:t>
            </w:r>
          </w:p>
        </w:tc>
        <w:tc>
          <w:tcPr>
            <w:tcW w:w="741" w:type="dxa"/>
            <w:tcBorders>
              <w:top w:val="nil"/>
              <w:left w:val="single" w:sz="4" w:space="0" w:color="E0E0E0"/>
              <w:bottom w:val="nil"/>
              <w:right w:val="nil"/>
            </w:tcBorders>
            <w:noWrap/>
            <w:hideMark/>
          </w:tcPr>
          <w:p w14:paraId="2FEB19B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65.3%</w:t>
            </w:r>
          </w:p>
        </w:tc>
      </w:tr>
      <w:tr w:rsidR="008109AD" w14:paraId="41A97757" w14:textId="77777777" w:rsidTr="00A74F4F">
        <w:trPr>
          <w:trHeight w:val="288"/>
        </w:trPr>
        <w:tc>
          <w:tcPr>
            <w:tcW w:w="0" w:type="auto"/>
            <w:vMerge/>
            <w:vAlign w:val="center"/>
            <w:hideMark/>
          </w:tcPr>
          <w:p w14:paraId="6F046D85" w14:textId="77777777" w:rsidR="008109AD" w:rsidRDefault="008109AD" w:rsidP="00A74F4F">
            <w:pPr>
              <w:spacing w:after="0"/>
              <w:rPr>
                <w:rFonts w:asciiTheme="majorBidi" w:hAnsiTheme="majorBidi" w:cstheme="majorBidi"/>
                <w:color w:val="000000" w:themeColor="text1"/>
                <w:sz w:val="18"/>
                <w:szCs w:val="18"/>
                <w:lang w:val="en-GB"/>
              </w:rPr>
            </w:pPr>
          </w:p>
        </w:tc>
        <w:tc>
          <w:tcPr>
            <w:tcW w:w="899" w:type="dxa"/>
            <w:vMerge w:val="restart"/>
            <w:tcBorders>
              <w:top w:val="single" w:sz="4" w:space="0" w:color="AEAEAE"/>
              <w:left w:val="nil"/>
              <w:bottom w:val="nil"/>
              <w:right w:val="nil"/>
            </w:tcBorders>
            <w:shd w:val="clear" w:color="auto" w:fill="E0E0E0"/>
            <w:hideMark/>
          </w:tcPr>
          <w:p w14:paraId="17EA872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Diversity</w:t>
            </w:r>
          </w:p>
        </w:tc>
        <w:tc>
          <w:tcPr>
            <w:tcW w:w="1391" w:type="dxa"/>
            <w:tcBorders>
              <w:top w:val="single" w:sz="4" w:space="0" w:color="AEAEAE"/>
              <w:left w:val="nil"/>
              <w:bottom w:val="single" w:sz="4" w:space="0" w:color="AEAEAE"/>
              <w:right w:val="nil"/>
            </w:tcBorders>
            <w:shd w:val="clear" w:color="auto" w:fill="E0E0E0"/>
            <w:hideMark/>
          </w:tcPr>
          <w:p w14:paraId="1B4F6BC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50E6D39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w:t>
            </w:r>
          </w:p>
        </w:tc>
        <w:tc>
          <w:tcPr>
            <w:tcW w:w="769" w:type="dxa"/>
            <w:tcBorders>
              <w:top w:val="single" w:sz="4" w:space="0" w:color="AEAEAE"/>
              <w:left w:val="nil"/>
              <w:bottom w:val="single" w:sz="4" w:space="0" w:color="AEAEAE"/>
              <w:right w:val="nil"/>
            </w:tcBorders>
            <w:noWrap/>
            <w:hideMark/>
          </w:tcPr>
          <w:p w14:paraId="42500BF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65</w:t>
            </w:r>
          </w:p>
        </w:tc>
        <w:tc>
          <w:tcPr>
            <w:tcW w:w="741" w:type="dxa"/>
            <w:tcBorders>
              <w:top w:val="single" w:sz="4" w:space="0" w:color="AEAEAE"/>
              <w:left w:val="single" w:sz="4" w:space="0" w:color="E0E0E0"/>
              <w:bottom w:val="single" w:sz="4" w:space="0" w:color="AEAEAE"/>
              <w:right w:val="nil"/>
            </w:tcBorders>
            <w:noWrap/>
            <w:hideMark/>
          </w:tcPr>
          <w:p w14:paraId="13E7E0D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84</w:t>
            </w:r>
          </w:p>
        </w:tc>
      </w:tr>
      <w:tr w:rsidR="008109AD" w14:paraId="5E68D6B8" w14:textId="77777777" w:rsidTr="00A74F4F">
        <w:trPr>
          <w:trHeight w:val="2052"/>
        </w:trPr>
        <w:tc>
          <w:tcPr>
            <w:tcW w:w="0" w:type="auto"/>
            <w:vMerge/>
            <w:vAlign w:val="center"/>
            <w:hideMark/>
          </w:tcPr>
          <w:p w14:paraId="1D54194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3E5A7603"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2F6E13E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1- Diversity</w:t>
            </w:r>
          </w:p>
        </w:tc>
        <w:tc>
          <w:tcPr>
            <w:tcW w:w="1001" w:type="dxa"/>
            <w:tcBorders>
              <w:top w:val="nil"/>
              <w:left w:val="nil"/>
              <w:bottom w:val="single" w:sz="4" w:space="0" w:color="AEAEAE"/>
              <w:right w:val="single" w:sz="4" w:space="0" w:color="E0E0E0"/>
            </w:tcBorders>
            <w:noWrap/>
            <w:hideMark/>
          </w:tcPr>
          <w:p w14:paraId="2CFF45D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22.6%</w:t>
            </w:r>
          </w:p>
        </w:tc>
        <w:tc>
          <w:tcPr>
            <w:tcW w:w="769" w:type="dxa"/>
            <w:tcBorders>
              <w:top w:val="nil"/>
              <w:left w:val="nil"/>
              <w:bottom w:val="single" w:sz="4" w:space="0" w:color="AEAEAE"/>
              <w:right w:val="nil"/>
            </w:tcBorders>
            <w:noWrap/>
            <w:hideMark/>
          </w:tcPr>
          <w:p w14:paraId="5826FB4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77.4%</w:t>
            </w:r>
          </w:p>
        </w:tc>
        <w:tc>
          <w:tcPr>
            <w:tcW w:w="741" w:type="dxa"/>
            <w:tcBorders>
              <w:top w:val="nil"/>
              <w:left w:val="single" w:sz="4" w:space="0" w:color="E0E0E0"/>
              <w:bottom w:val="single" w:sz="4" w:space="0" w:color="AEAEAE"/>
              <w:right w:val="nil"/>
            </w:tcBorders>
            <w:noWrap/>
            <w:hideMark/>
          </w:tcPr>
          <w:p w14:paraId="6A83D3F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1F03C17" w14:textId="77777777" w:rsidTr="00A74F4F">
        <w:trPr>
          <w:trHeight w:val="2280"/>
        </w:trPr>
        <w:tc>
          <w:tcPr>
            <w:tcW w:w="0" w:type="auto"/>
            <w:vMerge/>
            <w:vAlign w:val="center"/>
            <w:hideMark/>
          </w:tcPr>
          <w:p w14:paraId="77023F0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2C3A2A12"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4E6CC5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001" w:type="dxa"/>
            <w:tcBorders>
              <w:top w:val="nil"/>
              <w:left w:val="nil"/>
              <w:bottom w:val="single" w:sz="4" w:space="0" w:color="AEAEAE"/>
              <w:right w:val="single" w:sz="4" w:space="0" w:color="E0E0E0"/>
            </w:tcBorders>
            <w:noWrap/>
            <w:hideMark/>
          </w:tcPr>
          <w:p w14:paraId="3DE8BFE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61.3%</w:t>
            </w:r>
          </w:p>
        </w:tc>
        <w:tc>
          <w:tcPr>
            <w:tcW w:w="769" w:type="dxa"/>
            <w:tcBorders>
              <w:top w:val="nil"/>
              <w:left w:val="nil"/>
              <w:bottom w:val="single" w:sz="4" w:space="0" w:color="AEAEAE"/>
              <w:right w:val="nil"/>
            </w:tcBorders>
            <w:noWrap/>
            <w:hideMark/>
          </w:tcPr>
          <w:p w14:paraId="251738B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30.8%</w:t>
            </w:r>
          </w:p>
        </w:tc>
        <w:tc>
          <w:tcPr>
            <w:tcW w:w="741" w:type="dxa"/>
            <w:tcBorders>
              <w:top w:val="nil"/>
              <w:left w:val="single" w:sz="4" w:space="0" w:color="E0E0E0"/>
              <w:bottom w:val="single" w:sz="4" w:space="0" w:color="AEAEAE"/>
              <w:right w:val="nil"/>
            </w:tcBorders>
            <w:noWrap/>
            <w:hideMark/>
          </w:tcPr>
          <w:p w14:paraId="06E7B3F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34.7%</w:t>
            </w:r>
          </w:p>
        </w:tc>
      </w:tr>
      <w:tr w:rsidR="008109AD" w14:paraId="22DA880E" w14:textId="77777777" w:rsidTr="00A74F4F">
        <w:trPr>
          <w:trHeight w:val="288"/>
        </w:trPr>
        <w:tc>
          <w:tcPr>
            <w:tcW w:w="0" w:type="auto"/>
            <w:vMerge/>
            <w:vAlign w:val="center"/>
            <w:hideMark/>
          </w:tcPr>
          <w:p w14:paraId="783DEFA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7B1FEDCD"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shd w:val="clear" w:color="auto" w:fill="E0E0E0"/>
            <w:hideMark/>
          </w:tcPr>
          <w:p w14:paraId="12F2C6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06ADBF4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7.9%</w:t>
            </w:r>
          </w:p>
        </w:tc>
        <w:tc>
          <w:tcPr>
            <w:tcW w:w="769" w:type="dxa"/>
            <w:noWrap/>
            <w:hideMark/>
          </w:tcPr>
          <w:p w14:paraId="528EE73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26.9%</w:t>
            </w:r>
          </w:p>
        </w:tc>
        <w:tc>
          <w:tcPr>
            <w:tcW w:w="741" w:type="dxa"/>
            <w:tcBorders>
              <w:top w:val="nil"/>
              <w:left w:val="single" w:sz="4" w:space="0" w:color="E0E0E0"/>
              <w:bottom w:val="nil"/>
              <w:right w:val="nil"/>
            </w:tcBorders>
            <w:noWrap/>
            <w:hideMark/>
          </w:tcPr>
          <w:p w14:paraId="4F48470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34.7%</w:t>
            </w:r>
          </w:p>
        </w:tc>
      </w:tr>
      <w:tr w:rsidR="008109AD" w14:paraId="26597556" w14:textId="77777777" w:rsidTr="00A74F4F">
        <w:trPr>
          <w:trHeight w:val="288"/>
        </w:trPr>
        <w:tc>
          <w:tcPr>
            <w:tcW w:w="1859" w:type="dxa"/>
            <w:gridSpan w:val="2"/>
            <w:vMerge w:val="restart"/>
            <w:tcBorders>
              <w:top w:val="single" w:sz="4" w:space="0" w:color="AEAEAE"/>
              <w:left w:val="nil"/>
              <w:bottom w:val="single" w:sz="4" w:space="0" w:color="152935"/>
              <w:right w:val="nil"/>
            </w:tcBorders>
            <w:shd w:val="clear" w:color="auto" w:fill="E0E0E0"/>
            <w:hideMark/>
          </w:tcPr>
          <w:p w14:paraId="34A23B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1391" w:type="dxa"/>
            <w:tcBorders>
              <w:top w:val="single" w:sz="4" w:space="0" w:color="AEAEAE"/>
              <w:left w:val="nil"/>
              <w:bottom w:val="single" w:sz="4" w:space="0" w:color="AEAEAE"/>
              <w:right w:val="nil"/>
            </w:tcBorders>
            <w:shd w:val="clear" w:color="auto" w:fill="E0E0E0"/>
            <w:hideMark/>
          </w:tcPr>
          <w:p w14:paraId="4EDB3D9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4BD5D77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31</w:t>
            </w:r>
          </w:p>
        </w:tc>
        <w:tc>
          <w:tcPr>
            <w:tcW w:w="769" w:type="dxa"/>
            <w:tcBorders>
              <w:top w:val="single" w:sz="4" w:space="0" w:color="AEAEAE"/>
              <w:left w:val="nil"/>
              <w:bottom w:val="single" w:sz="4" w:space="0" w:color="AEAEAE"/>
              <w:right w:val="nil"/>
            </w:tcBorders>
            <w:noWrap/>
            <w:hideMark/>
          </w:tcPr>
          <w:p w14:paraId="65B6D5E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211</w:t>
            </w:r>
          </w:p>
        </w:tc>
        <w:tc>
          <w:tcPr>
            <w:tcW w:w="741" w:type="dxa"/>
            <w:tcBorders>
              <w:top w:val="single" w:sz="4" w:space="0" w:color="AEAEAE"/>
              <w:left w:val="single" w:sz="4" w:space="0" w:color="E0E0E0"/>
              <w:bottom w:val="single" w:sz="4" w:space="0" w:color="AEAEAE"/>
              <w:right w:val="nil"/>
            </w:tcBorders>
            <w:noWrap/>
            <w:hideMark/>
          </w:tcPr>
          <w:p w14:paraId="3237EBA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242</w:t>
            </w:r>
          </w:p>
        </w:tc>
      </w:tr>
      <w:tr w:rsidR="008109AD" w14:paraId="40C09A9F"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50F73923"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3757C5D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Q15 - Which of the following training have you received? 1- Diversity</w:t>
            </w:r>
          </w:p>
        </w:tc>
        <w:tc>
          <w:tcPr>
            <w:tcW w:w="1001" w:type="dxa"/>
            <w:tcBorders>
              <w:top w:val="nil"/>
              <w:left w:val="nil"/>
              <w:bottom w:val="single" w:sz="4" w:space="0" w:color="AEAEAE"/>
              <w:right w:val="single" w:sz="4" w:space="0" w:color="E0E0E0"/>
            </w:tcBorders>
            <w:noWrap/>
            <w:hideMark/>
          </w:tcPr>
          <w:p w14:paraId="3D4D7F9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12.8%</w:t>
            </w:r>
          </w:p>
        </w:tc>
        <w:tc>
          <w:tcPr>
            <w:tcW w:w="769" w:type="dxa"/>
            <w:tcBorders>
              <w:top w:val="nil"/>
              <w:left w:val="nil"/>
              <w:bottom w:val="single" w:sz="4" w:space="0" w:color="AEAEAE"/>
              <w:right w:val="nil"/>
            </w:tcBorders>
            <w:noWrap/>
            <w:hideMark/>
          </w:tcPr>
          <w:p w14:paraId="61242CA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87.2%</w:t>
            </w:r>
          </w:p>
        </w:tc>
        <w:tc>
          <w:tcPr>
            <w:tcW w:w="741" w:type="dxa"/>
            <w:tcBorders>
              <w:top w:val="nil"/>
              <w:left w:val="single" w:sz="4" w:space="0" w:color="E0E0E0"/>
              <w:bottom w:val="single" w:sz="4" w:space="0" w:color="AEAEAE"/>
              <w:right w:val="nil"/>
            </w:tcBorders>
            <w:noWrap/>
            <w:hideMark/>
          </w:tcPr>
          <w:p w14:paraId="43D0EA7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06B9473" w14:textId="77777777" w:rsidTr="00A74F4F">
        <w:trPr>
          <w:trHeight w:val="2280"/>
        </w:trPr>
        <w:tc>
          <w:tcPr>
            <w:tcW w:w="0" w:type="auto"/>
            <w:gridSpan w:val="2"/>
            <w:vMerge/>
            <w:tcBorders>
              <w:top w:val="single" w:sz="4" w:space="0" w:color="AEAEAE"/>
              <w:left w:val="nil"/>
              <w:bottom w:val="single" w:sz="4" w:space="0" w:color="152935"/>
              <w:right w:val="nil"/>
            </w:tcBorders>
            <w:vAlign w:val="center"/>
            <w:hideMark/>
          </w:tcPr>
          <w:p w14:paraId="37F89E1A"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57D62B3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001" w:type="dxa"/>
            <w:tcBorders>
              <w:top w:val="nil"/>
              <w:left w:val="nil"/>
              <w:bottom w:val="single" w:sz="4" w:space="0" w:color="AEAEAE"/>
              <w:right w:val="single" w:sz="4" w:space="0" w:color="E0E0E0"/>
            </w:tcBorders>
            <w:noWrap/>
            <w:hideMark/>
          </w:tcPr>
          <w:p w14:paraId="4E4448F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769" w:type="dxa"/>
            <w:tcBorders>
              <w:top w:val="nil"/>
              <w:left w:val="nil"/>
              <w:bottom w:val="single" w:sz="4" w:space="0" w:color="AEAEAE"/>
              <w:right w:val="nil"/>
            </w:tcBorders>
            <w:noWrap/>
            <w:hideMark/>
          </w:tcPr>
          <w:p w14:paraId="2CB0658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741" w:type="dxa"/>
            <w:tcBorders>
              <w:top w:val="nil"/>
              <w:left w:val="single" w:sz="4" w:space="0" w:color="E0E0E0"/>
              <w:bottom w:val="single" w:sz="4" w:space="0" w:color="AEAEAE"/>
              <w:right w:val="nil"/>
            </w:tcBorders>
            <w:noWrap/>
            <w:hideMark/>
          </w:tcPr>
          <w:p w14:paraId="0634BE0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40D5844"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2A2ABB32"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152935"/>
              <w:right w:val="nil"/>
            </w:tcBorders>
            <w:shd w:val="clear" w:color="auto" w:fill="E0E0E0"/>
            <w:hideMark/>
          </w:tcPr>
          <w:p w14:paraId="445C489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single" w:sz="4" w:space="0" w:color="152935"/>
              <w:right w:val="single" w:sz="4" w:space="0" w:color="E0E0E0"/>
            </w:tcBorders>
            <w:noWrap/>
            <w:hideMark/>
          </w:tcPr>
          <w:p w14:paraId="2359205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12.8%</w:t>
            </w:r>
          </w:p>
        </w:tc>
        <w:tc>
          <w:tcPr>
            <w:tcW w:w="769" w:type="dxa"/>
            <w:tcBorders>
              <w:top w:val="nil"/>
              <w:left w:val="nil"/>
              <w:bottom w:val="single" w:sz="4" w:space="0" w:color="152935"/>
              <w:right w:val="nil"/>
            </w:tcBorders>
            <w:noWrap/>
            <w:hideMark/>
          </w:tcPr>
          <w:p w14:paraId="2D39B95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87.2%</w:t>
            </w:r>
          </w:p>
        </w:tc>
        <w:tc>
          <w:tcPr>
            <w:tcW w:w="741" w:type="dxa"/>
            <w:tcBorders>
              <w:top w:val="nil"/>
              <w:left w:val="single" w:sz="4" w:space="0" w:color="E0E0E0"/>
              <w:bottom w:val="single" w:sz="4" w:space="0" w:color="152935"/>
              <w:right w:val="nil"/>
            </w:tcBorders>
            <w:noWrap/>
            <w:hideMark/>
          </w:tcPr>
          <w:p w14:paraId="1A88FAE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8850528" w14:textId="77777777" w:rsidTr="00A74F4F">
        <w:trPr>
          <w:trHeight w:val="288"/>
        </w:trPr>
        <w:tc>
          <w:tcPr>
            <w:tcW w:w="960" w:type="dxa"/>
            <w:noWrap/>
            <w:vAlign w:val="bottom"/>
            <w:hideMark/>
          </w:tcPr>
          <w:p w14:paraId="5EFFE9F7" w14:textId="77777777" w:rsidR="008109AD" w:rsidRDefault="008109AD" w:rsidP="00A74F4F">
            <w:pPr>
              <w:rPr>
                <w:rFonts w:asciiTheme="majorBidi" w:hAnsiTheme="majorBidi" w:cstheme="majorBidi"/>
                <w:color w:val="000000" w:themeColor="text1"/>
                <w:sz w:val="18"/>
                <w:szCs w:val="18"/>
                <w:lang w:val="en-GB"/>
              </w:rPr>
            </w:pPr>
          </w:p>
        </w:tc>
        <w:tc>
          <w:tcPr>
            <w:tcW w:w="899" w:type="dxa"/>
            <w:noWrap/>
            <w:vAlign w:val="bottom"/>
            <w:hideMark/>
          </w:tcPr>
          <w:p w14:paraId="1ABF8A97" w14:textId="77777777" w:rsidR="008109AD" w:rsidRDefault="008109AD" w:rsidP="00A74F4F">
            <w:pPr>
              <w:spacing w:after="0"/>
              <w:rPr>
                <w:sz w:val="20"/>
                <w:szCs w:val="20"/>
              </w:rPr>
            </w:pPr>
          </w:p>
        </w:tc>
        <w:tc>
          <w:tcPr>
            <w:tcW w:w="1391" w:type="dxa"/>
            <w:noWrap/>
            <w:vAlign w:val="bottom"/>
            <w:hideMark/>
          </w:tcPr>
          <w:p w14:paraId="41347EE0" w14:textId="77777777" w:rsidR="008109AD" w:rsidRDefault="008109AD" w:rsidP="00A74F4F">
            <w:pPr>
              <w:spacing w:after="0"/>
              <w:rPr>
                <w:sz w:val="20"/>
                <w:szCs w:val="20"/>
              </w:rPr>
            </w:pPr>
          </w:p>
        </w:tc>
        <w:tc>
          <w:tcPr>
            <w:tcW w:w="1001" w:type="dxa"/>
            <w:noWrap/>
            <w:vAlign w:val="bottom"/>
            <w:hideMark/>
          </w:tcPr>
          <w:p w14:paraId="15F41DCF" w14:textId="77777777" w:rsidR="008109AD" w:rsidRDefault="008109AD" w:rsidP="00A74F4F">
            <w:pPr>
              <w:spacing w:after="0"/>
              <w:rPr>
                <w:sz w:val="20"/>
                <w:szCs w:val="20"/>
              </w:rPr>
            </w:pPr>
          </w:p>
        </w:tc>
        <w:tc>
          <w:tcPr>
            <w:tcW w:w="769" w:type="dxa"/>
            <w:noWrap/>
            <w:vAlign w:val="bottom"/>
            <w:hideMark/>
          </w:tcPr>
          <w:p w14:paraId="51285E26" w14:textId="77777777" w:rsidR="008109AD" w:rsidRDefault="008109AD" w:rsidP="00A74F4F">
            <w:pPr>
              <w:spacing w:after="0"/>
              <w:rPr>
                <w:sz w:val="20"/>
                <w:szCs w:val="20"/>
              </w:rPr>
            </w:pPr>
          </w:p>
        </w:tc>
        <w:tc>
          <w:tcPr>
            <w:tcW w:w="741" w:type="dxa"/>
            <w:noWrap/>
            <w:vAlign w:val="bottom"/>
            <w:hideMark/>
          </w:tcPr>
          <w:p w14:paraId="14B0AA61" w14:textId="77777777" w:rsidR="008109AD" w:rsidRDefault="008109AD" w:rsidP="00A74F4F">
            <w:pPr>
              <w:spacing w:after="0"/>
              <w:rPr>
                <w:sz w:val="20"/>
                <w:szCs w:val="20"/>
              </w:rPr>
            </w:pPr>
          </w:p>
        </w:tc>
      </w:tr>
      <w:tr w:rsidR="008109AD" w14:paraId="2F7E3828" w14:textId="77777777" w:rsidTr="00A74F4F">
        <w:trPr>
          <w:trHeight w:val="288"/>
        </w:trPr>
        <w:tc>
          <w:tcPr>
            <w:tcW w:w="5761" w:type="dxa"/>
            <w:gridSpan w:val="6"/>
            <w:vAlign w:val="center"/>
            <w:hideMark/>
          </w:tcPr>
          <w:p w14:paraId="0223B909"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r>
      <w:tr w:rsidR="008109AD" w14:paraId="7A2D9978" w14:textId="77777777" w:rsidTr="00A74F4F">
        <w:trPr>
          <w:trHeight w:val="708"/>
        </w:trPr>
        <w:tc>
          <w:tcPr>
            <w:tcW w:w="960" w:type="dxa"/>
            <w:tcBorders>
              <w:top w:val="nil"/>
              <w:left w:val="nil"/>
              <w:bottom w:val="single" w:sz="4" w:space="0" w:color="152935"/>
              <w:right w:val="nil"/>
            </w:tcBorders>
            <w:vAlign w:val="bottom"/>
            <w:hideMark/>
          </w:tcPr>
          <w:p w14:paraId="183D1E9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99" w:type="dxa"/>
            <w:tcBorders>
              <w:top w:val="nil"/>
              <w:left w:val="nil"/>
              <w:bottom w:val="single" w:sz="4" w:space="0" w:color="152935"/>
              <w:right w:val="single" w:sz="4" w:space="0" w:color="E0E0E0"/>
            </w:tcBorders>
            <w:vAlign w:val="bottom"/>
            <w:hideMark/>
          </w:tcPr>
          <w:p w14:paraId="7BCC53D5"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1391" w:type="dxa"/>
            <w:tcBorders>
              <w:top w:val="nil"/>
              <w:left w:val="nil"/>
              <w:bottom w:val="single" w:sz="4" w:space="0" w:color="152935"/>
              <w:right w:val="nil"/>
            </w:tcBorders>
            <w:vAlign w:val="bottom"/>
            <w:hideMark/>
          </w:tcPr>
          <w:p w14:paraId="68B91AAC"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001" w:type="dxa"/>
            <w:tcBorders>
              <w:top w:val="nil"/>
              <w:left w:val="single" w:sz="4" w:space="0" w:color="E0E0E0"/>
              <w:bottom w:val="single" w:sz="4" w:space="0" w:color="152935"/>
              <w:right w:val="single" w:sz="4" w:space="0" w:color="E0E0E0"/>
            </w:tcBorders>
            <w:vAlign w:val="bottom"/>
            <w:hideMark/>
          </w:tcPr>
          <w:p w14:paraId="204121E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769" w:type="dxa"/>
            <w:tcBorders>
              <w:top w:val="nil"/>
              <w:left w:val="nil"/>
              <w:bottom w:val="single" w:sz="4" w:space="0" w:color="152935"/>
              <w:right w:val="nil"/>
            </w:tcBorders>
            <w:vAlign w:val="bottom"/>
            <w:hideMark/>
          </w:tcPr>
          <w:p w14:paraId="7DBEB0EC"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741" w:type="dxa"/>
            <w:tcBorders>
              <w:top w:val="nil"/>
              <w:left w:val="single" w:sz="4" w:space="0" w:color="E0E0E0"/>
              <w:bottom w:val="single" w:sz="4" w:space="0" w:color="152935"/>
              <w:right w:val="nil"/>
            </w:tcBorders>
            <w:vAlign w:val="bottom"/>
            <w:hideMark/>
          </w:tcPr>
          <w:p w14:paraId="1796404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r>
      <w:tr w:rsidR="008109AD" w14:paraId="36C89615" w14:textId="77777777" w:rsidTr="00A74F4F">
        <w:trPr>
          <w:trHeight w:val="684"/>
        </w:trPr>
        <w:tc>
          <w:tcPr>
            <w:tcW w:w="960" w:type="dxa"/>
            <w:tcBorders>
              <w:top w:val="nil"/>
              <w:left w:val="nil"/>
              <w:bottom w:val="single" w:sz="4" w:space="0" w:color="AEAEAE"/>
              <w:right w:val="nil"/>
            </w:tcBorders>
            <w:shd w:val="clear" w:color="auto" w:fill="E0E0E0"/>
            <w:hideMark/>
          </w:tcPr>
          <w:p w14:paraId="4265861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899" w:type="dxa"/>
            <w:tcBorders>
              <w:top w:val="nil"/>
              <w:left w:val="nil"/>
              <w:bottom w:val="single" w:sz="4" w:space="0" w:color="AEAEAE"/>
              <w:right w:val="single" w:sz="4" w:space="0" w:color="E0E0E0"/>
            </w:tcBorders>
            <w:noWrap/>
            <w:hideMark/>
          </w:tcPr>
          <w:p w14:paraId="4BD5A64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11.084</w:t>
            </w:r>
            <w:r>
              <w:rPr>
                <w:rFonts w:asciiTheme="majorBidi" w:hAnsiTheme="majorBidi" w:cstheme="majorBidi"/>
                <w:color w:val="000000" w:themeColor="text1"/>
                <w:sz w:val="18"/>
                <w:szCs w:val="18"/>
                <w:vertAlign w:val="superscript"/>
                <w:lang w:val="en-GB"/>
              </w:rPr>
              <w:t>a</w:t>
            </w:r>
          </w:p>
        </w:tc>
        <w:tc>
          <w:tcPr>
            <w:tcW w:w="1391" w:type="dxa"/>
            <w:tcBorders>
              <w:top w:val="nil"/>
              <w:left w:val="nil"/>
              <w:bottom w:val="single" w:sz="4" w:space="0" w:color="AEAEAE"/>
              <w:right w:val="nil"/>
            </w:tcBorders>
            <w:noWrap/>
            <w:hideMark/>
          </w:tcPr>
          <w:p w14:paraId="5E58B2A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0BCBA29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c>
          <w:tcPr>
            <w:tcW w:w="769" w:type="dxa"/>
            <w:tcBorders>
              <w:top w:val="nil"/>
              <w:left w:val="nil"/>
              <w:bottom w:val="single" w:sz="4" w:space="0" w:color="AEAEAE"/>
              <w:right w:val="nil"/>
            </w:tcBorders>
            <w:hideMark/>
          </w:tcPr>
          <w:p w14:paraId="1E294B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41" w:type="dxa"/>
            <w:tcBorders>
              <w:top w:val="nil"/>
              <w:left w:val="single" w:sz="4" w:space="0" w:color="E0E0E0"/>
              <w:bottom w:val="single" w:sz="4" w:space="0" w:color="AEAEAE"/>
              <w:right w:val="nil"/>
            </w:tcBorders>
            <w:hideMark/>
          </w:tcPr>
          <w:p w14:paraId="3141723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0321211E" w14:textId="77777777" w:rsidTr="00A74F4F">
        <w:trPr>
          <w:trHeight w:val="720"/>
        </w:trPr>
        <w:tc>
          <w:tcPr>
            <w:tcW w:w="960" w:type="dxa"/>
            <w:tcBorders>
              <w:top w:val="nil"/>
              <w:left w:val="nil"/>
              <w:bottom w:val="single" w:sz="4" w:space="0" w:color="AEAEAE"/>
              <w:right w:val="nil"/>
            </w:tcBorders>
            <w:shd w:val="clear" w:color="auto" w:fill="E0E0E0"/>
            <w:hideMark/>
          </w:tcPr>
          <w:p w14:paraId="48326A2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899" w:type="dxa"/>
            <w:tcBorders>
              <w:top w:val="nil"/>
              <w:left w:val="nil"/>
              <w:bottom w:val="single" w:sz="4" w:space="0" w:color="AEAEAE"/>
              <w:right w:val="single" w:sz="4" w:space="0" w:color="E0E0E0"/>
            </w:tcBorders>
            <w:noWrap/>
            <w:hideMark/>
          </w:tcPr>
          <w:p w14:paraId="511E97A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9.779</w:t>
            </w:r>
          </w:p>
        </w:tc>
        <w:tc>
          <w:tcPr>
            <w:tcW w:w="1391" w:type="dxa"/>
            <w:tcBorders>
              <w:top w:val="nil"/>
              <w:left w:val="nil"/>
              <w:bottom w:val="single" w:sz="4" w:space="0" w:color="AEAEAE"/>
              <w:right w:val="nil"/>
            </w:tcBorders>
            <w:noWrap/>
            <w:hideMark/>
          </w:tcPr>
          <w:p w14:paraId="1DABF04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682E9AA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0.002</w:t>
            </w:r>
          </w:p>
        </w:tc>
        <w:tc>
          <w:tcPr>
            <w:tcW w:w="769" w:type="dxa"/>
            <w:tcBorders>
              <w:top w:val="nil"/>
              <w:left w:val="nil"/>
              <w:bottom w:val="single" w:sz="4" w:space="0" w:color="AEAEAE"/>
              <w:right w:val="nil"/>
            </w:tcBorders>
            <w:hideMark/>
          </w:tcPr>
          <w:p w14:paraId="5EEEF87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41" w:type="dxa"/>
            <w:tcBorders>
              <w:top w:val="nil"/>
              <w:left w:val="single" w:sz="4" w:space="0" w:color="E0E0E0"/>
              <w:bottom w:val="single" w:sz="4" w:space="0" w:color="AEAEAE"/>
              <w:right w:val="nil"/>
            </w:tcBorders>
            <w:hideMark/>
          </w:tcPr>
          <w:p w14:paraId="10BECF3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003C18C6" w14:textId="77777777" w:rsidTr="00A74F4F">
        <w:trPr>
          <w:trHeight w:val="456"/>
        </w:trPr>
        <w:tc>
          <w:tcPr>
            <w:tcW w:w="960" w:type="dxa"/>
            <w:tcBorders>
              <w:top w:val="nil"/>
              <w:left w:val="nil"/>
              <w:bottom w:val="single" w:sz="4" w:space="0" w:color="AEAEAE"/>
              <w:right w:val="nil"/>
            </w:tcBorders>
            <w:shd w:val="clear" w:color="auto" w:fill="E0E0E0"/>
            <w:hideMark/>
          </w:tcPr>
          <w:p w14:paraId="29003A1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899" w:type="dxa"/>
            <w:tcBorders>
              <w:top w:val="nil"/>
              <w:left w:val="nil"/>
              <w:bottom w:val="single" w:sz="4" w:space="0" w:color="AEAEAE"/>
              <w:right w:val="single" w:sz="4" w:space="0" w:color="E0E0E0"/>
            </w:tcBorders>
            <w:noWrap/>
            <w:hideMark/>
          </w:tcPr>
          <w:p w14:paraId="08C1550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10.507</w:t>
            </w:r>
          </w:p>
        </w:tc>
        <w:tc>
          <w:tcPr>
            <w:tcW w:w="1391" w:type="dxa"/>
            <w:tcBorders>
              <w:top w:val="nil"/>
              <w:left w:val="nil"/>
              <w:bottom w:val="single" w:sz="4" w:space="0" w:color="AEAEAE"/>
              <w:right w:val="nil"/>
            </w:tcBorders>
            <w:noWrap/>
            <w:hideMark/>
          </w:tcPr>
          <w:p w14:paraId="7BE8DC9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2F646DC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c>
          <w:tcPr>
            <w:tcW w:w="769" w:type="dxa"/>
            <w:tcBorders>
              <w:top w:val="nil"/>
              <w:left w:val="nil"/>
              <w:bottom w:val="single" w:sz="4" w:space="0" w:color="AEAEAE"/>
              <w:right w:val="nil"/>
            </w:tcBorders>
            <w:hideMark/>
          </w:tcPr>
          <w:p w14:paraId="3AD3E66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41" w:type="dxa"/>
            <w:tcBorders>
              <w:top w:val="nil"/>
              <w:left w:val="single" w:sz="4" w:space="0" w:color="E0E0E0"/>
              <w:bottom w:val="single" w:sz="4" w:space="0" w:color="AEAEAE"/>
              <w:right w:val="nil"/>
            </w:tcBorders>
            <w:hideMark/>
          </w:tcPr>
          <w:p w14:paraId="6E3B9E7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3B3AF45C" w14:textId="77777777" w:rsidTr="00A74F4F">
        <w:trPr>
          <w:trHeight w:val="456"/>
        </w:trPr>
        <w:tc>
          <w:tcPr>
            <w:tcW w:w="960" w:type="dxa"/>
            <w:tcBorders>
              <w:top w:val="nil"/>
              <w:left w:val="nil"/>
              <w:bottom w:val="single" w:sz="4" w:space="0" w:color="AEAEAE"/>
              <w:right w:val="nil"/>
            </w:tcBorders>
            <w:shd w:val="clear" w:color="auto" w:fill="E0E0E0"/>
            <w:hideMark/>
          </w:tcPr>
          <w:p w14:paraId="1C8F250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899" w:type="dxa"/>
            <w:tcBorders>
              <w:top w:val="nil"/>
              <w:left w:val="nil"/>
              <w:bottom w:val="single" w:sz="4" w:space="0" w:color="AEAEAE"/>
              <w:right w:val="single" w:sz="4" w:space="0" w:color="E0E0E0"/>
            </w:tcBorders>
            <w:hideMark/>
          </w:tcPr>
          <w:p w14:paraId="3A8CEAE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91" w:type="dxa"/>
            <w:tcBorders>
              <w:top w:val="nil"/>
              <w:left w:val="nil"/>
              <w:bottom w:val="single" w:sz="4" w:space="0" w:color="AEAEAE"/>
              <w:right w:val="nil"/>
            </w:tcBorders>
            <w:hideMark/>
          </w:tcPr>
          <w:p w14:paraId="4B1D0C0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AEAEAE"/>
              <w:right w:val="single" w:sz="4" w:space="0" w:color="E0E0E0"/>
            </w:tcBorders>
            <w:hideMark/>
          </w:tcPr>
          <w:p w14:paraId="3462DC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9" w:type="dxa"/>
            <w:tcBorders>
              <w:top w:val="nil"/>
              <w:left w:val="nil"/>
              <w:bottom w:val="single" w:sz="4" w:space="0" w:color="AEAEAE"/>
              <w:right w:val="nil"/>
            </w:tcBorders>
            <w:noWrap/>
            <w:hideMark/>
          </w:tcPr>
          <w:p w14:paraId="4FB9CAC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0.002</w:t>
            </w:r>
          </w:p>
        </w:tc>
        <w:tc>
          <w:tcPr>
            <w:tcW w:w="741" w:type="dxa"/>
            <w:tcBorders>
              <w:top w:val="nil"/>
              <w:left w:val="single" w:sz="4" w:space="0" w:color="E0E0E0"/>
              <w:bottom w:val="single" w:sz="4" w:space="0" w:color="AEAEAE"/>
              <w:right w:val="nil"/>
            </w:tcBorders>
            <w:noWrap/>
            <w:hideMark/>
          </w:tcPr>
          <w:p w14:paraId="25A4B83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r>
      <w:tr w:rsidR="008109AD" w14:paraId="3E5DBDC6" w14:textId="77777777" w:rsidTr="00A74F4F">
        <w:trPr>
          <w:trHeight w:val="912"/>
        </w:trPr>
        <w:tc>
          <w:tcPr>
            <w:tcW w:w="960" w:type="dxa"/>
            <w:tcBorders>
              <w:top w:val="nil"/>
              <w:left w:val="nil"/>
              <w:bottom w:val="single" w:sz="4" w:space="0" w:color="AEAEAE"/>
              <w:right w:val="nil"/>
            </w:tcBorders>
            <w:shd w:val="clear" w:color="auto" w:fill="E0E0E0"/>
            <w:hideMark/>
          </w:tcPr>
          <w:p w14:paraId="5FBD4EF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Linear-by-Linear Association</w:t>
            </w:r>
          </w:p>
        </w:tc>
        <w:tc>
          <w:tcPr>
            <w:tcW w:w="899" w:type="dxa"/>
            <w:tcBorders>
              <w:top w:val="nil"/>
              <w:left w:val="nil"/>
              <w:bottom w:val="single" w:sz="4" w:space="0" w:color="AEAEAE"/>
              <w:right w:val="single" w:sz="4" w:space="0" w:color="E0E0E0"/>
            </w:tcBorders>
            <w:noWrap/>
            <w:hideMark/>
          </w:tcPr>
          <w:p w14:paraId="7C8BB9B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11.038</w:t>
            </w:r>
          </w:p>
        </w:tc>
        <w:tc>
          <w:tcPr>
            <w:tcW w:w="1391" w:type="dxa"/>
            <w:tcBorders>
              <w:top w:val="nil"/>
              <w:left w:val="nil"/>
              <w:bottom w:val="single" w:sz="4" w:space="0" w:color="AEAEAE"/>
              <w:right w:val="nil"/>
            </w:tcBorders>
            <w:noWrap/>
            <w:hideMark/>
          </w:tcPr>
          <w:p w14:paraId="175F923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48793CC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c>
          <w:tcPr>
            <w:tcW w:w="769" w:type="dxa"/>
            <w:tcBorders>
              <w:top w:val="nil"/>
              <w:left w:val="nil"/>
              <w:bottom w:val="single" w:sz="4" w:space="0" w:color="AEAEAE"/>
              <w:right w:val="nil"/>
            </w:tcBorders>
            <w:hideMark/>
          </w:tcPr>
          <w:p w14:paraId="6E1E186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41" w:type="dxa"/>
            <w:tcBorders>
              <w:top w:val="nil"/>
              <w:left w:val="single" w:sz="4" w:space="0" w:color="E0E0E0"/>
              <w:bottom w:val="single" w:sz="4" w:space="0" w:color="AEAEAE"/>
              <w:right w:val="nil"/>
            </w:tcBorders>
            <w:hideMark/>
          </w:tcPr>
          <w:p w14:paraId="139B0D6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35F9F796" w14:textId="77777777" w:rsidTr="00A74F4F">
        <w:trPr>
          <w:trHeight w:val="456"/>
        </w:trPr>
        <w:tc>
          <w:tcPr>
            <w:tcW w:w="960" w:type="dxa"/>
            <w:tcBorders>
              <w:top w:val="nil"/>
              <w:left w:val="nil"/>
              <w:bottom w:val="single" w:sz="4" w:space="0" w:color="152935"/>
              <w:right w:val="nil"/>
            </w:tcBorders>
            <w:shd w:val="clear" w:color="auto" w:fill="E0E0E0"/>
            <w:hideMark/>
          </w:tcPr>
          <w:p w14:paraId="2D4625D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899" w:type="dxa"/>
            <w:tcBorders>
              <w:top w:val="nil"/>
              <w:left w:val="nil"/>
              <w:bottom w:val="single" w:sz="4" w:space="0" w:color="152935"/>
              <w:right w:val="single" w:sz="4" w:space="0" w:color="E0E0E0"/>
            </w:tcBorders>
            <w:noWrap/>
            <w:hideMark/>
          </w:tcPr>
          <w:p w14:paraId="7726FCA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242</w:t>
            </w:r>
          </w:p>
        </w:tc>
        <w:tc>
          <w:tcPr>
            <w:tcW w:w="1391" w:type="dxa"/>
            <w:tcBorders>
              <w:top w:val="nil"/>
              <w:left w:val="nil"/>
              <w:bottom w:val="single" w:sz="4" w:space="0" w:color="152935"/>
              <w:right w:val="nil"/>
            </w:tcBorders>
            <w:hideMark/>
          </w:tcPr>
          <w:p w14:paraId="2DB67D9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152935"/>
              <w:right w:val="single" w:sz="4" w:space="0" w:color="E0E0E0"/>
            </w:tcBorders>
            <w:hideMark/>
          </w:tcPr>
          <w:p w14:paraId="4CFBC5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9" w:type="dxa"/>
            <w:tcBorders>
              <w:top w:val="nil"/>
              <w:left w:val="nil"/>
              <w:bottom w:val="single" w:sz="4" w:space="0" w:color="152935"/>
              <w:right w:val="nil"/>
            </w:tcBorders>
            <w:hideMark/>
          </w:tcPr>
          <w:p w14:paraId="71D3635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41" w:type="dxa"/>
            <w:tcBorders>
              <w:top w:val="nil"/>
              <w:left w:val="single" w:sz="4" w:space="0" w:color="E0E0E0"/>
              <w:bottom w:val="single" w:sz="4" w:space="0" w:color="152935"/>
              <w:right w:val="nil"/>
            </w:tcBorders>
            <w:hideMark/>
          </w:tcPr>
          <w:p w14:paraId="5597A74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68058414" w14:textId="77777777" w:rsidTr="00A74F4F">
        <w:trPr>
          <w:trHeight w:val="288"/>
        </w:trPr>
        <w:tc>
          <w:tcPr>
            <w:tcW w:w="5761" w:type="dxa"/>
            <w:gridSpan w:val="6"/>
            <w:hideMark/>
          </w:tcPr>
          <w:p w14:paraId="519BFB5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10.76.</w:t>
            </w:r>
          </w:p>
        </w:tc>
      </w:tr>
      <w:tr w:rsidR="008109AD" w14:paraId="08AB4A20" w14:textId="77777777" w:rsidTr="00A74F4F">
        <w:trPr>
          <w:trHeight w:val="288"/>
        </w:trPr>
        <w:tc>
          <w:tcPr>
            <w:tcW w:w="5761" w:type="dxa"/>
            <w:gridSpan w:val="6"/>
            <w:hideMark/>
          </w:tcPr>
          <w:p w14:paraId="36A8E6C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r>
    </w:tbl>
    <w:p w14:paraId="2E476692" w14:textId="77777777" w:rsidR="008109AD" w:rsidRDefault="008109AD" w:rsidP="008109AD">
      <w:pPr>
        <w:rPr>
          <w:rFonts w:asciiTheme="majorBidi" w:eastAsiaTheme="minorHAnsi" w:hAnsiTheme="majorBidi" w:cstheme="majorBidi"/>
          <w:color w:val="000000" w:themeColor="text1"/>
          <w:kern w:val="2"/>
          <w:sz w:val="22"/>
          <w14:ligatures w14:val="standardContextual"/>
        </w:rPr>
      </w:pPr>
    </w:p>
    <w:p w14:paraId="0436CAAE" w14:textId="77777777" w:rsidR="008109AD" w:rsidRDefault="008109AD" w:rsidP="008109AD">
      <w:pPr>
        <w:rPr>
          <w:rFonts w:asciiTheme="majorBidi" w:hAnsiTheme="majorBidi" w:cstheme="majorBidi"/>
          <w:color w:val="000000" w:themeColor="text1"/>
        </w:rPr>
      </w:pPr>
    </w:p>
    <w:p w14:paraId="450A2E4E" w14:textId="77777777" w:rsidR="008109AD" w:rsidRDefault="008109AD" w:rsidP="008109AD">
      <w:pPr>
        <w:rPr>
          <w:rFonts w:asciiTheme="majorBidi" w:hAnsiTheme="majorBidi" w:cstheme="majorBidi"/>
          <w:color w:val="000000" w:themeColor="text1"/>
        </w:rPr>
      </w:pPr>
    </w:p>
    <w:tbl>
      <w:tblPr>
        <w:tblW w:w="6328" w:type="dxa"/>
        <w:tblLook w:val="04A0" w:firstRow="1" w:lastRow="0" w:firstColumn="1" w:lastColumn="0" w:noHBand="0" w:noVBand="1"/>
      </w:tblPr>
      <w:tblGrid>
        <w:gridCol w:w="1290"/>
        <w:gridCol w:w="182"/>
        <w:gridCol w:w="777"/>
        <w:gridCol w:w="211"/>
        <w:gridCol w:w="1155"/>
        <w:gridCol w:w="449"/>
        <w:gridCol w:w="891"/>
        <w:gridCol w:w="652"/>
        <w:gridCol w:w="403"/>
        <w:gridCol w:w="705"/>
        <w:gridCol w:w="350"/>
        <w:gridCol w:w="722"/>
      </w:tblGrid>
      <w:tr w:rsidR="008109AD" w14:paraId="24C974DD" w14:textId="77777777" w:rsidTr="00A74F4F">
        <w:trPr>
          <w:trHeight w:val="348"/>
        </w:trPr>
        <w:tc>
          <w:tcPr>
            <w:tcW w:w="6328" w:type="dxa"/>
            <w:gridSpan w:val="12"/>
            <w:noWrap/>
            <w:vAlign w:val="bottom"/>
            <w:hideMark/>
          </w:tcPr>
          <w:p w14:paraId="329F4FE9"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 xml:space="preserve">Q31 - Do you know anyone who is visually impaired? 8- I do not know * Q24 -Do you provide any accommodation for disabled workers? </w:t>
            </w:r>
          </w:p>
        </w:tc>
      </w:tr>
      <w:tr w:rsidR="008109AD" w14:paraId="647DEA78" w14:textId="77777777" w:rsidTr="00A74F4F">
        <w:trPr>
          <w:trHeight w:val="288"/>
        </w:trPr>
        <w:tc>
          <w:tcPr>
            <w:tcW w:w="1137" w:type="dxa"/>
            <w:gridSpan w:val="2"/>
            <w:noWrap/>
            <w:vAlign w:val="bottom"/>
            <w:hideMark/>
          </w:tcPr>
          <w:p w14:paraId="5F95063E" w14:textId="77777777" w:rsidR="008109AD" w:rsidRDefault="008109AD" w:rsidP="00A74F4F">
            <w:pPr>
              <w:rPr>
                <w:rFonts w:asciiTheme="majorBidi" w:hAnsiTheme="majorBidi" w:cstheme="majorBidi"/>
                <w:b/>
                <w:bCs/>
                <w:color w:val="000000" w:themeColor="text1"/>
                <w:sz w:val="28"/>
                <w:szCs w:val="28"/>
                <w:lang w:val="en-GB"/>
              </w:rPr>
            </w:pPr>
          </w:p>
        </w:tc>
        <w:tc>
          <w:tcPr>
            <w:tcW w:w="829" w:type="dxa"/>
            <w:gridSpan w:val="2"/>
            <w:noWrap/>
            <w:vAlign w:val="bottom"/>
            <w:hideMark/>
          </w:tcPr>
          <w:p w14:paraId="731D6F0F" w14:textId="77777777" w:rsidR="008109AD" w:rsidRDefault="008109AD" w:rsidP="00A74F4F">
            <w:pPr>
              <w:spacing w:after="0"/>
              <w:rPr>
                <w:sz w:val="20"/>
                <w:szCs w:val="20"/>
              </w:rPr>
            </w:pPr>
          </w:p>
        </w:tc>
        <w:tc>
          <w:tcPr>
            <w:tcW w:w="1487" w:type="dxa"/>
            <w:gridSpan w:val="2"/>
            <w:noWrap/>
            <w:vAlign w:val="bottom"/>
            <w:hideMark/>
          </w:tcPr>
          <w:p w14:paraId="4B3A79ED" w14:textId="77777777" w:rsidR="008109AD" w:rsidRDefault="008109AD" w:rsidP="00A74F4F">
            <w:pPr>
              <w:spacing w:after="0"/>
              <w:rPr>
                <w:sz w:val="20"/>
                <w:szCs w:val="20"/>
              </w:rPr>
            </w:pPr>
          </w:p>
        </w:tc>
        <w:tc>
          <w:tcPr>
            <w:tcW w:w="1187" w:type="dxa"/>
            <w:gridSpan w:val="2"/>
            <w:noWrap/>
            <w:vAlign w:val="bottom"/>
            <w:hideMark/>
          </w:tcPr>
          <w:p w14:paraId="1D644D18" w14:textId="77777777" w:rsidR="008109AD" w:rsidRDefault="008109AD" w:rsidP="00A74F4F">
            <w:pPr>
              <w:spacing w:after="0"/>
              <w:rPr>
                <w:sz w:val="20"/>
                <w:szCs w:val="20"/>
              </w:rPr>
            </w:pPr>
          </w:p>
        </w:tc>
        <w:tc>
          <w:tcPr>
            <w:tcW w:w="861" w:type="dxa"/>
            <w:gridSpan w:val="2"/>
            <w:noWrap/>
            <w:vAlign w:val="bottom"/>
            <w:hideMark/>
          </w:tcPr>
          <w:p w14:paraId="2BEE5CF3" w14:textId="77777777" w:rsidR="008109AD" w:rsidRDefault="008109AD" w:rsidP="00A74F4F">
            <w:pPr>
              <w:spacing w:after="0"/>
              <w:rPr>
                <w:sz w:val="20"/>
                <w:szCs w:val="20"/>
              </w:rPr>
            </w:pPr>
          </w:p>
        </w:tc>
        <w:tc>
          <w:tcPr>
            <w:tcW w:w="827" w:type="dxa"/>
            <w:gridSpan w:val="2"/>
            <w:noWrap/>
            <w:vAlign w:val="bottom"/>
            <w:hideMark/>
          </w:tcPr>
          <w:p w14:paraId="727097D6" w14:textId="77777777" w:rsidR="008109AD" w:rsidRDefault="008109AD" w:rsidP="00A74F4F">
            <w:pPr>
              <w:spacing w:after="0"/>
              <w:rPr>
                <w:sz w:val="20"/>
                <w:szCs w:val="20"/>
              </w:rPr>
            </w:pPr>
          </w:p>
        </w:tc>
      </w:tr>
      <w:tr w:rsidR="008109AD" w14:paraId="00225A3C" w14:textId="77777777" w:rsidTr="00A74F4F">
        <w:trPr>
          <w:trHeight w:val="288"/>
        </w:trPr>
        <w:tc>
          <w:tcPr>
            <w:tcW w:w="6328" w:type="dxa"/>
            <w:gridSpan w:val="12"/>
            <w:vAlign w:val="center"/>
            <w:hideMark/>
          </w:tcPr>
          <w:p w14:paraId="4D98F601"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73A573C3" w14:textId="77777777" w:rsidTr="00A74F4F">
        <w:trPr>
          <w:trHeight w:val="288"/>
        </w:trPr>
        <w:tc>
          <w:tcPr>
            <w:tcW w:w="3453" w:type="dxa"/>
            <w:gridSpan w:val="6"/>
            <w:vMerge w:val="restart"/>
            <w:tcBorders>
              <w:top w:val="nil"/>
              <w:left w:val="nil"/>
              <w:bottom w:val="single" w:sz="4" w:space="0" w:color="152935"/>
              <w:right w:val="nil"/>
            </w:tcBorders>
            <w:vAlign w:val="bottom"/>
            <w:hideMark/>
          </w:tcPr>
          <w:p w14:paraId="40EC696B" w14:textId="77777777" w:rsidR="008109AD" w:rsidRDefault="008109AD" w:rsidP="00A74F4F">
            <w:pPr>
              <w:rPr>
                <w:rFonts w:asciiTheme="majorBidi" w:hAnsiTheme="majorBidi" w:cstheme="majorBidi"/>
                <w:b/>
                <w:bCs/>
                <w:color w:val="000000" w:themeColor="text1"/>
                <w:lang w:val="en-GB"/>
              </w:rPr>
            </w:pPr>
          </w:p>
        </w:tc>
        <w:tc>
          <w:tcPr>
            <w:tcW w:w="2048" w:type="dxa"/>
            <w:gridSpan w:val="4"/>
            <w:tcBorders>
              <w:top w:val="nil"/>
              <w:left w:val="nil"/>
              <w:bottom w:val="nil"/>
              <w:right w:val="single" w:sz="4" w:space="0" w:color="E0E0E0"/>
            </w:tcBorders>
            <w:vAlign w:val="bottom"/>
            <w:hideMark/>
          </w:tcPr>
          <w:p w14:paraId="4894FB80"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Q24 -Do you provide any accommodation for disabled workers?</w:t>
            </w:r>
          </w:p>
        </w:tc>
        <w:tc>
          <w:tcPr>
            <w:tcW w:w="827" w:type="dxa"/>
            <w:gridSpan w:val="2"/>
            <w:vMerge w:val="restart"/>
            <w:tcBorders>
              <w:top w:val="nil"/>
              <w:left w:val="single" w:sz="4" w:space="0" w:color="E0E0E0"/>
              <w:bottom w:val="single" w:sz="4" w:space="0" w:color="152935"/>
              <w:right w:val="nil"/>
            </w:tcBorders>
            <w:vAlign w:val="bottom"/>
            <w:hideMark/>
          </w:tcPr>
          <w:p w14:paraId="16812642"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546C4CBA" w14:textId="77777777" w:rsidTr="00A74F4F">
        <w:trPr>
          <w:trHeight w:val="288"/>
        </w:trPr>
        <w:tc>
          <w:tcPr>
            <w:tcW w:w="0" w:type="auto"/>
            <w:gridSpan w:val="6"/>
            <w:vMerge/>
            <w:tcBorders>
              <w:top w:val="nil"/>
              <w:left w:val="nil"/>
              <w:bottom w:val="single" w:sz="4" w:space="0" w:color="152935"/>
              <w:right w:val="nil"/>
            </w:tcBorders>
            <w:vAlign w:val="center"/>
            <w:hideMark/>
          </w:tcPr>
          <w:p w14:paraId="2D56EC1D" w14:textId="77777777" w:rsidR="008109AD" w:rsidRDefault="008109AD" w:rsidP="00A74F4F">
            <w:pPr>
              <w:spacing w:after="0"/>
              <w:rPr>
                <w:rFonts w:asciiTheme="majorBidi" w:hAnsiTheme="majorBidi" w:cstheme="majorBidi"/>
                <w:b/>
                <w:bCs/>
                <w:color w:val="000000" w:themeColor="text1"/>
                <w:sz w:val="22"/>
                <w:lang w:val="en-GB"/>
              </w:rPr>
            </w:pPr>
          </w:p>
        </w:tc>
        <w:tc>
          <w:tcPr>
            <w:tcW w:w="1187" w:type="dxa"/>
            <w:gridSpan w:val="2"/>
            <w:tcBorders>
              <w:top w:val="nil"/>
              <w:left w:val="nil"/>
              <w:bottom w:val="single" w:sz="4" w:space="0" w:color="152935"/>
              <w:right w:val="single" w:sz="4" w:space="0" w:color="E0E0E0"/>
            </w:tcBorders>
            <w:vAlign w:val="bottom"/>
            <w:hideMark/>
          </w:tcPr>
          <w:p w14:paraId="7AACDA24"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861" w:type="dxa"/>
            <w:gridSpan w:val="2"/>
            <w:tcBorders>
              <w:top w:val="nil"/>
              <w:left w:val="nil"/>
              <w:bottom w:val="single" w:sz="4" w:space="0" w:color="152935"/>
              <w:right w:val="nil"/>
            </w:tcBorders>
            <w:vAlign w:val="bottom"/>
            <w:hideMark/>
          </w:tcPr>
          <w:p w14:paraId="54398D77"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gridSpan w:val="2"/>
            <w:vMerge/>
            <w:tcBorders>
              <w:top w:val="nil"/>
              <w:left w:val="single" w:sz="4" w:space="0" w:color="E0E0E0"/>
              <w:bottom w:val="single" w:sz="4" w:space="0" w:color="152935"/>
              <w:right w:val="nil"/>
            </w:tcBorders>
            <w:vAlign w:val="center"/>
            <w:hideMark/>
          </w:tcPr>
          <w:p w14:paraId="3EF4E7C5"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27FAA0C2" w14:textId="77777777" w:rsidTr="00A74F4F">
        <w:trPr>
          <w:trHeight w:val="288"/>
        </w:trPr>
        <w:tc>
          <w:tcPr>
            <w:tcW w:w="1137" w:type="dxa"/>
            <w:gridSpan w:val="2"/>
            <w:vMerge w:val="restart"/>
            <w:shd w:val="clear" w:color="auto" w:fill="E0E0E0"/>
            <w:hideMark/>
          </w:tcPr>
          <w:p w14:paraId="59C8657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Q31 - Do you know anyone who is visually impaired? 8- I do not know</w:t>
            </w:r>
          </w:p>
        </w:tc>
        <w:tc>
          <w:tcPr>
            <w:tcW w:w="829" w:type="dxa"/>
            <w:gridSpan w:val="2"/>
            <w:vMerge w:val="restart"/>
            <w:shd w:val="clear" w:color="auto" w:fill="E0E0E0"/>
            <w:hideMark/>
          </w:tcPr>
          <w:p w14:paraId="77E8932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487" w:type="dxa"/>
            <w:gridSpan w:val="2"/>
            <w:tcBorders>
              <w:top w:val="nil"/>
              <w:left w:val="nil"/>
              <w:bottom w:val="single" w:sz="4" w:space="0" w:color="AEAEAE"/>
              <w:right w:val="nil"/>
            </w:tcBorders>
            <w:shd w:val="clear" w:color="auto" w:fill="E0E0E0"/>
            <w:hideMark/>
          </w:tcPr>
          <w:p w14:paraId="3061A5E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187" w:type="dxa"/>
            <w:gridSpan w:val="2"/>
            <w:tcBorders>
              <w:top w:val="nil"/>
              <w:left w:val="nil"/>
              <w:bottom w:val="single" w:sz="4" w:space="0" w:color="AEAEAE"/>
              <w:right w:val="single" w:sz="4" w:space="0" w:color="E0E0E0"/>
            </w:tcBorders>
            <w:noWrap/>
            <w:hideMark/>
          </w:tcPr>
          <w:p w14:paraId="2D26FA1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51</w:t>
            </w:r>
          </w:p>
        </w:tc>
        <w:tc>
          <w:tcPr>
            <w:tcW w:w="861" w:type="dxa"/>
            <w:gridSpan w:val="2"/>
            <w:tcBorders>
              <w:top w:val="nil"/>
              <w:left w:val="nil"/>
              <w:bottom w:val="single" w:sz="4" w:space="0" w:color="AEAEAE"/>
              <w:right w:val="nil"/>
            </w:tcBorders>
            <w:noWrap/>
            <w:hideMark/>
          </w:tcPr>
          <w:p w14:paraId="4B56314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w:t>
            </w:r>
          </w:p>
        </w:tc>
        <w:tc>
          <w:tcPr>
            <w:tcW w:w="827" w:type="dxa"/>
            <w:gridSpan w:val="2"/>
            <w:tcBorders>
              <w:top w:val="nil"/>
              <w:left w:val="single" w:sz="4" w:space="0" w:color="E0E0E0"/>
              <w:bottom w:val="single" w:sz="4" w:space="0" w:color="AEAEAE"/>
              <w:right w:val="nil"/>
            </w:tcBorders>
            <w:noWrap/>
            <w:hideMark/>
          </w:tcPr>
          <w:p w14:paraId="44AC7B1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111</w:t>
            </w:r>
          </w:p>
        </w:tc>
      </w:tr>
      <w:tr w:rsidR="008109AD" w14:paraId="4C6F3886" w14:textId="77777777" w:rsidTr="00A74F4F">
        <w:trPr>
          <w:trHeight w:val="2052"/>
        </w:trPr>
        <w:tc>
          <w:tcPr>
            <w:tcW w:w="0" w:type="auto"/>
            <w:gridSpan w:val="2"/>
            <w:vMerge/>
            <w:vAlign w:val="center"/>
            <w:hideMark/>
          </w:tcPr>
          <w:p w14:paraId="54F5FAE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gridSpan w:val="2"/>
            <w:vMerge/>
            <w:vAlign w:val="center"/>
            <w:hideMark/>
          </w:tcPr>
          <w:p w14:paraId="7BA86F19"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gridSpan w:val="2"/>
            <w:tcBorders>
              <w:top w:val="nil"/>
              <w:left w:val="nil"/>
              <w:bottom w:val="single" w:sz="4" w:space="0" w:color="AEAEAE"/>
              <w:right w:val="nil"/>
            </w:tcBorders>
            <w:shd w:val="clear" w:color="auto" w:fill="E0E0E0"/>
            <w:hideMark/>
          </w:tcPr>
          <w:p w14:paraId="07BB0E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187" w:type="dxa"/>
            <w:gridSpan w:val="2"/>
            <w:tcBorders>
              <w:top w:val="nil"/>
              <w:left w:val="nil"/>
              <w:bottom w:val="single" w:sz="4" w:space="0" w:color="AEAEAE"/>
              <w:right w:val="single" w:sz="4" w:space="0" w:color="E0E0E0"/>
            </w:tcBorders>
            <w:noWrap/>
            <w:hideMark/>
          </w:tcPr>
          <w:p w14:paraId="2E35123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45.9%</w:t>
            </w:r>
          </w:p>
        </w:tc>
        <w:tc>
          <w:tcPr>
            <w:tcW w:w="861" w:type="dxa"/>
            <w:gridSpan w:val="2"/>
            <w:tcBorders>
              <w:top w:val="nil"/>
              <w:left w:val="nil"/>
              <w:bottom w:val="single" w:sz="4" w:space="0" w:color="AEAEAE"/>
              <w:right w:val="nil"/>
            </w:tcBorders>
            <w:noWrap/>
            <w:hideMark/>
          </w:tcPr>
          <w:p w14:paraId="4508A61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54.1%</w:t>
            </w:r>
          </w:p>
        </w:tc>
        <w:tc>
          <w:tcPr>
            <w:tcW w:w="827" w:type="dxa"/>
            <w:gridSpan w:val="2"/>
            <w:tcBorders>
              <w:top w:val="nil"/>
              <w:left w:val="single" w:sz="4" w:space="0" w:color="E0E0E0"/>
              <w:bottom w:val="single" w:sz="4" w:space="0" w:color="AEAEAE"/>
              <w:right w:val="nil"/>
            </w:tcBorders>
            <w:noWrap/>
            <w:hideMark/>
          </w:tcPr>
          <w:p w14:paraId="77D89F9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90A0FC7" w14:textId="77777777" w:rsidTr="00A74F4F">
        <w:trPr>
          <w:trHeight w:val="2052"/>
        </w:trPr>
        <w:tc>
          <w:tcPr>
            <w:tcW w:w="0" w:type="auto"/>
            <w:gridSpan w:val="2"/>
            <w:vMerge/>
            <w:vAlign w:val="center"/>
            <w:hideMark/>
          </w:tcPr>
          <w:p w14:paraId="61D8506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gridSpan w:val="2"/>
            <w:vMerge/>
            <w:vAlign w:val="center"/>
            <w:hideMark/>
          </w:tcPr>
          <w:p w14:paraId="42919CEB"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gridSpan w:val="2"/>
            <w:tcBorders>
              <w:top w:val="nil"/>
              <w:left w:val="nil"/>
              <w:bottom w:val="single" w:sz="4" w:space="0" w:color="AEAEAE"/>
              <w:right w:val="nil"/>
            </w:tcBorders>
            <w:shd w:val="clear" w:color="auto" w:fill="E0E0E0"/>
            <w:hideMark/>
          </w:tcPr>
          <w:p w14:paraId="673DB5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Q24 -Do you provide any accommodation for disabled workers?</w:t>
            </w:r>
          </w:p>
        </w:tc>
        <w:tc>
          <w:tcPr>
            <w:tcW w:w="1187" w:type="dxa"/>
            <w:gridSpan w:val="2"/>
            <w:tcBorders>
              <w:top w:val="nil"/>
              <w:left w:val="nil"/>
              <w:bottom w:val="single" w:sz="4" w:space="0" w:color="AEAEAE"/>
              <w:right w:val="single" w:sz="4" w:space="0" w:color="E0E0E0"/>
            </w:tcBorders>
            <w:noWrap/>
            <w:hideMark/>
          </w:tcPr>
          <w:p w14:paraId="4576DEF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58.0%</w:t>
            </w:r>
          </w:p>
        </w:tc>
        <w:tc>
          <w:tcPr>
            <w:tcW w:w="861" w:type="dxa"/>
            <w:gridSpan w:val="2"/>
            <w:tcBorders>
              <w:top w:val="nil"/>
              <w:left w:val="nil"/>
              <w:bottom w:val="single" w:sz="4" w:space="0" w:color="AEAEAE"/>
              <w:right w:val="nil"/>
            </w:tcBorders>
            <w:noWrap/>
            <w:hideMark/>
          </w:tcPr>
          <w:p w14:paraId="7C5470F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41.4%</w:t>
            </w:r>
          </w:p>
        </w:tc>
        <w:tc>
          <w:tcPr>
            <w:tcW w:w="827" w:type="dxa"/>
            <w:gridSpan w:val="2"/>
            <w:tcBorders>
              <w:top w:val="nil"/>
              <w:left w:val="single" w:sz="4" w:space="0" w:color="E0E0E0"/>
              <w:bottom w:val="single" w:sz="4" w:space="0" w:color="AEAEAE"/>
              <w:right w:val="nil"/>
            </w:tcBorders>
            <w:noWrap/>
            <w:hideMark/>
          </w:tcPr>
          <w:p w14:paraId="4E7F69C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47.6%</w:t>
            </w:r>
          </w:p>
        </w:tc>
      </w:tr>
      <w:tr w:rsidR="008109AD" w14:paraId="2FC1D0AC" w14:textId="77777777" w:rsidTr="00A74F4F">
        <w:trPr>
          <w:trHeight w:val="288"/>
        </w:trPr>
        <w:tc>
          <w:tcPr>
            <w:tcW w:w="0" w:type="auto"/>
            <w:gridSpan w:val="2"/>
            <w:vMerge/>
            <w:vAlign w:val="center"/>
            <w:hideMark/>
          </w:tcPr>
          <w:p w14:paraId="620BEAE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gridSpan w:val="2"/>
            <w:vMerge/>
            <w:vAlign w:val="center"/>
            <w:hideMark/>
          </w:tcPr>
          <w:p w14:paraId="7E3FA729"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gridSpan w:val="2"/>
            <w:shd w:val="clear" w:color="auto" w:fill="E0E0E0"/>
            <w:hideMark/>
          </w:tcPr>
          <w:p w14:paraId="6AFCCAC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187" w:type="dxa"/>
            <w:gridSpan w:val="2"/>
            <w:tcBorders>
              <w:top w:val="nil"/>
              <w:left w:val="nil"/>
              <w:bottom w:val="nil"/>
              <w:right w:val="single" w:sz="4" w:space="0" w:color="E0E0E0"/>
            </w:tcBorders>
            <w:noWrap/>
            <w:hideMark/>
          </w:tcPr>
          <w:p w14:paraId="7EFC09E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21.9%</w:t>
            </w:r>
          </w:p>
        </w:tc>
        <w:tc>
          <w:tcPr>
            <w:tcW w:w="861" w:type="dxa"/>
            <w:gridSpan w:val="2"/>
            <w:noWrap/>
            <w:hideMark/>
          </w:tcPr>
          <w:p w14:paraId="2616075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25.8%</w:t>
            </w:r>
          </w:p>
        </w:tc>
        <w:tc>
          <w:tcPr>
            <w:tcW w:w="827" w:type="dxa"/>
            <w:gridSpan w:val="2"/>
            <w:tcBorders>
              <w:top w:val="nil"/>
              <w:left w:val="single" w:sz="4" w:space="0" w:color="E0E0E0"/>
              <w:bottom w:val="nil"/>
              <w:right w:val="nil"/>
            </w:tcBorders>
            <w:noWrap/>
            <w:hideMark/>
          </w:tcPr>
          <w:p w14:paraId="362475A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47.6%</w:t>
            </w:r>
          </w:p>
        </w:tc>
      </w:tr>
      <w:tr w:rsidR="008109AD" w14:paraId="11E8E6FE" w14:textId="77777777" w:rsidTr="00A74F4F">
        <w:trPr>
          <w:trHeight w:val="288"/>
        </w:trPr>
        <w:tc>
          <w:tcPr>
            <w:tcW w:w="0" w:type="auto"/>
            <w:gridSpan w:val="2"/>
            <w:vMerge/>
            <w:vAlign w:val="center"/>
            <w:hideMark/>
          </w:tcPr>
          <w:p w14:paraId="396F23E3" w14:textId="77777777" w:rsidR="008109AD" w:rsidRDefault="008109AD" w:rsidP="00A74F4F">
            <w:pPr>
              <w:spacing w:after="0"/>
              <w:rPr>
                <w:rFonts w:asciiTheme="majorBidi" w:hAnsiTheme="majorBidi" w:cstheme="majorBidi"/>
                <w:color w:val="000000" w:themeColor="text1"/>
                <w:sz w:val="18"/>
                <w:szCs w:val="18"/>
                <w:lang w:val="en-GB"/>
              </w:rPr>
            </w:pPr>
          </w:p>
        </w:tc>
        <w:tc>
          <w:tcPr>
            <w:tcW w:w="829" w:type="dxa"/>
            <w:gridSpan w:val="2"/>
            <w:vMerge w:val="restart"/>
            <w:tcBorders>
              <w:top w:val="single" w:sz="4" w:space="0" w:color="AEAEAE"/>
              <w:left w:val="nil"/>
              <w:bottom w:val="nil"/>
              <w:right w:val="nil"/>
            </w:tcBorders>
            <w:shd w:val="clear" w:color="auto" w:fill="E0E0E0"/>
            <w:hideMark/>
          </w:tcPr>
          <w:p w14:paraId="77C087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I do not know</w:t>
            </w:r>
          </w:p>
        </w:tc>
        <w:tc>
          <w:tcPr>
            <w:tcW w:w="1487" w:type="dxa"/>
            <w:gridSpan w:val="2"/>
            <w:tcBorders>
              <w:top w:val="single" w:sz="4" w:space="0" w:color="AEAEAE"/>
              <w:left w:val="nil"/>
              <w:bottom w:val="single" w:sz="4" w:space="0" w:color="AEAEAE"/>
              <w:right w:val="nil"/>
            </w:tcBorders>
            <w:shd w:val="clear" w:color="auto" w:fill="E0E0E0"/>
            <w:hideMark/>
          </w:tcPr>
          <w:p w14:paraId="30131B3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187" w:type="dxa"/>
            <w:gridSpan w:val="2"/>
            <w:tcBorders>
              <w:top w:val="single" w:sz="4" w:space="0" w:color="AEAEAE"/>
              <w:left w:val="nil"/>
              <w:bottom w:val="single" w:sz="4" w:space="0" w:color="AEAEAE"/>
              <w:right w:val="single" w:sz="4" w:space="0" w:color="E0E0E0"/>
            </w:tcBorders>
            <w:noWrap/>
            <w:hideMark/>
          </w:tcPr>
          <w:p w14:paraId="680703A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w:t>
            </w:r>
          </w:p>
        </w:tc>
        <w:tc>
          <w:tcPr>
            <w:tcW w:w="861" w:type="dxa"/>
            <w:gridSpan w:val="2"/>
            <w:tcBorders>
              <w:top w:val="single" w:sz="4" w:space="0" w:color="AEAEAE"/>
              <w:left w:val="nil"/>
              <w:bottom w:val="single" w:sz="4" w:space="0" w:color="AEAEAE"/>
              <w:right w:val="nil"/>
            </w:tcBorders>
            <w:noWrap/>
            <w:hideMark/>
          </w:tcPr>
          <w:p w14:paraId="7023601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w:t>
            </w:r>
          </w:p>
        </w:tc>
        <w:tc>
          <w:tcPr>
            <w:tcW w:w="827" w:type="dxa"/>
            <w:gridSpan w:val="2"/>
            <w:tcBorders>
              <w:top w:val="single" w:sz="4" w:space="0" w:color="AEAEAE"/>
              <w:left w:val="single" w:sz="4" w:space="0" w:color="E0E0E0"/>
              <w:bottom w:val="single" w:sz="4" w:space="0" w:color="AEAEAE"/>
              <w:right w:val="nil"/>
            </w:tcBorders>
            <w:noWrap/>
            <w:hideMark/>
          </w:tcPr>
          <w:p w14:paraId="1829AD4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122</w:t>
            </w:r>
          </w:p>
        </w:tc>
      </w:tr>
      <w:tr w:rsidR="008109AD" w14:paraId="3593CF59" w14:textId="77777777" w:rsidTr="00A74F4F">
        <w:trPr>
          <w:trHeight w:val="2052"/>
        </w:trPr>
        <w:tc>
          <w:tcPr>
            <w:tcW w:w="0" w:type="auto"/>
            <w:gridSpan w:val="2"/>
            <w:vMerge/>
            <w:vAlign w:val="center"/>
            <w:hideMark/>
          </w:tcPr>
          <w:p w14:paraId="2EF2573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gridSpan w:val="2"/>
            <w:vMerge/>
            <w:tcBorders>
              <w:top w:val="single" w:sz="4" w:space="0" w:color="AEAEAE"/>
              <w:left w:val="nil"/>
              <w:bottom w:val="nil"/>
              <w:right w:val="nil"/>
            </w:tcBorders>
            <w:vAlign w:val="center"/>
            <w:hideMark/>
          </w:tcPr>
          <w:p w14:paraId="2208DAFC"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gridSpan w:val="2"/>
            <w:tcBorders>
              <w:top w:val="nil"/>
              <w:left w:val="nil"/>
              <w:bottom w:val="single" w:sz="4" w:space="0" w:color="AEAEAE"/>
              <w:right w:val="nil"/>
            </w:tcBorders>
            <w:shd w:val="clear" w:color="auto" w:fill="E0E0E0"/>
            <w:hideMark/>
          </w:tcPr>
          <w:p w14:paraId="48C5AEA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187" w:type="dxa"/>
            <w:gridSpan w:val="2"/>
            <w:tcBorders>
              <w:top w:val="nil"/>
              <w:left w:val="nil"/>
              <w:bottom w:val="single" w:sz="4" w:space="0" w:color="AEAEAE"/>
              <w:right w:val="single" w:sz="4" w:space="0" w:color="E0E0E0"/>
            </w:tcBorders>
            <w:noWrap/>
            <w:hideMark/>
          </w:tcPr>
          <w:p w14:paraId="62C9B32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30.3%</w:t>
            </w:r>
          </w:p>
        </w:tc>
        <w:tc>
          <w:tcPr>
            <w:tcW w:w="861" w:type="dxa"/>
            <w:gridSpan w:val="2"/>
            <w:tcBorders>
              <w:top w:val="nil"/>
              <w:left w:val="nil"/>
              <w:bottom w:val="single" w:sz="4" w:space="0" w:color="AEAEAE"/>
              <w:right w:val="nil"/>
            </w:tcBorders>
            <w:noWrap/>
            <w:hideMark/>
          </w:tcPr>
          <w:p w14:paraId="6EEAB66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69.7%</w:t>
            </w:r>
          </w:p>
        </w:tc>
        <w:tc>
          <w:tcPr>
            <w:tcW w:w="827" w:type="dxa"/>
            <w:gridSpan w:val="2"/>
            <w:tcBorders>
              <w:top w:val="nil"/>
              <w:left w:val="single" w:sz="4" w:space="0" w:color="E0E0E0"/>
              <w:bottom w:val="single" w:sz="4" w:space="0" w:color="AEAEAE"/>
              <w:right w:val="nil"/>
            </w:tcBorders>
            <w:noWrap/>
            <w:hideMark/>
          </w:tcPr>
          <w:p w14:paraId="3D63B7E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6FD1164" w14:textId="77777777" w:rsidTr="00A74F4F">
        <w:trPr>
          <w:trHeight w:val="2052"/>
        </w:trPr>
        <w:tc>
          <w:tcPr>
            <w:tcW w:w="0" w:type="auto"/>
            <w:gridSpan w:val="2"/>
            <w:vMerge/>
            <w:vAlign w:val="center"/>
            <w:hideMark/>
          </w:tcPr>
          <w:p w14:paraId="0286516B"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gridSpan w:val="2"/>
            <w:vMerge/>
            <w:tcBorders>
              <w:top w:val="single" w:sz="4" w:space="0" w:color="AEAEAE"/>
              <w:left w:val="nil"/>
              <w:bottom w:val="nil"/>
              <w:right w:val="nil"/>
            </w:tcBorders>
            <w:vAlign w:val="center"/>
            <w:hideMark/>
          </w:tcPr>
          <w:p w14:paraId="75EE1F4E"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gridSpan w:val="2"/>
            <w:tcBorders>
              <w:top w:val="nil"/>
              <w:left w:val="nil"/>
              <w:bottom w:val="single" w:sz="4" w:space="0" w:color="AEAEAE"/>
              <w:right w:val="nil"/>
            </w:tcBorders>
            <w:shd w:val="clear" w:color="auto" w:fill="E0E0E0"/>
            <w:hideMark/>
          </w:tcPr>
          <w:p w14:paraId="4B33DE5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Q24 -Do you provide any accommodation for disabled workers?</w:t>
            </w:r>
          </w:p>
        </w:tc>
        <w:tc>
          <w:tcPr>
            <w:tcW w:w="1187" w:type="dxa"/>
            <w:gridSpan w:val="2"/>
            <w:tcBorders>
              <w:top w:val="nil"/>
              <w:left w:val="nil"/>
              <w:bottom w:val="single" w:sz="4" w:space="0" w:color="AEAEAE"/>
              <w:right w:val="single" w:sz="4" w:space="0" w:color="E0E0E0"/>
            </w:tcBorders>
            <w:noWrap/>
            <w:hideMark/>
          </w:tcPr>
          <w:p w14:paraId="1FE5627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42.0%</w:t>
            </w:r>
          </w:p>
        </w:tc>
        <w:tc>
          <w:tcPr>
            <w:tcW w:w="861" w:type="dxa"/>
            <w:gridSpan w:val="2"/>
            <w:tcBorders>
              <w:top w:val="nil"/>
              <w:left w:val="nil"/>
              <w:bottom w:val="single" w:sz="4" w:space="0" w:color="AEAEAE"/>
              <w:right w:val="nil"/>
            </w:tcBorders>
            <w:noWrap/>
            <w:hideMark/>
          </w:tcPr>
          <w:p w14:paraId="3DFFEF5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58.6%</w:t>
            </w:r>
          </w:p>
        </w:tc>
        <w:tc>
          <w:tcPr>
            <w:tcW w:w="827" w:type="dxa"/>
            <w:gridSpan w:val="2"/>
            <w:tcBorders>
              <w:top w:val="nil"/>
              <w:left w:val="single" w:sz="4" w:space="0" w:color="E0E0E0"/>
              <w:bottom w:val="single" w:sz="4" w:space="0" w:color="AEAEAE"/>
              <w:right w:val="nil"/>
            </w:tcBorders>
            <w:noWrap/>
            <w:hideMark/>
          </w:tcPr>
          <w:p w14:paraId="1E8D8A3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52.4%</w:t>
            </w:r>
          </w:p>
        </w:tc>
      </w:tr>
      <w:tr w:rsidR="008109AD" w14:paraId="4CA31566" w14:textId="77777777" w:rsidTr="00A74F4F">
        <w:trPr>
          <w:trHeight w:val="288"/>
        </w:trPr>
        <w:tc>
          <w:tcPr>
            <w:tcW w:w="0" w:type="auto"/>
            <w:gridSpan w:val="2"/>
            <w:vMerge/>
            <w:vAlign w:val="center"/>
            <w:hideMark/>
          </w:tcPr>
          <w:p w14:paraId="2590EAE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gridSpan w:val="2"/>
            <w:vMerge/>
            <w:tcBorders>
              <w:top w:val="single" w:sz="4" w:space="0" w:color="AEAEAE"/>
              <w:left w:val="nil"/>
              <w:bottom w:val="nil"/>
              <w:right w:val="nil"/>
            </w:tcBorders>
            <w:vAlign w:val="center"/>
            <w:hideMark/>
          </w:tcPr>
          <w:p w14:paraId="43900432"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gridSpan w:val="2"/>
            <w:shd w:val="clear" w:color="auto" w:fill="E0E0E0"/>
            <w:hideMark/>
          </w:tcPr>
          <w:p w14:paraId="06FDC41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187" w:type="dxa"/>
            <w:gridSpan w:val="2"/>
            <w:tcBorders>
              <w:top w:val="nil"/>
              <w:left w:val="nil"/>
              <w:bottom w:val="nil"/>
              <w:right w:val="single" w:sz="4" w:space="0" w:color="E0E0E0"/>
            </w:tcBorders>
            <w:noWrap/>
            <w:hideMark/>
          </w:tcPr>
          <w:p w14:paraId="505761B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15.9%</w:t>
            </w:r>
          </w:p>
        </w:tc>
        <w:tc>
          <w:tcPr>
            <w:tcW w:w="861" w:type="dxa"/>
            <w:gridSpan w:val="2"/>
            <w:noWrap/>
            <w:hideMark/>
          </w:tcPr>
          <w:p w14:paraId="434D9E4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36.5%</w:t>
            </w:r>
          </w:p>
        </w:tc>
        <w:tc>
          <w:tcPr>
            <w:tcW w:w="827" w:type="dxa"/>
            <w:gridSpan w:val="2"/>
            <w:tcBorders>
              <w:top w:val="nil"/>
              <w:left w:val="single" w:sz="4" w:space="0" w:color="E0E0E0"/>
              <w:bottom w:val="nil"/>
              <w:right w:val="nil"/>
            </w:tcBorders>
            <w:noWrap/>
            <w:hideMark/>
          </w:tcPr>
          <w:p w14:paraId="13BCCA2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52.4%</w:t>
            </w:r>
          </w:p>
        </w:tc>
      </w:tr>
      <w:tr w:rsidR="008109AD" w14:paraId="3FB60F99" w14:textId="77777777" w:rsidTr="00A74F4F">
        <w:trPr>
          <w:trHeight w:val="288"/>
        </w:trPr>
        <w:tc>
          <w:tcPr>
            <w:tcW w:w="1966" w:type="dxa"/>
            <w:gridSpan w:val="4"/>
            <w:vMerge w:val="restart"/>
            <w:tcBorders>
              <w:top w:val="single" w:sz="4" w:space="0" w:color="AEAEAE"/>
              <w:left w:val="nil"/>
              <w:bottom w:val="single" w:sz="4" w:space="0" w:color="152935"/>
              <w:right w:val="nil"/>
            </w:tcBorders>
            <w:shd w:val="clear" w:color="auto" w:fill="E0E0E0"/>
            <w:hideMark/>
          </w:tcPr>
          <w:p w14:paraId="2778D9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1487" w:type="dxa"/>
            <w:gridSpan w:val="2"/>
            <w:tcBorders>
              <w:top w:val="single" w:sz="4" w:space="0" w:color="AEAEAE"/>
              <w:left w:val="nil"/>
              <w:bottom w:val="single" w:sz="4" w:space="0" w:color="AEAEAE"/>
              <w:right w:val="nil"/>
            </w:tcBorders>
            <w:shd w:val="clear" w:color="auto" w:fill="E0E0E0"/>
            <w:hideMark/>
          </w:tcPr>
          <w:p w14:paraId="624A33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187" w:type="dxa"/>
            <w:gridSpan w:val="2"/>
            <w:tcBorders>
              <w:top w:val="single" w:sz="4" w:space="0" w:color="AEAEAE"/>
              <w:left w:val="nil"/>
              <w:bottom w:val="single" w:sz="4" w:space="0" w:color="AEAEAE"/>
              <w:right w:val="single" w:sz="4" w:space="0" w:color="E0E0E0"/>
            </w:tcBorders>
            <w:noWrap/>
            <w:hideMark/>
          </w:tcPr>
          <w:p w14:paraId="53B89EA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88</w:t>
            </w:r>
          </w:p>
        </w:tc>
        <w:tc>
          <w:tcPr>
            <w:tcW w:w="861" w:type="dxa"/>
            <w:gridSpan w:val="2"/>
            <w:tcBorders>
              <w:top w:val="single" w:sz="4" w:space="0" w:color="AEAEAE"/>
              <w:left w:val="nil"/>
              <w:bottom w:val="single" w:sz="4" w:space="0" w:color="AEAEAE"/>
              <w:right w:val="nil"/>
            </w:tcBorders>
            <w:noWrap/>
            <w:hideMark/>
          </w:tcPr>
          <w:p w14:paraId="6CAAC27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145</w:t>
            </w:r>
          </w:p>
        </w:tc>
        <w:tc>
          <w:tcPr>
            <w:tcW w:w="827" w:type="dxa"/>
            <w:gridSpan w:val="2"/>
            <w:tcBorders>
              <w:top w:val="single" w:sz="4" w:space="0" w:color="AEAEAE"/>
              <w:left w:val="single" w:sz="4" w:space="0" w:color="E0E0E0"/>
              <w:bottom w:val="single" w:sz="4" w:space="0" w:color="AEAEAE"/>
              <w:right w:val="nil"/>
            </w:tcBorders>
            <w:noWrap/>
            <w:hideMark/>
          </w:tcPr>
          <w:p w14:paraId="6DF3DEC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r>
      <w:tr w:rsidR="008109AD" w14:paraId="23726751" w14:textId="77777777" w:rsidTr="00A74F4F">
        <w:trPr>
          <w:trHeight w:val="2052"/>
        </w:trPr>
        <w:tc>
          <w:tcPr>
            <w:tcW w:w="0" w:type="auto"/>
            <w:gridSpan w:val="4"/>
            <w:vMerge/>
            <w:tcBorders>
              <w:top w:val="single" w:sz="4" w:space="0" w:color="AEAEAE"/>
              <w:left w:val="nil"/>
              <w:bottom w:val="single" w:sz="4" w:space="0" w:color="152935"/>
              <w:right w:val="nil"/>
            </w:tcBorders>
            <w:vAlign w:val="center"/>
            <w:hideMark/>
          </w:tcPr>
          <w:p w14:paraId="468126F1"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gridSpan w:val="2"/>
            <w:tcBorders>
              <w:top w:val="nil"/>
              <w:left w:val="nil"/>
              <w:bottom w:val="single" w:sz="4" w:space="0" w:color="AEAEAE"/>
              <w:right w:val="nil"/>
            </w:tcBorders>
            <w:shd w:val="clear" w:color="auto" w:fill="E0E0E0"/>
            <w:hideMark/>
          </w:tcPr>
          <w:p w14:paraId="63BFB48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187" w:type="dxa"/>
            <w:gridSpan w:val="2"/>
            <w:tcBorders>
              <w:top w:val="nil"/>
              <w:left w:val="nil"/>
              <w:bottom w:val="single" w:sz="4" w:space="0" w:color="AEAEAE"/>
              <w:right w:val="single" w:sz="4" w:space="0" w:color="E0E0E0"/>
            </w:tcBorders>
            <w:noWrap/>
            <w:hideMark/>
          </w:tcPr>
          <w:p w14:paraId="4C7D9C1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37.8%</w:t>
            </w:r>
          </w:p>
        </w:tc>
        <w:tc>
          <w:tcPr>
            <w:tcW w:w="861" w:type="dxa"/>
            <w:gridSpan w:val="2"/>
            <w:tcBorders>
              <w:top w:val="nil"/>
              <w:left w:val="nil"/>
              <w:bottom w:val="single" w:sz="4" w:space="0" w:color="AEAEAE"/>
              <w:right w:val="nil"/>
            </w:tcBorders>
            <w:noWrap/>
            <w:hideMark/>
          </w:tcPr>
          <w:p w14:paraId="09DA4AF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62.2%</w:t>
            </w:r>
          </w:p>
        </w:tc>
        <w:tc>
          <w:tcPr>
            <w:tcW w:w="827" w:type="dxa"/>
            <w:gridSpan w:val="2"/>
            <w:tcBorders>
              <w:top w:val="nil"/>
              <w:left w:val="single" w:sz="4" w:space="0" w:color="E0E0E0"/>
              <w:bottom w:val="single" w:sz="4" w:space="0" w:color="AEAEAE"/>
              <w:right w:val="nil"/>
            </w:tcBorders>
            <w:noWrap/>
            <w:hideMark/>
          </w:tcPr>
          <w:p w14:paraId="167BB8E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9EDB237" w14:textId="77777777" w:rsidTr="00A74F4F">
        <w:trPr>
          <w:trHeight w:val="2052"/>
        </w:trPr>
        <w:tc>
          <w:tcPr>
            <w:tcW w:w="0" w:type="auto"/>
            <w:gridSpan w:val="4"/>
            <w:vMerge/>
            <w:tcBorders>
              <w:top w:val="single" w:sz="4" w:space="0" w:color="AEAEAE"/>
              <w:left w:val="nil"/>
              <w:bottom w:val="single" w:sz="4" w:space="0" w:color="152935"/>
              <w:right w:val="nil"/>
            </w:tcBorders>
            <w:vAlign w:val="center"/>
            <w:hideMark/>
          </w:tcPr>
          <w:p w14:paraId="76F254A1"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gridSpan w:val="2"/>
            <w:tcBorders>
              <w:top w:val="nil"/>
              <w:left w:val="nil"/>
              <w:bottom w:val="single" w:sz="4" w:space="0" w:color="AEAEAE"/>
              <w:right w:val="nil"/>
            </w:tcBorders>
            <w:shd w:val="clear" w:color="auto" w:fill="E0E0E0"/>
            <w:hideMark/>
          </w:tcPr>
          <w:p w14:paraId="49A5AC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Q24 -Do you provide any accommodation for disabled workers?</w:t>
            </w:r>
          </w:p>
        </w:tc>
        <w:tc>
          <w:tcPr>
            <w:tcW w:w="1187" w:type="dxa"/>
            <w:gridSpan w:val="2"/>
            <w:tcBorders>
              <w:top w:val="nil"/>
              <w:left w:val="nil"/>
              <w:bottom w:val="single" w:sz="4" w:space="0" w:color="AEAEAE"/>
              <w:right w:val="single" w:sz="4" w:space="0" w:color="E0E0E0"/>
            </w:tcBorders>
            <w:noWrap/>
            <w:hideMark/>
          </w:tcPr>
          <w:p w14:paraId="73CE3EE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861" w:type="dxa"/>
            <w:gridSpan w:val="2"/>
            <w:tcBorders>
              <w:top w:val="nil"/>
              <w:left w:val="nil"/>
              <w:bottom w:val="single" w:sz="4" w:space="0" w:color="AEAEAE"/>
              <w:right w:val="nil"/>
            </w:tcBorders>
            <w:noWrap/>
            <w:hideMark/>
          </w:tcPr>
          <w:p w14:paraId="4A504FC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827" w:type="dxa"/>
            <w:gridSpan w:val="2"/>
            <w:tcBorders>
              <w:top w:val="nil"/>
              <w:left w:val="single" w:sz="4" w:space="0" w:color="E0E0E0"/>
              <w:bottom w:val="single" w:sz="4" w:space="0" w:color="AEAEAE"/>
              <w:right w:val="nil"/>
            </w:tcBorders>
            <w:noWrap/>
            <w:hideMark/>
          </w:tcPr>
          <w:p w14:paraId="06125FB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A6151E7" w14:textId="77777777" w:rsidTr="00A74F4F">
        <w:trPr>
          <w:trHeight w:val="288"/>
        </w:trPr>
        <w:tc>
          <w:tcPr>
            <w:tcW w:w="0" w:type="auto"/>
            <w:gridSpan w:val="4"/>
            <w:vMerge/>
            <w:tcBorders>
              <w:top w:val="single" w:sz="4" w:space="0" w:color="AEAEAE"/>
              <w:left w:val="nil"/>
              <w:bottom w:val="single" w:sz="4" w:space="0" w:color="152935"/>
              <w:right w:val="nil"/>
            </w:tcBorders>
            <w:vAlign w:val="center"/>
            <w:hideMark/>
          </w:tcPr>
          <w:p w14:paraId="7EDAA232" w14:textId="77777777" w:rsidR="008109AD" w:rsidRDefault="008109AD" w:rsidP="00A74F4F">
            <w:pPr>
              <w:spacing w:after="0"/>
              <w:rPr>
                <w:rFonts w:asciiTheme="majorBidi" w:hAnsiTheme="majorBidi" w:cstheme="majorBidi"/>
                <w:color w:val="000000" w:themeColor="text1"/>
                <w:sz w:val="18"/>
                <w:szCs w:val="18"/>
                <w:lang w:val="en-GB"/>
              </w:rPr>
            </w:pPr>
          </w:p>
        </w:tc>
        <w:tc>
          <w:tcPr>
            <w:tcW w:w="1487" w:type="dxa"/>
            <w:gridSpan w:val="2"/>
            <w:tcBorders>
              <w:top w:val="nil"/>
              <w:left w:val="nil"/>
              <w:bottom w:val="single" w:sz="4" w:space="0" w:color="152935"/>
              <w:right w:val="nil"/>
            </w:tcBorders>
            <w:shd w:val="clear" w:color="auto" w:fill="E0E0E0"/>
            <w:hideMark/>
          </w:tcPr>
          <w:p w14:paraId="248D5D8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187" w:type="dxa"/>
            <w:gridSpan w:val="2"/>
            <w:tcBorders>
              <w:top w:val="nil"/>
              <w:left w:val="nil"/>
              <w:bottom w:val="single" w:sz="4" w:space="0" w:color="152935"/>
              <w:right w:val="single" w:sz="4" w:space="0" w:color="E0E0E0"/>
            </w:tcBorders>
            <w:noWrap/>
            <w:hideMark/>
          </w:tcPr>
          <w:p w14:paraId="5E4A36E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37.8%</w:t>
            </w:r>
          </w:p>
        </w:tc>
        <w:tc>
          <w:tcPr>
            <w:tcW w:w="861" w:type="dxa"/>
            <w:gridSpan w:val="2"/>
            <w:tcBorders>
              <w:top w:val="nil"/>
              <w:left w:val="nil"/>
              <w:bottom w:val="single" w:sz="4" w:space="0" w:color="152935"/>
              <w:right w:val="nil"/>
            </w:tcBorders>
            <w:noWrap/>
            <w:hideMark/>
          </w:tcPr>
          <w:p w14:paraId="6028DF2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62.2%</w:t>
            </w:r>
          </w:p>
        </w:tc>
        <w:tc>
          <w:tcPr>
            <w:tcW w:w="827" w:type="dxa"/>
            <w:gridSpan w:val="2"/>
            <w:tcBorders>
              <w:top w:val="nil"/>
              <w:left w:val="single" w:sz="4" w:space="0" w:color="E0E0E0"/>
              <w:bottom w:val="single" w:sz="4" w:space="0" w:color="152935"/>
              <w:right w:val="nil"/>
            </w:tcBorders>
            <w:noWrap/>
            <w:hideMark/>
          </w:tcPr>
          <w:p w14:paraId="1B05036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6D4607F" w14:textId="77777777" w:rsidTr="00A74F4F">
        <w:trPr>
          <w:trHeight w:val="288"/>
        </w:trPr>
        <w:tc>
          <w:tcPr>
            <w:tcW w:w="1137" w:type="dxa"/>
            <w:gridSpan w:val="2"/>
            <w:noWrap/>
            <w:vAlign w:val="bottom"/>
            <w:hideMark/>
          </w:tcPr>
          <w:p w14:paraId="728FD492" w14:textId="77777777" w:rsidR="008109AD" w:rsidRDefault="008109AD" w:rsidP="00A74F4F">
            <w:pPr>
              <w:rPr>
                <w:rFonts w:asciiTheme="majorBidi" w:hAnsiTheme="majorBidi" w:cstheme="majorBidi"/>
                <w:color w:val="000000" w:themeColor="text1"/>
                <w:sz w:val="18"/>
                <w:szCs w:val="18"/>
                <w:lang w:val="en-GB"/>
              </w:rPr>
            </w:pPr>
          </w:p>
        </w:tc>
        <w:tc>
          <w:tcPr>
            <w:tcW w:w="829" w:type="dxa"/>
            <w:gridSpan w:val="2"/>
            <w:noWrap/>
            <w:vAlign w:val="bottom"/>
            <w:hideMark/>
          </w:tcPr>
          <w:p w14:paraId="12DAD416" w14:textId="77777777" w:rsidR="008109AD" w:rsidRDefault="008109AD" w:rsidP="00A74F4F">
            <w:pPr>
              <w:spacing w:after="0"/>
              <w:rPr>
                <w:sz w:val="20"/>
                <w:szCs w:val="20"/>
              </w:rPr>
            </w:pPr>
          </w:p>
        </w:tc>
        <w:tc>
          <w:tcPr>
            <w:tcW w:w="1487" w:type="dxa"/>
            <w:gridSpan w:val="2"/>
            <w:noWrap/>
            <w:vAlign w:val="bottom"/>
            <w:hideMark/>
          </w:tcPr>
          <w:p w14:paraId="70070AF5" w14:textId="77777777" w:rsidR="008109AD" w:rsidRDefault="008109AD" w:rsidP="00A74F4F">
            <w:pPr>
              <w:spacing w:after="0"/>
              <w:rPr>
                <w:sz w:val="20"/>
                <w:szCs w:val="20"/>
              </w:rPr>
            </w:pPr>
          </w:p>
        </w:tc>
        <w:tc>
          <w:tcPr>
            <w:tcW w:w="1187" w:type="dxa"/>
            <w:gridSpan w:val="2"/>
            <w:noWrap/>
            <w:vAlign w:val="bottom"/>
            <w:hideMark/>
          </w:tcPr>
          <w:p w14:paraId="593C5755" w14:textId="77777777" w:rsidR="008109AD" w:rsidRDefault="008109AD" w:rsidP="00A74F4F">
            <w:pPr>
              <w:spacing w:after="0"/>
              <w:rPr>
                <w:sz w:val="20"/>
                <w:szCs w:val="20"/>
              </w:rPr>
            </w:pPr>
          </w:p>
        </w:tc>
        <w:tc>
          <w:tcPr>
            <w:tcW w:w="861" w:type="dxa"/>
            <w:gridSpan w:val="2"/>
            <w:noWrap/>
            <w:vAlign w:val="bottom"/>
            <w:hideMark/>
          </w:tcPr>
          <w:p w14:paraId="7AEF3B4E" w14:textId="77777777" w:rsidR="008109AD" w:rsidRDefault="008109AD" w:rsidP="00A74F4F">
            <w:pPr>
              <w:spacing w:after="0"/>
              <w:rPr>
                <w:sz w:val="20"/>
                <w:szCs w:val="20"/>
              </w:rPr>
            </w:pPr>
          </w:p>
        </w:tc>
        <w:tc>
          <w:tcPr>
            <w:tcW w:w="827" w:type="dxa"/>
            <w:gridSpan w:val="2"/>
            <w:noWrap/>
            <w:vAlign w:val="bottom"/>
            <w:hideMark/>
          </w:tcPr>
          <w:p w14:paraId="46C320F6" w14:textId="77777777" w:rsidR="008109AD" w:rsidRDefault="008109AD" w:rsidP="00A74F4F">
            <w:pPr>
              <w:spacing w:after="0"/>
              <w:rPr>
                <w:sz w:val="20"/>
                <w:szCs w:val="20"/>
              </w:rPr>
            </w:pPr>
          </w:p>
        </w:tc>
      </w:tr>
      <w:tr w:rsidR="008109AD" w14:paraId="3A9570EE" w14:textId="77777777" w:rsidTr="00A74F4F">
        <w:trPr>
          <w:trHeight w:val="288"/>
        </w:trPr>
        <w:tc>
          <w:tcPr>
            <w:tcW w:w="6328" w:type="dxa"/>
            <w:gridSpan w:val="12"/>
            <w:vAlign w:val="center"/>
            <w:hideMark/>
          </w:tcPr>
          <w:p w14:paraId="5C86CDE3"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r>
      <w:tr w:rsidR="008109AD" w14:paraId="2A126C82" w14:textId="77777777" w:rsidTr="00A74F4F">
        <w:trPr>
          <w:trHeight w:val="708"/>
        </w:trPr>
        <w:tc>
          <w:tcPr>
            <w:tcW w:w="1137" w:type="dxa"/>
            <w:gridSpan w:val="2"/>
            <w:tcBorders>
              <w:top w:val="nil"/>
              <w:left w:val="nil"/>
              <w:bottom w:val="single" w:sz="4" w:space="0" w:color="152935"/>
              <w:right w:val="nil"/>
            </w:tcBorders>
            <w:vAlign w:val="bottom"/>
            <w:hideMark/>
          </w:tcPr>
          <w:p w14:paraId="121A30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29" w:type="dxa"/>
            <w:gridSpan w:val="2"/>
            <w:tcBorders>
              <w:top w:val="nil"/>
              <w:left w:val="nil"/>
              <w:bottom w:val="single" w:sz="4" w:space="0" w:color="152935"/>
              <w:right w:val="single" w:sz="4" w:space="0" w:color="E0E0E0"/>
            </w:tcBorders>
            <w:vAlign w:val="bottom"/>
            <w:hideMark/>
          </w:tcPr>
          <w:p w14:paraId="11CE25BA"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1487" w:type="dxa"/>
            <w:gridSpan w:val="2"/>
            <w:tcBorders>
              <w:top w:val="nil"/>
              <w:left w:val="nil"/>
              <w:bottom w:val="single" w:sz="4" w:space="0" w:color="152935"/>
              <w:right w:val="nil"/>
            </w:tcBorders>
            <w:vAlign w:val="bottom"/>
            <w:hideMark/>
          </w:tcPr>
          <w:p w14:paraId="2C8A057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187" w:type="dxa"/>
            <w:gridSpan w:val="2"/>
            <w:tcBorders>
              <w:top w:val="nil"/>
              <w:left w:val="single" w:sz="4" w:space="0" w:color="E0E0E0"/>
              <w:bottom w:val="single" w:sz="4" w:space="0" w:color="152935"/>
              <w:right w:val="single" w:sz="4" w:space="0" w:color="E0E0E0"/>
            </w:tcBorders>
            <w:vAlign w:val="bottom"/>
            <w:hideMark/>
          </w:tcPr>
          <w:p w14:paraId="4600AF93"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861" w:type="dxa"/>
            <w:gridSpan w:val="2"/>
            <w:tcBorders>
              <w:top w:val="nil"/>
              <w:left w:val="nil"/>
              <w:bottom w:val="single" w:sz="4" w:space="0" w:color="152935"/>
              <w:right w:val="nil"/>
            </w:tcBorders>
            <w:vAlign w:val="bottom"/>
            <w:hideMark/>
          </w:tcPr>
          <w:p w14:paraId="235C7238"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827" w:type="dxa"/>
            <w:gridSpan w:val="2"/>
            <w:tcBorders>
              <w:top w:val="nil"/>
              <w:left w:val="single" w:sz="4" w:space="0" w:color="E0E0E0"/>
              <w:bottom w:val="single" w:sz="4" w:space="0" w:color="152935"/>
              <w:right w:val="nil"/>
            </w:tcBorders>
            <w:vAlign w:val="bottom"/>
            <w:hideMark/>
          </w:tcPr>
          <w:p w14:paraId="2C96A3B0"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r>
      <w:tr w:rsidR="008109AD" w14:paraId="0D8FA652" w14:textId="77777777" w:rsidTr="00A74F4F">
        <w:trPr>
          <w:trHeight w:val="684"/>
        </w:trPr>
        <w:tc>
          <w:tcPr>
            <w:tcW w:w="1137" w:type="dxa"/>
            <w:gridSpan w:val="2"/>
            <w:tcBorders>
              <w:top w:val="nil"/>
              <w:left w:val="nil"/>
              <w:bottom w:val="single" w:sz="4" w:space="0" w:color="AEAEAE"/>
              <w:right w:val="nil"/>
            </w:tcBorders>
            <w:shd w:val="clear" w:color="auto" w:fill="E0E0E0"/>
            <w:hideMark/>
          </w:tcPr>
          <w:p w14:paraId="1FD97B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829" w:type="dxa"/>
            <w:gridSpan w:val="2"/>
            <w:tcBorders>
              <w:top w:val="nil"/>
              <w:left w:val="nil"/>
              <w:bottom w:val="single" w:sz="4" w:space="0" w:color="AEAEAE"/>
              <w:right w:val="single" w:sz="4" w:space="0" w:color="E0E0E0"/>
            </w:tcBorders>
            <w:noWrap/>
            <w:hideMark/>
          </w:tcPr>
          <w:p w14:paraId="755D705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6.032</w:t>
            </w:r>
            <w:r>
              <w:rPr>
                <w:rFonts w:asciiTheme="majorBidi" w:hAnsiTheme="majorBidi" w:cstheme="majorBidi"/>
                <w:color w:val="000000" w:themeColor="text1"/>
                <w:sz w:val="18"/>
                <w:szCs w:val="18"/>
                <w:vertAlign w:val="superscript"/>
                <w:lang w:val="en-GB"/>
              </w:rPr>
              <w:t>a</w:t>
            </w:r>
          </w:p>
        </w:tc>
        <w:tc>
          <w:tcPr>
            <w:tcW w:w="1487" w:type="dxa"/>
            <w:gridSpan w:val="2"/>
            <w:tcBorders>
              <w:top w:val="nil"/>
              <w:left w:val="nil"/>
              <w:bottom w:val="single" w:sz="4" w:space="0" w:color="AEAEAE"/>
              <w:right w:val="nil"/>
            </w:tcBorders>
            <w:noWrap/>
            <w:hideMark/>
          </w:tcPr>
          <w:p w14:paraId="1CAC0BE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187" w:type="dxa"/>
            <w:gridSpan w:val="2"/>
            <w:tcBorders>
              <w:top w:val="nil"/>
              <w:left w:val="single" w:sz="4" w:space="0" w:color="E0E0E0"/>
              <w:bottom w:val="single" w:sz="4" w:space="0" w:color="AEAEAE"/>
              <w:right w:val="single" w:sz="4" w:space="0" w:color="E0E0E0"/>
            </w:tcBorders>
            <w:noWrap/>
            <w:hideMark/>
          </w:tcPr>
          <w:p w14:paraId="0F527E3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0.014</w:t>
            </w:r>
          </w:p>
        </w:tc>
        <w:tc>
          <w:tcPr>
            <w:tcW w:w="861" w:type="dxa"/>
            <w:gridSpan w:val="2"/>
            <w:tcBorders>
              <w:top w:val="nil"/>
              <w:left w:val="nil"/>
              <w:bottom w:val="single" w:sz="4" w:space="0" w:color="AEAEAE"/>
              <w:right w:val="nil"/>
            </w:tcBorders>
            <w:hideMark/>
          </w:tcPr>
          <w:p w14:paraId="6AC07B7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27" w:type="dxa"/>
            <w:gridSpan w:val="2"/>
            <w:tcBorders>
              <w:top w:val="nil"/>
              <w:left w:val="single" w:sz="4" w:space="0" w:color="E0E0E0"/>
              <w:bottom w:val="single" w:sz="4" w:space="0" w:color="AEAEAE"/>
              <w:right w:val="nil"/>
            </w:tcBorders>
            <w:hideMark/>
          </w:tcPr>
          <w:p w14:paraId="754C5CC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0F319801" w14:textId="77777777" w:rsidTr="00A74F4F">
        <w:trPr>
          <w:trHeight w:val="720"/>
        </w:trPr>
        <w:tc>
          <w:tcPr>
            <w:tcW w:w="1137" w:type="dxa"/>
            <w:gridSpan w:val="2"/>
            <w:tcBorders>
              <w:top w:val="nil"/>
              <w:left w:val="nil"/>
              <w:bottom w:val="single" w:sz="4" w:space="0" w:color="AEAEAE"/>
              <w:right w:val="nil"/>
            </w:tcBorders>
            <w:shd w:val="clear" w:color="auto" w:fill="E0E0E0"/>
            <w:hideMark/>
          </w:tcPr>
          <w:p w14:paraId="5AEC46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829" w:type="dxa"/>
            <w:gridSpan w:val="2"/>
            <w:tcBorders>
              <w:top w:val="nil"/>
              <w:left w:val="nil"/>
              <w:bottom w:val="single" w:sz="4" w:space="0" w:color="AEAEAE"/>
              <w:right w:val="single" w:sz="4" w:space="0" w:color="E0E0E0"/>
            </w:tcBorders>
            <w:noWrap/>
            <w:hideMark/>
          </w:tcPr>
          <w:p w14:paraId="355849A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5.386</w:t>
            </w:r>
          </w:p>
        </w:tc>
        <w:tc>
          <w:tcPr>
            <w:tcW w:w="1487" w:type="dxa"/>
            <w:gridSpan w:val="2"/>
            <w:tcBorders>
              <w:top w:val="nil"/>
              <w:left w:val="nil"/>
              <w:bottom w:val="single" w:sz="4" w:space="0" w:color="AEAEAE"/>
              <w:right w:val="nil"/>
            </w:tcBorders>
            <w:noWrap/>
            <w:hideMark/>
          </w:tcPr>
          <w:p w14:paraId="170E604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187" w:type="dxa"/>
            <w:gridSpan w:val="2"/>
            <w:tcBorders>
              <w:top w:val="nil"/>
              <w:left w:val="single" w:sz="4" w:space="0" w:color="E0E0E0"/>
              <w:bottom w:val="single" w:sz="4" w:space="0" w:color="AEAEAE"/>
              <w:right w:val="single" w:sz="4" w:space="0" w:color="E0E0E0"/>
            </w:tcBorders>
            <w:noWrap/>
            <w:hideMark/>
          </w:tcPr>
          <w:p w14:paraId="1D8FC6F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0.020</w:t>
            </w:r>
          </w:p>
        </w:tc>
        <w:tc>
          <w:tcPr>
            <w:tcW w:w="861" w:type="dxa"/>
            <w:gridSpan w:val="2"/>
            <w:tcBorders>
              <w:top w:val="nil"/>
              <w:left w:val="nil"/>
              <w:bottom w:val="single" w:sz="4" w:space="0" w:color="AEAEAE"/>
              <w:right w:val="nil"/>
            </w:tcBorders>
            <w:hideMark/>
          </w:tcPr>
          <w:p w14:paraId="2FD0459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27" w:type="dxa"/>
            <w:gridSpan w:val="2"/>
            <w:tcBorders>
              <w:top w:val="nil"/>
              <w:left w:val="single" w:sz="4" w:space="0" w:color="E0E0E0"/>
              <w:bottom w:val="single" w:sz="4" w:space="0" w:color="AEAEAE"/>
              <w:right w:val="nil"/>
            </w:tcBorders>
            <w:hideMark/>
          </w:tcPr>
          <w:p w14:paraId="640AD8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0232002D" w14:textId="77777777" w:rsidTr="00A74F4F">
        <w:trPr>
          <w:trHeight w:val="456"/>
        </w:trPr>
        <w:tc>
          <w:tcPr>
            <w:tcW w:w="1137" w:type="dxa"/>
            <w:gridSpan w:val="2"/>
            <w:tcBorders>
              <w:top w:val="nil"/>
              <w:left w:val="nil"/>
              <w:bottom w:val="single" w:sz="4" w:space="0" w:color="AEAEAE"/>
              <w:right w:val="nil"/>
            </w:tcBorders>
            <w:shd w:val="clear" w:color="auto" w:fill="E0E0E0"/>
            <w:hideMark/>
          </w:tcPr>
          <w:p w14:paraId="7CA11A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829" w:type="dxa"/>
            <w:gridSpan w:val="2"/>
            <w:tcBorders>
              <w:top w:val="nil"/>
              <w:left w:val="nil"/>
              <w:bottom w:val="single" w:sz="4" w:space="0" w:color="AEAEAE"/>
              <w:right w:val="single" w:sz="4" w:space="0" w:color="E0E0E0"/>
            </w:tcBorders>
            <w:noWrap/>
            <w:hideMark/>
          </w:tcPr>
          <w:p w14:paraId="4B92072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6.049</w:t>
            </w:r>
          </w:p>
        </w:tc>
        <w:tc>
          <w:tcPr>
            <w:tcW w:w="1487" w:type="dxa"/>
            <w:gridSpan w:val="2"/>
            <w:tcBorders>
              <w:top w:val="nil"/>
              <w:left w:val="nil"/>
              <w:bottom w:val="single" w:sz="4" w:space="0" w:color="AEAEAE"/>
              <w:right w:val="nil"/>
            </w:tcBorders>
            <w:noWrap/>
            <w:hideMark/>
          </w:tcPr>
          <w:p w14:paraId="3C28568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187" w:type="dxa"/>
            <w:gridSpan w:val="2"/>
            <w:tcBorders>
              <w:top w:val="nil"/>
              <w:left w:val="single" w:sz="4" w:space="0" w:color="E0E0E0"/>
              <w:bottom w:val="single" w:sz="4" w:space="0" w:color="AEAEAE"/>
              <w:right w:val="single" w:sz="4" w:space="0" w:color="E0E0E0"/>
            </w:tcBorders>
            <w:noWrap/>
            <w:hideMark/>
          </w:tcPr>
          <w:p w14:paraId="728C553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0.014</w:t>
            </w:r>
          </w:p>
        </w:tc>
        <w:tc>
          <w:tcPr>
            <w:tcW w:w="861" w:type="dxa"/>
            <w:gridSpan w:val="2"/>
            <w:tcBorders>
              <w:top w:val="nil"/>
              <w:left w:val="nil"/>
              <w:bottom w:val="single" w:sz="4" w:space="0" w:color="AEAEAE"/>
              <w:right w:val="nil"/>
            </w:tcBorders>
            <w:hideMark/>
          </w:tcPr>
          <w:p w14:paraId="0CAD95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27" w:type="dxa"/>
            <w:gridSpan w:val="2"/>
            <w:tcBorders>
              <w:top w:val="nil"/>
              <w:left w:val="single" w:sz="4" w:space="0" w:color="E0E0E0"/>
              <w:bottom w:val="single" w:sz="4" w:space="0" w:color="AEAEAE"/>
              <w:right w:val="nil"/>
            </w:tcBorders>
            <w:hideMark/>
          </w:tcPr>
          <w:p w14:paraId="7A574D0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07CB2CB2" w14:textId="77777777" w:rsidTr="00A74F4F">
        <w:trPr>
          <w:trHeight w:val="456"/>
        </w:trPr>
        <w:tc>
          <w:tcPr>
            <w:tcW w:w="1137" w:type="dxa"/>
            <w:gridSpan w:val="2"/>
            <w:tcBorders>
              <w:top w:val="nil"/>
              <w:left w:val="nil"/>
              <w:bottom w:val="single" w:sz="4" w:space="0" w:color="AEAEAE"/>
              <w:right w:val="nil"/>
            </w:tcBorders>
            <w:shd w:val="clear" w:color="auto" w:fill="E0E0E0"/>
            <w:hideMark/>
          </w:tcPr>
          <w:p w14:paraId="533D658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829" w:type="dxa"/>
            <w:gridSpan w:val="2"/>
            <w:tcBorders>
              <w:top w:val="nil"/>
              <w:left w:val="nil"/>
              <w:bottom w:val="single" w:sz="4" w:space="0" w:color="AEAEAE"/>
              <w:right w:val="single" w:sz="4" w:space="0" w:color="E0E0E0"/>
            </w:tcBorders>
            <w:hideMark/>
          </w:tcPr>
          <w:p w14:paraId="756D12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487" w:type="dxa"/>
            <w:gridSpan w:val="2"/>
            <w:tcBorders>
              <w:top w:val="nil"/>
              <w:left w:val="nil"/>
              <w:bottom w:val="single" w:sz="4" w:space="0" w:color="AEAEAE"/>
              <w:right w:val="nil"/>
            </w:tcBorders>
            <w:hideMark/>
          </w:tcPr>
          <w:p w14:paraId="746CF3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187" w:type="dxa"/>
            <w:gridSpan w:val="2"/>
            <w:tcBorders>
              <w:top w:val="nil"/>
              <w:left w:val="single" w:sz="4" w:space="0" w:color="E0E0E0"/>
              <w:bottom w:val="single" w:sz="4" w:space="0" w:color="AEAEAE"/>
              <w:right w:val="single" w:sz="4" w:space="0" w:color="E0E0E0"/>
            </w:tcBorders>
            <w:hideMark/>
          </w:tcPr>
          <w:p w14:paraId="12C563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61" w:type="dxa"/>
            <w:gridSpan w:val="2"/>
            <w:tcBorders>
              <w:top w:val="nil"/>
              <w:left w:val="nil"/>
              <w:bottom w:val="single" w:sz="4" w:space="0" w:color="AEAEAE"/>
              <w:right w:val="nil"/>
            </w:tcBorders>
            <w:noWrap/>
            <w:hideMark/>
          </w:tcPr>
          <w:p w14:paraId="399124F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0.015</w:t>
            </w:r>
          </w:p>
        </w:tc>
        <w:tc>
          <w:tcPr>
            <w:tcW w:w="827" w:type="dxa"/>
            <w:gridSpan w:val="2"/>
            <w:tcBorders>
              <w:top w:val="nil"/>
              <w:left w:val="single" w:sz="4" w:space="0" w:color="E0E0E0"/>
              <w:bottom w:val="single" w:sz="4" w:space="0" w:color="AEAEAE"/>
              <w:right w:val="nil"/>
            </w:tcBorders>
            <w:noWrap/>
            <w:hideMark/>
          </w:tcPr>
          <w:p w14:paraId="10437AD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0.010</w:t>
            </w:r>
          </w:p>
        </w:tc>
      </w:tr>
      <w:tr w:rsidR="008109AD" w14:paraId="4F301BB0" w14:textId="77777777" w:rsidTr="00A74F4F">
        <w:trPr>
          <w:trHeight w:val="912"/>
        </w:trPr>
        <w:tc>
          <w:tcPr>
            <w:tcW w:w="1137" w:type="dxa"/>
            <w:gridSpan w:val="2"/>
            <w:tcBorders>
              <w:top w:val="nil"/>
              <w:left w:val="nil"/>
              <w:bottom w:val="single" w:sz="4" w:space="0" w:color="AEAEAE"/>
              <w:right w:val="nil"/>
            </w:tcBorders>
            <w:shd w:val="clear" w:color="auto" w:fill="E0E0E0"/>
            <w:hideMark/>
          </w:tcPr>
          <w:p w14:paraId="187E65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829" w:type="dxa"/>
            <w:gridSpan w:val="2"/>
            <w:tcBorders>
              <w:top w:val="nil"/>
              <w:left w:val="nil"/>
              <w:bottom w:val="single" w:sz="4" w:space="0" w:color="AEAEAE"/>
              <w:right w:val="single" w:sz="4" w:space="0" w:color="E0E0E0"/>
            </w:tcBorders>
            <w:noWrap/>
            <w:hideMark/>
          </w:tcPr>
          <w:p w14:paraId="4414721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6.006</w:t>
            </w:r>
          </w:p>
        </w:tc>
        <w:tc>
          <w:tcPr>
            <w:tcW w:w="1487" w:type="dxa"/>
            <w:gridSpan w:val="2"/>
            <w:tcBorders>
              <w:top w:val="nil"/>
              <w:left w:val="nil"/>
              <w:bottom w:val="single" w:sz="4" w:space="0" w:color="AEAEAE"/>
              <w:right w:val="nil"/>
            </w:tcBorders>
            <w:noWrap/>
            <w:hideMark/>
          </w:tcPr>
          <w:p w14:paraId="5F68D50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187" w:type="dxa"/>
            <w:gridSpan w:val="2"/>
            <w:tcBorders>
              <w:top w:val="nil"/>
              <w:left w:val="single" w:sz="4" w:space="0" w:color="E0E0E0"/>
              <w:bottom w:val="single" w:sz="4" w:space="0" w:color="AEAEAE"/>
              <w:right w:val="single" w:sz="4" w:space="0" w:color="E0E0E0"/>
            </w:tcBorders>
            <w:noWrap/>
            <w:hideMark/>
          </w:tcPr>
          <w:p w14:paraId="53C1927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0.014</w:t>
            </w:r>
          </w:p>
        </w:tc>
        <w:tc>
          <w:tcPr>
            <w:tcW w:w="861" w:type="dxa"/>
            <w:gridSpan w:val="2"/>
            <w:tcBorders>
              <w:top w:val="nil"/>
              <w:left w:val="nil"/>
              <w:bottom w:val="single" w:sz="4" w:space="0" w:color="AEAEAE"/>
              <w:right w:val="nil"/>
            </w:tcBorders>
            <w:hideMark/>
          </w:tcPr>
          <w:p w14:paraId="441C8AB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27" w:type="dxa"/>
            <w:gridSpan w:val="2"/>
            <w:tcBorders>
              <w:top w:val="nil"/>
              <w:left w:val="single" w:sz="4" w:space="0" w:color="E0E0E0"/>
              <w:bottom w:val="single" w:sz="4" w:space="0" w:color="AEAEAE"/>
              <w:right w:val="nil"/>
            </w:tcBorders>
            <w:hideMark/>
          </w:tcPr>
          <w:p w14:paraId="1601694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0CD5F830" w14:textId="77777777" w:rsidTr="00A74F4F">
        <w:trPr>
          <w:trHeight w:val="456"/>
        </w:trPr>
        <w:tc>
          <w:tcPr>
            <w:tcW w:w="1137" w:type="dxa"/>
            <w:gridSpan w:val="2"/>
            <w:tcBorders>
              <w:top w:val="nil"/>
              <w:left w:val="nil"/>
              <w:bottom w:val="single" w:sz="4" w:space="0" w:color="152935"/>
              <w:right w:val="nil"/>
            </w:tcBorders>
            <w:shd w:val="clear" w:color="auto" w:fill="E0E0E0"/>
            <w:hideMark/>
          </w:tcPr>
          <w:p w14:paraId="03A2FB7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829" w:type="dxa"/>
            <w:gridSpan w:val="2"/>
            <w:tcBorders>
              <w:top w:val="nil"/>
              <w:left w:val="nil"/>
              <w:bottom w:val="single" w:sz="4" w:space="0" w:color="152935"/>
              <w:right w:val="single" w:sz="4" w:space="0" w:color="E0E0E0"/>
            </w:tcBorders>
            <w:noWrap/>
            <w:hideMark/>
          </w:tcPr>
          <w:p w14:paraId="1E94E2F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c>
          <w:tcPr>
            <w:tcW w:w="1487" w:type="dxa"/>
            <w:gridSpan w:val="2"/>
            <w:tcBorders>
              <w:top w:val="nil"/>
              <w:left w:val="nil"/>
              <w:bottom w:val="single" w:sz="4" w:space="0" w:color="152935"/>
              <w:right w:val="nil"/>
            </w:tcBorders>
            <w:hideMark/>
          </w:tcPr>
          <w:p w14:paraId="50D4BB9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187" w:type="dxa"/>
            <w:gridSpan w:val="2"/>
            <w:tcBorders>
              <w:top w:val="nil"/>
              <w:left w:val="single" w:sz="4" w:space="0" w:color="E0E0E0"/>
              <w:bottom w:val="single" w:sz="4" w:space="0" w:color="152935"/>
              <w:right w:val="single" w:sz="4" w:space="0" w:color="E0E0E0"/>
            </w:tcBorders>
            <w:hideMark/>
          </w:tcPr>
          <w:p w14:paraId="0C2D1B6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61" w:type="dxa"/>
            <w:gridSpan w:val="2"/>
            <w:tcBorders>
              <w:top w:val="nil"/>
              <w:left w:val="nil"/>
              <w:bottom w:val="single" w:sz="4" w:space="0" w:color="152935"/>
              <w:right w:val="nil"/>
            </w:tcBorders>
            <w:hideMark/>
          </w:tcPr>
          <w:p w14:paraId="3980CA7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27" w:type="dxa"/>
            <w:gridSpan w:val="2"/>
            <w:tcBorders>
              <w:top w:val="nil"/>
              <w:left w:val="single" w:sz="4" w:space="0" w:color="E0E0E0"/>
              <w:bottom w:val="single" w:sz="4" w:space="0" w:color="152935"/>
              <w:right w:val="nil"/>
            </w:tcBorders>
            <w:hideMark/>
          </w:tcPr>
          <w:p w14:paraId="1CE4B3E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7C92698F" w14:textId="77777777" w:rsidTr="00A74F4F">
        <w:trPr>
          <w:trHeight w:val="288"/>
        </w:trPr>
        <w:tc>
          <w:tcPr>
            <w:tcW w:w="6328" w:type="dxa"/>
            <w:gridSpan w:val="12"/>
            <w:hideMark/>
          </w:tcPr>
          <w:p w14:paraId="079F126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41.92.</w:t>
            </w:r>
          </w:p>
        </w:tc>
      </w:tr>
      <w:tr w:rsidR="008109AD" w14:paraId="514AE65D" w14:textId="77777777" w:rsidTr="00A74F4F">
        <w:trPr>
          <w:trHeight w:val="288"/>
        </w:trPr>
        <w:tc>
          <w:tcPr>
            <w:tcW w:w="6328" w:type="dxa"/>
            <w:gridSpan w:val="12"/>
            <w:hideMark/>
          </w:tcPr>
          <w:p w14:paraId="17E899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r>
      <w:tr w:rsidR="008109AD" w14:paraId="38B2579E" w14:textId="77777777" w:rsidTr="00A74F4F">
        <w:trPr>
          <w:trHeight w:val="288"/>
        </w:trPr>
        <w:tc>
          <w:tcPr>
            <w:tcW w:w="1137" w:type="dxa"/>
            <w:gridSpan w:val="2"/>
            <w:noWrap/>
            <w:vAlign w:val="bottom"/>
            <w:hideMark/>
          </w:tcPr>
          <w:p w14:paraId="417462A4" w14:textId="77777777" w:rsidR="008109AD" w:rsidRDefault="008109AD" w:rsidP="00A74F4F">
            <w:pPr>
              <w:rPr>
                <w:rFonts w:asciiTheme="majorBidi" w:hAnsiTheme="majorBidi" w:cstheme="majorBidi"/>
                <w:color w:val="000000" w:themeColor="text1"/>
                <w:sz w:val="18"/>
                <w:szCs w:val="18"/>
                <w:lang w:val="en-GB"/>
              </w:rPr>
            </w:pPr>
          </w:p>
        </w:tc>
        <w:tc>
          <w:tcPr>
            <w:tcW w:w="829" w:type="dxa"/>
            <w:gridSpan w:val="2"/>
            <w:noWrap/>
            <w:vAlign w:val="bottom"/>
            <w:hideMark/>
          </w:tcPr>
          <w:p w14:paraId="28F8F3CA" w14:textId="77777777" w:rsidR="008109AD" w:rsidRDefault="008109AD" w:rsidP="00A74F4F">
            <w:pPr>
              <w:spacing w:after="0"/>
              <w:rPr>
                <w:sz w:val="20"/>
                <w:szCs w:val="20"/>
              </w:rPr>
            </w:pPr>
          </w:p>
        </w:tc>
        <w:tc>
          <w:tcPr>
            <w:tcW w:w="1487" w:type="dxa"/>
            <w:gridSpan w:val="2"/>
            <w:noWrap/>
            <w:vAlign w:val="bottom"/>
            <w:hideMark/>
          </w:tcPr>
          <w:p w14:paraId="71AD476C" w14:textId="77777777" w:rsidR="008109AD" w:rsidRDefault="008109AD" w:rsidP="00A74F4F">
            <w:pPr>
              <w:spacing w:after="0"/>
              <w:rPr>
                <w:sz w:val="20"/>
                <w:szCs w:val="20"/>
              </w:rPr>
            </w:pPr>
          </w:p>
        </w:tc>
        <w:tc>
          <w:tcPr>
            <w:tcW w:w="1187" w:type="dxa"/>
            <w:gridSpan w:val="2"/>
            <w:noWrap/>
            <w:vAlign w:val="bottom"/>
            <w:hideMark/>
          </w:tcPr>
          <w:p w14:paraId="1F99FF89" w14:textId="77777777" w:rsidR="008109AD" w:rsidRDefault="008109AD" w:rsidP="00A74F4F">
            <w:pPr>
              <w:spacing w:after="0"/>
              <w:rPr>
                <w:sz w:val="20"/>
                <w:szCs w:val="20"/>
              </w:rPr>
            </w:pPr>
          </w:p>
        </w:tc>
        <w:tc>
          <w:tcPr>
            <w:tcW w:w="861" w:type="dxa"/>
            <w:gridSpan w:val="2"/>
            <w:noWrap/>
            <w:vAlign w:val="bottom"/>
            <w:hideMark/>
          </w:tcPr>
          <w:p w14:paraId="71ECE3A3" w14:textId="77777777" w:rsidR="008109AD" w:rsidRDefault="008109AD" w:rsidP="00A74F4F">
            <w:pPr>
              <w:spacing w:after="0"/>
              <w:rPr>
                <w:sz w:val="20"/>
                <w:szCs w:val="20"/>
              </w:rPr>
            </w:pPr>
          </w:p>
        </w:tc>
        <w:tc>
          <w:tcPr>
            <w:tcW w:w="827" w:type="dxa"/>
            <w:gridSpan w:val="2"/>
            <w:noWrap/>
            <w:vAlign w:val="bottom"/>
            <w:hideMark/>
          </w:tcPr>
          <w:p w14:paraId="27E5DF40" w14:textId="77777777" w:rsidR="008109AD" w:rsidRDefault="008109AD" w:rsidP="00A74F4F">
            <w:pPr>
              <w:spacing w:after="0"/>
              <w:rPr>
                <w:sz w:val="20"/>
                <w:szCs w:val="20"/>
              </w:rPr>
            </w:pPr>
          </w:p>
        </w:tc>
      </w:tr>
      <w:tr w:rsidR="008109AD" w14:paraId="61A21D83" w14:textId="77777777" w:rsidTr="00A74F4F">
        <w:trPr>
          <w:trHeight w:val="288"/>
        </w:trPr>
        <w:tc>
          <w:tcPr>
            <w:tcW w:w="1137" w:type="dxa"/>
            <w:gridSpan w:val="2"/>
            <w:noWrap/>
            <w:vAlign w:val="bottom"/>
            <w:hideMark/>
          </w:tcPr>
          <w:p w14:paraId="2CD8192C" w14:textId="77777777" w:rsidR="008109AD" w:rsidRDefault="008109AD" w:rsidP="00A74F4F">
            <w:pPr>
              <w:spacing w:after="0"/>
              <w:rPr>
                <w:sz w:val="20"/>
                <w:szCs w:val="20"/>
              </w:rPr>
            </w:pPr>
          </w:p>
        </w:tc>
        <w:tc>
          <w:tcPr>
            <w:tcW w:w="829" w:type="dxa"/>
            <w:gridSpan w:val="2"/>
            <w:noWrap/>
            <w:vAlign w:val="bottom"/>
            <w:hideMark/>
          </w:tcPr>
          <w:p w14:paraId="794A7F7A" w14:textId="77777777" w:rsidR="008109AD" w:rsidRDefault="008109AD" w:rsidP="00A74F4F">
            <w:pPr>
              <w:spacing w:after="0"/>
              <w:rPr>
                <w:sz w:val="20"/>
                <w:szCs w:val="20"/>
              </w:rPr>
            </w:pPr>
          </w:p>
        </w:tc>
        <w:tc>
          <w:tcPr>
            <w:tcW w:w="1487" w:type="dxa"/>
            <w:gridSpan w:val="2"/>
            <w:noWrap/>
            <w:vAlign w:val="bottom"/>
            <w:hideMark/>
          </w:tcPr>
          <w:p w14:paraId="3A096B00" w14:textId="77777777" w:rsidR="008109AD" w:rsidRDefault="008109AD" w:rsidP="00A74F4F">
            <w:pPr>
              <w:spacing w:after="0"/>
              <w:rPr>
                <w:sz w:val="20"/>
                <w:szCs w:val="20"/>
              </w:rPr>
            </w:pPr>
          </w:p>
        </w:tc>
        <w:tc>
          <w:tcPr>
            <w:tcW w:w="1187" w:type="dxa"/>
            <w:gridSpan w:val="2"/>
            <w:noWrap/>
            <w:vAlign w:val="bottom"/>
            <w:hideMark/>
          </w:tcPr>
          <w:p w14:paraId="165AA642" w14:textId="77777777" w:rsidR="008109AD" w:rsidRDefault="008109AD" w:rsidP="00A74F4F">
            <w:pPr>
              <w:spacing w:after="0"/>
              <w:rPr>
                <w:sz w:val="20"/>
                <w:szCs w:val="20"/>
              </w:rPr>
            </w:pPr>
          </w:p>
        </w:tc>
        <w:tc>
          <w:tcPr>
            <w:tcW w:w="861" w:type="dxa"/>
            <w:gridSpan w:val="2"/>
            <w:noWrap/>
            <w:vAlign w:val="bottom"/>
            <w:hideMark/>
          </w:tcPr>
          <w:p w14:paraId="2EA901DA" w14:textId="77777777" w:rsidR="008109AD" w:rsidRDefault="008109AD" w:rsidP="00A74F4F">
            <w:pPr>
              <w:spacing w:after="0"/>
              <w:rPr>
                <w:sz w:val="20"/>
                <w:szCs w:val="20"/>
              </w:rPr>
            </w:pPr>
          </w:p>
        </w:tc>
        <w:tc>
          <w:tcPr>
            <w:tcW w:w="827" w:type="dxa"/>
            <w:gridSpan w:val="2"/>
            <w:noWrap/>
            <w:vAlign w:val="bottom"/>
            <w:hideMark/>
          </w:tcPr>
          <w:p w14:paraId="24B8D3CD" w14:textId="77777777" w:rsidR="008109AD" w:rsidRDefault="008109AD" w:rsidP="00A74F4F">
            <w:pPr>
              <w:spacing w:after="0"/>
              <w:rPr>
                <w:sz w:val="20"/>
                <w:szCs w:val="20"/>
              </w:rPr>
            </w:pPr>
          </w:p>
        </w:tc>
      </w:tr>
      <w:tr w:rsidR="008109AD" w14:paraId="45282740" w14:textId="77777777" w:rsidTr="00A74F4F">
        <w:trPr>
          <w:gridAfter w:val="1"/>
          <w:wAfter w:w="566" w:type="dxa"/>
          <w:trHeight w:val="348"/>
        </w:trPr>
        <w:tc>
          <w:tcPr>
            <w:tcW w:w="5762" w:type="dxa"/>
            <w:gridSpan w:val="11"/>
            <w:noWrap/>
            <w:vAlign w:val="bottom"/>
            <w:hideMark/>
          </w:tcPr>
          <w:p w14:paraId="235313B7"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Q31 - Do you know anyone who is visually impaired? 8- I do not know * Q22 -Do you provide any accommodation for visually impaired applicants when they take the test?</w:t>
            </w:r>
          </w:p>
        </w:tc>
      </w:tr>
      <w:tr w:rsidR="008109AD" w14:paraId="77427C5C" w14:textId="77777777" w:rsidTr="00A74F4F">
        <w:trPr>
          <w:gridAfter w:val="1"/>
          <w:wAfter w:w="566" w:type="dxa"/>
          <w:trHeight w:val="288"/>
        </w:trPr>
        <w:tc>
          <w:tcPr>
            <w:tcW w:w="960" w:type="dxa"/>
            <w:noWrap/>
            <w:vAlign w:val="bottom"/>
            <w:hideMark/>
          </w:tcPr>
          <w:p w14:paraId="30769EF0" w14:textId="77777777" w:rsidR="008109AD" w:rsidRDefault="008109AD" w:rsidP="00A74F4F">
            <w:pPr>
              <w:rPr>
                <w:lang w:val="en-GB"/>
              </w:rPr>
            </w:pPr>
          </w:p>
        </w:tc>
        <w:tc>
          <w:tcPr>
            <w:tcW w:w="829" w:type="dxa"/>
            <w:gridSpan w:val="2"/>
            <w:noWrap/>
            <w:vAlign w:val="bottom"/>
            <w:hideMark/>
          </w:tcPr>
          <w:p w14:paraId="51BC2B1D" w14:textId="77777777" w:rsidR="008109AD" w:rsidRDefault="008109AD" w:rsidP="00A74F4F">
            <w:pPr>
              <w:spacing w:after="0"/>
              <w:rPr>
                <w:sz w:val="20"/>
                <w:szCs w:val="20"/>
              </w:rPr>
            </w:pPr>
          </w:p>
        </w:tc>
        <w:tc>
          <w:tcPr>
            <w:tcW w:w="1301" w:type="dxa"/>
            <w:gridSpan w:val="2"/>
            <w:noWrap/>
            <w:vAlign w:val="bottom"/>
            <w:hideMark/>
          </w:tcPr>
          <w:p w14:paraId="3ACECDC7" w14:textId="77777777" w:rsidR="008109AD" w:rsidRDefault="008109AD" w:rsidP="00A74F4F">
            <w:pPr>
              <w:spacing w:after="0"/>
              <w:rPr>
                <w:sz w:val="20"/>
                <w:szCs w:val="20"/>
              </w:rPr>
            </w:pPr>
          </w:p>
        </w:tc>
        <w:tc>
          <w:tcPr>
            <w:tcW w:w="1001" w:type="dxa"/>
            <w:gridSpan w:val="2"/>
            <w:noWrap/>
            <w:vAlign w:val="bottom"/>
            <w:hideMark/>
          </w:tcPr>
          <w:p w14:paraId="2AB927C2" w14:textId="77777777" w:rsidR="008109AD" w:rsidRDefault="008109AD" w:rsidP="00A74F4F">
            <w:pPr>
              <w:spacing w:after="0"/>
              <w:rPr>
                <w:sz w:val="20"/>
                <w:szCs w:val="20"/>
              </w:rPr>
            </w:pPr>
          </w:p>
        </w:tc>
        <w:tc>
          <w:tcPr>
            <w:tcW w:w="861" w:type="dxa"/>
            <w:gridSpan w:val="2"/>
            <w:noWrap/>
            <w:vAlign w:val="bottom"/>
            <w:hideMark/>
          </w:tcPr>
          <w:p w14:paraId="1C36F680" w14:textId="77777777" w:rsidR="008109AD" w:rsidRDefault="008109AD" w:rsidP="00A74F4F">
            <w:pPr>
              <w:spacing w:after="0"/>
              <w:rPr>
                <w:sz w:val="20"/>
                <w:szCs w:val="20"/>
              </w:rPr>
            </w:pPr>
          </w:p>
        </w:tc>
        <w:tc>
          <w:tcPr>
            <w:tcW w:w="810" w:type="dxa"/>
            <w:gridSpan w:val="2"/>
            <w:noWrap/>
            <w:vAlign w:val="bottom"/>
            <w:hideMark/>
          </w:tcPr>
          <w:p w14:paraId="039B48BF" w14:textId="77777777" w:rsidR="008109AD" w:rsidRDefault="008109AD" w:rsidP="00A74F4F">
            <w:pPr>
              <w:spacing w:after="0"/>
              <w:rPr>
                <w:sz w:val="20"/>
                <w:szCs w:val="20"/>
              </w:rPr>
            </w:pPr>
          </w:p>
        </w:tc>
      </w:tr>
      <w:tr w:rsidR="008109AD" w14:paraId="271F735C" w14:textId="77777777" w:rsidTr="00A74F4F">
        <w:trPr>
          <w:gridAfter w:val="1"/>
          <w:wAfter w:w="566" w:type="dxa"/>
          <w:trHeight w:val="288"/>
        </w:trPr>
        <w:tc>
          <w:tcPr>
            <w:tcW w:w="5762" w:type="dxa"/>
            <w:gridSpan w:val="11"/>
            <w:vAlign w:val="center"/>
            <w:hideMark/>
          </w:tcPr>
          <w:p w14:paraId="4CA9BF5F" w14:textId="77777777" w:rsidR="008109AD" w:rsidRDefault="008109AD" w:rsidP="00A74F4F">
            <w:pPr>
              <w:spacing w:after="0" w:line="240" w:lineRule="auto"/>
              <w:jc w:val="center"/>
              <w:rPr>
                <w:rFonts w:asciiTheme="majorBidi" w:hAnsiTheme="majorBidi" w:cstheme="majorBidi"/>
                <w:b/>
                <w:bCs/>
                <w:color w:val="000000" w:themeColor="text1"/>
                <w:lang w:val="en-GB"/>
              </w:rPr>
            </w:pPr>
            <w:r>
              <w:rPr>
                <w:rFonts w:asciiTheme="majorBidi" w:hAnsiTheme="majorBidi" w:cstheme="majorBidi"/>
                <w:b/>
                <w:bCs/>
                <w:color w:val="000000" w:themeColor="text1"/>
                <w:lang w:val="en-GB"/>
              </w:rPr>
              <w:t>Crosstab</w:t>
            </w:r>
          </w:p>
        </w:tc>
      </w:tr>
      <w:tr w:rsidR="008109AD" w14:paraId="70D92986" w14:textId="77777777" w:rsidTr="00A74F4F">
        <w:trPr>
          <w:gridAfter w:val="1"/>
          <w:wAfter w:w="566" w:type="dxa"/>
          <w:trHeight w:val="288"/>
        </w:trPr>
        <w:tc>
          <w:tcPr>
            <w:tcW w:w="3090" w:type="dxa"/>
            <w:gridSpan w:val="5"/>
            <w:vMerge w:val="restart"/>
            <w:tcBorders>
              <w:top w:val="nil"/>
              <w:left w:val="nil"/>
              <w:bottom w:val="single" w:sz="4" w:space="0" w:color="152935"/>
              <w:right w:val="nil"/>
            </w:tcBorders>
            <w:vAlign w:val="bottom"/>
            <w:hideMark/>
          </w:tcPr>
          <w:p w14:paraId="7C994DB6" w14:textId="77777777" w:rsidR="008109AD" w:rsidRDefault="008109AD" w:rsidP="00A74F4F">
            <w:pPr>
              <w:rPr>
                <w:lang w:val="en-GB"/>
              </w:rPr>
            </w:pPr>
          </w:p>
        </w:tc>
        <w:tc>
          <w:tcPr>
            <w:tcW w:w="1862" w:type="dxa"/>
            <w:gridSpan w:val="4"/>
            <w:tcBorders>
              <w:top w:val="nil"/>
              <w:left w:val="nil"/>
              <w:bottom w:val="nil"/>
              <w:right w:val="single" w:sz="4" w:space="0" w:color="E0E0E0"/>
            </w:tcBorders>
            <w:vAlign w:val="bottom"/>
            <w:hideMark/>
          </w:tcPr>
          <w:p w14:paraId="20472F4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Q22 -Do you provide any accommodation for visually impaired applicants when they take the test?</w:t>
            </w:r>
          </w:p>
        </w:tc>
        <w:tc>
          <w:tcPr>
            <w:tcW w:w="810" w:type="dxa"/>
            <w:gridSpan w:val="2"/>
            <w:vMerge w:val="restart"/>
            <w:tcBorders>
              <w:top w:val="nil"/>
              <w:left w:val="single" w:sz="4" w:space="0" w:color="E0E0E0"/>
              <w:bottom w:val="single" w:sz="4" w:space="0" w:color="152935"/>
              <w:right w:val="nil"/>
            </w:tcBorders>
            <w:vAlign w:val="bottom"/>
            <w:hideMark/>
          </w:tcPr>
          <w:p w14:paraId="65EDDA36"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06993006" w14:textId="77777777" w:rsidTr="00A74F4F">
        <w:trPr>
          <w:gridAfter w:val="1"/>
          <w:wAfter w:w="566" w:type="dxa"/>
          <w:trHeight w:val="288"/>
        </w:trPr>
        <w:tc>
          <w:tcPr>
            <w:tcW w:w="0" w:type="auto"/>
            <w:gridSpan w:val="5"/>
            <w:vMerge/>
            <w:tcBorders>
              <w:top w:val="nil"/>
              <w:left w:val="nil"/>
              <w:bottom w:val="single" w:sz="4" w:space="0" w:color="152935"/>
              <w:right w:val="nil"/>
            </w:tcBorders>
            <w:vAlign w:val="center"/>
            <w:hideMark/>
          </w:tcPr>
          <w:p w14:paraId="561AE6B3" w14:textId="77777777" w:rsidR="008109AD" w:rsidRDefault="008109AD" w:rsidP="00A74F4F">
            <w:pPr>
              <w:spacing w:after="0"/>
              <w:rPr>
                <w:kern w:val="2"/>
                <w:sz w:val="22"/>
                <w:lang w:val="en-GB"/>
                <w14:ligatures w14:val="standardContextual"/>
              </w:rPr>
            </w:pPr>
          </w:p>
        </w:tc>
        <w:tc>
          <w:tcPr>
            <w:tcW w:w="1001" w:type="dxa"/>
            <w:gridSpan w:val="2"/>
            <w:tcBorders>
              <w:top w:val="nil"/>
              <w:left w:val="nil"/>
              <w:bottom w:val="single" w:sz="4" w:space="0" w:color="152935"/>
              <w:right w:val="single" w:sz="4" w:space="0" w:color="E0E0E0"/>
            </w:tcBorders>
            <w:vAlign w:val="bottom"/>
            <w:hideMark/>
          </w:tcPr>
          <w:p w14:paraId="611145F4"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861" w:type="dxa"/>
            <w:gridSpan w:val="2"/>
            <w:tcBorders>
              <w:top w:val="nil"/>
              <w:left w:val="nil"/>
              <w:bottom w:val="single" w:sz="4" w:space="0" w:color="152935"/>
              <w:right w:val="nil"/>
            </w:tcBorders>
            <w:vAlign w:val="bottom"/>
            <w:hideMark/>
          </w:tcPr>
          <w:p w14:paraId="6EB5952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gridSpan w:val="2"/>
            <w:vMerge/>
            <w:tcBorders>
              <w:top w:val="nil"/>
              <w:left w:val="single" w:sz="4" w:space="0" w:color="E0E0E0"/>
              <w:bottom w:val="single" w:sz="4" w:space="0" w:color="152935"/>
              <w:right w:val="nil"/>
            </w:tcBorders>
            <w:vAlign w:val="center"/>
            <w:hideMark/>
          </w:tcPr>
          <w:p w14:paraId="4728E2FF"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22244BBA" w14:textId="77777777" w:rsidTr="00A74F4F">
        <w:trPr>
          <w:gridAfter w:val="1"/>
          <w:wAfter w:w="566" w:type="dxa"/>
          <w:trHeight w:val="288"/>
        </w:trPr>
        <w:tc>
          <w:tcPr>
            <w:tcW w:w="960" w:type="dxa"/>
            <w:vMerge w:val="restart"/>
            <w:shd w:val="clear" w:color="auto" w:fill="E0E0E0"/>
            <w:hideMark/>
          </w:tcPr>
          <w:p w14:paraId="3DD4126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Q31 - Do you know anyone who is visually impaired? 8- I do not know</w:t>
            </w:r>
          </w:p>
        </w:tc>
        <w:tc>
          <w:tcPr>
            <w:tcW w:w="829" w:type="dxa"/>
            <w:gridSpan w:val="2"/>
            <w:vMerge w:val="restart"/>
            <w:shd w:val="clear" w:color="auto" w:fill="E0E0E0"/>
            <w:hideMark/>
          </w:tcPr>
          <w:p w14:paraId="0BD3949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301" w:type="dxa"/>
            <w:gridSpan w:val="2"/>
            <w:tcBorders>
              <w:top w:val="nil"/>
              <w:left w:val="nil"/>
              <w:bottom w:val="single" w:sz="4" w:space="0" w:color="AEAEAE"/>
              <w:right w:val="nil"/>
            </w:tcBorders>
            <w:shd w:val="clear" w:color="auto" w:fill="E0E0E0"/>
            <w:hideMark/>
          </w:tcPr>
          <w:p w14:paraId="4EF78E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gridSpan w:val="2"/>
            <w:tcBorders>
              <w:top w:val="nil"/>
              <w:left w:val="nil"/>
              <w:bottom w:val="single" w:sz="4" w:space="0" w:color="AEAEAE"/>
              <w:right w:val="single" w:sz="4" w:space="0" w:color="E0E0E0"/>
            </w:tcBorders>
            <w:noWrap/>
            <w:hideMark/>
          </w:tcPr>
          <w:p w14:paraId="0A35539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861" w:type="dxa"/>
            <w:gridSpan w:val="2"/>
            <w:tcBorders>
              <w:top w:val="nil"/>
              <w:left w:val="nil"/>
              <w:bottom w:val="single" w:sz="4" w:space="0" w:color="AEAEAE"/>
              <w:right w:val="nil"/>
            </w:tcBorders>
            <w:noWrap/>
            <w:hideMark/>
          </w:tcPr>
          <w:p w14:paraId="3AD5370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63</w:t>
            </w:r>
          </w:p>
        </w:tc>
        <w:tc>
          <w:tcPr>
            <w:tcW w:w="810" w:type="dxa"/>
            <w:gridSpan w:val="2"/>
            <w:tcBorders>
              <w:top w:val="nil"/>
              <w:left w:val="single" w:sz="4" w:space="0" w:color="E0E0E0"/>
              <w:bottom w:val="single" w:sz="4" w:space="0" w:color="AEAEAE"/>
              <w:right w:val="nil"/>
            </w:tcBorders>
            <w:noWrap/>
            <w:hideMark/>
          </w:tcPr>
          <w:p w14:paraId="20ACD99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r>
      <w:tr w:rsidR="008109AD" w14:paraId="2C43D816" w14:textId="77777777" w:rsidTr="00A74F4F">
        <w:trPr>
          <w:gridAfter w:val="1"/>
          <w:wAfter w:w="566" w:type="dxa"/>
          <w:trHeight w:val="2052"/>
        </w:trPr>
        <w:tc>
          <w:tcPr>
            <w:tcW w:w="0" w:type="auto"/>
            <w:vMerge/>
            <w:vAlign w:val="center"/>
            <w:hideMark/>
          </w:tcPr>
          <w:p w14:paraId="6579D83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gridSpan w:val="2"/>
            <w:vMerge/>
            <w:vAlign w:val="center"/>
            <w:hideMark/>
          </w:tcPr>
          <w:p w14:paraId="0E679D6E"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gridSpan w:val="2"/>
            <w:tcBorders>
              <w:top w:val="nil"/>
              <w:left w:val="nil"/>
              <w:bottom w:val="single" w:sz="4" w:space="0" w:color="AEAEAE"/>
              <w:right w:val="nil"/>
            </w:tcBorders>
            <w:shd w:val="clear" w:color="auto" w:fill="E0E0E0"/>
            <w:hideMark/>
          </w:tcPr>
          <w:p w14:paraId="380F3F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001" w:type="dxa"/>
            <w:gridSpan w:val="2"/>
            <w:tcBorders>
              <w:top w:val="nil"/>
              <w:left w:val="nil"/>
              <w:bottom w:val="single" w:sz="4" w:space="0" w:color="AEAEAE"/>
              <w:right w:val="single" w:sz="4" w:space="0" w:color="E0E0E0"/>
            </w:tcBorders>
            <w:noWrap/>
            <w:hideMark/>
          </w:tcPr>
          <w:p w14:paraId="3BFD667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30.0%</w:t>
            </w:r>
          </w:p>
        </w:tc>
        <w:tc>
          <w:tcPr>
            <w:tcW w:w="861" w:type="dxa"/>
            <w:gridSpan w:val="2"/>
            <w:tcBorders>
              <w:top w:val="nil"/>
              <w:left w:val="nil"/>
              <w:bottom w:val="single" w:sz="4" w:space="0" w:color="AEAEAE"/>
              <w:right w:val="nil"/>
            </w:tcBorders>
            <w:noWrap/>
            <w:hideMark/>
          </w:tcPr>
          <w:p w14:paraId="03509AC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70.0%</w:t>
            </w:r>
          </w:p>
        </w:tc>
        <w:tc>
          <w:tcPr>
            <w:tcW w:w="810" w:type="dxa"/>
            <w:gridSpan w:val="2"/>
            <w:tcBorders>
              <w:top w:val="nil"/>
              <w:left w:val="single" w:sz="4" w:space="0" w:color="E0E0E0"/>
              <w:bottom w:val="single" w:sz="4" w:space="0" w:color="AEAEAE"/>
              <w:right w:val="nil"/>
            </w:tcBorders>
            <w:noWrap/>
            <w:hideMark/>
          </w:tcPr>
          <w:p w14:paraId="464DA87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EBCD405" w14:textId="77777777" w:rsidTr="00A74F4F">
        <w:trPr>
          <w:gridAfter w:val="1"/>
          <w:wAfter w:w="566" w:type="dxa"/>
          <w:trHeight w:val="2964"/>
        </w:trPr>
        <w:tc>
          <w:tcPr>
            <w:tcW w:w="0" w:type="auto"/>
            <w:vMerge/>
            <w:vAlign w:val="center"/>
            <w:hideMark/>
          </w:tcPr>
          <w:p w14:paraId="41C59716"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gridSpan w:val="2"/>
            <w:vMerge/>
            <w:vAlign w:val="center"/>
            <w:hideMark/>
          </w:tcPr>
          <w:p w14:paraId="544211B0"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gridSpan w:val="2"/>
            <w:tcBorders>
              <w:top w:val="nil"/>
              <w:left w:val="nil"/>
              <w:bottom w:val="single" w:sz="4" w:space="0" w:color="AEAEAE"/>
              <w:right w:val="nil"/>
            </w:tcBorders>
            <w:shd w:val="clear" w:color="auto" w:fill="E0E0E0"/>
            <w:hideMark/>
          </w:tcPr>
          <w:p w14:paraId="05AD7FF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Q22 -Do you provide any accommodation for visually impaired applicants when they take the test?</w:t>
            </w:r>
          </w:p>
        </w:tc>
        <w:tc>
          <w:tcPr>
            <w:tcW w:w="1001" w:type="dxa"/>
            <w:gridSpan w:val="2"/>
            <w:tcBorders>
              <w:top w:val="nil"/>
              <w:left w:val="nil"/>
              <w:bottom w:val="single" w:sz="4" w:space="0" w:color="AEAEAE"/>
              <w:right w:val="single" w:sz="4" w:space="0" w:color="E0E0E0"/>
            </w:tcBorders>
            <w:noWrap/>
            <w:hideMark/>
          </w:tcPr>
          <w:p w14:paraId="6C12868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69.2%</w:t>
            </w:r>
          </w:p>
        </w:tc>
        <w:tc>
          <w:tcPr>
            <w:tcW w:w="861" w:type="dxa"/>
            <w:gridSpan w:val="2"/>
            <w:tcBorders>
              <w:top w:val="nil"/>
              <w:left w:val="nil"/>
              <w:bottom w:val="single" w:sz="4" w:space="0" w:color="AEAEAE"/>
              <w:right w:val="nil"/>
            </w:tcBorders>
            <w:noWrap/>
            <w:hideMark/>
          </w:tcPr>
          <w:p w14:paraId="1DBF256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47.4%</w:t>
            </w:r>
          </w:p>
        </w:tc>
        <w:tc>
          <w:tcPr>
            <w:tcW w:w="810" w:type="dxa"/>
            <w:gridSpan w:val="2"/>
            <w:tcBorders>
              <w:top w:val="nil"/>
              <w:left w:val="single" w:sz="4" w:space="0" w:color="E0E0E0"/>
              <w:bottom w:val="single" w:sz="4" w:space="0" w:color="AEAEAE"/>
              <w:right w:val="nil"/>
            </w:tcBorders>
            <w:noWrap/>
            <w:hideMark/>
          </w:tcPr>
          <w:p w14:paraId="4909F9B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52.3%</w:t>
            </w:r>
          </w:p>
        </w:tc>
      </w:tr>
      <w:tr w:rsidR="008109AD" w14:paraId="1548A384" w14:textId="77777777" w:rsidTr="00A74F4F">
        <w:trPr>
          <w:gridAfter w:val="1"/>
          <w:wAfter w:w="566" w:type="dxa"/>
          <w:trHeight w:val="288"/>
        </w:trPr>
        <w:tc>
          <w:tcPr>
            <w:tcW w:w="0" w:type="auto"/>
            <w:vMerge/>
            <w:vAlign w:val="center"/>
            <w:hideMark/>
          </w:tcPr>
          <w:p w14:paraId="4D1E79B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gridSpan w:val="2"/>
            <w:vMerge/>
            <w:vAlign w:val="center"/>
            <w:hideMark/>
          </w:tcPr>
          <w:p w14:paraId="252F45C8"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gridSpan w:val="2"/>
            <w:shd w:val="clear" w:color="auto" w:fill="E0E0E0"/>
            <w:hideMark/>
          </w:tcPr>
          <w:p w14:paraId="2194D24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gridSpan w:val="2"/>
            <w:tcBorders>
              <w:top w:val="nil"/>
              <w:left w:val="nil"/>
              <w:bottom w:val="nil"/>
              <w:right w:val="single" w:sz="4" w:space="0" w:color="E0E0E0"/>
            </w:tcBorders>
            <w:noWrap/>
            <w:hideMark/>
          </w:tcPr>
          <w:p w14:paraId="65532E8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15.7%</w:t>
            </w:r>
          </w:p>
        </w:tc>
        <w:tc>
          <w:tcPr>
            <w:tcW w:w="861" w:type="dxa"/>
            <w:gridSpan w:val="2"/>
            <w:noWrap/>
            <w:hideMark/>
          </w:tcPr>
          <w:p w14:paraId="432DCBB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36.6%</w:t>
            </w:r>
          </w:p>
        </w:tc>
        <w:tc>
          <w:tcPr>
            <w:tcW w:w="810" w:type="dxa"/>
            <w:gridSpan w:val="2"/>
            <w:tcBorders>
              <w:top w:val="nil"/>
              <w:left w:val="single" w:sz="4" w:space="0" w:color="E0E0E0"/>
              <w:bottom w:val="nil"/>
              <w:right w:val="nil"/>
            </w:tcBorders>
            <w:noWrap/>
            <w:hideMark/>
          </w:tcPr>
          <w:p w14:paraId="4EEDD67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52.3%</w:t>
            </w:r>
          </w:p>
        </w:tc>
      </w:tr>
      <w:tr w:rsidR="008109AD" w14:paraId="71E7A2CE" w14:textId="77777777" w:rsidTr="00A74F4F">
        <w:trPr>
          <w:gridAfter w:val="1"/>
          <w:wAfter w:w="566" w:type="dxa"/>
          <w:trHeight w:val="288"/>
        </w:trPr>
        <w:tc>
          <w:tcPr>
            <w:tcW w:w="0" w:type="auto"/>
            <w:vMerge/>
            <w:vAlign w:val="center"/>
            <w:hideMark/>
          </w:tcPr>
          <w:p w14:paraId="1EB5B91A" w14:textId="77777777" w:rsidR="008109AD" w:rsidRDefault="008109AD" w:rsidP="00A74F4F">
            <w:pPr>
              <w:spacing w:after="0"/>
              <w:rPr>
                <w:rFonts w:asciiTheme="majorBidi" w:hAnsiTheme="majorBidi" w:cstheme="majorBidi"/>
                <w:color w:val="000000" w:themeColor="text1"/>
                <w:sz w:val="18"/>
                <w:szCs w:val="18"/>
                <w:lang w:val="en-GB"/>
              </w:rPr>
            </w:pPr>
          </w:p>
        </w:tc>
        <w:tc>
          <w:tcPr>
            <w:tcW w:w="829" w:type="dxa"/>
            <w:gridSpan w:val="2"/>
            <w:vMerge w:val="restart"/>
            <w:tcBorders>
              <w:top w:val="single" w:sz="4" w:space="0" w:color="AEAEAE"/>
              <w:left w:val="nil"/>
              <w:bottom w:val="nil"/>
              <w:right w:val="nil"/>
            </w:tcBorders>
            <w:shd w:val="clear" w:color="auto" w:fill="E0E0E0"/>
            <w:hideMark/>
          </w:tcPr>
          <w:p w14:paraId="3C8ACC2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I do not know</w:t>
            </w:r>
          </w:p>
        </w:tc>
        <w:tc>
          <w:tcPr>
            <w:tcW w:w="1301" w:type="dxa"/>
            <w:gridSpan w:val="2"/>
            <w:tcBorders>
              <w:top w:val="single" w:sz="4" w:space="0" w:color="AEAEAE"/>
              <w:left w:val="nil"/>
              <w:bottom w:val="single" w:sz="4" w:space="0" w:color="AEAEAE"/>
              <w:right w:val="nil"/>
            </w:tcBorders>
            <w:shd w:val="clear" w:color="auto" w:fill="E0E0E0"/>
            <w:hideMark/>
          </w:tcPr>
          <w:p w14:paraId="33C5AB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gridSpan w:val="2"/>
            <w:tcBorders>
              <w:top w:val="single" w:sz="4" w:space="0" w:color="AEAEAE"/>
              <w:left w:val="nil"/>
              <w:bottom w:val="single" w:sz="4" w:space="0" w:color="AEAEAE"/>
              <w:right w:val="single" w:sz="4" w:space="0" w:color="E0E0E0"/>
            </w:tcBorders>
            <w:noWrap/>
            <w:hideMark/>
          </w:tcPr>
          <w:p w14:paraId="415189C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w:t>
            </w:r>
          </w:p>
        </w:tc>
        <w:tc>
          <w:tcPr>
            <w:tcW w:w="861" w:type="dxa"/>
            <w:gridSpan w:val="2"/>
            <w:tcBorders>
              <w:top w:val="single" w:sz="4" w:space="0" w:color="AEAEAE"/>
              <w:left w:val="nil"/>
              <w:bottom w:val="single" w:sz="4" w:space="0" w:color="AEAEAE"/>
              <w:right w:val="nil"/>
            </w:tcBorders>
            <w:noWrap/>
            <w:hideMark/>
          </w:tcPr>
          <w:p w14:paraId="70201C5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w:t>
            </w:r>
          </w:p>
        </w:tc>
        <w:tc>
          <w:tcPr>
            <w:tcW w:w="810" w:type="dxa"/>
            <w:gridSpan w:val="2"/>
            <w:tcBorders>
              <w:top w:val="single" w:sz="4" w:space="0" w:color="AEAEAE"/>
              <w:left w:val="single" w:sz="4" w:space="0" w:color="E0E0E0"/>
              <w:bottom w:val="single" w:sz="4" w:space="0" w:color="AEAEAE"/>
              <w:right w:val="nil"/>
            </w:tcBorders>
            <w:noWrap/>
            <w:hideMark/>
          </w:tcPr>
          <w:p w14:paraId="1AEC2F8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82</w:t>
            </w:r>
          </w:p>
        </w:tc>
      </w:tr>
      <w:tr w:rsidR="008109AD" w14:paraId="4D570F53" w14:textId="77777777" w:rsidTr="00A74F4F">
        <w:trPr>
          <w:gridAfter w:val="1"/>
          <w:wAfter w:w="566" w:type="dxa"/>
          <w:trHeight w:val="2052"/>
        </w:trPr>
        <w:tc>
          <w:tcPr>
            <w:tcW w:w="0" w:type="auto"/>
            <w:vMerge/>
            <w:vAlign w:val="center"/>
            <w:hideMark/>
          </w:tcPr>
          <w:p w14:paraId="5E5DC07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gridSpan w:val="2"/>
            <w:vMerge/>
            <w:tcBorders>
              <w:top w:val="single" w:sz="4" w:space="0" w:color="AEAEAE"/>
              <w:left w:val="nil"/>
              <w:bottom w:val="nil"/>
              <w:right w:val="nil"/>
            </w:tcBorders>
            <w:vAlign w:val="center"/>
            <w:hideMark/>
          </w:tcPr>
          <w:p w14:paraId="4DAD19A7"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gridSpan w:val="2"/>
            <w:tcBorders>
              <w:top w:val="nil"/>
              <w:left w:val="nil"/>
              <w:bottom w:val="single" w:sz="4" w:space="0" w:color="AEAEAE"/>
              <w:right w:val="nil"/>
            </w:tcBorders>
            <w:shd w:val="clear" w:color="auto" w:fill="E0E0E0"/>
            <w:hideMark/>
          </w:tcPr>
          <w:p w14:paraId="04BDEAA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001" w:type="dxa"/>
            <w:gridSpan w:val="2"/>
            <w:tcBorders>
              <w:top w:val="nil"/>
              <w:left w:val="nil"/>
              <w:bottom w:val="single" w:sz="4" w:space="0" w:color="AEAEAE"/>
              <w:right w:val="single" w:sz="4" w:space="0" w:color="E0E0E0"/>
            </w:tcBorders>
            <w:noWrap/>
            <w:hideMark/>
          </w:tcPr>
          <w:p w14:paraId="04DF80A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14.6%</w:t>
            </w:r>
          </w:p>
        </w:tc>
        <w:tc>
          <w:tcPr>
            <w:tcW w:w="861" w:type="dxa"/>
            <w:gridSpan w:val="2"/>
            <w:tcBorders>
              <w:top w:val="nil"/>
              <w:left w:val="nil"/>
              <w:bottom w:val="single" w:sz="4" w:space="0" w:color="AEAEAE"/>
              <w:right w:val="nil"/>
            </w:tcBorders>
            <w:noWrap/>
            <w:hideMark/>
          </w:tcPr>
          <w:p w14:paraId="0D574FC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85.4%</w:t>
            </w:r>
          </w:p>
        </w:tc>
        <w:tc>
          <w:tcPr>
            <w:tcW w:w="810" w:type="dxa"/>
            <w:gridSpan w:val="2"/>
            <w:tcBorders>
              <w:top w:val="nil"/>
              <w:left w:val="single" w:sz="4" w:space="0" w:color="E0E0E0"/>
              <w:bottom w:val="single" w:sz="4" w:space="0" w:color="AEAEAE"/>
              <w:right w:val="nil"/>
            </w:tcBorders>
            <w:noWrap/>
            <w:hideMark/>
          </w:tcPr>
          <w:p w14:paraId="699D29B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C4439CA" w14:textId="77777777" w:rsidTr="00A74F4F">
        <w:trPr>
          <w:gridAfter w:val="1"/>
          <w:wAfter w:w="566" w:type="dxa"/>
          <w:trHeight w:val="2964"/>
        </w:trPr>
        <w:tc>
          <w:tcPr>
            <w:tcW w:w="0" w:type="auto"/>
            <w:vMerge/>
            <w:vAlign w:val="center"/>
            <w:hideMark/>
          </w:tcPr>
          <w:p w14:paraId="1FF3D0ED"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gridSpan w:val="2"/>
            <w:vMerge/>
            <w:tcBorders>
              <w:top w:val="single" w:sz="4" w:space="0" w:color="AEAEAE"/>
              <w:left w:val="nil"/>
              <w:bottom w:val="nil"/>
              <w:right w:val="nil"/>
            </w:tcBorders>
            <w:vAlign w:val="center"/>
            <w:hideMark/>
          </w:tcPr>
          <w:p w14:paraId="67A2CB8B"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gridSpan w:val="2"/>
            <w:tcBorders>
              <w:top w:val="nil"/>
              <w:left w:val="nil"/>
              <w:bottom w:val="single" w:sz="4" w:space="0" w:color="AEAEAE"/>
              <w:right w:val="nil"/>
            </w:tcBorders>
            <w:shd w:val="clear" w:color="auto" w:fill="E0E0E0"/>
            <w:hideMark/>
          </w:tcPr>
          <w:p w14:paraId="6B677D3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Q22 -Do you provide any accommodation for visually impaired applicants when they take the test?</w:t>
            </w:r>
          </w:p>
        </w:tc>
        <w:tc>
          <w:tcPr>
            <w:tcW w:w="1001" w:type="dxa"/>
            <w:gridSpan w:val="2"/>
            <w:tcBorders>
              <w:top w:val="nil"/>
              <w:left w:val="nil"/>
              <w:bottom w:val="single" w:sz="4" w:space="0" w:color="AEAEAE"/>
              <w:right w:val="single" w:sz="4" w:space="0" w:color="E0E0E0"/>
            </w:tcBorders>
            <w:noWrap/>
            <w:hideMark/>
          </w:tcPr>
          <w:p w14:paraId="7C3BB27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30.8%</w:t>
            </w:r>
          </w:p>
        </w:tc>
        <w:tc>
          <w:tcPr>
            <w:tcW w:w="861" w:type="dxa"/>
            <w:gridSpan w:val="2"/>
            <w:tcBorders>
              <w:top w:val="nil"/>
              <w:left w:val="nil"/>
              <w:bottom w:val="single" w:sz="4" w:space="0" w:color="AEAEAE"/>
              <w:right w:val="nil"/>
            </w:tcBorders>
            <w:noWrap/>
            <w:hideMark/>
          </w:tcPr>
          <w:p w14:paraId="193B945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52.6%</w:t>
            </w:r>
          </w:p>
        </w:tc>
        <w:tc>
          <w:tcPr>
            <w:tcW w:w="810" w:type="dxa"/>
            <w:gridSpan w:val="2"/>
            <w:tcBorders>
              <w:top w:val="nil"/>
              <w:left w:val="single" w:sz="4" w:space="0" w:color="E0E0E0"/>
              <w:bottom w:val="single" w:sz="4" w:space="0" w:color="AEAEAE"/>
              <w:right w:val="nil"/>
            </w:tcBorders>
            <w:noWrap/>
            <w:hideMark/>
          </w:tcPr>
          <w:p w14:paraId="1DB7B91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47.7%</w:t>
            </w:r>
          </w:p>
        </w:tc>
      </w:tr>
      <w:tr w:rsidR="008109AD" w14:paraId="4D1278CA" w14:textId="77777777" w:rsidTr="00A74F4F">
        <w:trPr>
          <w:gridAfter w:val="1"/>
          <w:wAfter w:w="566" w:type="dxa"/>
          <w:trHeight w:val="288"/>
        </w:trPr>
        <w:tc>
          <w:tcPr>
            <w:tcW w:w="0" w:type="auto"/>
            <w:vMerge/>
            <w:vAlign w:val="center"/>
            <w:hideMark/>
          </w:tcPr>
          <w:p w14:paraId="5069C815"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gridSpan w:val="2"/>
            <w:vMerge/>
            <w:tcBorders>
              <w:top w:val="single" w:sz="4" w:space="0" w:color="AEAEAE"/>
              <w:left w:val="nil"/>
              <w:bottom w:val="nil"/>
              <w:right w:val="nil"/>
            </w:tcBorders>
            <w:vAlign w:val="center"/>
            <w:hideMark/>
          </w:tcPr>
          <w:p w14:paraId="052DB555"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gridSpan w:val="2"/>
            <w:shd w:val="clear" w:color="auto" w:fill="E0E0E0"/>
            <w:hideMark/>
          </w:tcPr>
          <w:p w14:paraId="4592405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gridSpan w:val="2"/>
            <w:tcBorders>
              <w:top w:val="nil"/>
              <w:left w:val="nil"/>
              <w:bottom w:val="nil"/>
              <w:right w:val="single" w:sz="4" w:space="0" w:color="E0E0E0"/>
            </w:tcBorders>
            <w:noWrap/>
            <w:hideMark/>
          </w:tcPr>
          <w:p w14:paraId="16BB27D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7.0%</w:t>
            </w:r>
          </w:p>
        </w:tc>
        <w:tc>
          <w:tcPr>
            <w:tcW w:w="861" w:type="dxa"/>
            <w:gridSpan w:val="2"/>
            <w:noWrap/>
            <w:hideMark/>
          </w:tcPr>
          <w:p w14:paraId="24F5367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40.7%</w:t>
            </w:r>
          </w:p>
        </w:tc>
        <w:tc>
          <w:tcPr>
            <w:tcW w:w="810" w:type="dxa"/>
            <w:gridSpan w:val="2"/>
            <w:tcBorders>
              <w:top w:val="nil"/>
              <w:left w:val="single" w:sz="4" w:space="0" w:color="E0E0E0"/>
              <w:bottom w:val="nil"/>
              <w:right w:val="nil"/>
            </w:tcBorders>
            <w:noWrap/>
            <w:hideMark/>
          </w:tcPr>
          <w:p w14:paraId="6E36F2E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47.7%</w:t>
            </w:r>
          </w:p>
        </w:tc>
      </w:tr>
      <w:tr w:rsidR="008109AD" w14:paraId="6DFEB64B" w14:textId="77777777" w:rsidTr="00A74F4F">
        <w:trPr>
          <w:gridAfter w:val="1"/>
          <w:wAfter w:w="566" w:type="dxa"/>
          <w:trHeight w:val="288"/>
        </w:trPr>
        <w:tc>
          <w:tcPr>
            <w:tcW w:w="1789" w:type="dxa"/>
            <w:gridSpan w:val="3"/>
            <w:vMerge w:val="restart"/>
            <w:tcBorders>
              <w:top w:val="single" w:sz="4" w:space="0" w:color="AEAEAE"/>
              <w:left w:val="nil"/>
              <w:bottom w:val="single" w:sz="4" w:space="0" w:color="152935"/>
              <w:right w:val="nil"/>
            </w:tcBorders>
            <w:shd w:val="clear" w:color="auto" w:fill="E0E0E0"/>
            <w:hideMark/>
          </w:tcPr>
          <w:p w14:paraId="58B0BF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1301" w:type="dxa"/>
            <w:gridSpan w:val="2"/>
            <w:tcBorders>
              <w:top w:val="single" w:sz="4" w:space="0" w:color="AEAEAE"/>
              <w:left w:val="nil"/>
              <w:bottom w:val="single" w:sz="4" w:space="0" w:color="AEAEAE"/>
              <w:right w:val="nil"/>
            </w:tcBorders>
            <w:shd w:val="clear" w:color="auto" w:fill="E0E0E0"/>
            <w:hideMark/>
          </w:tcPr>
          <w:p w14:paraId="0FB3C8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gridSpan w:val="2"/>
            <w:tcBorders>
              <w:top w:val="single" w:sz="4" w:space="0" w:color="AEAEAE"/>
              <w:left w:val="nil"/>
              <w:bottom w:val="single" w:sz="4" w:space="0" w:color="AEAEAE"/>
              <w:right w:val="single" w:sz="4" w:space="0" w:color="E0E0E0"/>
            </w:tcBorders>
            <w:noWrap/>
            <w:hideMark/>
          </w:tcPr>
          <w:p w14:paraId="7F2ED16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w:t>
            </w:r>
          </w:p>
        </w:tc>
        <w:tc>
          <w:tcPr>
            <w:tcW w:w="861" w:type="dxa"/>
            <w:gridSpan w:val="2"/>
            <w:tcBorders>
              <w:top w:val="single" w:sz="4" w:space="0" w:color="AEAEAE"/>
              <w:left w:val="nil"/>
              <w:bottom w:val="single" w:sz="4" w:space="0" w:color="AEAEAE"/>
              <w:right w:val="nil"/>
            </w:tcBorders>
            <w:noWrap/>
            <w:hideMark/>
          </w:tcPr>
          <w:p w14:paraId="42236E6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133</w:t>
            </w:r>
          </w:p>
        </w:tc>
        <w:tc>
          <w:tcPr>
            <w:tcW w:w="810" w:type="dxa"/>
            <w:gridSpan w:val="2"/>
            <w:tcBorders>
              <w:top w:val="single" w:sz="4" w:space="0" w:color="AEAEAE"/>
              <w:left w:val="single" w:sz="4" w:space="0" w:color="E0E0E0"/>
              <w:bottom w:val="single" w:sz="4" w:space="0" w:color="AEAEAE"/>
              <w:right w:val="nil"/>
            </w:tcBorders>
            <w:noWrap/>
            <w:hideMark/>
          </w:tcPr>
          <w:p w14:paraId="64500C8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172</w:t>
            </w:r>
          </w:p>
        </w:tc>
      </w:tr>
      <w:tr w:rsidR="008109AD" w14:paraId="265D647F" w14:textId="77777777" w:rsidTr="00A74F4F">
        <w:trPr>
          <w:gridAfter w:val="1"/>
          <w:wAfter w:w="566" w:type="dxa"/>
          <w:trHeight w:val="2052"/>
        </w:trPr>
        <w:tc>
          <w:tcPr>
            <w:tcW w:w="0" w:type="auto"/>
            <w:gridSpan w:val="3"/>
            <w:vMerge/>
            <w:tcBorders>
              <w:top w:val="single" w:sz="4" w:space="0" w:color="AEAEAE"/>
              <w:left w:val="nil"/>
              <w:bottom w:val="single" w:sz="4" w:space="0" w:color="152935"/>
              <w:right w:val="nil"/>
            </w:tcBorders>
            <w:vAlign w:val="center"/>
            <w:hideMark/>
          </w:tcPr>
          <w:p w14:paraId="5FA44E1C"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gridSpan w:val="2"/>
            <w:tcBorders>
              <w:top w:val="nil"/>
              <w:left w:val="nil"/>
              <w:bottom w:val="single" w:sz="4" w:space="0" w:color="AEAEAE"/>
              <w:right w:val="nil"/>
            </w:tcBorders>
            <w:shd w:val="clear" w:color="auto" w:fill="E0E0E0"/>
            <w:hideMark/>
          </w:tcPr>
          <w:p w14:paraId="3D5573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001" w:type="dxa"/>
            <w:gridSpan w:val="2"/>
            <w:tcBorders>
              <w:top w:val="nil"/>
              <w:left w:val="nil"/>
              <w:bottom w:val="single" w:sz="4" w:space="0" w:color="AEAEAE"/>
              <w:right w:val="single" w:sz="4" w:space="0" w:color="E0E0E0"/>
            </w:tcBorders>
            <w:noWrap/>
            <w:hideMark/>
          </w:tcPr>
          <w:p w14:paraId="123E808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22.7%</w:t>
            </w:r>
          </w:p>
        </w:tc>
        <w:tc>
          <w:tcPr>
            <w:tcW w:w="861" w:type="dxa"/>
            <w:gridSpan w:val="2"/>
            <w:tcBorders>
              <w:top w:val="nil"/>
              <w:left w:val="nil"/>
              <w:bottom w:val="single" w:sz="4" w:space="0" w:color="AEAEAE"/>
              <w:right w:val="nil"/>
            </w:tcBorders>
            <w:noWrap/>
            <w:hideMark/>
          </w:tcPr>
          <w:p w14:paraId="02D482A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77.3%</w:t>
            </w:r>
          </w:p>
        </w:tc>
        <w:tc>
          <w:tcPr>
            <w:tcW w:w="810" w:type="dxa"/>
            <w:gridSpan w:val="2"/>
            <w:tcBorders>
              <w:top w:val="nil"/>
              <w:left w:val="single" w:sz="4" w:space="0" w:color="E0E0E0"/>
              <w:bottom w:val="single" w:sz="4" w:space="0" w:color="AEAEAE"/>
              <w:right w:val="nil"/>
            </w:tcBorders>
            <w:noWrap/>
            <w:hideMark/>
          </w:tcPr>
          <w:p w14:paraId="2DA4CD1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F0AEEC9" w14:textId="77777777" w:rsidTr="00A74F4F">
        <w:trPr>
          <w:gridAfter w:val="1"/>
          <w:wAfter w:w="566" w:type="dxa"/>
          <w:trHeight w:val="2964"/>
        </w:trPr>
        <w:tc>
          <w:tcPr>
            <w:tcW w:w="0" w:type="auto"/>
            <w:gridSpan w:val="3"/>
            <w:vMerge/>
            <w:tcBorders>
              <w:top w:val="single" w:sz="4" w:space="0" w:color="AEAEAE"/>
              <w:left w:val="nil"/>
              <w:bottom w:val="single" w:sz="4" w:space="0" w:color="152935"/>
              <w:right w:val="nil"/>
            </w:tcBorders>
            <w:vAlign w:val="center"/>
            <w:hideMark/>
          </w:tcPr>
          <w:p w14:paraId="67E524E4"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gridSpan w:val="2"/>
            <w:tcBorders>
              <w:top w:val="nil"/>
              <w:left w:val="nil"/>
              <w:bottom w:val="single" w:sz="4" w:space="0" w:color="AEAEAE"/>
              <w:right w:val="nil"/>
            </w:tcBorders>
            <w:shd w:val="clear" w:color="auto" w:fill="E0E0E0"/>
            <w:hideMark/>
          </w:tcPr>
          <w:p w14:paraId="5CC526F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Q22 -Do you provide any accommodation for visually impaired applicants when they take the test?</w:t>
            </w:r>
          </w:p>
        </w:tc>
        <w:tc>
          <w:tcPr>
            <w:tcW w:w="1001" w:type="dxa"/>
            <w:gridSpan w:val="2"/>
            <w:tcBorders>
              <w:top w:val="nil"/>
              <w:left w:val="nil"/>
              <w:bottom w:val="single" w:sz="4" w:space="0" w:color="AEAEAE"/>
              <w:right w:val="single" w:sz="4" w:space="0" w:color="E0E0E0"/>
            </w:tcBorders>
            <w:noWrap/>
            <w:hideMark/>
          </w:tcPr>
          <w:p w14:paraId="1275311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861" w:type="dxa"/>
            <w:gridSpan w:val="2"/>
            <w:tcBorders>
              <w:top w:val="nil"/>
              <w:left w:val="nil"/>
              <w:bottom w:val="single" w:sz="4" w:space="0" w:color="AEAEAE"/>
              <w:right w:val="nil"/>
            </w:tcBorders>
            <w:noWrap/>
            <w:hideMark/>
          </w:tcPr>
          <w:p w14:paraId="34E92B4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810" w:type="dxa"/>
            <w:gridSpan w:val="2"/>
            <w:tcBorders>
              <w:top w:val="nil"/>
              <w:left w:val="single" w:sz="4" w:space="0" w:color="E0E0E0"/>
              <w:bottom w:val="single" w:sz="4" w:space="0" w:color="AEAEAE"/>
              <w:right w:val="nil"/>
            </w:tcBorders>
            <w:noWrap/>
            <w:hideMark/>
          </w:tcPr>
          <w:p w14:paraId="702D25A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288A7F6" w14:textId="77777777" w:rsidTr="00A74F4F">
        <w:trPr>
          <w:gridAfter w:val="1"/>
          <w:wAfter w:w="566" w:type="dxa"/>
          <w:trHeight w:val="288"/>
        </w:trPr>
        <w:tc>
          <w:tcPr>
            <w:tcW w:w="0" w:type="auto"/>
            <w:gridSpan w:val="3"/>
            <w:vMerge/>
            <w:tcBorders>
              <w:top w:val="single" w:sz="4" w:space="0" w:color="AEAEAE"/>
              <w:left w:val="nil"/>
              <w:bottom w:val="single" w:sz="4" w:space="0" w:color="152935"/>
              <w:right w:val="nil"/>
            </w:tcBorders>
            <w:vAlign w:val="center"/>
            <w:hideMark/>
          </w:tcPr>
          <w:p w14:paraId="31774A98" w14:textId="77777777" w:rsidR="008109AD" w:rsidRDefault="008109AD" w:rsidP="00A74F4F">
            <w:pPr>
              <w:spacing w:after="0"/>
              <w:rPr>
                <w:rFonts w:asciiTheme="majorBidi" w:hAnsiTheme="majorBidi" w:cstheme="majorBidi"/>
                <w:color w:val="000000" w:themeColor="text1"/>
                <w:sz w:val="18"/>
                <w:szCs w:val="18"/>
                <w:lang w:val="en-GB"/>
              </w:rPr>
            </w:pPr>
          </w:p>
        </w:tc>
        <w:tc>
          <w:tcPr>
            <w:tcW w:w="1301" w:type="dxa"/>
            <w:gridSpan w:val="2"/>
            <w:tcBorders>
              <w:top w:val="nil"/>
              <w:left w:val="nil"/>
              <w:bottom w:val="single" w:sz="4" w:space="0" w:color="152935"/>
              <w:right w:val="nil"/>
            </w:tcBorders>
            <w:shd w:val="clear" w:color="auto" w:fill="E0E0E0"/>
            <w:hideMark/>
          </w:tcPr>
          <w:p w14:paraId="48757E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gridSpan w:val="2"/>
            <w:tcBorders>
              <w:top w:val="nil"/>
              <w:left w:val="nil"/>
              <w:bottom w:val="single" w:sz="4" w:space="0" w:color="152935"/>
              <w:right w:val="single" w:sz="4" w:space="0" w:color="E0E0E0"/>
            </w:tcBorders>
            <w:noWrap/>
            <w:hideMark/>
          </w:tcPr>
          <w:p w14:paraId="5E76D08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22.7%</w:t>
            </w:r>
          </w:p>
        </w:tc>
        <w:tc>
          <w:tcPr>
            <w:tcW w:w="861" w:type="dxa"/>
            <w:gridSpan w:val="2"/>
            <w:tcBorders>
              <w:top w:val="nil"/>
              <w:left w:val="nil"/>
              <w:bottom w:val="single" w:sz="4" w:space="0" w:color="152935"/>
              <w:right w:val="nil"/>
            </w:tcBorders>
            <w:noWrap/>
            <w:hideMark/>
          </w:tcPr>
          <w:p w14:paraId="0F2AA3C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77.3%</w:t>
            </w:r>
          </w:p>
        </w:tc>
        <w:tc>
          <w:tcPr>
            <w:tcW w:w="810" w:type="dxa"/>
            <w:gridSpan w:val="2"/>
            <w:tcBorders>
              <w:top w:val="nil"/>
              <w:left w:val="single" w:sz="4" w:space="0" w:color="E0E0E0"/>
              <w:bottom w:val="single" w:sz="4" w:space="0" w:color="152935"/>
              <w:right w:val="nil"/>
            </w:tcBorders>
            <w:noWrap/>
            <w:hideMark/>
          </w:tcPr>
          <w:p w14:paraId="71D925B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5558C34" w14:textId="77777777" w:rsidTr="00A74F4F">
        <w:trPr>
          <w:gridAfter w:val="1"/>
          <w:wAfter w:w="566" w:type="dxa"/>
          <w:trHeight w:val="288"/>
        </w:trPr>
        <w:tc>
          <w:tcPr>
            <w:tcW w:w="960" w:type="dxa"/>
            <w:noWrap/>
            <w:vAlign w:val="bottom"/>
            <w:hideMark/>
          </w:tcPr>
          <w:p w14:paraId="3FA0511F" w14:textId="77777777" w:rsidR="008109AD" w:rsidRDefault="008109AD" w:rsidP="00A74F4F">
            <w:pPr>
              <w:rPr>
                <w:lang w:val="en-GB"/>
              </w:rPr>
            </w:pPr>
          </w:p>
        </w:tc>
        <w:tc>
          <w:tcPr>
            <w:tcW w:w="829" w:type="dxa"/>
            <w:gridSpan w:val="2"/>
            <w:noWrap/>
            <w:vAlign w:val="bottom"/>
            <w:hideMark/>
          </w:tcPr>
          <w:p w14:paraId="0454FA6A" w14:textId="77777777" w:rsidR="008109AD" w:rsidRDefault="008109AD" w:rsidP="00A74F4F">
            <w:pPr>
              <w:spacing w:after="0"/>
              <w:rPr>
                <w:sz w:val="20"/>
                <w:szCs w:val="20"/>
              </w:rPr>
            </w:pPr>
          </w:p>
        </w:tc>
        <w:tc>
          <w:tcPr>
            <w:tcW w:w="1301" w:type="dxa"/>
            <w:gridSpan w:val="2"/>
            <w:noWrap/>
            <w:vAlign w:val="bottom"/>
            <w:hideMark/>
          </w:tcPr>
          <w:p w14:paraId="4B177A6A" w14:textId="77777777" w:rsidR="008109AD" w:rsidRDefault="008109AD" w:rsidP="00A74F4F">
            <w:pPr>
              <w:spacing w:after="0"/>
              <w:rPr>
                <w:sz w:val="20"/>
                <w:szCs w:val="20"/>
              </w:rPr>
            </w:pPr>
          </w:p>
        </w:tc>
        <w:tc>
          <w:tcPr>
            <w:tcW w:w="1001" w:type="dxa"/>
            <w:gridSpan w:val="2"/>
            <w:noWrap/>
            <w:vAlign w:val="bottom"/>
            <w:hideMark/>
          </w:tcPr>
          <w:p w14:paraId="5EC02067" w14:textId="77777777" w:rsidR="008109AD" w:rsidRDefault="008109AD" w:rsidP="00A74F4F">
            <w:pPr>
              <w:spacing w:after="0"/>
              <w:rPr>
                <w:sz w:val="20"/>
                <w:szCs w:val="20"/>
              </w:rPr>
            </w:pPr>
          </w:p>
        </w:tc>
        <w:tc>
          <w:tcPr>
            <w:tcW w:w="861" w:type="dxa"/>
            <w:gridSpan w:val="2"/>
            <w:noWrap/>
            <w:vAlign w:val="bottom"/>
            <w:hideMark/>
          </w:tcPr>
          <w:p w14:paraId="0BA7FED7" w14:textId="77777777" w:rsidR="008109AD" w:rsidRDefault="008109AD" w:rsidP="00A74F4F">
            <w:pPr>
              <w:spacing w:after="0"/>
              <w:rPr>
                <w:sz w:val="20"/>
                <w:szCs w:val="20"/>
              </w:rPr>
            </w:pPr>
          </w:p>
        </w:tc>
        <w:tc>
          <w:tcPr>
            <w:tcW w:w="810" w:type="dxa"/>
            <w:gridSpan w:val="2"/>
            <w:noWrap/>
            <w:vAlign w:val="bottom"/>
            <w:hideMark/>
          </w:tcPr>
          <w:p w14:paraId="46E83567" w14:textId="77777777" w:rsidR="008109AD" w:rsidRDefault="008109AD" w:rsidP="00A74F4F">
            <w:pPr>
              <w:spacing w:after="0"/>
              <w:rPr>
                <w:sz w:val="20"/>
                <w:szCs w:val="20"/>
              </w:rPr>
            </w:pPr>
          </w:p>
        </w:tc>
      </w:tr>
      <w:tr w:rsidR="008109AD" w14:paraId="217595DB" w14:textId="77777777" w:rsidTr="00A74F4F">
        <w:trPr>
          <w:gridAfter w:val="1"/>
          <w:wAfter w:w="566" w:type="dxa"/>
          <w:trHeight w:val="288"/>
        </w:trPr>
        <w:tc>
          <w:tcPr>
            <w:tcW w:w="5762" w:type="dxa"/>
            <w:gridSpan w:val="11"/>
            <w:vAlign w:val="center"/>
            <w:hideMark/>
          </w:tcPr>
          <w:p w14:paraId="4DF09449" w14:textId="77777777" w:rsidR="008109AD" w:rsidRDefault="008109AD" w:rsidP="00A74F4F">
            <w:pPr>
              <w:spacing w:after="0" w:line="240" w:lineRule="auto"/>
              <w:jc w:val="center"/>
              <w:rPr>
                <w:rFonts w:asciiTheme="majorBidi" w:hAnsiTheme="majorBidi" w:cstheme="majorBidi"/>
                <w:b/>
                <w:bCs/>
                <w:color w:val="000000" w:themeColor="text1"/>
                <w:lang w:val="en-GB"/>
              </w:rPr>
            </w:pPr>
            <w:r>
              <w:rPr>
                <w:rFonts w:asciiTheme="majorBidi" w:hAnsiTheme="majorBidi" w:cstheme="majorBidi"/>
                <w:b/>
                <w:bCs/>
                <w:color w:val="000000" w:themeColor="text1"/>
                <w:lang w:val="en-GB"/>
              </w:rPr>
              <w:t>Chi-Square Tests</w:t>
            </w:r>
          </w:p>
        </w:tc>
      </w:tr>
      <w:tr w:rsidR="008109AD" w14:paraId="1BA88B02" w14:textId="77777777" w:rsidTr="00A74F4F">
        <w:trPr>
          <w:gridAfter w:val="1"/>
          <w:wAfter w:w="566" w:type="dxa"/>
          <w:trHeight w:val="708"/>
        </w:trPr>
        <w:tc>
          <w:tcPr>
            <w:tcW w:w="960" w:type="dxa"/>
            <w:tcBorders>
              <w:top w:val="nil"/>
              <w:left w:val="nil"/>
              <w:bottom w:val="single" w:sz="4" w:space="0" w:color="152935"/>
              <w:right w:val="nil"/>
            </w:tcBorders>
            <w:vAlign w:val="bottom"/>
            <w:hideMark/>
          </w:tcPr>
          <w:p w14:paraId="3702A42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29" w:type="dxa"/>
            <w:gridSpan w:val="2"/>
            <w:tcBorders>
              <w:top w:val="nil"/>
              <w:left w:val="nil"/>
              <w:bottom w:val="single" w:sz="4" w:space="0" w:color="152935"/>
              <w:right w:val="single" w:sz="4" w:space="0" w:color="E0E0E0"/>
            </w:tcBorders>
            <w:vAlign w:val="bottom"/>
            <w:hideMark/>
          </w:tcPr>
          <w:p w14:paraId="7B609C2C"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1301" w:type="dxa"/>
            <w:gridSpan w:val="2"/>
            <w:tcBorders>
              <w:top w:val="nil"/>
              <w:left w:val="nil"/>
              <w:bottom w:val="single" w:sz="4" w:space="0" w:color="152935"/>
              <w:right w:val="nil"/>
            </w:tcBorders>
            <w:vAlign w:val="bottom"/>
            <w:hideMark/>
          </w:tcPr>
          <w:p w14:paraId="445437AC"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001" w:type="dxa"/>
            <w:gridSpan w:val="2"/>
            <w:tcBorders>
              <w:top w:val="nil"/>
              <w:left w:val="single" w:sz="4" w:space="0" w:color="E0E0E0"/>
              <w:bottom w:val="single" w:sz="4" w:space="0" w:color="152935"/>
              <w:right w:val="single" w:sz="4" w:space="0" w:color="E0E0E0"/>
            </w:tcBorders>
            <w:vAlign w:val="bottom"/>
            <w:hideMark/>
          </w:tcPr>
          <w:p w14:paraId="6DE8ACB4"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861" w:type="dxa"/>
            <w:gridSpan w:val="2"/>
            <w:tcBorders>
              <w:top w:val="nil"/>
              <w:left w:val="nil"/>
              <w:bottom w:val="single" w:sz="4" w:space="0" w:color="152935"/>
              <w:right w:val="nil"/>
            </w:tcBorders>
            <w:vAlign w:val="bottom"/>
            <w:hideMark/>
          </w:tcPr>
          <w:p w14:paraId="123672D3"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810" w:type="dxa"/>
            <w:gridSpan w:val="2"/>
            <w:tcBorders>
              <w:top w:val="nil"/>
              <w:left w:val="single" w:sz="4" w:space="0" w:color="E0E0E0"/>
              <w:bottom w:val="single" w:sz="4" w:space="0" w:color="152935"/>
              <w:right w:val="nil"/>
            </w:tcBorders>
            <w:vAlign w:val="bottom"/>
            <w:hideMark/>
          </w:tcPr>
          <w:p w14:paraId="4DDFBED3"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r>
      <w:tr w:rsidR="008109AD" w14:paraId="02053DE7" w14:textId="77777777" w:rsidTr="00A74F4F">
        <w:trPr>
          <w:gridAfter w:val="1"/>
          <w:wAfter w:w="566" w:type="dxa"/>
          <w:trHeight w:val="684"/>
        </w:trPr>
        <w:tc>
          <w:tcPr>
            <w:tcW w:w="960" w:type="dxa"/>
            <w:tcBorders>
              <w:top w:val="nil"/>
              <w:left w:val="nil"/>
              <w:bottom w:val="single" w:sz="4" w:space="0" w:color="AEAEAE"/>
              <w:right w:val="nil"/>
            </w:tcBorders>
            <w:shd w:val="clear" w:color="auto" w:fill="E0E0E0"/>
            <w:hideMark/>
          </w:tcPr>
          <w:p w14:paraId="2BE983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829" w:type="dxa"/>
            <w:gridSpan w:val="2"/>
            <w:tcBorders>
              <w:top w:val="nil"/>
              <w:left w:val="nil"/>
              <w:bottom w:val="single" w:sz="4" w:space="0" w:color="AEAEAE"/>
              <w:right w:val="single" w:sz="4" w:space="0" w:color="E0E0E0"/>
            </w:tcBorders>
            <w:noWrap/>
            <w:hideMark/>
          </w:tcPr>
          <w:p w14:paraId="3873F78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5.778</w:t>
            </w:r>
            <w:r>
              <w:rPr>
                <w:rFonts w:asciiTheme="majorBidi" w:hAnsiTheme="majorBidi" w:cstheme="majorBidi"/>
                <w:color w:val="000000" w:themeColor="text1"/>
                <w:sz w:val="18"/>
                <w:szCs w:val="18"/>
                <w:vertAlign w:val="superscript"/>
                <w:lang w:val="en-GB"/>
              </w:rPr>
              <w:t>a</w:t>
            </w:r>
          </w:p>
        </w:tc>
        <w:tc>
          <w:tcPr>
            <w:tcW w:w="1301" w:type="dxa"/>
            <w:gridSpan w:val="2"/>
            <w:tcBorders>
              <w:top w:val="nil"/>
              <w:left w:val="nil"/>
              <w:bottom w:val="single" w:sz="4" w:space="0" w:color="AEAEAE"/>
              <w:right w:val="nil"/>
            </w:tcBorders>
            <w:noWrap/>
            <w:hideMark/>
          </w:tcPr>
          <w:p w14:paraId="53EC75E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gridSpan w:val="2"/>
            <w:tcBorders>
              <w:top w:val="nil"/>
              <w:left w:val="single" w:sz="4" w:space="0" w:color="E0E0E0"/>
              <w:bottom w:val="single" w:sz="4" w:space="0" w:color="AEAEAE"/>
              <w:right w:val="single" w:sz="4" w:space="0" w:color="E0E0E0"/>
            </w:tcBorders>
            <w:noWrap/>
            <w:hideMark/>
          </w:tcPr>
          <w:p w14:paraId="3174C43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0.016</w:t>
            </w:r>
          </w:p>
        </w:tc>
        <w:tc>
          <w:tcPr>
            <w:tcW w:w="861" w:type="dxa"/>
            <w:gridSpan w:val="2"/>
            <w:tcBorders>
              <w:top w:val="nil"/>
              <w:left w:val="nil"/>
              <w:bottom w:val="single" w:sz="4" w:space="0" w:color="AEAEAE"/>
              <w:right w:val="nil"/>
            </w:tcBorders>
            <w:hideMark/>
          </w:tcPr>
          <w:p w14:paraId="67973D0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10" w:type="dxa"/>
            <w:gridSpan w:val="2"/>
            <w:tcBorders>
              <w:top w:val="nil"/>
              <w:left w:val="single" w:sz="4" w:space="0" w:color="E0E0E0"/>
              <w:bottom w:val="single" w:sz="4" w:space="0" w:color="AEAEAE"/>
              <w:right w:val="nil"/>
            </w:tcBorders>
            <w:hideMark/>
          </w:tcPr>
          <w:p w14:paraId="300D1C5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4F4402A4" w14:textId="77777777" w:rsidTr="00A74F4F">
        <w:trPr>
          <w:gridAfter w:val="1"/>
          <w:wAfter w:w="566" w:type="dxa"/>
          <w:trHeight w:val="720"/>
        </w:trPr>
        <w:tc>
          <w:tcPr>
            <w:tcW w:w="960" w:type="dxa"/>
            <w:tcBorders>
              <w:top w:val="nil"/>
              <w:left w:val="nil"/>
              <w:bottom w:val="single" w:sz="4" w:space="0" w:color="AEAEAE"/>
              <w:right w:val="nil"/>
            </w:tcBorders>
            <w:shd w:val="clear" w:color="auto" w:fill="E0E0E0"/>
            <w:hideMark/>
          </w:tcPr>
          <w:p w14:paraId="1E2489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829" w:type="dxa"/>
            <w:gridSpan w:val="2"/>
            <w:tcBorders>
              <w:top w:val="nil"/>
              <w:left w:val="nil"/>
              <w:bottom w:val="single" w:sz="4" w:space="0" w:color="AEAEAE"/>
              <w:right w:val="single" w:sz="4" w:space="0" w:color="E0E0E0"/>
            </w:tcBorders>
            <w:noWrap/>
            <w:hideMark/>
          </w:tcPr>
          <w:p w14:paraId="7ACB4B9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4.935</w:t>
            </w:r>
          </w:p>
        </w:tc>
        <w:tc>
          <w:tcPr>
            <w:tcW w:w="1301" w:type="dxa"/>
            <w:gridSpan w:val="2"/>
            <w:tcBorders>
              <w:top w:val="nil"/>
              <w:left w:val="nil"/>
              <w:bottom w:val="single" w:sz="4" w:space="0" w:color="AEAEAE"/>
              <w:right w:val="nil"/>
            </w:tcBorders>
            <w:noWrap/>
            <w:hideMark/>
          </w:tcPr>
          <w:p w14:paraId="641FED8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gridSpan w:val="2"/>
            <w:tcBorders>
              <w:top w:val="nil"/>
              <w:left w:val="single" w:sz="4" w:space="0" w:color="E0E0E0"/>
              <w:bottom w:val="single" w:sz="4" w:space="0" w:color="AEAEAE"/>
              <w:right w:val="single" w:sz="4" w:space="0" w:color="E0E0E0"/>
            </w:tcBorders>
            <w:noWrap/>
            <w:hideMark/>
          </w:tcPr>
          <w:p w14:paraId="37E8D9E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0.026</w:t>
            </w:r>
          </w:p>
        </w:tc>
        <w:tc>
          <w:tcPr>
            <w:tcW w:w="861" w:type="dxa"/>
            <w:gridSpan w:val="2"/>
            <w:tcBorders>
              <w:top w:val="nil"/>
              <w:left w:val="nil"/>
              <w:bottom w:val="single" w:sz="4" w:space="0" w:color="AEAEAE"/>
              <w:right w:val="nil"/>
            </w:tcBorders>
            <w:hideMark/>
          </w:tcPr>
          <w:p w14:paraId="7AFCDFD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10" w:type="dxa"/>
            <w:gridSpan w:val="2"/>
            <w:tcBorders>
              <w:top w:val="nil"/>
              <w:left w:val="single" w:sz="4" w:space="0" w:color="E0E0E0"/>
              <w:bottom w:val="single" w:sz="4" w:space="0" w:color="AEAEAE"/>
              <w:right w:val="nil"/>
            </w:tcBorders>
            <w:hideMark/>
          </w:tcPr>
          <w:p w14:paraId="5224224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64247CDE" w14:textId="77777777" w:rsidTr="00A74F4F">
        <w:trPr>
          <w:gridAfter w:val="1"/>
          <w:wAfter w:w="566" w:type="dxa"/>
          <w:trHeight w:val="456"/>
        </w:trPr>
        <w:tc>
          <w:tcPr>
            <w:tcW w:w="960" w:type="dxa"/>
            <w:tcBorders>
              <w:top w:val="nil"/>
              <w:left w:val="nil"/>
              <w:bottom w:val="single" w:sz="4" w:space="0" w:color="AEAEAE"/>
              <w:right w:val="nil"/>
            </w:tcBorders>
            <w:shd w:val="clear" w:color="auto" w:fill="E0E0E0"/>
            <w:hideMark/>
          </w:tcPr>
          <w:p w14:paraId="7F2629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829" w:type="dxa"/>
            <w:gridSpan w:val="2"/>
            <w:tcBorders>
              <w:top w:val="nil"/>
              <w:left w:val="nil"/>
              <w:bottom w:val="single" w:sz="4" w:space="0" w:color="AEAEAE"/>
              <w:right w:val="single" w:sz="4" w:space="0" w:color="E0E0E0"/>
            </w:tcBorders>
            <w:noWrap/>
            <w:hideMark/>
          </w:tcPr>
          <w:p w14:paraId="760AE24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5.917</w:t>
            </w:r>
          </w:p>
        </w:tc>
        <w:tc>
          <w:tcPr>
            <w:tcW w:w="1301" w:type="dxa"/>
            <w:gridSpan w:val="2"/>
            <w:tcBorders>
              <w:top w:val="nil"/>
              <w:left w:val="nil"/>
              <w:bottom w:val="single" w:sz="4" w:space="0" w:color="AEAEAE"/>
              <w:right w:val="nil"/>
            </w:tcBorders>
            <w:noWrap/>
            <w:hideMark/>
          </w:tcPr>
          <w:p w14:paraId="1A98D63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gridSpan w:val="2"/>
            <w:tcBorders>
              <w:top w:val="nil"/>
              <w:left w:val="single" w:sz="4" w:space="0" w:color="E0E0E0"/>
              <w:bottom w:val="single" w:sz="4" w:space="0" w:color="AEAEAE"/>
              <w:right w:val="single" w:sz="4" w:space="0" w:color="E0E0E0"/>
            </w:tcBorders>
            <w:noWrap/>
            <w:hideMark/>
          </w:tcPr>
          <w:p w14:paraId="745F4DB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0.015</w:t>
            </w:r>
          </w:p>
        </w:tc>
        <w:tc>
          <w:tcPr>
            <w:tcW w:w="861" w:type="dxa"/>
            <w:gridSpan w:val="2"/>
            <w:tcBorders>
              <w:top w:val="nil"/>
              <w:left w:val="nil"/>
              <w:bottom w:val="single" w:sz="4" w:space="0" w:color="AEAEAE"/>
              <w:right w:val="nil"/>
            </w:tcBorders>
            <w:hideMark/>
          </w:tcPr>
          <w:p w14:paraId="0734DC0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10" w:type="dxa"/>
            <w:gridSpan w:val="2"/>
            <w:tcBorders>
              <w:top w:val="nil"/>
              <w:left w:val="single" w:sz="4" w:space="0" w:color="E0E0E0"/>
              <w:bottom w:val="single" w:sz="4" w:space="0" w:color="AEAEAE"/>
              <w:right w:val="nil"/>
            </w:tcBorders>
            <w:hideMark/>
          </w:tcPr>
          <w:p w14:paraId="11EA49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60D56964" w14:textId="77777777" w:rsidTr="00A74F4F">
        <w:trPr>
          <w:gridAfter w:val="1"/>
          <w:wAfter w:w="566" w:type="dxa"/>
          <w:trHeight w:val="456"/>
        </w:trPr>
        <w:tc>
          <w:tcPr>
            <w:tcW w:w="960" w:type="dxa"/>
            <w:tcBorders>
              <w:top w:val="nil"/>
              <w:left w:val="nil"/>
              <w:bottom w:val="single" w:sz="4" w:space="0" w:color="AEAEAE"/>
              <w:right w:val="nil"/>
            </w:tcBorders>
            <w:shd w:val="clear" w:color="auto" w:fill="E0E0E0"/>
            <w:hideMark/>
          </w:tcPr>
          <w:p w14:paraId="66D73F5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829" w:type="dxa"/>
            <w:gridSpan w:val="2"/>
            <w:tcBorders>
              <w:top w:val="nil"/>
              <w:left w:val="nil"/>
              <w:bottom w:val="single" w:sz="4" w:space="0" w:color="AEAEAE"/>
              <w:right w:val="single" w:sz="4" w:space="0" w:color="E0E0E0"/>
            </w:tcBorders>
            <w:hideMark/>
          </w:tcPr>
          <w:p w14:paraId="6AA4EB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01" w:type="dxa"/>
            <w:gridSpan w:val="2"/>
            <w:tcBorders>
              <w:top w:val="nil"/>
              <w:left w:val="nil"/>
              <w:bottom w:val="single" w:sz="4" w:space="0" w:color="AEAEAE"/>
              <w:right w:val="nil"/>
            </w:tcBorders>
            <w:hideMark/>
          </w:tcPr>
          <w:p w14:paraId="53DD2F9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gridSpan w:val="2"/>
            <w:tcBorders>
              <w:top w:val="nil"/>
              <w:left w:val="single" w:sz="4" w:space="0" w:color="E0E0E0"/>
              <w:bottom w:val="single" w:sz="4" w:space="0" w:color="AEAEAE"/>
              <w:right w:val="single" w:sz="4" w:space="0" w:color="E0E0E0"/>
            </w:tcBorders>
            <w:hideMark/>
          </w:tcPr>
          <w:p w14:paraId="6778D06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61" w:type="dxa"/>
            <w:gridSpan w:val="2"/>
            <w:tcBorders>
              <w:top w:val="nil"/>
              <w:left w:val="nil"/>
              <w:bottom w:val="single" w:sz="4" w:space="0" w:color="AEAEAE"/>
              <w:right w:val="nil"/>
            </w:tcBorders>
            <w:noWrap/>
            <w:hideMark/>
          </w:tcPr>
          <w:p w14:paraId="20E02A5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0.018</w:t>
            </w:r>
          </w:p>
        </w:tc>
        <w:tc>
          <w:tcPr>
            <w:tcW w:w="810" w:type="dxa"/>
            <w:gridSpan w:val="2"/>
            <w:tcBorders>
              <w:top w:val="nil"/>
              <w:left w:val="single" w:sz="4" w:space="0" w:color="E0E0E0"/>
              <w:bottom w:val="single" w:sz="4" w:space="0" w:color="AEAEAE"/>
              <w:right w:val="nil"/>
            </w:tcBorders>
            <w:noWrap/>
            <w:hideMark/>
          </w:tcPr>
          <w:p w14:paraId="52C4BEB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0.013</w:t>
            </w:r>
          </w:p>
        </w:tc>
      </w:tr>
      <w:tr w:rsidR="008109AD" w14:paraId="33628B8A" w14:textId="77777777" w:rsidTr="00A74F4F">
        <w:trPr>
          <w:gridAfter w:val="1"/>
          <w:wAfter w:w="566" w:type="dxa"/>
          <w:trHeight w:val="912"/>
        </w:trPr>
        <w:tc>
          <w:tcPr>
            <w:tcW w:w="960" w:type="dxa"/>
            <w:tcBorders>
              <w:top w:val="nil"/>
              <w:left w:val="nil"/>
              <w:bottom w:val="single" w:sz="4" w:space="0" w:color="AEAEAE"/>
              <w:right w:val="nil"/>
            </w:tcBorders>
            <w:shd w:val="clear" w:color="auto" w:fill="E0E0E0"/>
            <w:hideMark/>
          </w:tcPr>
          <w:p w14:paraId="7639054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829" w:type="dxa"/>
            <w:gridSpan w:val="2"/>
            <w:tcBorders>
              <w:top w:val="nil"/>
              <w:left w:val="nil"/>
              <w:bottom w:val="single" w:sz="4" w:space="0" w:color="AEAEAE"/>
              <w:right w:val="single" w:sz="4" w:space="0" w:color="E0E0E0"/>
            </w:tcBorders>
            <w:noWrap/>
            <w:hideMark/>
          </w:tcPr>
          <w:p w14:paraId="048C80D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5.744</w:t>
            </w:r>
          </w:p>
        </w:tc>
        <w:tc>
          <w:tcPr>
            <w:tcW w:w="1301" w:type="dxa"/>
            <w:gridSpan w:val="2"/>
            <w:tcBorders>
              <w:top w:val="nil"/>
              <w:left w:val="nil"/>
              <w:bottom w:val="single" w:sz="4" w:space="0" w:color="AEAEAE"/>
              <w:right w:val="nil"/>
            </w:tcBorders>
            <w:noWrap/>
            <w:hideMark/>
          </w:tcPr>
          <w:p w14:paraId="1D3757F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gridSpan w:val="2"/>
            <w:tcBorders>
              <w:top w:val="nil"/>
              <w:left w:val="single" w:sz="4" w:space="0" w:color="E0E0E0"/>
              <w:bottom w:val="single" w:sz="4" w:space="0" w:color="AEAEAE"/>
              <w:right w:val="single" w:sz="4" w:space="0" w:color="E0E0E0"/>
            </w:tcBorders>
            <w:noWrap/>
            <w:hideMark/>
          </w:tcPr>
          <w:p w14:paraId="6F35E6A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0.017</w:t>
            </w:r>
          </w:p>
        </w:tc>
        <w:tc>
          <w:tcPr>
            <w:tcW w:w="861" w:type="dxa"/>
            <w:gridSpan w:val="2"/>
            <w:tcBorders>
              <w:top w:val="nil"/>
              <w:left w:val="nil"/>
              <w:bottom w:val="single" w:sz="4" w:space="0" w:color="AEAEAE"/>
              <w:right w:val="nil"/>
            </w:tcBorders>
            <w:hideMark/>
          </w:tcPr>
          <w:p w14:paraId="01DFA6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10" w:type="dxa"/>
            <w:gridSpan w:val="2"/>
            <w:tcBorders>
              <w:top w:val="nil"/>
              <w:left w:val="single" w:sz="4" w:space="0" w:color="E0E0E0"/>
              <w:bottom w:val="single" w:sz="4" w:space="0" w:color="AEAEAE"/>
              <w:right w:val="nil"/>
            </w:tcBorders>
            <w:hideMark/>
          </w:tcPr>
          <w:p w14:paraId="7C03A87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2CEB7B22" w14:textId="77777777" w:rsidTr="00A74F4F">
        <w:trPr>
          <w:gridAfter w:val="1"/>
          <w:wAfter w:w="566" w:type="dxa"/>
          <w:trHeight w:val="456"/>
        </w:trPr>
        <w:tc>
          <w:tcPr>
            <w:tcW w:w="960" w:type="dxa"/>
            <w:tcBorders>
              <w:top w:val="nil"/>
              <w:left w:val="nil"/>
              <w:bottom w:val="single" w:sz="4" w:space="0" w:color="152935"/>
              <w:right w:val="nil"/>
            </w:tcBorders>
            <w:shd w:val="clear" w:color="auto" w:fill="E0E0E0"/>
            <w:hideMark/>
          </w:tcPr>
          <w:p w14:paraId="6690016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829" w:type="dxa"/>
            <w:gridSpan w:val="2"/>
            <w:tcBorders>
              <w:top w:val="nil"/>
              <w:left w:val="nil"/>
              <w:bottom w:val="single" w:sz="4" w:space="0" w:color="152935"/>
              <w:right w:val="single" w:sz="4" w:space="0" w:color="E0E0E0"/>
            </w:tcBorders>
            <w:noWrap/>
            <w:hideMark/>
          </w:tcPr>
          <w:p w14:paraId="3D9399B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172</w:t>
            </w:r>
          </w:p>
        </w:tc>
        <w:tc>
          <w:tcPr>
            <w:tcW w:w="1301" w:type="dxa"/>
            <w:gridSpan w:val="2"/>
            <w:tcBorders>
              <w:top w:val="nil"/>
              <w:left w:val="nil"/>
              <w:bottom w:val="single" w:sz="4" w:space="0" w:color="152935"/>
              <w:right w:val="nil"/>
            </w:tcBorders>
            <w:hideMark/>
          </w:tcPr>
          <w:p w14:paraId="627C3F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gridSpan w:val="2"/>
            <w:tcBorders>
              <w:top w:val="nil"/>
              <w:left w:val="single" w:sz="4" w:space="0" w:color="E0E0E0"/>
              <w:bottom w:val="single" w:sz="4" w:space="0" w:color="152935"/>
              <w:right w:val="single" w:sz="4" w:space="0" w:color="E0E0E0"/>
            </w:tcBorders>
            <w:hideMark/>
          </w:tcPr>
          <w:p w14:paraId="539BB77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61" w:type="dxa"/>
            <w:gridSpan w:val="2"/>
            <w:tcBorders>
              <w:top w:val="nil"/>
              <w:left w:val="nil"/>
              <w:bottom w:val="single" w:sz="4" w:space="0" w:color="152935"/>
              <w:right w:val="nil"/>
            </w:tcBorders>
            <w:hideMark/>
          </w:tcPr>
          <w:p w14:paraId="17D9EDA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10" w:type="dxa"/>
            <w:gridSpan w:val="2"/>
            <w:tcBorders>
              <w:top w:val="nil"/>
              <w:left w:val="single" w:sz="4" w:space="0" w:color="E0E0E0"/>
              <w:bottom w:val="single" w:sz="4" w:space="0" w:color="152935"/>
              <w:right w:val="nil"/>
            </w:tcBorders>
            <w:hideMark/>
          </w:tcPr>
          <w:p w14:paraId="1E7FEE7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7D37D1FB" w14:textId="77777777" w:rsidTr="00A74F4F">
        <w:trPr>
          <w:gridAfter w:val="1"/>
          <w:wAfter w:w="566" w:type="dxa"/>
          <w:trHeight w:val="288"/>
        </w:trPr>
        <w:tc>
          <w:tcPr>
            <w:tcW w:w="5762" w:type="dxa"/>
            <w:gridSpan w:val="11"/>
            <w:hideMark/>
          </w:tcPr>
          <w:p w14:paraId="60DF9A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18.59.</w:t>
            </w:r>
          </w:p>
        </w:tc>
      </w:tr>
      <w:tr w:rsidR="008109AD" w14:paraId="7254C782" w14:textId="77777777" w:rsidTr="00A74F4F">
        <w:trPr>
          <w:gridAfter w:val="1"/>
          <w:wAfter w:w="566" w:type="dxa"/>
          <w:trHeight w:val="288"/>
        </w:trPr>
        <w:tc>
          <w:tcPr>
            <w:tcW w:w="5762" w:type="dxa"/>
            <w:gridSpan w:val="11"/>
            <w:hideMark/>
          </w:tcPr>
          <w:p w14:paraId="617F791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r>
    </w:tbl>
    <w:p w14:paraId="3976BEDD" w14:textId="77777777" w:rsidR="008109AD" w:rsidRDefault="008109AD" w:rsidP="008109AD">
      <w:pPr>
        <w:rPr>
          <w:rFonts w:asciiTheme="majorBidi" w:hAnsiTheme="majorBidi" w:cstheme="majorBidi"/>
          <w:color w:val="000000" w:themeColor="text1"/>
          <w:kern w:val="2"/>
          <w:sz w:val="22"/>
          <w14:ligatures w14:val="standardContextual"/>
        </w:rPr>
      </w:pPr>
    </w:p>
    <w:p w14:paraId="1B84E8D9" w14:textId="77777777" w:rsidR="008109AD" w:rsidRDefault="008109AD" w:rsidP="008109AD">
      <w:pPr>
        <w:rPr>
          <w:rFonts w:asciiTheme="majorBidi" w:hAnsiTheme="majorBidi" w:cstheme="majorBidi"/>
          <w:color w:val="000000" w:themeColor="text1"/>
        </w:rPr>
      </w:pPr>
    </w:p>
    <w:tbl>
      <w:tblPr>
        <w:tblW w:w="5760" w:type="dxa"/>
        <w:tblLook w:val="04A0" w:firstRow="1" w:lastRow="0" w:firstColumn="1" w:lastColumn="0" w:noHBand="0" w:noVBand="1"/>
      </w:tblPr>
      <w:tblGrid>
        <w:gridCol w:w="1290"/>
        <w:gridCol w:w="1049"/>
        <w:gridCol w:w="1046"/>
        <w:gridCol w:w="1340"/>
        <w:gridCol w:w="1055"/>
        <w:gridCol w:w="1055"/>
      </w:tblGrid>
      <w:tr w:rsidR="008109AD" w14:paraId="04A03B0E" w14:textId="77777777" w:rsidTr="00A74F4F">
        <w:trPr>
          <w:trHeight w:val="348"/>
        </w:trPr>
        <w:tc>
          <w:tcPr>
            <w:tcW w:w="5760" w:type="dxa"/>
            <w:gridSpan w:val="6"/>
            <w:noWrap/>
            <w:vAlign w:val="bottom"/>
            <w:hideMark/>
          </w:tcPr>
          <w:p w14:paraId="54E58806"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lastRenderedPageBreak/>
              <w:t>Q31 - Do you know anyone who is visually impaired? 8- I do not know * Q16 - Does your recruitment policy include a procedure for disabled applicants?</w:t>
            </w:r>
          </w:p>
        </w:tc>
      </w:tr>
      <w:tr w:rsidR="008109AD" w14:paraId="707A9348" w14:textId="77777777" w:rsidTr="00A74F4F">
        <w:trPr>
          <w:trHeight w:val="288"/>
        </w:trPr>
        <w:tc>
          <w:tcPr>
            <w:tcW w:w="960" w:type="dxa"/>
            <w:noWrap/>
            <w:vAlign w:val="bottom"/>
            <w:hideMark/>
          </w:tcPr>
          <w:p w14:paraId="120638A5" w14:textId="77777777" w:rsidR="008109AD" w:rsidRDefault="008109AD" w:rsidP="00A74F4F">
            <w:pPr>
              <w:rPr>
                <w:rFonts w:asciiTheme="majorBidi" w:hAnsiTheme="majorBidi" w:cstheme="majorBidi"/>
                <w:b/>
                <w:bCs/>
                <w:color w:val="000000" w:themeColor="text1"/>
                <w:sz w:val="28"/>
                <w:szCs w:val="28"/>
                <w:lang w:val="en-GB"/>
              </w:rPr>
            </w:pPr>
          </w:p>
        </w:tc>
        <w:tc>
          <w:tcPr>
            <w:tcW w:w="960" w:type="dxa"/>
            <w:noWrap/>
            <w:vAlign w:val="bottom"/>
            <w:hideMark/>
          </w:tcPr>
          <w:p w14:paraId="13B7BA08" w14:textId="77777777" w:rsidR="008109AD" w:rsidRDefault="008109AD" w:rsidP="00A74F4F">
            <w:pPr>
              <w:spacing w:after="0"/>
              <w:rPr>
                <w:sz w:val="20"/>
                <w:szCs w:val="20"/>
              </w:rPr>
            </w:pPr>
          </w:p>
        </w:tc>
        <w:tc>
          <w:tcPr>
            <w:tcW w:w="960" w:type="dxa"/>
            <w:noWrap/>
            <w:vAlign w:val="bottom"/>
            <w:hideMark/>
          </w:tcPr>
          <w:p w14:paraId="0A687F34" w14:textId="77777777" w:rsidR="008109AD" w:rsidRDefault="008109AD" w:rsidP="00A74F4F">
            <w:pPr>
              <w:spacing w:after="0"/>
              <w:rPr>
                <w:sz w:val="20"/>
                <w:szCs w:val="20"/>
              </w:rPr>
            </w:pPr>
          </w:p>
        </w:tc>
        <w:tc>
          <w:tcPr>
            <w:tcW w:w="1001" w:type="dxa"/>
            <w:noWrap/>
            <w:vAlign w:val="bottom"/>
            <w:hideMark/>
          </w:tcPr>
          <w:p w14:paraId="65E4AD81" w14:textId="77777777" w:rsidR="008109AD" w:rsidRDefault="008109AD" w:rsidP="00A74F4F">
            <w:pPr>
              <w:spacing w:after="0"/>
              <w:rPr>
                <w:sz w:val="20"/>
                <w:szCs w:val="20"/>
              </w:rPr>
            </w:pPr>
          </w:p>
        </w:tc>
        <w:tc>
          <w:tcPr>
            <w:tcW w:w="960" w:type="dxa"/>
            <w:noWrap/>
            <w:vAlign w:val="bottom"/>
            <w:hideMark/>
          </w:tcPr>
          <w:p w14:paraId="10E10FDF" w14:textId="77777777" w:rsidR="008109AD" w:rsidRDefault="008109AD" w:rsidP="00A74F4F">
            <w:pPr>
              <w:spacing w:after="0"/>
              <w:rPr>
                <w:sz w:val="20"/>
                <w:szCs w:val="20"/>
              </w:rPr>
            </w:pPr>
          </w:p>
        </w:tc>
        <w:tc>
          <w:tcPr>
            <w:tcW w:w="919" w:type="dxa"/>
            <w:noWrap/>
            <w:vAlign w:val="bottom"/>
            <w:hideMark/>
          </w:tcPr>
          <w:p w14:paraId="252AA7F8" w14:textId="77777777" w:rsidR="008109AD" w:rsidRDefault="008109AD" w:rsidP="00A74F4F">
            <w:pPr>
              <w:spacing w:after="0"/>
              <w:rPr>
                <w:sz w:val="20"/>
                <w:szCs w:val="20"/>
              </w:rPr>
            </w:pPr>
          </w:p>
        </w:tc>
      </w:tr>
      <w:tr w:rsidR="008109AD" w14:paraId="7520B7F2" w14:textId="77777777" w:rsidTr="00A74F4F">
        <w:trPr>
          <w:trHeight w:val="288"/>
        </w:trPr>
        <w:tc>
          <w:tcPr>
            <w:tcW w:w="5760" w:type="dxa"/>
            <w:gridSpan w:val="6"/>
            <w:vAlign w:val="center"/>
            <w:hideMark/>
          </w:tcPr>
          <w:p w14:paraId="29712838"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49D3430A" w14:textId="77777777" w:rsidTr="00A74F4F">
        <w:trPr>
          <w:trHeight w:val="288"/>
        </w:trPr>
        <w:tc>
          <w:tcPr>
            <w:tcW w:w="2880" w:type="dxa"/>
            <w:gridSpan w:val="3"/>
            <w:vMerge w:val="restart"/>
            <w:tcBorders>
              <w:top w:val="nil"/>
              <w:left w:val="nil"/>
              <w:bottom w:val="single" w:sz="4" w:space="0" w:color="152935"/>
              <w:right w:val="nil"/>
            </w:tcBorders>
            <w:vAlign w:val="bottom"/>
            <w:hideMark/>
          </w:tcPr>
          <w:p w14:paraId="033DA352" w14:textId="77777777" w:rsidR="008109AD" w:rsidRDefault="008109AD" w:rsidP="00A74F4F">
            <w:pPr>
              <w:rPr>
                <w:rFonts w:asciiTheme="majorBidi" w:hAnsiTheme="majorBidi" w:cstheme="majorBidi"/>
                <w:b/>
                <w:bCs/>
                <w:color w:val="000000" w:themeColor="text1"/>
                <w:lang w:val="en-GB"/>
              </w:rPr>
            </w:pPr>
          </w:p>
        </w:tc>
        <w:tc>
          <w:tcPr>
            <w:tcW w:w="1961" w:type="dxa"/>
            <w:gridSpan w:val="2"/>
            <w:tcBorders>
              <w:top w:val="nil"/>
              <w:left w:val="nil"/>
              <w:bottom w:val="nil"/>
              <w:right w:val="single" w:sz="4" w:space="0" w:color="E0E0E0"/>
            </w:tcBorders>
            <w:vAlign w:val="bottom"/>
            <w:hideMark/>
          </w:tcPr>
          <w:p w14:paraId="6EAF438C"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Q16 - Does your recruitment policy include a procedure for disabled applicants?</w:t>
            </w:r>
          </w:p>
        </w:tc>
        <w:tc>
          <w:tcPr>
            <w:tcW w:w="919" w:type="dxa"/>
            <w:vMerge w:val="restart"/>
            <w:tcBorders>
              <w:top w:val="nil"/>
              <w:left w:val="single" w:sz="4" w:space="0" w:color="E0E0E0"/>
              <w:bottom w:val="single" w:sz="4" w:space="0" w:color="152935"/>
              <w:right w:val="nil"/>
            </w:tcBorders>
            <w:vAlign w:val="bottom"/>
            <w:hideMark/>
          </w:tcPr>
          <w:p w14:paraId="54BF4BFE"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70FC7E4B" w14:textId="77777777" w:rsidTr="00A74F4F">
        <w:trPr>
          <w:trHeight w:val="288"/>
        </w:trPr>
        <w:tc>
          <w:tcPr>
            <w:tcW w:w="0" w:type="auto"/>
            <w:gridSpan w:val="3"/>
            <w:vMerge/>
            <w:tcBorders>
              <w:top w:val="nil"/>
              <w:left w:val="nil"/>
              <w:bottom w:val="single" w:sz="4" w:space="0" w:color="152935"/>
              <w:right w:val="nil"/>
            </w:tcBorders>
            <w:vAlign w:val="center"/>
            <w:hideMark/>
          </w:tcPr>
          <w:p w14:paraId="48BFA276" w14:textId="77777777" w:rsidR="008109AD" w:rsidRDefault="008109AD" w:rsidP="00A74F4F">
            <w:pPr>
              <w:spacing w:after="0"/>
              <w:rPr>
                <w:rFonts w:asciiTheme="majorBidi" w:hAnsiTheme="majorBidi" w:cstheme="majorBidi"/>
                <w:b/>
                <w:bCs/>
                <w:color w:val="000000" w:themeColor="text1"/>
                <w:sz w:val="22"/>
                <w:lang w:val="en-GB"/>
              </w:rPr>
            </w:pPr>
          </w:p>
        </w:tc>
        <w:tc>
          <w:tcPr>
            <w:tcW w:w="1001" w:type="dxa"/>
            <w:tcBorders>
              <w:top w:val="nil"/>
              <w:left w:val="nil"/>
              <w:bottom w:val="single" w:sz="4" w:space="0" w:color="152935"/>
              <w:right w:val="single" w:sz="4" w:space="0" w:color="E0E0E0"/>
            </w:tcBorders>
            <w:vAlign w:val="bottom"/>
            <w:hideMark/>
          </w:tcPr>
          <w:p w14:paraId="7AC85BC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960" w:type="dxa"/>
            <w:tcBorders>
              <w:top w:val="nil"/>
              <w:left w:val="nil"/>
              <w:bottom w:val="single" w:sz="4" w:space="0" w:color="152935"/>
              <w:right w:val="nil"/>
            </w:tcBorders>
            <w:vAlign w:val="bottom"/>
            <w:hideMark/>
          </w:tcPr>
          <w:p w14:paraId="73771752"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vMerge/>
            <w:tcBorders>
              <w:top w:val="nil"/>
              <w:left w:val="single" w:sz="4" w:space="0" w:color="E0E0E0"/>
              <w:bottom w:val="single" w:sz="4" w:space="0" w:color="152935"/>
              <w:right w:val="nil"/>
            </w:tcBorders>
            <w:vAlign w:val="center"/>
            <w:hideMark/>
          </w:tcPr>
          <w:p w14:paraId="3AC6A032"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631F97EA" w14:textId="77777777" w:rsidTr="00A74F4F">
        <w:trPr>
          <w:trHeight w:val="288"/>
        </w:trPr>
        <w:tc>
          <w:tcPr>
            <w:tcW w:w="960" w:type="dxa"/>
            <w:vMerge w:val="restart"/>
            <w:shd w:val="clear" w:color="auto" w:fill="E0E0E0"/>
            <w:hideMark/>
          </w:tcPr>
          <w:p w14:paraId="218605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Q31 - Do you know anyone who is visually impaired? 8- I do not know</w:t>
            </w:r>
          </w:p>
        </w:tc>
        <w:tc>
          <w:tcPr>
            <w:tcW w:w="960" w:type="dxa"/>
            <w:vMerge w:val="restart"/>
            <w:shd w:val="clear" w:color="auto" w:fill="E0E0E0"/>
            <w:hideMark/>
          </w:tcPr>
          <w:p w14:paraId="2D8141A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960" w:type="dxa"/>
            <w:tcBorders>
              <w:top w:val="nil"/>
              <w:left w:val="nil"/>
              <w:bottom w:val="single" w:sz="4" w:space="0" w:color="AEAEAE"/>
              <w:right w:val="nil"/>
            </w:tcBorders>
            <w:shd w:val="clear" w:color="auto" w:fill="E0E0E0"/>
            <w:hideMark/>
          </w:tcPr>
          <w:p w14:paraId="52BF6C6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nil"/>
              <w:left w:val="nil"/>
              <w:bottom w:val="single" w:sz="4" w:space="0" w:color="AEAEAE"/>
              <w:right w:val="single" w:sz="4" w:space="0" w:color="E0E0E0"/>
            </w:tcBorders>
            <w:noWrap/>
            <w:hideMark/>
          </w:tcPr>
          <w:p w14:paraId="14AE2D4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55</w:t>
            </w:r>
          </w:p>
        </w:tc>
        <w:tc>
          <w:tcPr>
            <w:tcW w:w="960" w:type="dxa"/>
            <w:tcBorders>
              <w:top w:val="nil"/>
              <w:left w:val="nil"/>
              <w:bottom w:val="single" w:sz="4" w:space="0" w:color="AEAEAE"/>
              <w:right w:val="nil"/>
            </w:tcBorders>
            <w:noWrap/>
            <w:hideMark/>
          </w:tcPr>
          <w:p w14:paraId="790C5E7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56</w:t>
            </w:r>
          </w:p>
        </w:tc>
        <w:tc>
          <w:tcPr>
            <w:tcW w:w="919" w:type="dxa"/>
            <w:tcBorders>
              <w:top w:val="nil"/>
              <w:left w:val="single" w:sz="4" w:space="0" w:color="E0E0E0"/>
              <w:bottom w:val="single" w:sz="4" w:space="0" w:color="AEAEAE"/>
              <w:right w:val="nil"/>
            </w:tcBorders>
            <w:noWrap/>
            <w:hideMark/>
          </w:tcPr>
          <w:p w14:paraId="6A914C0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111</w:t>
            </w:r>
          </w:p>
        </w:tc>
      </w:tr>
      <w:tr w:rsidR="008109AD" w14:paraId="537B189E" w14:textId="77777777" w:rsidTr="00A74F4F">
        <w:trPr>
          <w:trHeight w:val="2052"/>
        </w:trPr>
        <w:tc>
          <w:tcPr>
            <w:tcW w:w="0" w:type="auto"/>
            <w:vMerge/>
            <w:vAlign w:val="center"/>
            <w:hideMark/>
          </w:tcPr>
          <w:p w14:paraId="4E13DC4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6AF560D5"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6290C68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001" w:type="dxa"/>
            <w:tcBorders>
              <w:top w:val="nil"/>
              <w:left w:val="nil"/>
              <w:bottom w:val="single" w:sz="4" w:space="0" w:color="AEAEAE"/>
              <w:right w:val="single" w:sz="4" w:space="0" w:color="E0E0E0"/>
            </w:tcBorders>
            <w:noWrap/>
            <w:hideMark/>
          </w:tcPr>
          <w:p w14:paraId="671E4D7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49.5%</w:t>
            </w:r>
          </w:p>
        </w:tc>
        <w:tc>
          <w:tcPr>
            <w:tcW w:w="960" w:type="dxa"/>
            <w:tcBorders>
              <w:top w:val="nil"/>
              <w:left w:val="nil"/>
              <w:bottom w:val="single" w:sz="4" w:space="0" w:color="AEAEAE"/>
              <w:right w:val="nil"/>
            </w:tcBorders>
            <w:noWrap/>
            <w:hideMark/>
          </w:tcPr>
          <w:p w14:paraId="108EAF3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50.5%</w:t>
            </w:r>
          </w:p>
        </w:tc>
        <w:tc>
          <w:tcPr>
            <w:tcW w:w="919" w:type="dxa"/>
            <w:tcBorders>
              <w:top w:val="nil"/>
              <w:left w:val="single" w:sz="4" w:space="0" w:color="E0E0E0"/>
              <w:bottom w:val="single" w:sz="4" w:space="0" w:color="AEAEAE"/>
              <w:right w:val="nil"/>
            </w:tcBorders>
            <w:noWrap/>
            <w:hideMark/>
          </w:tcPr>
          <w:p w14:paraId="4CE39FE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E67F6A2" w14:textId="77777777" w:rsidTr="00A74F4F">
        <w:trPr>
          <w:trHeight w:val="2508"/>
        </w:trPr>
        <w:tc>
          <w:tcPr>
            <w:tcW w:w="0" w:type="auto"/>
            <w:vMerge/>
            <w:vAlign w:val="center"/>
            <w:hideMark/>
          </w:tcPr>
          <w:p w14:paraId="346C573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3B5AAF73"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210999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Q16 - Does your recruitment policy include a procedure for disabled applicants?</w:t>
            </w:r>
          </w:p>
        </w:tc>
        <w:tc>
          <w:tcPr>
            <w:tcW w:w="1001" w:type="dxa"/>
            <w:tcBorders>
              <w:top w:val="nil"/>
              <w:left w:val="nil"/>
              <w:bottom w:val="single" w:sz="4" w:space="0" w:color="AEAEAE"/>
              <w:right w:val="single" w:sz="4" w:space="0" w:color="E0E0E0"/>
            </w:tcBorders>
            <w:noWrap/>
            <w:hideMark/>
          </w:tcPr>
          <w:p w14:paraId="085D60A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61.1%</w:t>
            </w:r>
          </w:p>
        </w:tc>
        <w:tc>
          <w:tcPr>
            <w:tcW w:w="960" w:type="dxa"/>
            <w:tcBorders>
              <w:top w:val="nil"/>
              <w:left w:val="nil"/>
              <w:bottom w:val="single" w:sz="4" w:space="0" w:color="AEAEAE"/>
              <w:right w:val="nil"/>
            </w:tcBorders>
            <w:noWrap/>
            <w:hideMark/>
          </w:tcPr>
          <w:p w14:paraId="0152B09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39.2%</w:t>
            </w:r>
          </w:p>
        </w:tc>
        <w:tc>
          <w:tcPr>
            <w:tcW w:w="919" w:type="dxa"/>
            <w:tcBorders>
              <w:top w:val="nil"/>
              <w:left w:val="single" w:sz="4" w:space="0" w:color="E0E0E0"/>
              <w:bottom w:val="single" w:sz="4" w:space="0" w:color="AEAEAE"/>
              <w:right w:val="nil"/>
            </w:tcBorders>
            <w:noWrap/>
            <w:hideMark/>
          </w:tcPr>
          <w:p w14:paraId="5C4CEE8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47.6%</w:t>
            </w:r>
          </w:p>
        </w:tc>
      </w:tr>
      <w:tr w:rsidR="008109AD" w14:paraId="5430F74C" w14:textId="77777777" w:rsidTr="00A74F4F">
        <w:trPr>
          <w:trHeight w:val="288"/>
        </w:trPr>
        <w:tc>
          <w:tcPr>
            <w:tcW w:w="0" w:type="auto"/>
            <w:vMerge/>
            <w:vAlign w:val="center"/>
            <w:hideMark/>
          </w:tcPr>
          <w:p w14:paraId="456D634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10860D4F"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shd w:val="clear" w:color="auto" w:fill="E0E0E0"/>
            <w:hideMark/>
          </w:tcPr>
          <w:p w14:paraId="01B94E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3D1352D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23.6%</w:t>
            </w:r>
          </w:p>
        </w:tc>
        <w:tc>
          <w:tcPr>
            <w:tcW w:w="960" w:type="dxa"/>
            <w:noWrap/>
            <w:hideMark/>
          </w:tcPr>
          <w:p w14:paraId="295E0B2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24.0%</w:t>
            </w:r>
          </w:p>
        </w:tc>
        <w:tc>
          <w:tcPr>
            <w:tcW w:w="919" w:type="dxa"/>
            <w:tcBorders>
              <w:top w:val="nil"/>
              <w:left w:val="single" w:sz="4" w:space="0" w:color="E0E0E0"/>
              <w:bottom w:val="nil"/>
              <w:right w:val="nil"/>
            </w:tcBorders>
            <w:noWrap/>
            <w:hideMark/>
          </w:tcPr>
          <w:p w14:paraId="17DEAA1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47.6%</w:t>
            </w:r>
          </w:p>
        </w:tc>
      </w:tr>
      <w:tr w:rsidR="008109AD" w14:paraId="5CC13148" w14:textId="77777777" w:rsidTr="00A74F4F">
        <w:trPr>
          <w:trHeight w:val="288"/>
        </w:trPr>
        <w:tc>
          <w:tcPr>
            <w:tcW w:w="0" w:type="auto"/>
            <w:vMerge/>
            <w:vAlign w:val="center"/>
            <w:hideMark/>
          </w:tcPr>
          <w:p w14:paraId="758BF380"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vMerge w:val="restart"/>
            <w:tcBorders>
              <w:top w:val="single" w:sz="4" w:space="0" w:color="AEAEAE"/>
              <w:left w:val="nil"/>
              <w:bottom w:val="nil"/>
              <w:right w:val="nil"/>
            </w:tcBorders>
            <w:shd w:val="clear" w:color="auto" w:fill="E0E0E0"/>
            <w:hideMark/>
          </w:tcPr>
          <w:p w14:paraId="15096DF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I do not know</w:t>
            </w:r>
          </w:p>
        </w:tc>
        <w:tc>
          <w:tcPr>
            <w:tcW w:w="960" w:type="dxa"/>
            <w:tcBorders>
              <w:top w:val="single" w:sz="4" w:space="0" w:color="AEAEAE"/>
              <w:left w:val="nil"/>
              <w:bottom w:val="single" w:sz="4" w:space="0" w:color="AEAEAE"/>
              <w:right w:val="nil"/>
            </w:tcBorders>
            <w:shd w:val="clear" w:color="auto" w:fill="E0E0E0"/>
            <w:hideMark/>
          </w:tcPr>
          <w:p w14:paraId="25CD39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4D1F407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35</w:t>
            </w:r>
          </w:p>
        </w:tc>
        <w:tc>
          <w:tcPr>
            <w:tcW w:w="960" w:type="dxa"/>
            <w:tcBorders>
              <w:top w:val="single" w:sz="4" w:space="0" w:color="AEAEAE"/>
              <w:left w:val="nil"/>
              <w:bottom w:val="single" w:sz="4" w:space="0" w:color="AEAEAE"/>
              <w:right w:val="nil"/>
            </w:tcBorders>
            <w:noWrap/>
            <w:hideMark/>
          </w:tcPr>
          <w:p w14:paraId="42F8E33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w:t>
            </w:r>
          </w:p>
        </w:tc>
        <w:tc>
          <w:tcPr>
            <w:tcW w:w="919" w:type="dxa"/>
            <w:tcBorders>
              <w:top w:val="single" w:sz="4" w:space="0" w:color="AEAEAE"/>
              <w:left w:val="single" w:sz="4" w:space="0" w:color="E0E0E0"/>
              <w:bottom w:val="single" w:sz="4" w:space="0" w:color="AEAEAE"/>
              <w:right w:val="nil"/>
            </w:tcBorders>
            <w:noWrap/>
            <w:hideMark/>
          </w:tcPr>
          <w:p w14:paraId="61322BA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122</w:t>
            </w:r>
          </w:p>
        </w:tc>
      </w:tr>
      <w:tr w:rsidR="008109AD" w14:paraId="2D28B4EC" w14:textId="77777777" w:rsidTr="00A74F4F">
        <w:trPr>
          <w:trHeight w:val="2052"/>
        </w:trPr>
        <w:tc>
          <w:tcPr>
            <w:tcW w:w="0" w:type="auto"/>
            <w:vMerge/>
            <w:vAlign w:val="center"/>
            <w:hideMark/>
          </w:tcPr>
          <w:p w14:paraId="7A8C76E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79BACE17"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0E8135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001" w:type="dxa"/>
            <w:tcBorders>
              <w:top w:val="nil"/>
              <w:left w:val="nil"/>
              <w:bottom w:val="single" w:sz="4" w:space="0" w:color="AEAEAE"/>
              <w:right w:val="single" w:sz="4" w:space="0" w:color="E0E0E0"/>
            </w:tcBorders>
            <w:noWrap/>
            <w:hideMark/>
          </w:tcPr>
          <w:p w14:paraId="0DEF488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28.7%</w:t>
            </w:r>
          </w:p>
        </w:tc>
        <w:tc>
          <w:tcPr>
            <w:tcW w:w="960" w:type="dxa"/>
            <w:tcBorders>
              <w:top w:val="nil"/>
              <w:left w:val="nil"/>
              <w:bottom w:val="single" w:sz="4" w:space="0" w:color="AEAEAE"/>
              <w:right w:val="nil"/>
            </w:tcBorders>
            <w:noWrap/>
            <w:hideMark/>
          </w:tcPr>
          <w:p w14:paraId="2FBEE7C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71.3%</w:t>
            </w:r>
          </w:p>
        </w:tc>
        <w:tc>
          <w:tcPr>
            <w:tcW w:w="919" w:type="dxa"/>
            <w:tcBorders>
              <w:top w:val="nil"/>
              <w:left w:val="single" w:sz="4" w:space="0" w:color="E0E0E0"/>
              <w:bottom w:val="single" w:sz="4" w:space="0" w:color="AEAEAE"/>
              <w:right w:val="nil"/>
            </w:tcBorders>
            <w:noWrap/>
            <w:hideMark/>
          </w:tcPr>
          <w:p w14:paraId="49CF34C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01B77B8" w14:textId="77777777" w:rsidTr="00A74F4F">
        <w:trPr>
          <w:trHeight w:val="2508"/>
        </w:trPr>
        <w:tc>
          <w:tcPr>
            <w:tcW w:w="0" w:type="auto"/>
            <w:vMerge/>
            <w:vAlign w:val="center"/>
            <w:hideMark/>
          </w:tcPr>
          <w:p w14:paraId="0DB19A8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7181E9E2"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1FF66FD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Q16 - Does your recruitment policy include a procedure for disabled applicants?</w:t>
            </w:r>
          </w:p>
        </w:tc>
        <w:tc>
          <w:tcPr>
            <w:tcW w:w="1001" w:type="dxa"/>
            <w:tcBorders>
              <w:top w:val="nil"/>
              <w:left w:val="nil"/>
              <w:bottom w:val="single" w:sz="4" w:space="0" w:color="AEAEAE"/>
              <w:right w:val="single" w:sz="4" w:space="0" w:color="E0E0E0"/>
            </w:tcBorders>
            <w:noWrap/>
            <w:hideMark/>
          </w:tcPr>
          <w:p w14:paraId="4C2CBAB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38.9%</w:t>
            </w:r>
          </w:p>
        </w:tc>
        <w:tc>
          <w:tcPr>
            <w:tcW w:w="960" w:type="dxa"/>
            <w:tcBorders>
              <w:top w:val="nil"/>
              <w:left w:val="nil"/>
              <w:bottom w:val="single" w:sz="4" w:space="0" w:color="AEAEAE"/>
              <w:right w:val="nil"/>
            </w:tcBorders>
            <w:noWrap/>
            <w:hideMark/>
          </w:tcPr>
          <w:p w14:paraId="6B038F6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60.8%</w:t>
            </w:r>
          </w:p>
        </w:tc>
        <w:tc>
          <w:tcPr>
            <w:tcW w:w="919" w:type="dxa"/>
            <w:tcBorders>
              <w:top w:val="nil"/>
              <w:left w:val="single" w:sz="4" w:space="0" w:color="E0E0E0"/>
              <w:bottom w:val="single" w:sz="4" w:space="0" w:color="AEAEAE"/>
              <w:right w:val="nil"/>
            </w:tcBorders>
            <w:noWrap/>
            <w:hideMark/>
          </w:tcPr>
          <w:p w14:paraId="02A1B14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52.4%</w:t>
            </w:r>
          </w:p>
        </w:tc>
      </w:tr>
      <w:tr w:rsidR="008109AD" w14:paraId="55C24336" w14:textId="77777777" w:rsidTr="00A74F4F">
        <w:trPr>
          <w:trHeight w:val="288"/>
        </w:trPr>
        <w:tc>
          <w:tcPr>
            <w:tcW w:w="0" w:type="auto"/>
            <w:vMerge/>
            <w:vAlign w:val="center"/>
            <w:hideMark/>
          </w:tcPr>
          <w:p w14:paraId="08CC8FC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2AB4D681"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shd w:val="clear" w:color="auto" w:fill="E0E0E0"/>
            <w:hideMark/>
          </w:tcPr>
          <w:p w14:paraId="7695ED7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70C345C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15.0%</w:t>
            </w:r>
          </w:p>
        </w:tc>
        <w:tc>
          <w:tcPr>
            <w:tcW w:w="960" w:type="dxa"/>
            <w:noWrap/>
            <w:hideMark/>
          </w:tcPr>
          <w:p w14:paraId="0E586D1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37.3%</w:t>
            </w:r>
          </w:p>
        </w:tc>
        <w:tc>
          <w:tcPr>
            <w:tcW w:w="919" w:type="dxa"/>
            <w:tcBorders>
              <w:top w:val="nil"/>
              <w:left w:val="single" w:sz="4" w:space="0" w:color="E0E0E0"/>
              <w:bottom w:val="nil"/>
              <w:right w:val="nil"/>
            </w:tcBorders>
            <w:noWrap/>
            <w:hideMark/>
          </w:tcPr>
          <w:p w14:paraId="715E9D3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52.4%</w:t>
            </w:r>
          </w:p>
        </w:tc>
      </w:tr>
      <w:tr w:rsidR="008109AD" w14:paraId="6A8DE976" w14:textId="77777777" w:rsidTr="00A74F4F">
        <w:trPr>
          <w:trHeight w:val="288"/>
        </w:trPr>
        <w:tc>
          <w:tcPr>
            <w:tcW w:w="1920" w:type="dxa"/>
            <w:gridSpan w:val="2"/>
            <w:vMerge w:val="restart"/>
            <w:tcBorders>
              <w:top w:val="single" w:sz="4" w:space="0" w:color="AEAEAE"/>
              <w:left w:val="nil"/>
              <w:bottom w:val="single" w:sz="4" w:space="0" w:color="152935"/>
              <w:right w:val="nil"/>
            </w:tcBorders>
            <w:shd w:val="clear" w:color="auto" w:fill="E0E0E0"/>
            <w:hideMark/>
          </w:tcPr>
          <w:p w14:paraId="18994E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960" w:type="dxa"/>
            <w:tcBorders>
              <w:top w:val="single" w:sz="4" w:space="0" w:color="AEAEAE"/>
              <w:left w:val="nil"/>
              <w:bottom w:val="single" w:sz="4" w:space="0" w:color="AEAEAE"/>
              <w:right w:val="nil"/>
            </w:tcBorders>
            <w:shd w:val="clear" w:color="auto" w:fill="E0E0E0"/>
            <w:hideMark/>
          </w:tcPr>
          <w:p w14:paraId="4C6EF75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5812908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w:t>
            </w:r>
          </w:p>
        </w:tc>
        <w:tc>
          <w:tcPr>
            <w:tcW w:w="960" w:type="dxa"/>
            <w:tcBorders>
              <w:top w:val="single" w:sz="4" w:space="0" w:color="AEAEAE"/>
              <w:left w:val="nil"/>
              <w:bottom w:val="single" w:sz="4" w:space="0" w:color="AEAEAE"/>
              <w:right w:val="nil"/>
            </w:tcBorders>
            <w:noWrap/>
            <w:hideMark/>
          </w:tcPr>
          <w:p w14:paraId="5B405EE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143</w:t>
            </w:r>
          </w:p>
        </w:tc>
        <w:tc>
          <w:tcPr>
            <w:tcW w:w="919" w:type="dxa"/>
            <w:tcBorders>
              <w:top w:val="single" w:sz="4" w:space="0" w:color="AEAEAE"/>
              <w:left w:val="single" w:sz="4" w:space="0" w:color="E0E0E0"/>
              <w:bottom w:val="single" w:sz="4" w:space="0" w:color="AEAEAE"/>
              <w:right w:val="nil"/>
            </w:tcBorders>
            <w:noWrap/>
            <w:hideMark/>
          </w:tcPr>
          <w:p w14:paraId="4F86343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r>
      <w:tr w:rsidR="008109AD" w14:paraId="518959FC"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614238A5"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4483F78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001" w:type="dxa"/>
            <w:tcBorders>
              <w:top w:val="nil"/>
              <w:left w:val="nil"/>
              <w:bottom w:val="single" w:sz="4" w:space="0" w:color="AEAEAE"/>
              <w:right w:val="single" w:sz="4" w:space="0" w:color="E0E0E0"/>
            </w:tcBorders>
            <w:noWrap/>
            <w:hideMark/>
          </w:tcPr>
          <w:p w14:paraId="15BC750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38.6%</w:t>
            </w:r>
          </w:p>
        </w:tc>
        <w:tc>
          <w:tcPr>
            <w:tcW w:w="960" w:type="dxa"/>
            <w:tcBorders>
              <w:top w:val="nil"/>
              <w:left w:val="nil"/>
              <w:bottom w:val="single" w:sz="4" w:space="0" w:color="AEAEAE"/>
              <w:right w:val="nil"/>
            </w:tcBorders>
            <w:noWrap/>
            <w:hideMark/>
          </w:tcPr>
          <w:p w14:paraId="79E245B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61.4%</w:t>
            </w:r>
          </w:p>
        </w:tc>
        <w:tc>
          <w:tcPr>
            <w:tcW w:w="919" w:type="dxa"/>
            <w:tcBorders>
              <w:top w:val="nil"/>
              <w:left w:val="single" w:sz="4" w:space="0" w:color="E0E0E0"/>
              <w:bottom w:val="single" w:sz="4" w:space="0" w:color="AEAEAE"/>
              <w:right w:val="nil"/>
            </w:tcBorders>
            <w:noWrap/>
            <w:hideMark/>
          </w:tcPr>
          <w:p w14:paraId="789A465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44670F7" w14:textId="77777777" w:rsidTr="00A74F4F">
        <w:trPr>
          <w:trHeight w:val="2508"/>
        </w:trPr>
        <w:tc>
          <w:tcPr>
            <w:tcW w:w="0" w:type="auto"/>
            <w:gridSpan w:val="2"/>
            <w:vMerge/>
            <w:tcBorders>
              <w:top w:val="single" w:sz="4" w:space="0" w:color="AEAEAE"/>
              <w:left w:val="nil"/>
              <w:bottom w:val="single" w:sz="4" w:space="0" w:color="152935"/>
              <w:right w:val="nil"/>
            </w:tcBorders>
            <w:vAlign w:val="center"/>
            <w:hideMark/>
          </w:tcPr>
          <w:p w14:paraId="1D4E056C"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AEAEAE"/>
              <w:right w:val="nil"/>
            </w:tcBorders>
            <w:shd w:val="clear" w:color="auto" w:fill="E0E0E0"/>
            <w:hideMark/>
          </w:tcPr>
          <w:p w14:paraId="5532B0C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Q16 - Does your recruitment policy include a procedure for disabled applicants?</w:t>
            </w:r>
          </w:p>
        </w:tc>
        <w:tc>
          <w:tcPr>
            <w:tcW w:w="1001" w:type="dxa"/>
            <w:tcBorders>
              <w:top w:val="nil"/>
              <w:left w:val="nil"/>
              <w:bottom w:val="single" w:sz="4" w:space="0" w:color="AEAEAE"/>
              <w:right w:val="single" w:sz="4" w:space="0" w:color="E0E0E0"/>
            </w:tcBorders>
            <w:noWrap/>
            <w:hideMark/>
          </w:tcPr>
          <w:p w14:paraId="14B503D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60" w:type="dxa"/>
            <w:tcBorders>
              <w:top w:val="nil"/>
              <w:left w:val="nil"/>
              <w:bottom w:val="single" w:sz="4" w:space="0" w:color="AEAEAE"/>
              <w:right w:val="nil"/>
            </w:tcBorders>
            <w:noWrap/>
            <w:hideMark/>
          </w:tcPr>
          <w:p w14:paraId="7F60E30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919" w:type="dxa"/>
            <w:tcBorders>
              <w:top w:val="nil"/>
              <w:left w:val="single" w:sz="4" w:space="0" w:color="E0E0E0"/>
              <w:bottom w:val="single" w:sz="4" w:space="0" w:color="AEAEAE"/>
              <w:right w:val="nil"/>
            </w:tcBorders>
            <w:noWrap/>
            <w:hideMark/>
          </w:tcPr>
          <w:p w14:paraId="42F2B63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F56F366"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4D68AB04" w14:textId="77777777" w:rsidR="008109AD" w:rsidRDefault="008109AD" w:rsidP="00A74F4F">
            <w:pPr>
              <w:spacing w:after="0"/>
              <w:rPr>
                <w:rFonts w:asciiTheme="majorBidi" w:hAnsiTheme="majorBidi" w:cstheme="majorBidi"/>
                <w:color w:val="000000" w:themeColor="text1"/>
                <w:sz w:val="18"/>
                <w:szCs w:val="18"/>
                <w:lang w:val="en-GB"/>
              </w:rPr>
            </w:pPr>
          </w:p>
        </w:tc>
        <w:tc>
          <w:tcPr>
            <w:tcW w:w="960" w:type="dxa"/>
            <w:tcBorders>
              <w:top w:val="nil"/>
              <w:left w:val="nil"/>
              <w:bottom w:val="single" w:sz="4" w:space="0" w:color="152935"/>
              <w:right w:val="nil"/>
            </w:tcBorders>
            <w:shd w:val="clear" w:color="auto" w:fill="E0E0E0"/>
            <w:hideMark/>
          </w:tcPr>
          <w:p w14:paraId="437598E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single" w:sz="4" w:space="0" w:color="152935"/>
              <w:right w:val="single" w:sz="4" w:space="0" w:color="E0E0E0"/>
            </w:tcBorders>
            <w:noWrap/>
            <w:hideMark/>
          </w:tcPr>
          <w:p w14:paraId="11770D8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38.6%</w:t>
            </w:r>
          </w:p>
        </w:tc>
        <w:tc>
          <w:tcPr>
            <w:tcW w:w="960" w:type="dxa"/>
            <w:tcBorders>
              <w:top w:val="nil"/>
              <w:left w:val="nil"/>
              <w:bottom w:val="single" w:sz="4" w:space="0" w:color="152935"/>
              <w:right w:val="nil"/>
            </w:tcBorders>
            <w:noWrap/>
            <w:hideMark/>
          </w:tcPr>
          <w:p w14:paraId="1F4F2F2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61.4%</w:t>
            </w:r>
          </w:p>
        </w:tc>
        <w:tc>
          <w:tcPr>
            <w:tcW w:w="919" w:type="dxa"/>
            <w:tcBorders>
              <w:top w:val="nil"/>
              <w:left w:val="single" w:sz="4" w:space="0" w:color="E0E0E0"/>
              <w:bottom w:val="single" w:sz="4" w:space="0" w:color="152935"/>
              <w:right w:val="nil"/>
            </w:tcBorders>
            <w:noWrap/>
            <w:hideMark/>
          </w:tcPr>
          <w:p w14:paraId="3BD040E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67FCD30" w14:textId="77777777" w:rsidTr="00A74F4F">
        <w:trPr>
          <w:trHeight w:val="288"/>
        </w:trPr>
        <w:tc>
          <w:tcPr>
            <w:tcW w:w="960" w:type="dxa"/>
            <w:noWrap/>
            <w:vAlign w:val="bottom"/>
            <w:hideMark/>
          </w:tcPr>
          <w:p w14:paraId="05C47835" w14:textId="77777777" w:rsidR="008109AD" w:rsidRDefault="008109AD" w:rsidP="00A74F4F">
            <w:pPr>
              <w:rPr>
                <w:rFonts w:asciiTheme="majorBidi" w:hAnsiTheme="majorBidi" w:cstheme="majorBidi"/>
                <w:color w:val="000000" w:themeColor="text1"/>
                <w:sz w:val="18"/>
                <w:szCs w:val="18"/>
                <w:lang w:val="en-GB"/>
              </w:rPr>
            </w:pPr>
          </w:p>
        </w:tc>
        <w:tc>
          <w:tcPr>
            <w:tcW w:w="960" w:type="dxa"/>
            <w:noWrap/>
            <w:vAlign w:val="bottom"/>
            <w:hideMark/>
          </w:tcPr>
          <w:p w14:paraId="5D444F29" w14:textId="77777777" w:rsidR="008109AD" w:rsidRDefault="008109AD" w:rsidP="00A74F4F">
            <w:pPr>
              <w:spacing w:after="0"/>
              <w:rPr>
                <w:sz w:val="20"/>
                <w:szCs w:val="20"/>
              </w:rPr>
            </w:pPr>
          </w:p>
        </w:tc>
        <w:tc>
          <w:tcPr>
            <w:tcW w:w="960" w:type="dxa"/>
            <w:noWrap/>
            <w:vAlign w:val="bottom"/>
            <w:hideMark/>
          </w:tcPr>
          <w:p w14:paraId="209DC3CB" w14:textId="77777777" w:rsidR="008109AD" w:rsidRDefault="008109AD" w:rsidP="00A74F4F">
            <w:pPr>
              <w:spacing w:after="0"/>
              <w:rPr>
                <w:sz w:val="20"/>
                <w:szCs w:val="20"/>
              </w:rPr>
            </w:pPr>
          </w:p>
        </w:tc>
        <w:tc>
          <w:tcPr>
            <w:tcW w:w="1001" w:type="dxa"/>
            <w:noWrap/>
            <w:vAlign w:val="bottom"/>
            <w:hideMark/>
          </w:tcPr>
          <w:p w14:paraId="5F6D0BCD" w14:textId="77777777" w:rsidR="008109AD" w:rsidRDefault="008109AD" w:rsidP="00A74F4F">
            <w:pPr>
              <w:spacing w:after="0"/>
              <w:rPr>
                <w:sz w:val="20"/>
                <w:szCs w:val="20"/>
              </w:rPr>
            </w:pPr>
          </w:p>
        </w:tc>
        <w:tc>
          <w:tcPr>
            <w:tcW w:w="960" w:type="dxa"/>
            <w:noWrap/>
            <w:vAlign w:val="bottom"/>
            <w:hideMark/>
          </w:tcPr>
          <w:p w14:paraId="756A9521" w14:textId="77777777" w:rsidR="008109AD" w:rsidRDefault="008109AD" w:rsidP="00A74F4F">
            <w:pPr>
              <w:spacing w:after="0"/>
              <w:rPr>
                <w:sz w:val="20"/>
                <w:szCs w:val="20"/>
              </w:rPr>
            </w:pPr>
          </w:p>
        </w:tc>
        <w:tc>
          <w:tcPr>
            <w:tcW w:w="919" w:type="dxa"/>
            <w:noWrap/>
            <w:vAlign w:val="bottom"/>
            <w:hideMark/>
          </w:tcPr>
          <w:p w14:paraId="14E81524" w14:textId="77777777" w:rsidR="008109AD" w:rsidRDefault="008109AD" w:rsidP="00A74F4F">
            <w:pPr>
              <w:spacing w:after="0"/>
              <w:rPr>
                <w:sz w:val="20"/>
                <w:szCs w:val="20"/>
              </w:rPr>
            </w:pPr>
          </w:p>
        </w:tc>
      </w:tr>
      <w:tr w:rsidR="008109AD" w14:paraId="6F1D72B8" w14:textId="77777777" w:rsidTr="00A74F4F">
        <w:trPr>
          <w:trHeight w:val="288"/>
        </w:trPr>
        <w:tc>
          <w:tcPr>
            <w:tcW w:w="5760" w:type="dxa"/>
            <w:gridSpan w:val="6"/>
            <w:vAlign w:val="center"/>
            <w:hideMark/>
          </w:tcPr>
          <w:p w14:paraId="0FEF6C61"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r>
      <w:tr w:rsidR="008109AD" w14:paraId="56020962" w14:textId="77777777" w:rsidTr="00A74F4F">
        <w:trPr>
          <w:trHeight w:val="708"/>
        </w:trPr>
        <w:tc>
          <w:tcPr>
            <w:tcW w:w="960" w:type="dxa"/>
            <w:tcBorders>
              <w:top w:val="nil"/>
              <w:left w:val="nil"/>
              <w:bottom w:val="single" w:sz="4" w:space="0" w:color="152935"/>
              <w:right w:val="nil"/>
            </w:tcBorders>
            <w:vAlign w:val="bottom"/>
            <w:hideMark/>
          </w:tcPr>
          <w:p w14:paraId="57C6E07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nil"/>
              <w:bottom w:val="single" w:sz="4" w:space="0" w:color="152935"/>
              <w:right w:val="single" w:sz="4" w:space="0" w:color="E0E0E0"/>
            </w:tcBorders>
            <w:vAlign w:val="bottom"/>
            <w:hideMark/>
          </w:tcPr>
          <w:p w14:paraId="039F5875"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960" w:type="dxa"/>
            <w:tcBorders>
              <w:top w:val="nil"/>
              <w:left w:val="nil"/>
              <w:bottom w:val="single" w:sz="4" w:space="0" w:color="152935"/>
              <w:right w:val="nil"/>
            </w:tcBorders>
            <w:vAlign w:val="bottom"/>
            <w:hideMark/>
          </w:tcPr>
          <w:p w14:paraId="13113EB3"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001" w:type="dxa"/>
            <w:tcBorders>
              <w:top w:val="nil"/>
              <w:left w:val="single" w:sz="4" w:space="0" w:color="E0E0E0"/>
              <w:bottom w:val="single" w:sz="4" w:space="0" w:color="152935"/>
              <w:right w:val="single" w:sz="4" w:space="0" w:color="E0E0E0"/>
            </w:tcBorders>
            <w:vAlign w:val="bottom"/>
            <w:hideMark/>
          </w:tcPr>
          <w:p w14:paraId="179F035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960" w:type="dxa"/>
            <w:tcBorders>
              <w:top w:val="nil"/>
              <w:left w:val="nil"/>
              <w:bottom w:val="single" w:sz="4" w:space="0" w:color="152935"/>
              <w:right w:val="nil"/>
            </w:tcBorders>
            <w:vAlign w:val="bottom"/>
            <w:hideMark/>
          </w:tcPr>
          <w:p w14:paraId="4A50D250"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919" w:type="dxa"/>
            <w:tcBorders>
              <w:top w:val="nil"/>
              <w:left w:val="single" w:sz="4" w:space="0" w:color="E0E0E0"/>
              <w:bottom w:val="single" w:sz="4" w:space="0" w:color="152935"/>
              <w:right w:val="nil"/>
            </w:tcBorders>
            <w:vAlign w:val="bottom"/>
            <w:hideMark/>
          </w:tcPr>
          <w:p w14:paraId="19A12480"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r>
      <w:tr w:rsidR="008109AD" w14:paraId="7ADD8AFF" w14:textId="77777777" w:rsidTr="00A74F4F">
        <w:trPr>
          <w:trHeight w:val="684"/>
        </w:trPr>
        <w:tc>
          <w:tcPr>
            <w:tcW w:w="960" w:type="dxa"/>
            <w:tcBorders>
              <w:top w:val="nil"/>
              <w:left w:val="nil"/>
              <w:bottom w:val="single" w:sz="4" w:space="0" w:color="AEAEAE"/>
              <w:right w:val="nil"/>
            </w:tcBorders>
            <w:shd w:val="clear" w:color="auto" w:fill="E0E0E0"/>
            <w:hideMark/>
          </w:tcPr>
          <w:p w14:paraId="272EC80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960" w:type="dxa"/>
            <w:tcBorders>
              <w:top w:val="nil"/>
              <w:left w:val="nil"/>
              <w:bottom w:val="single" w:sz="4" w:space="0" w:color="AEAEAE"/>
              <w:right w:val="single" w:sz="4" w:space="0" w:color="E0E0E0"/>
            </w:tcBorders>
            <w:noWrap/>
            <w:hideMark/>
          </w:tcPr>
          <w:p w14:paraId="48BB61D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10.669</w:t>
            </w:r>
            <w:r>
              <w:rPr>
                <w:rFonts w:asciiTheme="majorBidi" w:hAnsiTheme="majorBidi" w:cstheme="majorBidi"/>
                <w:color w:val="000000" w:themeColor="text1"/>
                <w:sz w:val="18"/>
                <w:szCs w:val="18"/>
                <w:vertAlign w:val="superscript"/>
                <w:lang w:val="en-GB"/>
              </w:rPr>
              <w:t>a</w:t>
            </w:r>
          </w:p>
        </w:tc>
        <w:tc>
          <w:tcPr>
            <w:tcW w:w="960" w:type="dxa"/>
            <w:tcBorders>
              <w:top w:val="nil"/>
              <w:left w:val="nil"/>
              <w:bottom w:val="single" w:sz="4" w:space="0" w:color="AEAEAE"/>
              <w:right w:val="nil"/>
            </w:tcBorders>
            <w:noWrap/>
            <w:hideMark/>
          </w:tcPr>
          <w:p w14:paraId="57A57E0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02DF9A6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c>
          <w:tcPr>
            <w:tcW w:w="960" w:type="dxa"/>
            <w:tcBorders>
              <w:top w:val="nil"/>
              <w:left w:val="nil"/>
              <w:bottom w:val="single" w:sz="4" w:space="0" w:color="AEAEAE"/>
              <w:right w:val="nil"/>
            </w:tcBorders>
            <w:hideMark/>
          </w:tcPr>
          <w:p w14:paraId="5731F63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19" w:type="dxa"/>
            <w:tcBorders>
              <w:top w:val="nil"/>
              <w:left w:val="single" w:sz="4" w:space="0" w:color="E0E0E0"/>
              <w:bottom w:val="single" w:sz="4" w:space="0" w:color="AEAEAE"/>
              <w:right w:val="nil"/>
            </w:tcBorders>
            <w:hideMark/>
          </w:tcPr>
          <w:p w14:paraId="32BF95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0650EF9E" w14:textId="77777777" w:rsidTr="00A74F4F">
        <w:trPr>
          <w:trHeight w:val="720"/>
        </w:trPr>
        <w:tc>
          <w:tcPr>
            <w:tcW w:w="960" w:type="dxa"/>
            <w:tcBorders>
              <w:top w:val="nil"/>
              <w:left w:val="nil"/>
              <w:bottom w:val="single" w:sz="4" w:space="0" w:color="AEAEAE"/>
              <w:right w:val="nil"/>
            </w:tcBorders>
            <w:shd w:val="clear" w:color="auto" w:fill="E0E0E0"/>
            <w:hideMark/>
          </w:tcPr>
          <w:p w14:paraId="202A5C9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960" w:type="dxa"/>
            <w:tcBorders>
              <w:top w:val="nil"/>
              <w:left w:val="nil"/>
              <w:bottom w:val="single" w:sz="4" w:space="0" w:color="AEAEAE"/>
              <w:right w:val="single" w:sz="4" w:space="0" w:color="E0E0E0"/>
            </w:tcBorders>
            <w:noWrap/>
            <w:hideMark/>
          </w:tcPr>
          <w:p w14:paraId="142EBB6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9.807</w:t>
            </w:r>
          </w:p>
        </w:tc>
        <w:tc>
          <w:tcPr>
            <w:tcW w:w="960" w:type="dxa"/>
            <w:tcBorders>
              <w:top w:val="nil"/>
              <w:left w:val="nil"/>
              <w:bottom w:val="single" w:sz="4" w:space="0" w:color="AEAEAE"/>
              <w:right w:val="nil"/>
            </w:tcBorders>
            <w:noWrap/>
            <w:hideMark/>
          </w:tcPr>
          <w:p w14:paraId="5FD7971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6CCC03D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0.002</w:t>
            </w:r>
          </w:p>
        </w:tc>
        <w:tc>
          <w:tcPr>
            <w:tcW w:w="960" w:type="dxa"/>
            <w:tcBorders>
              <w:top w:val="nil"/>
              <w:left w:val="nil"/>
              <w:bottom w:val="single" w:sz="4" w:space="0" w:color="AEAEAE"/>
              <w:right w:val="nil"/>
            </w:tcBorders>
            <w:hideMark/>
          </w:tcPr>
          <w:p w14:paraId="69BBB7E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19" w:type="dxa"/>
            <w:tcBorders>
              <w:top w:val="nil"/>
              <w:left w:val="single" w:sz="4" w:space="0" w:color="E0E0E0"/>
              <w:bottom w:val="single" w:sz="4" w:space="0" w:color="AEAEAE"/>
              <w:right w:val="nil"/>
            </w:tcBorders>
            <w:hideMark/>
          </w:tcPr>
          <w:p w14:paraId="618A00E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0FDE58D3" w14:textId="77777777" w:rsidTr="00A74F4F">
        <w:trPr>
          <w:trHeight w:val="456"/>
        </w:trPr>
        <w:tc>
          <w:tcPr>
            <w:tcW w:w="960" w:type="dxa"/>
            <w:tcBorders>
              <w:top w:val="nil"/>
              <w:left w:val="nil"/>
              <w:bottom w:val="single" w:sz="4" w:space="0" w:color="AEAEAE"/>
              <w:right w:val="nil"/>
            </w:tcBorders>
            <w:shd w:val="clear" w:color="auto" w:fill="E0E0E0"/>
            <w:hideMark/>
          </w:tcPr>
          <w:p w14:paraId="6A052A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960" w:type="dxa"/>
            <w:tcBorders>
              <w:top w:val="nil"/>
              <w:left w:val="nil"/>
              <w:bottom w:val="single" w:sz="4" w:space="0" w:color="AEAEAE"/>
              <w:right w:val="single" w:sz="4" w:space="0" w:color="E0E0E0"/>
            </w:tcBorders>
            <w:noWrap/>
            <w:hideMark/>
          </w:tcPr>
          <w:p w14:paraId="632E3AD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10.736</w:t>
            </w:r>
          </w:p>
        </w:tc>
        <w:tc>
          <w:tcPr>
            <w:tcW w:w="960" w:type="dxa"/>
            <w:tcBorders>
              <w:top w:val="nil"/>
              <w:left w:val="nil"/>
              <w:bottom w:val="single" w:sz="4" w:space="0" w:color="AEAEAE"/>
              <w:right w:val="nil"/>
            </w:tcBorders>
            <w:noWrap/>
            <w:hideMark/>
          </w:tcPr>
          <w:p w14:paraId="7F94E1F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0DAD849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c>
          <w:tcPr>
            <w:tcW w:w="960" w:type="dxa"/>
            <w:tcBorders>
              <w:top w:val="nil"/>
              <w:left w:val="nil"/>
              <w:bottom w:val="single" w:sz="4" w:space="0" w:color="AEAEAE"/>
              <w:right w:val="nil"/>
            </w:tcBorders>
            <w:hideMark/>
          </w:tcPr>
          <w:p w14:paraId="54C56A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19" w:type="dxa"/>
            <w:tcBorders>
              <w:top w:val="nil"/>
              <w:left w:val="single" w:sz="4" w:space="0" w:color="E0E0E0"/>
              <w:bottom w:val="single" w:sz="4" w:space="0" w:color="AEAEAE"/>
              <w:right w:val="nil"/>
            </w:tcBorders>
            <w:hideMark/>
          </w:tcPr>
          <w:p w14:paraId="349D414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513300DF" w14:textId="77777777" w:rsidTr="00A74F4F">
        <w:trPr>
          <w:trHeight w:val="456"/>
        </w:trPr>
        <w:tc>
          <w:tcPr>
            <w:tcW w:w="960" w:type="dxa"/>
            <w:tcBorders>
              <w:top w:val="nil"/>
              <w:left w:val="nil"/>
              <w:bottom w:val="single" w:sz="4" w:space="0" w:color="AEAEAE"/>
              <w:right w:val="nil"/>
            </w:tcBorders>
            <w:shd w:val="clear" w:color="auto" w:fill="E0E0E0"/>
            <w:hideMark/>
          </w:tcPr>
          <w:p w14:paraId="60025F2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Fisher's Exact Test</w:t>
            </w:r>
          </w:p>
        </w:tc>
        <w:tc>
          <w:tcPr>
            <w:tcW w:w="960" w:type="dxa"/>
            <w:tcBorders>
              <w:top w:val="nil"/>
              <w:left w:val="nil"/>
              <w:bottom w:val="single" w:sz="4" w:space="0" w:color="AEAEAE"/>
              <w:right w:val="single" w:sz="4" w:space="0" w:color="E0E0E0"/>
            </w:tcBorders>
            <w:hideMark/>
          </w:tcPr>
          <w:p w14:paraId="560A615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nil"/>
              <w:bottom w:val="single" w:sz="4" w:space="0" w:color="AEAEAE"/>
              <w:right w:val="nil"/>
            </w:tcBorders>
            <w:hideMark/>
          </w:tcPr>
          <w:p w14:paraId="674459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AEAEAE"/>
              <w:right w:val="single" w:sz="4" w:space="0" w:color="E0E0E0"/>
            </w:tcBorders>
            <w:hideMark/>
          </w:tcPr>
          <w:p w14:paraId="44197F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nil"/>
              <w:bottom w:val="single" w:sz="4" w:space="0" w:color="AEAEAE"/>
              <w:right w:val="nil"/>
            </w:tcBorders>
            <w:noWrap/>
            <w:hideMark/>
          </w:tcPr>
          <w:p w14:paraId="2132815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c>
          <w:tcPr>
            <w:tcW w:w="919" w:type="dxa"/>
            <w:tcBorders>
              <w:top w:val="nil"/>
              <w:left w:val="single" w:sz="4" w:space="0" w:color="E0E0E0"/>
              <w:bottom w:val="single" w:sz="4" w:space="0" w:color="AEAEAE"/>
              <w:right w:val="nil"/>
            </w:tcBorders>
            <w:noWrap/>
            <w:hideMark/>
          </w:tcPr>
          <w:p w14:paraId="2998424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r>
      <w:tr w:rsidR="008109AD" w14:paraId="6C065893" w14:textId="77777777" w:rsidTr="00A74F4F">
        <w:trPr>
          <w:trHeight w:val="912"/>
        </w:trPr>
        <w:tc>
          <w:tcPr>
            <w:tcW w:w="960" w:type="dxa"/>
            <w:tcBorders>
              <w:top w:val="nil"/>
              <w:left w:val="nil"/>
              <w:bottom w:val="single" w:sz="4" w:space="0" w:color="AEAEAE"/>
              <w:right w:val="nil"/>
            </w:tcBorders>
            <w:shd w:val="clear" w:color="auto" w:fill="E0E0E0"/>
            <w:hideMark/>
          </w:tcPr>
          <w:p w14:paraId="2CB5408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960" w:type="dxa"/>
            <w:tcBorders>
              <w:top w:val="nil"/>
              <w:left w:val="nil"/>
              <w:bottom w:val="single" w:sz="4" w:space="0" w:color="AEAEAE"/>
              <w:right w:val="single" w:sz="4" w:space="0" w:color="E0E0E0"/>
            </w:tcBorders>
            <w:noWrap/>
            <w:hideMark/>
          </w:tcPr>
          <w:p w14:paraId="4078785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10.623</w:t>
            </w:r>
          </w:p>
        </w:tc>
        <w:tc>
          <w:tcPr>
            <w:tcW w:w="960" w:type="dxa"/>
            <w:tcBorders>
              <w:top w:val="nil"/>
              <w:left w:val="nil"/>
              <w:bottom w:val="single" w:sz="4" w:space="0" w:color="AEAEAE"/>
              <w:right w:val="nil"/>
            </w:tcBorders>
            <w:noWrap/>
            <w:hideMark/>
          </w:tcPr>
          <w:p w14:paraId="68AE906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0BE5B81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0.001</w:t>
            </w:r>
          </w:p>
        </w:tc>
        <w:tc>
          <w:tcPr>
            <w:tcW w:w="960" w:type="dxa"/>
            <w:tcBorders>
              <w:top w:val="nil"/>
              <w:left w:val="nil"/>
              <w:bottom w:val="single" w:sz="4" w:space="0" w:color="AEAEAE"/>
              <w:right w:val="nil"/>
            </w:tcBorders>
            <w:hideMark/>
          </w:tcPr>
          <w:p w14:paraId="06D46F4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19" w:type="dxa"/>
            <w:tcBorders>
              <w:top w:val="nil"/>
              <w:left w:val="single" w:sz="4" w:space="0" w:color="E0E0E0"/>
              <w:bottom w:val="single" w:sz="4" w:space="0" w:color="AEAEAE"/>
              <w:right w:val="nil"/>
            </w:tcBorders>
            <w:hideMark/>
          </w:tcPr>
          <w:p w14:paraId="1EBDA2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39F28B44" w14:textId="77777777" w:rsidTr="00A74F4F">
        <w:trPr>
          <w:trHeight w:val="456"/>
        </w:trPr>
        <w:tc>
          <w:tcPr>
            <w:tcW w:w="960" w:type="dxa"/>
            <w:tcBorders>
              <w:top w:val="nil"/>
              <w:left w:val="nil"/>
              <w:bottom w:val="single" w:sz="4" w:space="0" w:color="152935"/>
              <w:right w:val="nil"/>
            </w:tcBorders>
            <w:shd w:val="clear" w:color="auto" w:fill="E0E0E0"/>
            <w:hideMark/>
          </w:tcPr>
          <w:p w14:paraId="4A80EBC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960" w:type="dxa"/>
            <w:tcBorders>
              <w:top w:val="nil"/>
              <w:left w:val="nil"/>
              <w:bottom w:val="single" w:sz="4" w:space="0" w:color="152935"/>
              <w:right w:val="single" w:sz="4" w:space="0" w:color="E0E0E0"/>
            </w:tcBorders>
            <w:noWrap/>
            <w:hideMark/>
          </w:tcPr>
          <w:p w14:paraId="4EE0F16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c>
          <w:tcPr>
            <w:tcW w:w="960" w:type="dxa"/>
            <w:tcBorders>
              <w:top w:val="nil"/>
              <w:left w:val="nil"/>
              <w:bottom w:val="single" w:sz="4" w:space="0" w:color="152935"/>
              <w:right w:val="nil"/>
            </w:tcBorders>
            <w:hideMark/>
          </w:tcPr>
          <w:p w14:paraId="2699CF4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152935"/>
              <w:right w:val="single" w:sz="4" w:space="0" w:color="E0E0E0"/>
            </w:tcBorders>
            <w:hideMark/>
          </w:tcPr>
          <w:p w14:paraId="75B21FA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60" w:type="dxa"/>
            <w:tcBorders>
              <w:top w:val="nil"/>
              <w:left w:val="nil"/>
              <w:bottom w:val="single" w:sz="4" w:space="0" w:color="152935"/>
              <w:right w:val="nil"/>
            </w:tcBorders>
            <w:hideMark/>
          </w:tcPr>
          <w:p w14:paraId="4D7608D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919" w:type="dxa"/>
            <w:tcBorders>
              <w:top w:val="nil"/>
              <w:left w:val="single" w:sz="4" w:space="0" w:color="E0E0E0"/>
              <w:bottom w:val="single" w:sz="4" w:space="0" w:color="152935"/>
              <w:right w:val="nil"/>
            </w:tcBorders>
            <w:hideMark/>
          </w:tcPr>
          <w:p w14:paraId="443ED80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20AEC654" w14:textId="77777777" w:rsidTr="00A74F4F">
        <w:trPr>
          <w:trHeight w:val="288"/>
        </w:trPr>
        <w:tc>
          <w:tcPr>
            <w:tcW w:w="5760" w:type="dxa"/>
            <w:gridSpan w:val="6"/>
            <w:hideMark/>
          </w:tcPr>
          <w:p w14:paraId="28D579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42.88.</w:t>
            </w:r>
          </w:p>
        </w:tc>
      </w:tr>
      <w:tr w:rsidR="008109AD" w14:paraId="22C4B8BC" w14:textId="77777777" w:rsidTr="00A74F4F">
        <w:trPr>
          <w:trHeight w:val="288"/>
        </w:trPr>
        <w:tc>
          <w:tcPr>
            <w:tcW w:w="5760" w:type="dxa"/>
            <w:gridSpan w:val="6"/>
            <w:hideMark/>
          </w:tcPr>
          <w:p w14:paraId="6BFB4C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r>
      <w:tr w:rsidR="008109AD" w14:paraId="309BD19B" w14:textId="77777777" w:rsidTr="00A74F4F">
        <w:trPr>
          <w:trHeight w:val="288"/>
        </w:trPr>
        <w:tc>
          <w:tcPr>
            <w:tcW w:w="960" w:type="dxa"/>
            <w:noWrap/>
            <w:vAlign w:val="bottom"/>
            <w:hideMark/>
          </w:tcPr>
          <w:p w14:paraId="6FEFDAD6" w14:textId="77777777" w:rsidR="008109AD" w:rsidRDefault="008109AD" w:rsidP="00A74F4F">
            <w:pPr>
              <w:rPr>
                <w:rFonts w:asciiTheme="majorBidi" w:hAnsiTheme="majorBidi" w:cstheme="majorBidi"/>
                <w:color w:val="000000" w:themeColor="text1"/>
                <w:sz w:val="18"/>
                <w:szCs w:val="18"/>
                <w:lang w:val="en-GB"/>
              </w:rPr>
            </w:pPr>
          </w:p>
        </w:tc>
        <w:tc>
          <w:tcPr>
            <w:tcW w:w="960" w:type="dxa"/>
            <w:noWrap/>
            <w:vAlign w:val="bottom"/>
            <w:hideMark/>
          </w:tcPr>
          <w:p w14:paraId="5FAB3C13" w14:textId="77777777" w:rsidR="008109AD" w:rsidRDefault="008109AD" w:rsidP="00A74F4F">
            <w:pPr>
              <w:spacing w:after="0"/>
              <w:rPr>
                <w:sz w:val="20"/>
                <w:szCs w:val="20"/>
              </w:rPr>
            </w:pPr>
          </w:p>
        </w:tc>
        <w:tc>
          <w:tcPr>
            <w:tcW w:w="960" w:type="dxa"/>
            <w:noWrap/>
            <w:vAlign w:val="bottom"/>
            <w:hideMark/>
          </w:tcPr>
          <w:p w14:paraId="472C9A51" w14:textId="77777777" w:rsidR="008109AD" w:rsidRDefault="008109AD" w:rsidP="00A74F4F">
            <w:pPr>
              <w:spacing w:after="0"/>
              <w:rPr>
                <w:sz w:val="20"/>
                <w:szCs w:val="20"/>
              </w:rPr>
            </w:pPr>
          </w:p>
        </w:tc>
        <w:tc>
          <w:tcPr>
            <w:tcW w:w="1001" w:type="dxa"/>
            <w:noWrap/>
            <w:vAlign w:val="bottom"/>
            <w:hideMark/>
          </w:tcPr>
          <w:p w14:paraId="1528E11B" w14:textId="77777777" w:rsidR="008109AD" w:rsidRDefault="008109AD" w:rsidP="00A74F4F">
            <w:pPr>
              <w:spacing w:after="0"/>
              <w:rPr>
                <w:sz w:val="20"/>
                <w:szCs w:val="20"/>
              </w:rPr>
            </w:pPr>
          </w:p>
        </w:tc>
        <w:tc>
          <w:tcPr>
            <w:tcW w:w="960" w:type="dxa"/>
            <w:noWrap/>
            <w:vAlign w:val="bottom"/>
            <w:hideMark/>
          </w:tcPr>
          <w:p w14:paraId="5C508DD1" w14:textId="77777777" w:rsidR="008109AD" w:rsidRDefault="008109AD" w:rsidP="00A74F4F">
            <w:pPr>
              <w:spacing w:after="0"/>
              <w:rPr>
                <w:sz w:val="20"/>
                <w:szCs w:val="20"/>
              </w:rPr>
            </w:pPr>
          </w:p>
        </w:tc>
        <w:tc>
          <w:tcPr>
            <w:tcW w:w="919" w:type="dxa"/>
            <w:noWrap/>
            <w:vAlign w:val="bottom"/>
            <w:hideMark/>
          </w:tcPr>
          <w:p w14:paraId="195D6FEF" w14:textId="77777777" w:rsidR="008109AD" w:rsidRDefault="008109AD" w:rsidP="00A74F4F">
            <w:pPr>
              <w:spacing w:after="0"/>
              <w:rPr>
                <w:sz w:val="20"/>
                <w:szCs w:val="20"/>
              </w:rPr>
            </w:pPr>
          </w:p>
        </w:tc>
      </w:tr>
    </w:tbl>
    <w:p w14:paraId="64C50079" w14:textId="77777777" w:rsidR="008109AD" w:rsidRDefault="008109AD" w:rsidP="008109AD">
      <w:pPr>
        <w:rPr>
          <w:rFonts w:asciiTheme="majorBidi" w:hAnsiTheme="majorBidi" w:cstheme="majorBidi"/>
          <w:color w:val="000000" w:themeColor="text1"/>
          <w:kern w:val="2"/>
          <w:sz w:val="22"/>
          <w14:ligatures w14:val="standardContextual"/>
        </w:rPr>
      </w:pPr>
    </w:p>
    <w:p w14:paraId="74B001A3" w14:textId="77777777" w:rsidR="008109AD" w:rsidRDefault="008109AD" w:rsidP="008109AD">
      <w:pPr>
        <w:rPr>
          <w:rFonts w:asciiTheme="majorBidi" w:hAnsiTheme="majorBidi" w:cstheme="majorBidi"/>
          <w:color w:val="000000" w:themeColor="text1"/>
        </w:rPr>
      </w:pPr>
    </w:p>
    <w:p w14:paraId="1F3BC8B2" w14:textId="77777777" w:rsidR="008109AD" w:rsidRDefault="008109AD" w:rsidP="008109AD">
      <w:pPr>
        <w:rPr>
          <w:rFonts w:asciiTheme="majorBidi" w:hAnsiTheme="majorBidi" w:cstheme="majorBidi"/>
          <w:color w:val="000000" w:themeColor="text1"/>
        </w:rPr>
      </w:pPr>
    </w:p>
    <w:tbl>
      <w:tblPr>
        <w:tblW w:w="9360" w:type="dxa"/>
        <w:tblLook w:val="04A0" w:firstRow="1" w:lastRow="0" w:firstColumn="1" w:lastColumn="0" w:noHBand="0" w:noVBand="1"/>
      </w:tblPr>
      <w:tblGrid>
        <w:gridCol w:w="1498"/>
        <w:gridCol w:w="1417"/>
        <w:gridCol w:w="2165"/>
        <w:gridCol w:w="1563"/>
        <w:gridCol w:w="1372"/>
        <w:gridCol w:w="1345"/>
      </w:tblGrid>
      <w:tr w:rsidR="008109AD" w14:paraId="34B8F667" w14:textId="77777777" w:rsidTr="00A74F4F">
        <w:trPr>
          <w:trHeight w:val="348"/>
        </w:trPr>
        <w:tc>
          <w:tcPr>
            <w:tcW w:w="9360" w:type="dxa"/>
            <w:gridSpan w:val="6"/>
            <w:noWrap/>
            <w:vAlign w:val="bottom"/>
            <w:hideMark/>
          </w:tcPr>
          <w:p w14:paraId="538F1F84"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Q31 - Do you know anyone who is visually impaired? 8- I do not know * Q26 - Do you know the cost of providing accommodations for visually impaired work...</w:t>
            </w:r>
          </w:p>
        </w:tc>
      </w:tr>
      <w:tr w:rsidR="008109AD" w14:paraId="682627EB" w14:textId="77777777" w:rsidTr="00A74F4F">
        <w:trPr>
          <w:trHeight w:val="288"/>
        </w:trPr>
        <w:tc>
          <w:tcPr>
            <w:tcW w:w="1498" w:type="dxa"/>
            <w:noWrap/>
            <w:vAlign w:val="bottom"/>
            <w:hideMark/>
          </w:tcPr>
          <w:p w14:paraId="36D19307" w14:textId="77777777" w:rsidR="008109AD" w:rsidRDefault="008109AD" w:rsidP="00A74F4F">
            <w:pPr>
              <w:rPr>
                <w:rFonts w:asciiTheme="majorBidi" w:hAnsiTheme="majorBidi" w:cstheme="majorBidi"/>
                <w:b/>
                <w:bCs/>
                <w:color w:val="000000" w:themeColor="text1"/>
                <w:sz w:val="28"/>
                <w:szCs w:val="28"/>
                <w:lang w:val="en-GB"/>
              </w:rPr>
            </w:pPr>
          </w:p>
        </w:tc>
        <w:tc>
          <w:tcPr>
            <w:tcW w:w="1417" w:type="dxa"/>
            <w:noWrap/>
            <w:vAlign w:val="bottom"/>
            <w:hideMark/>
          </w:tcPr>
          <w:p w14:paraId="21024392" w14:textId="77777777" w:rsidR="008109AD" w:rsidRDefault="008109AD" w:rsidP="00A74F4F">
            <w:pPr>
              <w:spacing w:after="0"/>
              <w:rPr>
                <w:sz w:val="20"/>
                <w:szCs w:val="20"/>
              </w:rPr>
            </w:pPr>
          </w:p>
        </w:tc>
        <w:tc>
          <w:tcPr>
            <w:tcW w:w="2165" w:type="dxa"/>
            <w:noWrap/>
            <w:vAlign w:val="bottom"/>
            <w:hideMark/>
          </w:tcPr>
          <w:p w14:paraId="6EE6EB36" w14:textId="77777777" w:rsidR="008109AD" w:rsidRDefault="008109AD" w:rsidP="00A74F4F">
            <w:pPr>
              <w:spacing w:after="0"/>
              <w:rPr>
                <w:sz w:val="20"/>
                <w:szCs w:val="20"/>
              </w:rPr>
            </w:pPr>
          </w:p>
        </w:tc>
        <w:tc>
          <w:tcPr>
            <w:tcW w:w="1563" w:type="dxa"/>
            <w:noWrap/>
            <w:vAlign w:val="bottom"/>
            <w:hideMark/>
          </w:tcPr>
          <w:p w14:paraId="2BDA7925" w14:textId="77777777" w:rsidR="008109AD" w:rsidRDefault="008109AD" w:rsidP="00A74F4F">
            <w:pPr>
              <w:spacing w:after="0"/>
              <w:rPr>
                <w:sz w:val="20"/>
                <w:szCs w:val="20"/>
              </w:rPr>
            </w:pPr>
          </w:p>
        </w:tc>
        <w:tc>
          <w:tcPr>
            <w:tcW w:w="1372" w:type="dxa"/>
            <w:noWrap/>
            <w:vAlign w:val="bottom"/>
            <w:hideMark/>
          </w:tcPr>
          <w:p w14:paraId="77664419" w14:textId="77777777" w:rsidR="008109AD" w:rsidRDefault="008109AD" w:rsidP="00A74F4F">
            <w:pPr>
              <w:spacing w:after="0"/>
              <w:rPr>
                <w:sz w:val="20"/>
                <w:szCs w:val="20"/>
              </w:rPr>
            </w:pPr>
          </w:p>
        </w:tc>
        <w:tc>
          <w:tcPr>
            <w:tcW w:w="1345" w:type="dxa"/>
            <w:noWrap/>
            <w:vAlign w:val="bottom"/>
            <w:hideMark/>
          </w:tcPr>
          <w:p w14:paraId="294F741C" w14:textId="77777777" w:rsidR="008109AD" w:rsidRDefault="008109AD" w:rsidP="00A74F4F">
            <w:pPr>
              <w:spacing w:after="0"/>
              <w:rPr>
                <w:sz w:val="20"/>
                <w:szCs w:val="20"/>
              </w:rPr>
            </w:pPr>
          </w:p>
        </w:tc>
      </w:tr>
      <w:tr w:rsidR="008109AD" w14:paraId="28CACA0A" w14:textId="77777777" w:rsidTr="00A74F4F">
        <w:trPr>
          <w:trHeight w:val="288"/>
        </w:trPr>
        <w:tc>
          <w:tcPr>
            <w:tcW w:w="9360" w:type="dxa"/>
            <w:gridSpan w:val="6"/>
            <w:vAlign w:val="center"/>
            <w:hideMark/>
          </w:tcPr>
          <w:p w14:paraId="1AD642BB"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475E17DC" w14:textId="77777777" w:rsidTr="00A74F4F">
        <w:trPr>
          <w:trHeight w:val="288"/>
        </w:trPr>
        <w:tc>
          <w:tcPr>
            <w:tcW w:w="5080" w:type="dxa"/>
            <w:gridSpan w:val="3"/>
            <w:vMerge w:val="restart"/>
            <w:tcBorders>
              <w:top w:val="nil"/>
              <w:left w:val="nil"/>
              <w:bottom w:val="single" w:sz="4" w:space="0" w:color="152935"/>
              <w:right w:val="nil"/>
            </w:tcBorders>
            <w:vAlign w:val="bottom"/>
            <w:hideMark/>
          </w:tcPr>
          <w:p w14:paraId="06B5ADC4" w14:textId="77777777" w:rsidR="008109AD" w:rsidRDefault="008109AD" w:rsidP="00A74F4F">
            <w:pPr>
              <w:rPr>
                <w:rFonts w:asciiTheme="majorBidi" w:hAnsiTheme="majorBidi" w:cstheme="majorBidi"/>
                <w:b/>
                <w:bCs/>
                <w:color w:val="000000" w:themeColor="text1"/>
                <w:lang w:val="en-GB"/>
              </w:rPr>
            </w:pPr>
          </w:p>
        </w:tc>
        <w:tc>
          <w:tcPr>
            <w:tcW w:w="2935" w:type="dxa"/>
            <w:gridSpan w:val="2"/>
            <w:tcBorders>
              <w:top w:val="nil"/>
              <w:left w:val="nil"/>
              <w:bottom w:val="nil"/>
              <w:right w:val="single" w:sz="4" w:space="0" w:color="E0E0E0"/>
            </w:tcBorders>
            <w:vAlign w:val="bottom"/>
            <w:hideMark/>
          </w:tcPr>
          <w:p w14:paraId="02D7DA4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Q26 - Do you know the cost of providing accommodations for visually impaired work...</w:t>
            </w:r>
          </w:p>
        </w:tc>
        <w:tc>
          <w:tcPr>
            <w:tcW w:w="1345" w:type="dxa"/>
            <w:vMerge w:val="restart"/>
            <w:tcBorders>
              <w:top w:val="nil"/>
              <w:left w:val="single" w:sz="4" w:space="0" w:color="E0E0E0"/>
              <w:bottom w:val="single" w:sz="4" w:space="0" w:color="152935"/>
              <w:right w:val="nil"/>
            </w:tcBorders>
            <w:vAlign w:val="bottom"/>
            <w:hideMark/>
          </w:tcPr>
          <w:p w14:paraId="2DDE61E3"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359E7874" w14:textId="77777777" w:rsidTr="00A74F4F">
        <w:trPr>
          <w:trHeight w:val="288"/>
        </w:trPr>
        <w:tc>
          <w:tcPr>
            <w:tcW w:w="0" w:type="auto"/>
            <w:gridSpan w:val="3"/>
            <w:vMerge/>
            <w:tcBorders>
              <w:top w:val="nil"/>
              <w:left w:val="nil"/>
              <w:bottom w:val="single" w:sz="4" w:space="0" w:color="152935"/>
              <w:right w:val="nil"/>
            </w:tcBorders>
            <w:vAlign w:val="center"/>
            <w:hideMark/>
          </w:tcPr>
          <w:p w14:paraId="7FC62DF5" w14:textId="77777777" w:rsidR="008109AD" w:rsidRDefault="008109AD" w:rsidP="00A74F4F">
            <w:pPr>
              <w:spacing w:after="0"/>
              <w:rPr>
                <w:rFonts w:asciiTheme="majorBidi" w:hAnsiTheme="majorBidi" w:cstheme="majorBidi"/>
                <w:b/>
                <w:bCs/>
                <w:color w:val="000000" w:themeColor="text1"/>
                <w:sz w:val="22"/>
                <w:lang w:val="en-GB"/>
              </w:rPr>
            </w:pPr>
          </w:p>
        </w:tc>
        <w:tc>
          <w:tcPr>
            <w:tcW w:w="1563" w:type="dxa"/>
            <w:tcBorders>
              <w:top w:val="nil"/>
              <w:left w:val="nil"/>
              <w:bottom w:val="single" w:sz="4" w:space="0" w:color="152935"/>
              <w:right w:val="single" w:sz="4" w:space="0" w:color="E0E0E0"/>
            </w:tcBorders>
            <w:vAlign w:val="bottom"/>
            <w:hideMark/>
          </w:tcPr>
          <w:p w14:paraId="70DE0471"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1372" w:type="dxa"/>
            <w:tcBorders>
              <w:top w:val="nil"/>
              <w:left w:val="nil"/>
              <w:bottom w:val="single" w:sz="4" w:space="0" w:color="152935"/>
              <w:right w:val="nil"/>
            </w:tcBorders>
            <w:vAlign w:val="bottom"/>
            <w:hideMark/>
          </w:tcPr>
          <w:p w14:paraId="105D4762"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vMerge/>
            <w:tcBorders>
              <w:top w:val="nil"/>
              <w:left w:val="single" w:sz="4" w:space="0" w:color="E0E0E0"/>
              <w:bottom w:val="single" w:sz="4" w:space="0" w:color="152935"/>
              <w:right w:val="nil"/>
            </w:tcBorders>
            <w:vAlign w:val="center"/>
            <w:hideMark/>
          </w:tcPr>
          <w:p w14:paraId="65883678"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492C084E" w14:textId="77777777" w:rsidTr="00A74F4F">
        <w:trPr>
          <w:trHeight w:val="288"/>
        </w:trPr>
        <w:tc>
          <w:tcPr>
            <w:tcW w:w="1498" w:type="dxa"/>
            <w:vMerge w:val="restart"/>
            <w:shd w:val="clear" w:color="auto" w:fill="E0E0E0"/>
            <w:hideMark/>
          </w:tcPr>
          <w:p w14:paraId="1B7FD25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Q31 - Do you know anyone who is visually impaired? 8- I do not know</w:t>
            </w:r>
          </w:p>
        </w:tc>
        <w:tc>
          <w:tcPr>
            <w:tcW w:w="1417" w:type="dxa"/>
            <w:vMerge w:val="restart"/>
            <w:shd w:val="clear" w:color="auto" w:fill="E0E0E0"/>
            <w:hideMark/>
          </w:tcPr>
          <w:p w14:paraId="11B4D8B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2165" w:type="dxa"/>
            <w:tcBorders>
              <w:top w:val="nil"/>
              <w:left w:val="nil"/>
              <w:bottom w:val="single" w:sz="4" w:space="0" w:color="AEAEAE"/>
              <w:right w:val="nil"/>
            </w:tcBorders>
            <w:shd w:val="clear" w:color="auto" w:fill="E0E0E0"/>
            <w:hideMark/>
          </w:tcPr>
          <w:p w14:paraId="61EA325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563" w:type="dxa"/>
            <w:tcBorders>
              <w:top w:val="nil"/>
              <w:left w:val="nil"/>
              <w:bottom w:val="single" w:sz="4" w:space="0" w:color="AEAEAE"/>
              <w:right w:val="single" w:sz="4" w:space="0" w:color="E0E0E0"/>
            </w:tcBorders>
            <w:noWrap/>
            <w:hideMark/>
          </w:tcPr>
          <w:p w14:paraId="709A930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w:t>
            </w:r>
          </w:p>
        </w:tc>
        <w:tc>
          <w:tcPr>
            <w:tcW w:w="1372" w:type="dxa"/>
            <w:tcBorders>
              <w:top w:val="nil"/>
              <w:left w:val="nil"/>
              <w:bottom w:val="single" w:sz="4" w:space="0" w:color="AEAEAE"/>
              <w:right w:val="nil"/>
            </w:tcBorders>
            <w:noWrap/>
            <w:hideMark/>
          </w:tcPr>
          <w:p w14:paraId="7507D97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w:t>
            </w:r>
          </w:p>
        </w:tc>
        <w:tc>
          <w:tcPr>
            <w:tcW w:w="1345" w:type="dxa"/>
            <w:tcBorders>
              <w:top w:val="nil"/>
              <w:left w:val="single" w:sz="4" w:space="0" w:color="E0E0E0"/>
              <w:bottom w:val="single" w:sz="4" w:space="0" w:color="AEAEAE"/>
              <w:right w:val="nil"/>
            </w:tcBorders>
            <w:noWrap/>
            <w:hideMark/>
          </w:tcPr>
          <w:p w14:paraId="492FC88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111</w:t>
            </w:r>
          </w:p>
        </w:tc>
      </w:tr>
      <w:tr w:rsidR="008109AD" w14:paraId="1899EB29" w14:textId="77777777" w:rsidTr="00A74F4F">
        <w:trPr>
          <w:trHeight w:val="2052"/>
        </w:trPr>
        <w:tc>
          <w:tcPr>
            <w:tcW w:w="0" w:type="auto"/>
            <w:vMerge/>
            <w:vAlign w:val="center"/>
            <w:hideMark/>
          </w:tcPr>
          <w:p w14:paraId="3947737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0524D7D3"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tcBorders>
              <w:top w:val="nil"/>
              <w:left w:val="nil"/>
              <w:bottom w:val="single" w:sz="4" w:space="0" w:color="AEAEAE"/>
              <w:right w:val="nil"/>
            </w:tcBorders>
            <w:shd w:val="clear" w:color="auto" w:fill="E0E0E0"/>
            <w:hideMark/>
          </w:tcPr>
          <w:p w14:paraId="7178735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563" w:type="dxa"/>
            <w:tcBorders>
              <w:top w:val="nil"/>
              <w:left w:val="nil"/>
              <w:bottom w:val="single" w:sz="4" w:space="0" w:color="AEAEAE"/>
              <w:right w:val="single" w:sz="4" w:space="0" w:color="E0E0E0"/>
            </w:tcBorders>
            <w:noWrap/>
            <w:hideMark/>
          </w:tcPr>
          <w:p w14:paraId="34EDF1E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21.6%</w:t>
            </w:r>
          </w:p>
        </w:tc>
        <w:tc>
          <w:tcPr>
            <w:tcW w:w="1372" w:type="dxa"/>
            <w:tcBorders>
              <w:top w:val="nil"/>
              <w:left w:val="nil"/>
              <w:bottom w:val="single" w:sz="4" w:space="0" w:color="AEAEAE"/>
              <w:right w:val="nil"/>
            </w:tcBorders>
            <w:noWrap/>
            <w:hideMark/>
          </w:tcPr>
          <w:p w14:paraId="2766EDC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78.4%</w:t>
            </w:r>
          </w:p>
        </w:tc>
        <w:tc>
          <w:tcPr>
            <w:tcW w:w="1345" w:type="dxa"/>
            <w:tcBorders>
              <w:top w:val="nil"/>
              <w:left w:val="single" w:sz="4" w:space="0" w:color="E0E0E0"/>
              <w:bottom w:val="single" w:sz="4" w:space="0" w:color="AEAEAE"/>
              <w:right w:val="nil"/>
            </w:tcBorders>
            <w:noWrap/>
            <w:hideMark/>
          </w:tcPr>
          <w:p w14:paraId="32BD05F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5CDE5EF" w14:textId="77777777" w:rsidTr="00A74F4F">
        <w:trPr>
          <w:trHeight w:val="2280"/>
        </w:trPr>
        <w:tc>
          <w:tcPr>
            <w:tcW w:w="0" w:type="auto"/>
            <w:vMerge/>
            <w:vAlign w:val="center"/>
            <w:hideMark/>
          </w:tcPr>
          <w:p w14:paraId="63DF39F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05C0A4A9"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tcBorders>
              <w:top w:val="nil"/>
              <w:left w:val="nil"/>
              <w:bottom w:val="single" w:sz="4" w:space="0" w:color="AEAEAE"/>
              <w:right w:val="nil"/>
            </w:tcBorders>
            <w:shd w:val="clear" w:color="auto" w:fill="E0E0E0"/>
            <w:hideMark/>
          </w:tcPr>
          <w:p w14:paraId="4A79A3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563" w:type="dxa"/>
            <w:tcBorders>
              <w:top w:val="nil"/>
              <w:left w:val="nil"/>
              <w:bottom w:val="single" w:sz="4" w:space="0" w:color="AEAEAE"/>
              <w:right w:val="single" w:sz="4" w:space="0" w:color="E0E0E0"/>
            </w:tcBorders>
            <w:noWrap/>
            <w:hideMark/>
          </w:tcPr>
          <w:p w14:paraId="37877F8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80.0%</w:t>
            </w:r>
          </w:p>
        </w:tc>
        <w:tc>
          <w:tcPr>
            <w:tcW w:w="1372" w:type="dxa"/>
            <w:tcBorders>
              <w:top w:val="nil"/>
              <w:left w:val="nil"/>
              <w:bottom w:val="single" w:sz="4" w:space="0" w:color="AEAEAE"/>
              <w:right w:val="nil"/>
            </w:tcBorders>
            <w:noWrap/>
            <w:hideMark/>
          </w:tcPr>
          <w:p w14:paraId="64352E2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42.9%</w:t>
            </w:r>
          </w:p>
        </w:tc>
        <w:tc>
          <w:tcPr>
            <w:tcW w:w="1345" w:type="dxa"/>
            <w:tcBorders>
              <w:top w:val="nil"/>
              <w:left w:val="single" w:sz="4" w:space="0" w:color="E0E0E0"/>
              <w:bottom w:val="single" w:sz="4" w:space="0" w:color="AEAEAE"/>
              <w:right w:val="nil"/>
            </w:tcBorders>
            <w:noWrap/>
            <w:hideMark/>
          </w:tcPr>
          <w:p w14:paraId="673921A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47.6%</w:t>
            </w:r>
          </w:p>
        </w:tc>
      </w:tr>
      <w:tr w:rsidR="008109AD" w14:paraId="2A303CB4" w14:textId="77777777" w:rsidTr="00A74F4F">
        <w:trPr>
          <w:trHeight w:val="288"/>
        </w:trPr>
        <w:tc>
          <w:tcPr>
            <w:tcW w:w="0" w:type="auto"/>
            <w:vMerge/>
            <w:vAlign w:val="center"/>
            <w:hideMark/>
          </w:tcPr>
          <w:p w14:paraId="16FAAD83"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29DF2A19"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shd w:val="clear" w:color="auto" w:fill="E0E0E0"/>
            <w:hideMark/>
          </w:tcPr>
          <w:p w14:paraId="715EBAB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563" w:type="dxa"/>
            <w:tcBorders>
              <w:top w:val="nil"/>
              <w:left w:val="nil"/>
              <w:bottom w:val="nil"/>
              <w:right w:val="single" w:sz="4" w:space="0" w:color="E0E0E0"/>
            </w:tcBorders>
            <w:noWrap/>
            <w:hideMark/>
          </w:tcPr>
          <w:p w14:paraId="5A2D590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10.3%</w:t>
            </w:r>
          </w:p>
        </w:tc>
        <w:tc>
          <w:tcPr>
            <w:tcW w:w="1372" w:type="dxa"/>
            <w:noWrap/>
            <w:hideMark/>
          </w:tcPr>
          <w:p w14:paraId="18BCCF3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37.3%</w:t>
            </w:r>
          </w:p>
        </w:tc>
        <w:tc>
          <w:tcPr>
            <w:tcW w:w="1345" w:type="dxa"/>
            <w:tcBorders>
              <w:top w:val="nil"/>
              <w:left w:val="single" w:sz="4" w:space="0" w:color="E0E0E0"/>
              <w:bottom w:val="nil"/>
              <w:right w:val="nil"/>
            </w:tcBorders>
            <w:noWrap/>
            <w:hideMark/>
          </w:tcPr>
          <w:p w14:paraId="1E652B0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47.6%</w:t>
            </w:r>
          </w:p>
        </w:tc>
      </w:tr>
      <w:tr w:rsidR="008109AD" w14:paraId="42AF2509" w14:textId="77777777" w:rsidTr="00A74F4F">
        <w:trPr>
          <w:trHeight w:val="288"/>
        </w:trPr>
        <w:tc>
          <w:tcPr>
            <w:tcW w:w="0" w:type="auto"/>
            <w:vMerge/>
            <w:vAlign w:val="center"/>
            <w:hideMark/>
          </w:tcPr>
          <w:p w14:paraId="17958FB9" w14:textId="77777777" w:rsidR="008109AD" w:rsidRDefault="008109AD" w:rsidP="00A74F4F">
            <w:pPr>
              <w:spacing w:after="0"/>
              <w:rPr>
                <w:rFonts w:asciiTheme="majorBidi" w:hAnsiTheme="majorBidi" w:cstheme="majorBidi"/>
                <w:color w:val="000000" w:themeColor="text1"/>
                <w:sz w:val="18"/>
                <w:szCs w:val="18"/>
                <w:lang w:val="en-GB"/>
              </w:rPr>
            </w:pPr>
          </w:p>
        </w:tc>
        <w:tc>
          <w:tcPr>
            <w:tcW w:w="1417" w:type="dxa"/>
            <w:vMerge w:val="restart"/>
            <w:tcBorders>
              <w:top w:val="single" w:sz="4" w:space="0" w:color="AEAEAE"/>
              <w:left w:val="nil"/>
              <w:bottom w:val="nil"/>
              <w:right w:val="nil"/>
            </w:tcBorders>
            <w:shd w:val="clear" w:color="auto" w:fill="E0E0E0"/>
            <w:hideMark/>
          </w:tcPr>
          <w:p w14:paraId="5FB766E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I do not know</w:t>
            </w:r>
          </w:p>
        </w:tc>
        <w:tc>
          <w:tcPr>
            <w:tcW w:w="2165" w:type="dxa"/>
            <w:tcBorders>
              <w:top w:val="single" w:sz="4" w:space="0" w:color="AEAEAE"/>
              <w:left w:val="nil"/>
              <w:bottom w:val="single" w:sz="4" w:space="0" w:color="AEAEAE"/>
              <w:right w:val="nil"/>
            </w:tcBorders>
            <w:shd w:val="clear" w:color="auto" w:fill="E0E0E0"/>
            <w:hideMark/>
          </w:tcPr>
          <w:p w14:paraId="19F281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563" w:type="dxa"/>
            <w:tcBorders>
              <w:top w:val="single" w:sz="4" w:space="0" w:color="AEAEAE"/>
              <w:left w:val="nil"/>
              <w:bottom w:val="single" w:sz="4" w:space="0" w:color="AEAEAE"/>
              <w:right w:val="single" w:sz="4" w:space="0" w:color="E0E0E0"/>
            </w:tcBorders>
            <w:noWrap/>
            <w:hideMark/>
          </w:tcPr>
          <w:p w14:paraId="076B95C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w:t>
            </w:r>
          </w:p>
        </w:tc>
        <w:tc>
          <w:tcPr>
            <w:tcW w:w="1372" w:type="dxa"/>
            <w:tcBorders>
              <w:top w:val="single" w:sz="4" w:space="0" w:color="AEAEAE"/>
              <w:left w:val="nil"/>
              <w:bottom w:val="single" w:sz="4" w:space="0" w:color="AEAEAE"/>
              <w:right w:val="nil"/>
            </w:tcBorders>
            <w:noWrap/>
            <w:hideMark/>
          </w:tcPr>
          <w:p w14:paraId="455DE57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116</w:t>
            </w:r>
          </w:p>
        </w:tc>
        <w:tc>
          <w:tcPr>
            <w:tcW w:w="1345" w:type="dxa"/>
            <w:tcBorders>
              <w:top w:val="single" w:sz="4" w:space="0" w:color="AEAEAE"/>
              <w:left w:val="single" w:sz="4" w:space="0" w:color="E0E0E0"/>
              <w:bottom w:val="single" w:sz="4" w:space="0" w:color="AEAEAE"/>
              <w:right w:val="nil"/>
            </w:tcBorders>
            <w:noWrap/>
            <w:hideMark/>
          </w:tcPr>
          <w:p w14:paraId="3E3998F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122</w:t>
            </w:r>
          </w:p>
        </w:tc>
      </w:tr>
      <w:tr w:rsidR="008109AD" w14:paraId="5D451891" w14:textId="77777777" w:rsidTr="00A74F4F">
        <w:trPr>
          <w:trHeight w:val="2052"/>
        </w:trPr>
        <w:tc>
          <w:tcPr>
            <w:tcW w:w="0" w:type="auto"/>
            <w:vMerge/>
            <w:vAlign w:val="center"/>
            <w:hideMark/>
          </w:tcPr>
          <w:p w14:paraId="542C9F2A"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4EE2E061"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tcBorders>
              <w:top w:val="nil"/>
              <w:left w:val="nil"/>
              <w:bottom w:val="single" w:sz="4" w:space="0" w:color="AEAEAE"/>
              <w:right w:val="nil"/>
            </w:tcBorders>
            <w:shd w:val="clear" w:color="auto" w:fill="E0E0E0"/>
            <w:hideMark/>
          </w:tcPr>
          <w:p w14:paraId="70C6C61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563" w:type="dxa"/>
            <w:tcBorders>
              <w:top w:val="nil"/>
              <w:left w:val="nil"/>
              <w:bottom w:val="single" w:sz="4" w:space="0" w:color="AEAEAE"/>
              <w:right w:val="single" w:sz="4" w:space="0" w:color="E0E0E0"/>
            </w:tcBorders>
            <w:noWrap/>
            <w:hideMark/>
          </w:tcPr>
          <w:p w14:paraId="14A9A2C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w:t>
            </w:r>
          </w:p>
        </w:tc>
        <w:tc>
          <w:tcPr>
            <w:tcW w:w="1372" w:type="dxa"/>
            <w:tcBorders>
              <w:top w:val="nil"/>
              <w:left w:val="nil"/>
              <w:bottom w:val="single" w:sz="4" w:space="0" w:color="AEAEAE"/>
              <w:right w:val="nil"/>
            </w:tcBorders>
            <w:noWrap/>
            <w:hideMark/>
          </w:tcPr>
          <w:p w14:paraId="4AD6075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95.1%</w:t>
            </w:r>
          </w:p>
        </w:tc>
        <w:tc>
          <w:tcPr>
            <w:tcW w:w="1345" w:type="dxa"/>
            <w:tcBorders>
              <w:top w:val="nil"/>
              <w:left w:val="single" w:sz="4" w:space="0" w:color="E0E0E0"/>
              <w:bottom w:val="single" w:sz="4" w:space="0" w:color="AEAEAE"/>
              <w:right w:val="nil"/>
            </w:tcBorders>
            <w:noWrap/>
            <w:hideMark/>
          </w:tcPr>
          <w:p w14:paraId="0FE4F2D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7502F8C5" w14:textId="77777777" w:rsidTr="00A74F4F">
        <w:trPr>
          <w:trHeight w:val="2280"/>
        </w:trPr>
        <w:tc>
          <w:tcPr>
            <w:tcW w:w="0" w:type="auto"/>
            <w:vMerge/>
            <w:vAlign w:val="center"/>
            <w:hideMark/>
          </w:tcPr>
          <w:p w14:paraId="3ECC532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3FA00A1E"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tcBorders>
              <w:top w:val="nil"/>
              <w:left w:val="nil"/>
              <w:bottom w:val="single" w:sz="4" w:space="0" w:color="AEAEAE"/>
              <w:right w:val="nil"/>
            </w:tcBorders>
            <w:shd w:val="clear" w:color="auto" w:fill="E0E0E0"/>
            <w:hideMark/>
          </w:tcPr>
          <w:p w14:paraId="79B0E4C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563" w:type="dxa"/>
            <w:tcBorders>
              <w:top w:val="nil"/>
              <w:left w:val="nil"/>
              <w:bottom w:val="single" w:sz="4" w:space="0" w:color="AEAEAE"/>
              <w:right w:val="single" w:sz="4" w:space="0" w:color="E0E0E0"/>
            </w:tcBorders>
            <w:noWrap/>
            <w:hideMark/>
          </w:tcPr>
          <w:p w14:paraId="1245BC3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20.0%</w:t>
            </w:r>
          </w:p>
        </w:tc>
        <w:tc>
          <w:tcPr>
            <w:tcW w:w="1372" w:type="dxa"/>
            <w:tcBorders>
              <w:top w:val="nil"/>
              <w:left w:val="nil"/>
              <w:bottom w:val="single" w:sz="4" w:space="0" w:color="AEAEAE"/>
              <w:right w:val="nil"/>
            </w:tcBorders>
            <w:noWrap/>
            <w:hideMark/>
          </w:tcPr>
          <w:p w14:paraId="1852C26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57.1%</w:t>
            </w:r>
          </w:p>
        </w:tc>
        <w:tc>
          <w:tcPr>
            <w:tcW w:w="1345" w:type="dxa"/>
            <w:tcBorders>
              <w:top w:val="nil"/>
              <w:left w:val="single" w:sz="4" w:space="0" w:color="E0E0E0"/>
              <w:bottom w:val="single" w:sz="4" w:space="0" w:color="AEAEAE"/>
              <w:right w:val="nil"/>
            </w:tcBorders>
            <w:noWrap/>
            <w:hideMark/>
          </w:tcPr>
          <w:p w14:paraId="39F7DDC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52.4%</w:t>
            </w:r>
          </w:p>
        </w:tc>
      </w:tr>
      <w:tr w:rsidR="008109AD" w14:paraId="27C0B1E3" w14:textId="77777777" w:rsidTr="00A74F4F">
        <w:trPr>
          <w:trHeight w:val="288"/>
        </w:trPr>
        <w:tc>
          <w:tcPr>
            <w:tcW w:w="0" w:type="auto"/>
            <w:vMerge/>
            <w:vAlign w:val="center"/>
            <w:hideMark/>
          </w:tcPr>
          <w:p w14:paraId="0E0E9E99"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61E6FEF7"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shd w:val="clear" w:color="auto" w:fill="E0E0E0"/>
            <w:hideMark/>
          </w:tcPr>
          <w:p w14:paraId="75D02A1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563" w:type="dxa"/>
            <w:tcBorders>
              <w:top w:val="nil"/>
              <w:left w:val="nil"/>
              <w:bottom w:val="nil"/>
              <w:right w:val="single" w:sz="4" w:space="0" w:color="E0E0E0"/>
            </w:tcBorders>
            <w:noWrap/>
            <w:hideMark/>
          </w:tcPr>
          <w:p w14:paraId="4DEB7E7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w:t>
            </w:r>
          </w:p>
        </w:tc>
        <w:tc>
          <w:tcPr>
            <w:tcW w:w="1372" w:type="dxa"/>
            <w:noWrap/>
            <w:hideMark/>
          </w:tcPr>
          <w:p w14:paraId="5E5F411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49.8%</w:t>
            </w:r>
          </w:p>
        </w:tc>
        <w:tc>
          <w:tcPr>
            <w:tcW w:w="1345" w:type="dxa"/>
            <w:tcBorders>
              <w:top w:val="nil"/>
              <w:left w:val="single" w:sz="4" w:space="0" w:color="E0E0E0"/>
              <w:bottom w:val="nil"/>
              <w:right w:val="nil"/>
            </w:tcBorders>
            <w:noWrap/>
            <w:hideMark/>
          </w:tcPr>
          <w:p w14:paraId="07501EF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52.4%</w:t>
            </w:r>
          </w:p>
        </w:tc>
      </w:tr>
      <w:tr w:rsidR="008109AD" w14:paraId="28459D34" w14:textId="77777777" w:rsidTr="00A74F4F">
        <w:trPr>
          <w:trHeight w:val="288"/>
        </w:trPr>
        <w:tc>
          <w:tcPr>
            <w:tcW w:w="2915" w:type="dxa"/>
            <w:gridSpan w:val="2"/>
            <w:vMerge w:val="restart"/>
            <w:tcBorders>
              <w:top w:val="single" w:sz="4" w:space="0" w:color="AEAEAE"/>
              <w:left w:val="nil"/>
              <w:bottom w:val="single" w:sz="4" w:space="0" w:color="152935"/>
              <w:right w:val="nil"/>
            </w:tcBorders>
            <w:shd w:val="clear" w:color="auto" w:fill="E0E0E0"/>
            <w:hideMark/>
          </w:tcPr>
          <w:p w14:paraId="2675283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2165" w:type="dxa"/>
            <w:tcBorders>
              <w:top w:val="single" w:sz="4" w:space="0" w:color="AEAEAE"/>
              <w:left w:val="nil"/>
              <w:bottom w:val="single" w:sz="4" w:space="0" w:color="AEAEAE"/>
              <w:right w:val="nil"/>
            </w:tcBorders>
            <w:shd w:val="clear" w:color="auto" w:fill="E0E0E0"/>
            <w:hideMark/>
          </w:tcPr>
          <w:p w14:paraId="7795464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563" w:type="dxa"/>
            <w:tcBorders>
              <w:top w:val="single" w:sz="4" w:space="0" w:color="AEAEAE"/>
              <w:left w:val="nil"/>
              <w:bottom w:val="single" w:sz="4" w:space="0" w:color="AEAEAE"/>
              <w:right w:val="single" w:sz="4" w:space="0" w:color="E0E0E0"/>
            </w:tcBorders>
            <w:noWrap/>
            <w:hideMark/>
          </w:tcPr>
          <w:p w14:paraId="34B72D9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w:t>
            </w:r>
          </w:p>
        </w:tc>
        <w:tc>
          <w:tcPr>
            <w:tcW w:w="1372" w:type="dxa"/>
            <w:tcBorders>
              <w:top w:val="single" w:sz="4" w:space="0" w:color="AEAEAE"/>
              <w:left w:val="nil"/>
              <w:bottom w:val="single" w:sz="4" w:space="0" w:color="AEAEAE"/>
              <w:right w:val="nil"/>
            </w:tcBorders>
            <w:noWrap/>
            <w:hideMark/>
          </w:tcPr>
          <w:p w14:paraId="725D2BC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203</w:t>
            </w:r>
          </w:p>
        </w:tc>
        <w:tc>
          <w:tcPr>
            <w:tcW w:w="1345" w:type="dxa"/>
            <w:tcBorders>
              <w:top w:val="single" w:sz="4" w:space="0" w:color="AEAEAE"/>
              <w:left w:val="single" w:sz="4" w:space="0" w:color="E0E0E0"/>
              <w:bottom w:val="single" w:sz="4" w:space="0" w:color="AEAEAE"/>
              <w:right w:val="nil"/>
            </w:tcBorders>
            <w:noWrap/>
            <w:hideMark/>
          </w:tcPr>
          <w:p w14:paraId="7B668D3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r>
      <w:tr w:rsidR="008109AD" w14:paraId="7D3B7CD4"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11AC9C59"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tcBorders>
              <w:top w:val="nil"/>
              <w:left w:val="nil"/>
              <w:bottom w:val="single" w:sz="4" w:space="0" w:color="AEAEAE"/>
              <w:right w:val="nil"/>
            </w:tcBorders>
            <w:shd w:val="clear" w:color="auto" w:fill="E0E0E0"/>
            <w:hideMark/>
          </w:tcPr>
          <w:p w14:paraId="25F6CE9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563" w:type="dxa"/>
            <w:tcBorders>
              <w:top w:val="nil"/>
              <w:left w:val="nil"/>
              <w:bottom w:val="single" w:sz="4" w:space="0" w:color="AEAEAE"/>
              <w:right w:val="single" w:sz="4" w:space="0" w:color="E0E0E0"/>
            </w:tcBorders>
            <w:noWrap/>
            <w:hideMark/>
          </w:tcPr>
          <w:p w14:paraId="08610D1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12.9%</w:t>
            </w:r>
          </w:p>
        </w:tc>
        <w:tc>
          <w:tcPr>
            <w:tcW w:w="1372" w:type="dxa"/>
            <w:tcBorders>
              <w:top w:val="nil"/>
              <w:left w:val="nil"/>
              <w:bottom w:val="single" w:sz="4" w:space="0" w:color="AEAEAE"/>
              <w:right w:val="nil"/>
            </w:tcBorders>
            <w:noWrap/>
            <w:hideMark/>
          </w:tcPr>
          <w:p w14:paraId="0E3F093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87.1%</w:t>
            </w:r>
          </w:p>
        </w:tc>
        <w:tc>
          <w:tcPr>
            <w:tcW w:w="1345" w:type="dxa"/>
            <w:tcBorders>
              <w:top w:val="nil"/>
              <w:left w:val="single" w:sz="4" w:space="0" w:color="E0E0E0"/>
              <w:bottom w:val="single" w:sz="4" w:space="0" w:color="AEAEAE"/>
              <w:right w:val="nil"/>
            </w:tcBorders>
            <w:noWrap/>
            <w:hideMark/>
          </w:tcPr>
          <w:p w14:paraId="235133C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2A09658" w14:textId="77777777" w:rsidTr="00A74F4F">
        <w:trPr>
          <w:trHeight w:val="2280"/>
        </w:trPr>
        <w:tc>
          <w:tcPr>
            <w:tcW w:w="0" w:type="auto"/>
            <w:gridSpan w:val="2"/>
            <w:vMerge/>
            <w:tcBorders>
              <w:top w:val="single" w:sz="4" w:space="0" w:color="AEAEAE"/>
              <w:left w:val="nil"/>
              <w:bottom w:val="single" w:sz="4" w:space="0" w:color="152935"/>
              <w:right w:val="nil"/>
            </w:tcBorders>
            <w:vAlign w:val="center"/>
            <w:hideMark/>
          </w:tcPr>
          <w:p w14:paraId="6E30CBAC"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tcBorders>
              <w:top w:val="nil"/>
              <w:left w:val="nil"/>
              <w:bottom w:val="single" w:sz="4" w:space="0" w:color="AEAEAE"/>
              <w:right w:val="nil"/>
            </w:tcBorders>
            <w:shd w:val="clear" w:color="auto" w:fill="E0E0E0"/>
            <w:hideMark/>
          </w:tcPr>
          <w:p w14:paraId="61026CA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Q26 - Do you know the cost of providing accommodations for visually impaired work...</w:t>
            </w:r>
          </w:p>
        </w:tc>
        <w:tc>
          <w:tcPr>
            <w:tcW w:w="1563" w:type="dxa"/>
            <w:tcBorders>
              <w:top w:val="nil"/>
              <w:left w:val="nil"/>
              <w:bottom w:val="single" w:sz="4" w:space="0" w:color="AEAEAE"/>
              <w:right w:val="single" w:sz="4" w:space="0" w:color="E0E0E0"/>
            </w:tcBorders>
            <w:noWrap/>
            <w:hideMark/>
          </w:tcPr>
          <w:p w14:paraId="350F6DE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1372" w:type="dxa"/>
            <w:tcBorders>
              <w:top w:val="nil"/>
              <w:left w:val="nil"/>
              <w:bottom w:val="single" w:sz="4" w:space="0" w:color="AEAEAE"/>
              <w:right w:val="nil"/>
            </w:tcBorders>
            <w:noWrap/>
            <w:hideMark/>
          </w:tcPr>
          <w:p w14:paraId="2BF72C7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1345" w:type="dxa"/>
            <w:tcBorders>
              <w:top w:val="nil"/>
              <w:left w:val="single" w:sz="4" w:space="0" w:color="E0E0E0"/>
              <w:bottom w:val="single" w:sz="4" w:space="0" w:color="AEAEAE"/>
              <w:right w:val="nil"/>
            </w:tcBorders>
            <w:noWrap/>
            <w:hideMark/>
          </w:tcPr>
          <w:p w14:paraId="44711E3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AEFDC73"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25B48590"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tcBorders>
              <w:top w:val="nil"/>
              <w:left w:val="nil"/>
              <w:bottom w:val="single" w:sz="4" w:space="0" w:color="152935"/>
              <w:right w:val="nil"/>
            </w:tcBorders>
            <w:shd w:val="clear" w:color="auto" w:fill="E0E0E0"/>
            <w:hideMark/>
          </w:tcPr>
          <w:p w14:paraId="1974A5C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563" w:type="dxa"/>
            <w:tcBorders>
              <w:top w:val="nil"/>
              <w:left w:val="nil"/>
              <w:bottom w:val="single" w:sz="4" w:space="0" w:color="152935"/>
              <w:right w:val="single" w:sz="4" w:space="0" w:color="E0E0E0"/>
            </w:tcBorders>
            <w:noWrap/>
            <w:hideMark/>
          </w:tcPr>
          <w:p w14:paraId="2B0798A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12.9%</w:t>
            </w:r>
          </w:p>
        </w:tc>
        <w:tc>
          <w:tcPr>
            <w:tcW w:w="1372" w:type="dxa"/>
            <w:tcBorders>
              <w:top w:val="nil"/>
              <w:left w:val="nil"/>
              <w:bottom w:val="single" w:sz="4" w:space="0" w:color="152935"/>
              <w:right w:val="nil"/>
            </w:tcBorders>
            <w:noWrap/>
            <w:hideMark/>
          </w:tcPr>
          <w:p w14:paraId="5D79348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87.1%</w:t>
            </w:r>
          </w:p>
        </w:tc>
        <w:tc>
          <w:tcPr>
            <w:tcW w:w="1345" w:type="dxa"/>
            <w:tcBorders>
              <w:top w:val="nil"/>
              <w:left w:val="single" w:sz="4" w:space="0" w:color="E0E0E0"/>
              <w:bottom w:val="single" w:sz="4" w:space="0" w:color="152935"/>
              <w:right w:val="nil"/>
            </w:tcBorders>
            <w:noWrap/>
            <w:hideMark/>
          </w:tcPr>
          <w:p w14:paraId="0DE23AA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54E7A70" w14:textId="77777777" w:rsidTr="00A74F4F">
        <w:trPr>
          <w:trHeight w:val="288"/>
        </w:trPr>
        <w:tc>
          <w:tcPr>
            <w:tcW w:w="1498" w:type="dxa"/>
            <w:noWrap/>
            <w:vAlign w:val="bottom"/>
            <w:hideMark/>
          </w:tcPr>
          <w:p w14:paraId="1EE8F6D4" w14:textId="77777777" w:rsidR="008109AD" w:rsidRDefault="008109AD" w:rsidP="00A74F4F">
            <w:pPr>
              <w:rPr>
                <w:rFonts w:asciiTheme="majorBidi" w:hAnsiTheme="majorBidi" w:cstheme="majorBidi"/>
                <w:color w:val="000000" w:themeColor="text1"/>
                <w:sz w:val="18"/>
                <w:szCs w:val="18"/>
                <w:lang w:val="en-GB"/>
              </w:rPr>
            </w:pPr>
          </w:p>
        </w:tc>
        <w:tc>
          <w:tcPr>
            <w:tcW w:w="1417" w:type="dxa"/>
            <w:noWrap/>
            <w:vAlign w:val="bottom"/>
            <w:hideMark/>
          </w:tcPr>
          <w:p w14:paraId="6A51EEB1" w14:textId="77777777" w:rsidR="008109AD" w:rsidRDefault="008109AD" w:rsidP="00A74F4F">
            <w:pPr>
              <w:spacing w:after="0"/>
              <w:rPr>
                <w:sz w:val="20"/>
                <w:szCs w:val="20"/>
              </w:rPr>
            </w:pPr>
          </w:p>
        </w:tc>
        <w:tc>
          <w:tcPr>
            <w:tcW w:w="2165" w:type="dxa"/>
            <w:noWrap/>
            <w:vAlign w:val="bottom"/>
            <w:hideMark/>
          </w:tcPr>
          <w:p w14:paraId="643EE7AC" w14:textId="77777777" w:rsidR="008109AD" w:rsidRDefault="008109AD" w:rsidP="00A74F4F">
            <w:pPr>
              <w:spacing w:after="0"/>
              <w:rPr>
                <w:sz w:val="20"/>
                <w:szCs w:val="20"/>
              </w:rPr>
            </w:pPr>
          </w:p>
        </w:tc>
        <w:tc>
          <w:tcPr>
            <w:tcW w:w="1563" w:type="dxa"/>
            <w:noWrap/>
            <w:vAlign w:val="bottom"/>
            <w:hideMark/>
          </w:tcPr>
          <w:p w14:paraId="5C4A967C" w14:textId="77777777" w:rsidR="008109AD" w:rsidRDefault="008109AD" w:rsidP="00A74F4F">
            <w:pPr>
              <w:spacing w:after="0"/>
              <w:rPr>
                <w:sz w:val="20"/>
                <w:szCs w:val="20"/>
              </w:rPr>
            </w:pPr>
          </w:p>
        </w:tc>
        <w:tc>
          <w:tcPr>
            <w:tcW w:w="1372" w:type="dxa"/>
            <w:noWrap/>
            <w:vAlign w:val="bottom"/>
            <w:hideMark/>
          </w:tcPr>
          <w:p w14:paraId="347C0D8E" w14:textId="77777777" w:rsidR="008109AD" w:rsidRDefault="008109AD" w:rsidP="00A74F4F">
            <w:pPr>
              <w:spacing w:after="0"/>
              <w:rPr>
                <w:sz w:val="20"/>
                <w:szCs w:val="20"/>
              </w:rPr>
            </w:pPr>
          </w:p>
        </w:tc>
        <w:tc>
          <w:tcPr>
            <w:tcW w:w="1345" w:type="dxa"/>
            <w:noWrap/>
            <w:vAlign w:val="bottom"/>
            <w:hideMark/>
          </w:tcPr>
          <w:p w14:paraId="1620D9C1" w14:textId="77777777" w:rsidR="008109AD" w:rsidRDefault="008109AD" w:rsidP="00A74F4F">
            <w:pPr>
              <w:spacing w:after="0"/>
              <w:rPr>
                <w:sz w:val="20"/>
                <w:szCs w:val="20"/>
              </w:rPr>
            </w:pPr>
          </w:p>
        </w:tc>
      </w:tr>
      <w:tr w:rsidR="008109AD" w14:paraId="759ED5E7" w14:textId="77777777" w:rsidTr="00A74F4F">
        <w:trPr>
          <w:trHeight w:val="288"/>
        </w:trPr>
        <w:tc>
          <w:tcPr>
            <w:tcW w:w="9360" w:type="dxa"/>
            <w:gridSpan w:val="6"/>
            <w:vAlign w:val="center"/>
            <w:hideMark/>
          </w:tcPr>
          <w:p w14:paraId="2EBBCC71"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r>
      <w:tr w:rsidR="008109AD" w14:paraId="6B28BD4D" w14:textId="77777777" w:rsidTr="00A74F4F">
        <w:trPr>
          <w:trHeight w:val="708"/>
        </w:trPr>
        <w:tc>
          <w:tcPr>
            <w:tcW w:w="1498" w:type="dxa"/>
            <w:tcBorders>
              <w:top w:val="nil"/>
              <w:left w:val="nil"/>
              <w:bottom w:val="single" w:sz="4" w:space="0" w:color="152935"/>
              <w:right w:val="nil"/>
            </w:tcBorders>
            <w:vAlign w:val="bottom"/>
            <w:hideMark/>
          </w:tcPr>
          <w:p w14:paraId="6980EA5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417" w:type="dxa"/>
            <w:tcBorders>
              <w:top w:val="nil"/>
              <w:left w:val="nil"/>
              <w:bottom w:val="single" w:sz="4" w:space="0" w:color="152935"/>
              <w:right w:val="single" w:sz="4" w:space="0" w:color="E0E0E0"/>
            </w:tcBorders>
            <w:vAlign w:val="bottom"/>
            <w:hideMark/>
          </w:tcPr>
          <w:p w14:paraId="11ABDDE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2165" w:type="dxa"/>
            <w:tcBorders>
              <w:top w:val="nil"/>
              <w:left w:val="nil"/>
              <w:bottom w:val="single" w:sz="4" w:space="0" w:color="152935"/>
              <w:right w:val="nil"/>
            </w:tcBorders>
            <w:vAlign w:val="bottom"/>
            <w:hideMark/>
          </w:tcPr>
          <w:p w14:paraId="096CEB3F"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563" w:type="dxa"/>
            <w:tcBorders>
              <w:top w:val="nil"/>
              <w:left w:val="single" w:sz="4" w:space="0" w:color="E0E0E0"/>
              <w:bottom w:val="single" w:sz="4" w:space="0" w:color="152935"/>
              <w:right w:val="single" w:sz="4" w:space="0" w:color="E0E0E0"/>
            </w:tcBorders>
            <w:vAlign w:val="bottom"/>
            <w:hideMark/>
          </w:tcPr>
          <w:p w14:paraId="32897AD2"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1372" w:type="dxa"/>
            <w:tcBorders>
              <w:top w:val="nil"/>
              <w:left w:val="nil"/>
              <w:bottom w:val="single" w:sz="4" w:space="0" w:color="152935"/>
              <w:right w:val="nil"/>
            </w:tcBorders>
            <w:vAlign w:val="bottom"/>
            <w:hideMark/>
          </w:tcPr>
          <w:p w14:paraId="5F39A733"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1345" w:type="dxa"/>
            <w:tcBorders>
              <w:top w:val="nil"/>
              <w:left w:val="single" w:sz="4" w:space="0" w:color="E0E0E0"/>
              <w:bottom w:val="single" w:sz="4" w:space="0" w:color="152935"/>
              <w:right w:val="nil"/>
            </w:tcBorders>
            <w:vAlign w:val="bottom"/>
            <w:hideMark/>
          </w:tcPr>
          <w:p w14:paraId="41D0325C"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r>
      <w:tr w:rsidR="008109AD" w14:paraId="6C7C132F" w14:textId="77777777" w:rsidTr="00A74F4F">
        <w:trPr>
          <w:trHeight w:val="684"/>
        </w:trPr>
        <w:tc>
          <w:tcPr>
            <w:tcW w:w="1498" w:type="dxa"/>
            <w:tcBorders>
              <w:top w:val="nil"/>
              <w:left w:val="nil"/>
              <w:bottom w:val="single" w:sz="4" w:space="0" w:color="AEAEAE"/>
              <w:right w:val="nil"/>
            </w:tcBorders>
            <w:shd w:val="clear" w:color="auto" w:fill="E0E0E0"/>
            <w:hideMark/>
          </w:tcPr>
          <w:p w14:paraId="14F3109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1417" w:type="dxa"/>
            <w:tcBorders>
              <w:top w:val="nil"/>
              <w:left w:val="nil"/>
              <w:bottom w:val="single" w:sz="4" w:space="0" w:color="AEAEAE"/>
              <w:right w:val="single" w:sz="4" w:space="0" w:color="E0E0E0"/>
            </w:tcBorders>
            <w:noWrap/>
            <w:hideMark/>
          </w:tcPr>
          <w:p w14:paraId="4BCF12D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14.456</w:t>
            </w:r>
            <w:r>
              <w:rPr>
                <w:rFonts w:asciiTheme="majorBidi" w:hAnsiTheme="majorBidi" w:cstheme="majorBidi"/>
                <w:color w:val="000000" w:themeColor="text1"/>
                <w:sz w:val="18"/>
                <w:szCs w:val="18"/>
                <w:vertAlign w:val="superscript"/>
                <w:lang w:val="en-GB"/>
              </w:rPr>
              <w:t>a</w:t>
            </w:r>
          </w:p>
        </w:tc>
        <w:tc>
          <w:tcPr>
            <w:tcW w:w="2165" w:type="dxa"/>
            <w:tcBorders>
              <w:top w:val="nil"/>
              <w:left w:val="nil"/>
              <w:bottom w:val="single" w:sz="4" w:space="0" w:color="AEAEAE"/>
              <w:right w:val="nil"/>
            </w:tcBorders>
            <w:noWrap/>
            <w:hideMark/>
          </w:tcPr>
          <w:p w14:paraId="6212BA9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563" w:type="dxa"/>
            <w:tcBorders>
              <w:top w:val="nil"/>
              <w:left w:val="single" w:sz="4" w:space="0" w:color="E0E0E0"/>
              <w:bottom w:val="single" w:sz="4" w:space="0" w:color="AEAEAE"/>
              <w:right w:val="single" w:sz="4" w:space="0" w:color="E0E0E0"/>
            </w:tcBorders>
            <w:noWrap/>
            <w:hideMark/>
          </w:tcPr>
          <w:p w14:paraId="038D0FB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1372" w:type="dxa"/>
            <w:tcBorders>
              <w:top w:val="nil"/>
              <w:left w:val="nil"/>
              <w:bottom w:val="single" w:sz="4" w:space="0" w:color="AEAEAE"/>
              <w:right w:val="nil"/>
            </w:tcBorders>
            <w:hideMark/>
          </w:tcPr>
          <w:p w14:paraId="559FD52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45" w:type="dxa"/>
            <w:tcBorders>
              <w:top w:val="nil"/>
              <w:left w:val="single" w:sz="4" w:space="0" w:color="E0E0E0"/>
              <w:bottom w:val="single" w:sz="4" w:space="0" w:color="AEAEAE"/>
              <w:right w:val="nil"/>
            </w:tcBorders>
            <w:hideMark/>
          </w:tcPr>
          <w:p w14:paraId="6FC17A4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6B47785D" w14:textId="77777777" w:rsidTr="00A74F4F">
        <w:trPr>
          <w:trHeight w:val="720"/>
        </w:trPr>
        <w:tc>
          <w:tcPr>
            <w:tcW w:w="1498" w:type="dxa"/>
            <w:tcBorders>
              <w:top w:val="nil"/>
              <w:left w:val="nil"/>
              <w:bottom w:val="single" w:sz="4" w:space="0" w:color="AEAEAE"/>
              <w:right w:val="nil"/>
            </w:tcBorders>
            <w:shd w:val="clear" w:color="auto" w:fill="E0E0E0"/>
            <w:hideMark/>
          </w:tcPr>
          <w:p w14:paraId="6EF8F0C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1417" w:type="dxa"/>
            <w:tcBorders>
              <w:top w:val="nil"/>
              <w:left w:val="nil"/>
              <w:bottom w:val="single" w:sz="4" w:space="0" w:color="AEAEAE"/>
              <w:right w:val="single" w:sz="4" w:space="0" w:color="E0E0E0"/>
            </w:tcBorders>
            <w:noWrap/>
            <w:hideMark/>
          </w:tcPr>
          <w:p w14:paraId="5F39E22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13.005</w:t>
            </w:r>
          </w:p>
        </w:tc>
        <w:tc>
          <w:tcPr>
            <w:tcW w:w="2165" w:type="dxa"/>
            <w:tcBorders>
              <w:top w:val="nil"/>
              <w:left w:val="nil"/>
              <w:bottom w:val="single" w:sz="4" w:space="0" w:color="AEAEAE"/>
              <w:right w:val="nil"/>
            </w:tcBorders>
            <w:noWrap/>
            <w:hideMark/>
          </w:tcPr>
          <w:p w14:paraId="4AA4CBC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563" w:type="dxa"/>
            <w:tcBorders>
              <w:top w:val="nil"/>
              <w:left w:val="single" w:sz="4" w:space="0" w:color="E0E0E0"/>
              <w:bottom w:val="single" w:sz="4" w:space="0" w:color="AEAEAE"/>
              <w:right w:val="single" w:sz="4" w:space="0" w:color="E0E0E0"/>
            </w:tcBorders>
            <w:noWrap/>
            <w:hideMark/>
          </w:tcPr>
          <w:p w14:paraId="2F2974B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1372" w:type="dxa"/>
            <w:tcBorders>
              <w:top w:val="nil"/>
              <w:left w:val="nil"/>
              <w:bottom w:val="single" w:sz="4" w:space="0" w:color="AEAEAE"/>
              <w:right w:val="nil"/>
            </w:tcBorders>
            <w:hideMark/>
          </w:tcPr>
          <w:p w14:paraId="646E926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45" w:type="dxa"/>
            <w:tcBorders>
              <w:top w:val="nil"/>
              <w:left w:val="single" w:sz="4" w:space="0" w:color="E0E0E0"/>
              <w:bottom w:val="single" w:sz="4" w:space="0" w:color="AEAEAE"/>
              <w:right w:val="nil"/>
            </w:tcBorders>
            <w:hideMark/>
          </w:tcPr>
          <w:p w14:paraId="00F2522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5454DC94" w14:textId="77777777" w:rsidTr="00A74F4F">
        <w:trPr>
          <w:trHeight w:val="456"/>
        </w:trPr>
        <w:tc>
          <w:tcPr>
            <w:tcW w:w="1498" w:type="dxa"/>
            <w:tcBorders>
              <w:top w:val="nil"/>
              <w:left w:val="nil"/>
              <w:bottom w:val="single" w:sz="4" w:space="0" w:color="AEAEAE"/>
              <w:right w:val="nil"/>
            </w:tcBorders>
            <w:shd w:val="clear" w:color="auto" w:fill="E0E0E0"/>
            <w:hideMark/>
          </w:tcPr>
          <w:p w14:paraId="2FE176D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1417" w:type="dxa"/>
            <w:tcBorders>
              <w:top w:val="nil"/>
              <w:left w:val="nil"/>
              <w:bottom w:val="single" w:sz="4" w:space="0" w:color="AEAEAE"/>
              <w:right w:val="single" w:sz="4" w:space="0" w:color="E0E0E0"/>
            </w:tcBorders>
            <w:noWrap/>
            <w:hideMark/>
          </w:tcPr>
          <w:p w14:paraId="77988FB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15.202</w:t>
            </w:r>
          </w:p>
        </w:tc>
        <w:tc>
          <w:tcPr>
            <w:tcW w:w="2165" w:type="dxa"/>
            <w:tcBorders>
              <w:top w:val="nil"/>
              <w:left w:val="nil"/>
              <w:bottom w:val="single" w:sz="4" w:space="0" w:color="AEAEAE"/>
              <w:right w:val="nil"/>
            </w:tcBorders>
            <w:noWrap/>
            <w:hideMark/>
          </w:tcPr>
          <w:p w14:paraId="32CF0EA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563" w:type="dxa"/>
            <w:tcBorders>
              <w:top w:val="nil"/>
              <w:left w:val="single" w:sz="4" w:space="0" w:color="E0E0E0"/>
              <w:bottom w:val="single" w:sz="4" w:space="0" w:color="AEAEAE"/>
              <w:right w:val="single" w:sz="4" w:space="0" w:color="E0E0E0"/>
            </w:tcBorders>
            <w:noWrap/>
            <w:hideMark/>
          </w:tcPr>
          <w:p w14:paraId="4C71806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1372" w:type="dxa"/>
            <w:tcBorders>
              <w:top w:val="nil"/>
              <w:left w:val="nil"/>
              <w:bottom w:val="single" w:sz="4" w:space="0" w:color="AEAEAE"/>
              <w:right w:val="nil"/>
            </w:tcBorders>
            <w:hideMark/>
          </w:tcPr>
          <w:p w14:paraId="395876B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45" w:type="dxa"/>
            <w:tcBorders>
              <w:top w:val="nil"/>
              <w:left w:val="single" w:sz="4" w:space="0" w:color="E0E0E0"/>
              <w:bottom w:val="single" w:sz="4" w:space="0" w:color="AEAEAE"/>
              <w:right w:val="nil"/>
            </w:tcBorders>
            <w:hideMark/>
          </w:tcPr>
          <w:p w14:paraId="11CF2F4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5B72DA7A" w14:textId="77777777" w:rsidTr="00A74F4F">
        <w:trPr>
          <w:trHeight w:val="456"/>
        </w:trPr>
        <w:tc>
          <w:tcPr>
            <w:tcW w:w="1498" w:type="dxa"/>
            <w:tcBorders>
              <w:top w:val="nil"/>
              <w:left w:val="nil"/>
              <w:bottom w:val="single" w:sz="4" w:space="0" w:color="AEAEAE"/>
              <w:right w:val="nil"/>
            </w:tcBorders>
            <w:shd w:val="clear" w:color="auto" w:fill="E0E0E0"/>
            <w:hideMark/>
          </w:tcPr>
          <w:p w14:paraId="569EFF4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1417" w:type="dxa"/>
            <w:tcBorders>
              <w:top w:val="nil"/>
              <w:left w:val="nil"/>
              <w:bottom w:val="single" w:sz="4" w:space="0" w:color="AEAEAE"/>
              <w:right w:val="single" w:sz="4" w:space="0" w:color="E0E0E0"/>
            </w:tcBorders>
            <w:hideMark/>
          </w:tcPr>
          <w:p w14:paraId="2CB4BEC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2165" w:type="dxa"/>
            <w:tcBorders>
              <w:top w:val="nil"/>
              <w:left w:val="nil"/>
              <w:bottom w:val="single" w:sz="4" w:space="0" w:color="AEAEAE"/>
              <w:right w:val="nil"/>
            </w:tcBorders>
            <w:hideMark/>
          </w:tcPr>
          <w:p w14:paraId="2D08C7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563" w:type="dxa"/>
            <w:tcBorders>
              <w:top w:val="nil"/>
              <w:left w:val="single" w:sz="4" w:space="0" w:color="E0E0E0"/>
              <w:bottom w:val="single" w:sz="4" w:space="0" w:color="AEAEAE"/>
              <w:right w:val="single" w:sz="4" w:space="0" w:color="E0E0E0"/>
            </w:tcBorders>
            <w:hideMark/>
          </w:tcPr>
          <w:p w14:paraId="44DAF5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72" w:type="dxa"/>
            <w:tcBorders>
              <w:top w:val="nil"/>
              <w:left w:val="nil"/>
              <w:bottom w:val="single" w:sz="4" w:space="0" w:color="AEAEAE"/>
              <w:right w:val="nil"/>
            </w:tcBorders>
            <w:noWrap/>
            <w:hideMark/>
          </w:tcPr>
          <w:p w14:paraId="1EFFCAC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1345" w:type="dxa"/>
            <w:tcBorders>
              <w:top w:val="nil"/>
              <w:left w:val="single" w:sz="4" w:space="0" w:color="E0E0E0"/>
              <w:bottom w:val="single" w:sz="4" w:space="0" w:color="AEAEAE"/>
              <w:right w:val="nil"/>
            </w:tcBorders>
            <w:noWrap/>
            <w:hideMark/>
          </w:tcPr>
          <w:p w14:paraId="561414E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r>
      <w:tr w:rsidR="008109AD" w14:paraId="6C6564CA" w14:textId="77777777" w:rsidTr="00A74F4F">
        <w:trPr>
          <w:trHeight w:val="912"/>
        </w:trPr>
        <w:tc>
          <w:tcPr>
            <w:tcW w:w="1498" w:type="dxa"/>
            <w:tcBorders>
              <w:top w:val="nil"/>
              <w:left w:val="nil"/>
              <w:bottom w:val="single" w:sz="4" w:space="0" w:color="AEAEAE"/>
              <w:right w:val="nil"/>
            </w:tcBorders>
            <w:shd w:val="clear" w:color="auto" w:fill="E0E0E0"/>
            <w:hideMark/>
          </w:tcPr>
          <w:p w14:paraId="60345E2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1417" w:type="dxa"/>
            <w:tcBorders>
              <w:top w:val="nil"/>
              <w:left w:val="nil"/>
              <w:bottom w:val="single" w:sz="4" w:space="0" w:color="AEAEAE"/>
              <w:right w:val="single" w:sz="4" w:space="0" w:color="E0E0E0"/>
            </w:tcBorders>
            <w:noWrap/>
            <w:hideMark/>
          </w:tcPr>
          <w:p w14:paraId="540BC95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14.394</w:t>
            </w:r>
          </w:p>
        </w:tc>
        <w:tc>
          <w:tcPr>
            <w:tcW w:w="2165" w:type="dxa"/>
            <w:tcBorders>
              <w:top w:val="nil"/>
              <w:left w:val="nil"/>
              <w:bottom w:val="single" w:sz="4" w:space="0" w:color="AEAEAE"/>
              <w:right w:val="nil"/>
            </w:tcBorders>
            <w:noWrap/>
            <w:hideMark/>
          </w:tcPr>
          <w:p w14:paraId="6338E98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563" w:type="dxa"/>
            <w:tcBorders>
              <w:top w:val="nil"/>
              <w:left w:val="single" w:sz="4" w:space="0" w:color="E0E0E0"/>
              <w:bottom w:val="single" w:sz="4" w:space="0" w:color="AEAEAE"/>
              <w:right w:val="single" w:sz="4" w:space="0" w:color="E0E0E0"/>
            </w:tcBorders>
            <w:noWrap/>
            <w:hideMark/>
          </w:tcPr>
          <w:p w14:paraId="1963935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1372" w:type="dxa"/>
            <w:tcBorders>
              <w:top w:val="nil"/>
              <w:left w:val="nil"/>
              <w:bottom w:val="single" w:sz="4" w:space="0" w:color="AEAEAE"/>
              <w:right w:val="nil"/>
            </w:tcBorders>
            <w:hideMark/>
          </w:tcPr>
          <w:p w14:paraId="1C19674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45" w:type="dxa"/>
            <w:tcBorders>
              <w:top w:val="nil"/>
              <w:left w:val="single" w:sz="4" w:space="0" w:color="E0E0E0"/>
              <w:bottom w:val="single" w:sz="4" w:space="0" w:color="AEAEAE"/>
              <w:right w:val="nil"/>
            </w:tcBorders>
            <w:hideMark/>
          </w:tcPr>
          <w:p w14:paraId="159ABD8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6F799C47" w14:textId="77777777" w:rsidTr="00A74F4F">
        <w:trPr>
          <w:trHeight w:val="456"/>
        </w:trPr>
        <w:tc>
          <w:tcPr>
            <w:tcW w:w="1498" w:type="dxa"/>
            <w:tcBorders>
              <w:top w:val="nil"/>
              <w:left w:val="nil"/>
              <w:bottom w:val="single" w:sz="4" w:space="0" w:color="152935"/>
              <w:right w:val="nil"/>
            </w:tcBorders>
            <w:shd w:val="clear" w:color="auto" w:fill="E0E0E0"/>
            <w:hideMark/>
          </w:tcPr>
          <w:p w14:paraId="08D8928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1417" w:type="dxa"/>
            <w:tcBorders>
              <w:top w:val="nil"/>
              <w:left w:val="nil"/>
              <w:bottom w:val="single" w:sz="4" w:space="0" w:color="152935"/>
              <w:right w:val="single" w:sz="4" w:space="0" w:color="E0E0E0"/>
            </w:tcBorders>
            <w:noWrap/>
            <w:hideMark/>
          </w:tcPr>
          <w:p w14:paraId="777AAD6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c>
          <w:tcPr>
            <w:tcW w:w="2165" w:type="dxa"/>
            <w:tcBorders>
              <w:top w:val="nil"/>
              <w:left w:val="nil"/>
              <w:bottom w:val="single" w:sz="4" w:space="0" w:color="152935"/>
              <w:right w:val="nil"/>
            </w:tcBorders>
            <w:hideMark/>
          </w:tcPr>
          <w:p w14:paraId="385ADF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563" w:type="dxa"/>
            <w:tcBorders>
              <w:top w:val="nil"/>
              <w:left w:val="single" w:sz="4" w:space="0" w:color="E0E0E0"/>
              <w:bottom w:val="single" w:sz="4" w:space="0" w:color="152935"/>
              <w:right w:val="single" w:sz="4" w:space="0" w:color="E0E0E0"/>
            </w:tcBorders>
            <w:hideMark/>
          </w:tcPr>
          <w:p w14:paraId="1148625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72" w:type="dxa"/>
            <w:tcBorders>
              <w:top w:val="nil"/>
              <w:left w:val="nil"/>
              <w:bottom w:val="single" w:sz="4" w:space="0" w:color="152935"/>
              <w:right w:val="nil"/>
            </w:tcBorders>
            <w:hideMark/>
          </w:tcPr>
          <w:p w14:paraId="20F247A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45" w:type="dxa"/>
            <w:tcBorders>
              <w:top w:val="nil"/>
              <w:left w:val="single" w:sz="4" w:space="0" w:color="E0E0E0"/>
              <w:bottom w:val="single" w:sz="4" w:space="0" w:color="152935"/>
              <w:right w:val="nil"/>
            </w:tcBorders>
            <w:hideMark/>
          </w:tcPr>
          <w:p w14:paraId="09B4930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27F337C4" w14:textId="77777777" w:rsidTr="00A74F4F">
        <w:trPr>
          <w:trHeight w:val="288"/>
        </w:trPr>
        <w:tc>
          <w:tcPr>
            <w:tcW w:w="9360" w:type="dxa"/>
            <w:gridSpan w:val="6"/>
            <w:hideMark/>
          </w:tcPr>
          <w:p w14:paraId="276D521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14.29.</w:t>
            </w:r>
          </w:p>
        </w:tc>
      </w:tr>
      <w:tr w:rsidR="008109AD" w14:paraId="2F9B3326" w14:textId="77777777" w:rsidTr="00A74F4F">
        <w:trPr>
          <w:trHeight w:val="288"/>
        </w:trPr>
        <w:tc>
          <w:tcPr>
            <w:tcW w:w="9360" w:type="dxa"/>
            <w:gridSpan w:val="6"/>
            <w:hideMark/>
          </w:tcPr>
          <w:p w14:paraId="38AF13E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r>
      <w:tr w:rsidR="008109AD" w14:paraId="07EA8772" w14:textId="77777777" w:rsidTr="00A74F4F">
        <w:trPr>
          <w:trHeight w:val="288"/>
        </w:trPr>
        <w:tc>
          <w:tcPr>
            <w:tcW w:w="1498" w:type="dxa"/>
            <w:noWrap/>
            <w:vAlign w:val="bottom"/>
            <w:hideMark/>
          </w:tcPr>
          <w:p w14:paraId="7006156A" w14:textId="77777777" w:rsidR="008109AD" w:rsidRDefault="008109AD" w:rsidP="00A74F4F">
            <w:pPr>
              <w:rPr>
                <w:rFonts w:asciiTheme="majorBidi" w:hAnsiTheme="majorBidi" w:cstheme="majorBidi"/>
                <w:color w:val="000000" w:themeColor="text1"/>
                <w:sz w:val="18"/>
                <w:szCs w:val="18"/>
                <w:lang w:val="en-GB"/>
              </w:rPr>
            </w:pPr>
          </w:p>
        </w:tc>
        <w:tc>
          <w:tcPr>
            <w:tcW w:w="1417" w:type="dxa"/>
            <w:noWrap/>
            <w:vAlign w:val="bottom"/>
            <w:hideMark/>
          </w:tcPr>
          <w:p w14:paraId="347070D4" w14:textId="77777777" w:rsidR="008109AD" w:rsidRDefault="008109AD" w:rsidP="00A74F4F">
            <w:pPr>
              <w:spacing w:after="0"/>
              <w:rPr>
                <w:sz w:val="20"/>
                <w:szCs w:val="20"/>
              </w:rPr>
            </w:pPr>
          </w:p>
        </w:tc>
        <w:tc>
          <w:tcPr>
            <w:tcW w:w="2165" w:type="dxa"/>
            <w:noWrap/>
            <w:vAlign w:val="bottom"/>
            <w:hideMark/>
          </w:tcPr>
          <w:p w14:paraId="58A54F74" w14:textId="77777777" w:rsidR="008109AD" w:rsidRDefault="008109AD" w:rsidP="00A74F4F">
            <w:pPr>
              <w:spacing w:after="0"/>
              <w:rPr>
                <w:sz w:val="20"/>
                <w:szCs w:val="20"/>
              </w:rPr>
            </w:pPr>
          </w:p>
        </w:tc>
        <w:tc>
          <w:tcPr>
            <w:tcW w:w="1563" w:type="dxa"/>
            <w:noWrap/>
            <w:vAlign w:val="bottom"/>
            <w:hideMark/>
          </w:tcPr>
          <w:p w14:paraId="58E5F832" w14:textId="77777777" w:rsidR="008109AD" w:rsidRDefault="008109AD" w:rsidP="00A74F4F">
            <w:pPr>
              <w:spacing w:after="0"/>
              <w:rPr>
                <w:sz w:val="20"/>
                <w:szCs w:val="20"/>
              </w:rPr>
            </w:pPr>
          </w:p>
        </w:tc>
        <w:tc>
          <w:tcPr>
            <w:tcW w:w="1372" w:type="dxa"/>
            <w:noWrap/>
            <w:vAlign w:val="bottom"/>
            <w:hideMark/>
          </w:tcPr>
          <w:p w14:paraId="096F74F4" w14:textId="77777777" w:rsidR="008109AD" w:rsidRDefault="008109AD" w:rsidP="00A74F4F">
            <w:pPr>
              <w:spacing w:after="0"/>
              <w:rPr>
                <w:sz w:val="20"/>
                <w:szCs w:val="20"/>
              </w:rPr>
            </w:pPr>
          </w:p>
        </w:tc>
        <w:tc>
          <w:tcPr>
            <w:tcW w:w="1345" w:type="dxa"/>
            <w:noWrap/>
            <w:vAlign w:val="bottom"/>
            <w:hideMark/>
          </w:tcPr>
          <w:p w14:paraId="13E65F81" w14:textId="77777777" w:rsidR="008109AD" w:rsidRDefault="008109AD" w:rsidP="00A74F4F">
            <w:pPr>
              <w:spacing w:after="0"/>
              <w:rPr>
                <w:sz w:val="20"/>
                <w:szCs w:val="20"/>
              </w:rPr>
            </w:pPr>
          </w:p>
        </w:tc>
      </w:tr>
      <w:tr w:rsidR="008109AD" w14:paraId="2AC4BE6F" w14:textId="77777777" w:rsidTr="00A74F4F">
        <w:trPr>
          <w:trHeight w:val="288"/>
        </w:trPr>
        <w:tc>
          <w:tcPr>
            <w:tcW w:w="1498" w:type="dxa"/>
            <w:noWrap/>
            <w:vAlign w:val="bottom"/>
            <w:hideMark/>
          </w:tcPr>
          <w:p w14:paraId="4B5AE100" w14:textId="77777777" w:rsidR="008109AD" w:rsidRDefault="008109AD" w:rsidP="00A74F4F">
            <w:pPr>
              <w:spacing w:after="0"/>
              <w:rPr>
                <w:sz w:val="20"/>
                <w:szCs w:val="20"/>
              </w:rPr>
            </w:pPr>
          </w:p>
        </w:tc>
        <w:tc>
          <w:tcPr>
            <w:tcW w:w="1417" w:type="dxa"/>
            <w:noWrap/>
            <w:vAlign w:val="bottom"/>
            <w:hideMark/>
          </w:tcPr>
          <w:p w14:paraId="7876ACDD" w14:textId="77777777" w:rsidR="008109AD" w:rsidRDefault="008109AD" w:rsidP="00A74F4F">
            <w:pPr>
              <w:spacing w:after="0"/>
              <w:rPr>
                <w:sz w:val="20"/>
                <w:szCs w:val="20"/>
              </w:rPr>
            </w:pPr>
          </w:p>
        </w:tc>
        <w:tc>
          <w:tcPr>
            <w:tcW w:w="2165" w:type="dxa"/>
            <w:noWrap/>
            <w:vAlign w:val="bottom"/>
            <w:hideMark/>
          </w:tcPr>
          <w:p w14:paraId="7BD2A1C1" w14:textId="77777777" w:rsidR="008109AD" w:rsidRDefault="008109AD" w:rsidP="00A74F4F">
            <w:pPr>
              <w:spacing w:after="0"/>
              <w:rPr>
                <w:sz w:val="20"/>
                <w:szCs w:val="20"/>
              </w:rPr>
            </w:pPr>
          </w:p>
        </w:tc>
        <w:tc>
          <w:tcPr>
            <w:tcW w:w="1563" w:type="dxa"/>
            <w:noWrap/>
            <w:vAlign w:val="bottom"/>
            <w:hideMark/>
          </w:tcPr>
          <w:p w14:paraId="5A945289" w14:textId="77777777" w:rsidR="008109AD" w:rsidRDefault="008109AD" w:rsidP="00A74F4F">
            <w:pPr>
              <w:spacing w:after="0"/>
              <w:rPr>
                <w:sz w:val="20"/>
                <w:szCs w:val="20"/>
              </w:rPr>
            </w:pPr>
          </w:p>
        </w:tc>
        <w:tc>
          <w:tcPr>
            <w:tcW w:w="1372" w:type="dxa"/>
            <w:noWrap/>
            <w:vAlign w:val="bottom"/>
            <w:hideMark/>
          </w:tcPr>
          <w:p w14:paraId="072F417E" w14:textId="77777777" w:rsidR="008109AD" w:rsidRDefault="008109AD" w:rsidP="00A74F4F">
            <w:pPr>
              <w:spacing w:after="0"/>
              <w:rPr>
                <w:sz w:val="20"/>
                <w:szCs w:val="20"/>
              </w:rPr>
            </w:pPr>
          </w:p>
        </w:tc>
        <w:tc>
          <w:tcPr>
            <w:tcW w:w="1345" w:type="dxa"/>
            <w:noWrap/>
            <w:vAlign w:val="bottom"/>
            <w:hideMark/>
          </w:tcPr>
          <w:p w14:paraId="3AF02B95" w14:textId="77777777" w:rsidR="008109AD" w:rsidRDefault="008109AD" w:rsidP="00A74F4F">
            <w:pPr>
              <w:spacing w:after="0"/>
              <w:rPr>
                <w:sz w:val="20"/>
                <w:szCs w:val="20"/>
              </w:rPr>
            </w:pPr>
          </w:p>
        </w:tc>
      </w:tr>
      <w:tr w:rsidR="008109AD" w14:paraId="695854CD" w14:textId="77777777" w:rsidTr="00A74F4F">
        <w:trPr>
          <w:trHeight w:val="348"/>
        </w:trPr>
        <w:tc>
          <w:tcPr>
            <w:tcW w:w="9360" w:type="dxa"/>
            <w:gridSpan w:val="6"/>
            <w:noWrap/>
            <w:vAlign w:val="bottom"/>
            <w:hideMark/>
          </w:tcPr>
          <w:p w14:paraId="58CA70DB"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t xml:space="preserve">Q31 - Do you know anyone who is visually impaired? 8- I do not know * Q27 - Do you think the cost of accommodations for visually impaired workers </w:t>
            </w:r>
            <w:proofErr w:type="spellStart"/>
            <w:r>
              <w:rPr>
                <w:rFonts w:asciiTheme="majorBidi" w:hAnsiTheme="majorBidi" w:cstheme="majorBidi"/>
                <w:b/>
                <w:bCs/>
                <w:color w:val="000000" w:themeColor="text1"/>
                <w:sz w:val="28"/>
                <w:szCs w:val="28"/>
                <w:lang w:val="en-GB"/>
              </w:rPr>
              <w:t>preve</w:t>
            </w:r>
            <w:proofErr w:type="spellEnd"/>
            <w:r>
              <w:rPr>
                <w:rFonts w:asciiTheme="majorBidi" w:hAnsiTheme="majorBidi" w:cstheme="majorBidi"/>
                <w:b/>
                <w:bCs/>
                <w:color w:val="000000" w:themeColor="text1"/>
                <w:sz w:val="28"/>
                <w:szCs w:val="28"/>
                <w:lang w:val="en-GB"/>
              </w:rPr>
              <w:t>...</w:t>
            </w:r>
          </w:p>
        </w:tc>
      </w:tr>
      <w:tr w:rsidR="008109AD" w14:paraId="04A18CEA" w14:textId="77777777" w:rsidTr="00A74F4F">
        <w:trPr>
          <w:trHeight w:val="288"/>
        </w:trPr>
        <w:tc>
          <w:tcPr>
            <w:tcW w:w="1498" w:type="dxa"/>
            <w:noWrap/>
            <w:vAlign w:val="bottom"/>
            <w:hideMark/>
          </w:tcPr>
          <w:p w14:paraId="7CBA351B" w14:textId="77777777" w:rsidR="008109AD" w:rsidRDefault="008109AD" w:rsidP="00A74F4F">
            <w:pPr>
              <w:rPr>
                <w:rFonts w:asciiTheme="majorBidi" w:hAnsiTheme="majorBidi" w:cstheme="majorBidi"/>
                <w:b/>
                <w:bCs/>
                <w:color w:val="000000" w:themeColor="text1"/>
                <w:sz w:val="28"/>
                <w:szCs w:val="28"/>
                <w:lang w:val="en-GB"/>
              </w:rPr>
            </w:pPr>
          </w:p>
        </w:tc>
        <w:tc>
          <w:tcPr>
            <w:tcW w:w="1417" w:type="dxa"/>
            <w:noWrap/>
            <w:vAlign w:val="bottom"/>
            <w:hideMark/>
          </w:tcPr>
          <w:p w14:paraId="0E943796" w14:textId="77777777" w:rsidR="008109AD" w:rsidRDefault="008109AD" w:rsidP="00A74F4F">
            <w:pPr>
              <w:spacing w:after="0"/>
              <w:rPr>
                <w:sz w:val="20"/>
                <w:szCs w:val="20"/>
              </w:rPr>
            </w:pPr>
          </w:p>
        </w:tc>
        <w:tc>
          <w:tcPr>
            <w:tcW w:w="2165" w:type="dxa"/>
            <w:noWrap/>
            <w:vAlign w:val="bottom"/>
            <w:hideMark/>
          </w:tcPr>
          <w:p w14:paraId="672522D2" w14:textId="77777777" w:rsidR="008109AD" w:rsidRDefault="008109AD" w:rsidP="00A74F4F">
            <w:pPr>
              <w:spacing w:after="0"/>
              <w:rPr>
                <w:sz w:val="20"/>
                <w:szCs w:val="20"/>
              </w:rPr>
            </w:pPr>
          </w:p>
        </w:tc>
        <w:tc>
          <w:tcPr>
            <w:tcW w:w="1563" w:type="dxa"/>
            <w:noWrap/>
            <w:vAlign w:val="bottom"/>
            <w:hideMark/>
          </w:tcPr>
          <w:p w14:paraId="16B5CE60" w14:textId="77777777" w:rsidR="008109AD" w:rsidRDefault="008109AD" w:rsidP="00A74F4F">
            <w:pPr>
              <w:spacing w:after="0"/>
              <w:rPr>
                <w:sz w:val="20"/>
                <w:szCs w:val="20"/>
              </w:rPr>
            </w:pPr>
          </w:p>
        </w:tc>
        <w:tc>
          <w:tcPr>
            <w:tcW w:w="1372" w:type="dxa"/>
            <w:noWrap/>
            <w:vAlign w:val="bottom"/>
            <w:hideMark/>
          </w:tcPr>
          <w:p w14:paraId="57BAE48F" w14:textId="77777777" w:rsidR="008109AD" w:rsidRDefault="008109AD" w:rsidP="00A74F4F">
            <w:pPr>
              <w:spacing w:after="0"/>
              <w:rPr>
                <w:sz w:val="20"/>
                <w:szCs w:val="20"/>
              </w:rPr>
            </w:pPr>
          </w:p>
        </w:tc>
        <w:tc>
          <w:tcPr>
            <w:tcW w:w="1345" w:type="dxa"/>
            <w:noWrap/>
            <w:vAlign w:val="bottom"/>
            <w:hideMark/>
          </w:tcPr>
          <w:p w14:paraId="37DF17D1" w14:textId="77777777" w:rsidR="008109AD" w:rsidRDefault="008109AD" w:rsidP="00A74F4F">
            <w:pPr>
              <w:spacing w:after="0"/>
              <w:rPr>
                <w:sz w:val="20"/>
                <w:szCs w:val="20"/>
              </w:rPr>
            </w:pPr>
          </w:p>
        </w:tc>
      </w:tr>
      <w:tr w:rsidR="008109AD" w14:paraId="6BEFFBCC" w14:textId="77777777" w:rsidTr="00A74F4F">
        <w:trPr>
          <w:trHeight w:val="288"/>
        </w:trPr>
        <w:tc>
          <w:tcPr>
            <w:tcW w:w="9360" w:type="dxa"/>
            <w:gridSpan w:val="6"/>
            <w:vAlign w:val="center"/>
            <w:hideMark/>
          </w:tcPr>
          <w:p w14:paraId="44A79445"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5A21B1B4" w14:textId="77777777" w:rsidTr="00A74F4F">
        <w:trPr>
          <w:trHeight w:val="288"/>
        </w:trPr>
        <w:tc>
          <w:tcPr>
            <w:tcW w:w="5080" w:type="dxa"/>
            <w:gridSpan w:val="3"/>
            <w:vMerge w:val="restart"/>
            <w:tcBorders>
              <w:top w:val="nil"/>
              <w:left w:val="nil"/>
              <w:bottom w:val="single" w:sz="4" w:space="0" w:color="152935"/>
              <w:right w:val="nil"/>
            </w:tcBorders>
            <w:vAlign w:val="bottom"/>
            <w:hideMark/>
          </w:tcPr>
          <w:p w14:paraId="709BAE0D" w14:textId="77777777" w:rsidR="008109AD" w:rsidRDefault="008109AD" w:rsidP="00A74F4F">
            <w:pPr>
              <w:rPr>
                <w:rFonts w:asciiTheme="majorBidi" w:hAnsiTheme="majorBidi" w:cstheme="majorBidi"/>
                <w:b/>
                <w:bCs/>
                <w:color w:val="000000" w:themeColor="text1"/>
                <w:lang w:val="en-GB"/>
              </w:rPr>
            </w:pPr>
          </w:p>
        </w:tc>
        <w:tc>
          <w:tcPr>
            <w:tcW w:w="2935" w:type="dxa"/>
            <w:gridSpan w:val="2"/>
            <w:tcBorders>
              <w:top w:val="nil"/>
              <w:left w:val="nil"/>
              <w:bottom w:val="nil"/>
              <w:right w:val="single" w:sz="4" w:space="0" w:color="E0E0E0"/>
            </w:tcBorders>
            <w:vAlign w:val="bottom"/>
            <w:hideMark/>
          </w:tcPr>
          <w:p w14:paraId="1F712D20"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Q27 - Do you think the cost of accommodations for visually impaired workers </w:t>
            </w:r>
            <w:proofErr w:type="spellStart"/>
            <w:r>
              <w:rPr>
                <w:rFonts w:asciiTheme="majorBidi" w:hAnsiTheme="majorBidi" w:cstheme="majorBidi"/>
                <w:color w:val="000000" w:themeColor="text1"/>
                <w:sz w:val="18"/>
                <w:szCs w:val="18"/>
                <w:lang w:val="en-GB"/>
              </w:rPr>
              <w:t>preve</w:t>
            </w:r>
            <w:proofErr w:type="spellEnd"/>
            <w:r>
              <w:rPr>
                <w:rFonts w:asciiTheme="majorBidi" w:hAnsiTheme="majorBidi" w:cstheme="majorBidi"/>
                <w:color w:val="000000" w:themeColor="text1"/>
                <w:sz w:val="18"/>
                <w:szCs w:val="18"/>
                <w:lang w:val="en-GB"/>
              </w:rPr>
              <w:t>...</w:t>
            </w:r>
          </w:p>
        </w:tc>
        <w:tc>
          <w:tcPr>
            <w:tcW w:w="1345" w:type="dxa"/>
            <w:vMerge w:val="restart"/>
            <w:tcBorders>
              <w:top w:val="nil"/>
              <w:left w:val="single" w:sz="4" w:space="0" w:color="E0E0E0"/>
              <w:bottom w:val="single" w:sz="4" w:space="0" w:color="152935"/>
              <w:right w:val="nil"/>
            </w:tcBorders>
            <w:vAlign w:val="bottom"/>
            <w:hideMark/>
          </w:tcPr>
          <w:p w14:paraId="53DCD69A"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2BDC3FD9" w14:textId="77777777" w:rsidTr="00A74F4F">
        <w:trPr>
          <w:trHeight w:val="288"/>
        </w:trPr>
        <w:tc>
          <w:tcPr>
            <w:tcW w:w="0" w:type="auto"/>
            <w:gridSpan w:val="3"/>
            <w:vMerge/>
            <w:tcBorders>
              <w:top w:val="nil"/>
              <w:left w:val="nil"/>
              <w:bottom w:val="single" w:sz="4" w:space="0" w:color="152935"/>
              <w:right w:val="nil"/>
            </w:tcBorders>
            <w:vAlign w:val="center"/>
            <w:hideMark/>
          </w:tcPr>
          <w:p w14:paraId="59AB2579" w14:textId="77777777" w:rsidR="008109AD" w:rsidRDefault="008109AD" w:rsidP="00A74F4F">
            <w:pPr>
              <w:spacing w:after="0"/>
              <w:rPr>
                <w:rFonts w:asciiTheme="majorBidi" w:hAnsiTheme="majorBidi" w:cstheme="majorBidi"/>
                <w:b/>
                <w:bCs/>
                <w:color w:val="000000" w:themeColor="text1"/>
                <w:sz w:val="22"/>
                <w:lang w:val="en-GB"/>
              </w:rPr>
            </w:pPr>
          </w:p>
        </w:tc>
        <w:tc>
          <w:tcPr>
            <w:tcW w:w="1563" w:type="dxa"/>
            <w:tcBorders>
              <w:top w:val="nil"/>
              <w:left w:val="nil"/>
              <w:bottom w:val="single" w:sz="4" w:space="0" w:color="152935"/>
              <w:right w:val="single" w:sz="4" w:space="0" w:color="E0E0E0"/>
            </w:tcBorders>
            <w:vAlign w:val="bottom"/>
            <w:hideMark/>
          </w:tcPr>
          <w:p w14:paraId="15C9800E"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1372" w:type="dxa"/>
            <w:tcBorders>
              <w:top w:val="nil"/>
              <w:left w:val="nil"/>
              <w:bottom w:val="single" w:sz="4" w:space="0" w:color="152935"/>
              <w:right w:val="nil"/>
            </w:tcBorders>
            <w:vAlign w:val="bottom"/>
            <w:hideMark/>
          </w:tcPr>
          <w:p w14:paraId="6E425E8B"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vMerge/>
            <w:tcBorders>
              <w:top w:val="nil"/>
              <w:left w:val="single" w:sz="4" w:space="0" w:color="E0E0E0"/>
              <w:bottom w:val="single" w:sz="4" w:space="0" w:color="152935"/>
              <w:right w:val="nil"/>
            </w:tcBorders>
            <w:vAlign w:val="center"/>
            <w:hideMark/>
          </w:tcPr>
          <w:p w14:paraId="0331E2F3"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2EF47F36" w14:textId="77777777" w:rsidTr="00A74F4F">
        <w:trPr>
          <w:trHeight w:val="288"/>
        </w:trPr>
        <w:tc>
          <w:tcPr>
            <w:tcW w:w="1498" w:type="dxa"/>
            <w:vMerge w:val="restart"/>
            <w:shd w:val="clear" w:color="auto" w:fill="E0E0E0"/>
            <w:hideMark/>
          </w:tcPr>
          <w:p w14:paraId="3B8A2AD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Q31 - Do you know anyone who is visually impaired? 8- I do not know</w:t>
            </w:r>
          </w:p>
        </w:tc>
        <w:tc>
          <w:tcPr>
            <w:tcW w:w="1417" w:type="dxa"/>
            <w:vMerge w:val="restart"/>
            <w:shd w:val="clear" w:color="auto" w:fill="E0E0E0"/>
            <w:hideMark/>
          </w:tcPr>
          <w:p w14:paraId="3E99939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2165" w:type="dxa"/>
            <w:tcBorders>
              <w:top w:val="nil"/>
              <w:left w:val="nil"/>
              <w:bottom w:val="single" w:sz="4" w:space="0" w:color="AEAEAE"/>
              <w:right w:val="nil"/>
            </w:tcBorders>
            <w:shd w:val="clear" w:color="auto" w:fill="E0E0E0"/>
            <w:hideMark/>
          </w:tcPr>
          <w:p w14:paraId="24C0689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563" w:type="dxa"/>
            <w:tcBorders>
              <w:top w:val="nil"/>
              <w:left w:val="nil"/>
              <w:bottom w:val="single" w:sz="4" w:space="0" w:color="AEAEAE"/>
              <w:right w:val="single" w:sz="4" w:space="0" w:color="E0E0E0"/>
            </w:tcBorders>
            <w:noWrap/>
            <w:hideMark/>
          </w:tcPr>
          <w:p w14:paraId="0478528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1372" w:type="dxa"/>
            <w:tcBorders>
              <w:top w:val="nil"/>
              <w:left w:val="nil"/>
              <w:bottom w:val="single" w:sz="4" w:space="0" w:color="AEAEAE"/>
              <w:right w:val="nil"/>
            </w:tcBorders>
            <w:noWrap/>
            <w:hideMark/>
          </w:tcPr>
          <w:p w14:paraId="1703B6D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84</w:t>
            </w:r>
          </w:p>
        </w:tc>
        <w:tc>
          <w:tcPr>
            <w:tcW w:w="1345" w:type="dxa"/>
            <w:tcBorders>
              <w:top w:val="nil"/>
              <w:left w:val="single" w:sz="4" w:space="0" w:color="E0E0E0"/>
              <w:bottom w:val="single" w:sz="4" w:space="0" w:color="AEAEAE"/>
              <w:right w:val="nil"/>
            </w:tcBorders>
            <w:noWrap/>
            <w:hideMark/>
          </w:tcPr>
          <w:p w14:paraId="0489A10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111</w:t>
            </w:r>
          </w:p>
        </w:tc>
      </w:tr>
      <w:tr w:rsidR="008109AD" w14:paraId="65262287" w14:textId="77777777" w:rsidTr="00A74F4F">
        <w:trPr>
          <w:trHeight w:val="2052"/>
        </w:trPr>
        <w:tc>
          <w:tcPr>
            <w:tcW w:w="0" w:type="auto"/>
            <w:vMerge/>
            <w:vAlign w:val="center"/>
            <w:hideMark/>
          </w:tcPr>
          <w:p w14:paraId="74C10E62"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2D51C8A7"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tcBorders>
              <w:top w:val="nil"/>
              <w:left w:val="nil"/>
              <w:bottom w:val="single" w:sz="4" w:space="0" w:color="AEAEAE"/>
              <w:right w:val="nil"/>
            </w:tcBorders>
            <w:shd w:val="clear" w:color="auto" w:fill="E0E0E0"/>
            <w:hideMark/>
          </w:tcPr>
          <w:p w14:paraId="358B7CA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563" w:type="dxa"/>
            <w:tcBorders>
              <w:top w:val="nil"/>
              <w:left w:val="nil"/>
              <w:bottom w:val="single" w:sz="4" w:space="0" w:color="AEAEAE"/>
              <w:right w:val="single" w:sz="4" w:space="0" w:color="E0E0E0"/>
            </w:tcBorders>
            <w:noWrap/>
            <w:hideMark/>
          </w:tcPr>
          <w:p w14:paraId="433A895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24.3%</w:t>
            </w:r>
          </w:p>
        </w:tc>
        <w:tc>
          <w:tcPr>
            <w:tcW w:w="1372" w:type="dxa"/>
            <w:tcBorders>
              <w:top w:val="nil"/>
              <w:left w:val="nil"/>
              <w:bottom w:val="single" w:sz="4" w:space="0" w:color="AEAEAE"/>
              <w:right w:val="nil"/>
            </w:tcBorders>
            <w:noWrap/>
            <w:hideMark/>
          </w:tcPr>
          <w:p w14:paraId="37B35A3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75.7%</w:t>
            </w:r>
          </w:p>
        </w:tc>
        <w:tc>
          <w:tcPr>
            <w:tcW w:w="1345" w:type="dxa"/>
            <w:tcBorders>
              <w:top w:val="nil"/>
              <w:left w:val="single" w:sz="4" w:space="0" w:color="E0E0E0"/>
              <w:bottom w:val="single" w:sz="4" w:space="0" w:color="AEAEAE"/>
              <w:right w:val="nil"/>
            </w:tcBorders>
            <w:noWrap/>
            <w:hideMark/>
          </w:tcPr>
          <w:p w14:paraId="7698F61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2C2D350" w14:textId="77777777" w:rsidTr="00A74F4F">
        <w:trPr>
          <w:trHeight w:val="2280"/>
        </w:trPr>
        <w:tc>
          <w:tcPr>
            <w:tcW w:w="0" w:type="auto"/>
            <w:vMerge/>
            <w:vAlign w:val="center"/>
            <w:hideMark/>
          </w:tcPr>
          <w:p w14:paraId="03078238"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521B4468"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tcBorders>
              <w:top w:val="nil"/>
              <w:left w:val="nil"/>
              <w:bottom w:val="single" w:sz="4" w:space="0" w:color="AEAEAE"/>
              <w:right w:val="nil"/>
            </w:tcBorders>
            <w:shd w:val="clear" w:color="auto" w:fill="E0E0E0"/>
            <w:hideMark/>
          </w:tcPr>
          <w:p w14:paraId="7B1C2E1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 within Q27 - Do you think the cost of accommodations for visually impaired workers </w:t>
            </w:r>
            <w:proofErr w:type="spellStart"/>
            <w:r>
              <w:rPr>
                <w:rFonts w:asciiTheme="majorBidi" w:hAnsiTheme="majorBidi" w:cstheme="majorBidi"/>
                <w:color w:val="000000" w:themeColor="text1"/>
                <w:sz w:val="18"/>
                <w:szCs w:val="18"/>
                <w:lang w:val="en-GB"/>
              </w:rPr>
              <w:t>preve</w:t>
            </w:r>
            <w:proofErr w:type="spellEnd"/>
            <w:r>
              <w:rPr>
                <w:rFonts w:asciiTheme="majorBidi" w:hAnsiTheme="majorBidi" w:cstheme="majorBidi"/>
                <w:color w:val="000000" w:themeColor="text1"/>
                <w:sz w:val="18"/>
                <w:szCs w:val="18"/>
                <w:lang w:val="en-GB"/>
              </w:rPr>
              <w:t>...</w:t>
            </w:r>
          </w:p>
        </w:tc>
        <w:tc>
          <w:tcPr>
            <w:tcW w:w="1563" w:type="dxa"/>
            <w:tcBorders>
              <w:top w:val="nil"/>
              <w:left w:val="nil"/>
              <w:bottom w:val="single" w:sz="4" w:space="0" w:color="AEAEAE"/>
              <w:right w:val="single" w:sz="4" w:space="0" w:color="E0E0E0"/>
            </w:tcBorders>
            <w:noWrap/>
            <w:hideMark/>
          </w:tcPr>
          <w:p w14:paraId="0321E15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50.0%</w:t>
            </w:r>
          </w:p>
        </w:tc>
        <w:tc>
          <w:tcPr>
            <w:tcW w:w="1372" w:type="dxa"/>
            <w:tcBorders>
              <w:top w:val="nil"/>
              <w:left w:val="nil"/>
              <w:bottom w:val="single" w:sz="4" w:space="0" w:color="AEAEAE"/>
              <w:right w:val="nil"/>
            </w:tcBorders>
            <w:noWrap/>
            <w:hideMark/>
          </w:tcPr>
          <w:p w14:paraId="45CE48C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46.9%</w:t>
            </w:r>
          </w:p>
        </w:tc>
        <w:tc>
          <w:tcPr>
            <w:tcW w:w="1345" w:type="dxa"/>
            <w:tcBorders>
              <w:top w:val="nil"/>
              <w:left w:val="single" w:sz="4" w:space="0" w:color="E0E0E0"/>
              <w:bottom w:val="single" w:sz="4" w:space="0" w:color="AEAEAE"/>
              <w:right w:val="nil"/>
            </w:tcBorders>
            <w:noWrap/>
            <w:hideMark/>
          </w:tcPr>
          <w:p w14:paraId="15CADE6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47.6%</w:t>
            </w:r>
          </w:p>
        </w:tc>
      </w:tr>
      <w:tr w:rsidR="008109AD" w14:paraId="30EC4301" w14:textId="77777777" w:rsidTr="00A74F4F">
        <w:trPr>
          <w:trHeight w:val="288"/>
        </w:trPr>
        <w:tc>
          <w:tcPr>
            <w:tcW w:w="0" w:type="auto"/>
            <w:vMerge/>
            <w:vAlign w:val="center"/>
            <w:hideMark/>
          </w:tcPr>
          <w:p w14:paraId="273158E4"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2B2BD87A"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shd w:val="clear" w:color="auto" w:fill="E0E0E0"/>
            <w:hideMark/>
          </w:tcPr>
          <w:p w14:paraId="4C1C9C4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563" w:type="dxa"/>
            <w:tcBorders>
              <w:top w:val="nil"/>
              <w:left w:val="nil"/>
              <w:bottom w:val="nil"/>
              <w:right w:val="single" w:sz="4" w:space="0" w:color="E0E0E0"/>
            </w:tcBorders>
            <w:noWrap/>
            <w:hideMark/>
          </w:tcPr>
          <w:p w14:paraId="00A364F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11.6%</w:t>
            </w:r>
          </w:p>
        </w:tc>
        <w:tc>
          <w:tcPr>
            <w:tcW w:w="1372" w:type="dxa"/>
            <w:noWrap/>
            <w:hideMark/>
          </w:tcPr>
          <w:p w14:paraId="1764710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36.1%</w:t>
            </w:r>
          </w:p>
        </w:tc>
        <w:tc>
          <w:tcPr>
            <w:tcW w:w="1345" w:type="dxa"/>
            <w:tcBorders>
              <w:top w:val="nil"/>
              <w:left w:val="single" w:sz="4" w:space="0" w:color="E0E0E0"/>
              <w:bottom w:val="nil"/>
              <w:right w:val="nil"/>
            </w:tcBorders>
            <w:noWrap/>
            <w:hideMark/>
          </w:tcPr>
          <w:p w14:paraId="03500C1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47.6%</w:t>
            </w:r>
          </w:p>
        </w:tc>
      </w:tr>
      <w:tr w:rsidR="008109AD" w14:paraId="1C0252D2" w14:textId="77777777" w:rsidTr="00A74F4F">
        <w:trPr>
          <w:trHeight w:val="288"/>
        </w:trPr>
        <w:tc>
          <w:tcPr>
            <w:tcW w:w="0" w:type="auto"/>
            <w:vMerge/>
            <w:vAlign w:val="center"/>
            <w:hideMark/>
          </w:tcPr>
          <w:p w14:paraId="72D3567D" w14:textId="77777777" w:rsidR="008109AD" w:rsidRDefault="008109AD" w:rsidP="00A74F4F">
            <w:pPr>
              <w:spacing w:after="0"/>
              <w:rPr>
                <w:rFonts w:asciiTheme="majorBidi" w:hAnsiTheme="majorBidi" w:cstheme="majorBidi"/>
                <w:color w:val="000000" w:themeColor="text1"/>
                <w:sz w:val="18"/>
                <w:szCs w:val="18"/>
                <w:lang w:val="en-GB"/>
              </w:rPr>
            </w:pPr>
          </w:p>
        </w:tc>
        <w:tc>
          <w:tcPr>
            <w:tcW w:w="1417" w:type="dxa"/>
            <w:vMerge w:val="restart"/>
            <w:tcBorders>
              <w:top w:val="single" w:sz="4" w:space="0" w:color="AEAEAE"/>
              <w:left w:val="nil"/>
              <w:bottom w:val="nil"/>
              <w:right w:val="nil"/>
            </w:tcBorders>
            <w:shd w:val="clear" w:color="auto" w:fill="E0E0E0"/>
            <w:hideMark/>
          </w:tcPr>
          <w:p w14:paraId="30A9FFC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I do not know</w:t>
            </w:r>
          </w:p>
        </w:tc>
        <w:tc>
          <w:tcPr>
            <w:tcW w:w="2165" w:type="dxa"/>
            <w:tcBorders>
              <w:top w:val="single" w:sz="4" w:space="0" w:color="AEAEAE"/>
              <w:left w:val="nil"/>
              <w:bottom w:val="single" w:sz="4" w:space="0" w:color="AEAEAE"/>
              <w:right w:val="nil"/>
            </w:tcBorders>
            <w:shd w:val="clear" w:color="auto" w:fill="E0E0E0"/>
            <w:hideMark/>
          </w:tcPr>
          <w:p w14:paraId="04C6F3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563" w:type="dxa"/>
            <w:tcBorders>
              <w:top w:val="single" w:sz="4" w:space="0" w:color="AEAEAE"/>
              <w:left w:val="nil"/>
              <w:bottom w:val="single" w:sz="4" w:space="0" w:color="AEAEAE"/>
              <w:right w:val="single" w:sz="4" w:space="0" w:color="E0E0E0"/>
            </w:tcBorders>
            <w:noWrap/>
            <w:hideMark/>
          </w:tcPr>
          <w:p w14:paraId="5F68020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27</w:t>
            </w:r>
          </w:p>
        </w:tc>
        <w:tc>
          <w:tcPr>
            <w:tcW w:w="1372" w:type="dxa"/>
            <w:tcBorders>
              <w:top w:val="single" w:sz="4" w:space="0" w:color="AEAEAE"/>
              <w:left w:val="nil"/>
              <w:bottom w:val="single" w:sz="4" w:space="0" w:color="AEAEAE"/>
              <w:right w:val="nil"/>
            </w:tcBorders>
            <w:noWrap/>
            <w:hideMark/>
          </w:tcPr>
          <w:p w14:paraId="3423D15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95</w:t>
            </w:r>
          </w:p>
        </w:tc>
        <w:tc>
          <w:tcPr>
            <w:tcW w:w="1345" w:type="dxa"/>
            <w:tcBorders>
              <w:top w:val="single" w:sz="4" w:space="0" w:color="AEAEAE"/>
              <w:left w:val="single" w:sz="4" w:space="0" w:color="E0E0E0"/>
              <w:bottom w:val="single" w:sz="4" w:space="0" w:color="AEAEAE"/>
              <w:right w:val="nil"/>
            </w:tcBorders>
            <w:noWrap/>
            <w:hideMark/>
          </w:tcPr>
          <w:p w14:paraId="5D22D2E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122</w:t>
            </w:r>
          </w:p>
        </w:tc>
      </w:tr>
      <w:tr w:rsidR="008109AD" w14:paraId="38B21557" w14:textId="77777777" w:rsidTr="00A74F4F">
        <w:trPr>
          <w:trHeight w:val="2052"/>
        </w:trPr>
        <w:tc>
          <w:tcPr>
            <w:tcW w:w="0" w:type="auto"/>
            <w:vMerge/>
            <w:vAlign w:val="center"/>
            <w:hideMark/>
          </w:tcPr>
          <w:p w14:paraId="203006C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6D80B484"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tcBorders>
              <w:top w:val="nil"/>
              <w:left w:val="nil"/>
              <w:bottom w:val="single" w:sz="4" w:space="0" w:color="AEAEAE"/>
              <w:right w:val="nil"/>
            </w:tcBorders>
            <w:shd w:val="clear" w:color="auto" w:fill="E0E0E0"/>
            <w:hideMark/>
          </w:tcPr>
          <w:p w14:paraId="7D9A1CF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563" w:type="dxa"/>
            <w:tcBorders>
              <w:top w:val="nil"/>
              <w:left w:val="nil"/>
              <w:bottom w:val="single" w:sz="4" w:space="0" w:color="AEAEAE"/>
              <w:right w:val="single" w:sz="4" w:space="0" w:color="E0E0E0"/>
            </w:tcBorders>
            <w:noWrap/>
            <w:hideMark/>
          </w:tcPr>
          <w:p w14:paraId="1C55467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22.1%</w:t>
            </w:r>
          </w:p>
        </w:tc>
        <w:tc>
          <w:tcPr>
            <w:tcW w:w="1372" w:type="dxa"/>
            <w:tcBorders>
              <w:top w:val="nil"/>
              <w:left w:val="nil"/>
              <w:bottom w:val="single" w:sz="4" w:space="0" w:color="AEAEAE"/>
              <w:right w:val="nil"/>
            </w:tcBorders>
            <w:noWrap/>
            <w:hideMark/>
          </w:tcPr>
          <w:p w14:paraId="0E7CC88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77.9%</w:t>
            </w:r>
          </w:p>
        </w:tc>
        <w:tc>
          <w:tcPr>
            <w:tcW w:w="1345" w:type="dxa"/>
            <w:tcBorders>
              <w:top w:val="nil"/>
              <w:left w:val="single" w:sz="4" w:space="0" w:color="E0E0E0"/>
              <w:bottom w:val="single" w:sz="4" w:space="0" w:color="AEAEAE"/>
              <w:right w:val="nil"/>
            </w:tcBorders>
            <w:noWrap/>
            <w:hideMark/>
          </w:tcPr>
          <w:p w14:paraId="64269F1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0E204880" w14:textId="77777777" w:rsidTr="00A74F4F">
        <w:trPr>
          <w:trHeight w:val="2280"/>
        </w:trPr>
        <w:tc>
          <w:tcPr>
            <w:tcW w:w="0" w:type="auto"/>
            <w:vMerge/>
            <w:vAlign w:val="center"/>
            <w:hideMark/>
          </w:tcPr>
          <w:p w14:paraId="22E9783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71B6502A"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tcBorders>
              <w:top w:val="nil"/>
              <w:left w:val="nil"/>
              <w:bottom w:val="single" w:sz="4" w:space="0" w:color="AEAEAE"/>
              <w:right w:val="nil"/>
            </w:tcBorders>
            <w:shd w:val="clear" w:color="auto" w:fill="E0E0E0"/>
            <w:hideMark/>
          </w:tcPr>
          <w:p w14:paraId="7A2E483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 within Q27 - Do you think the cost of accommodations for visually impaired workers </w:t>
            </w:r>
            <w:proofErr w:type="spellStart"/>
            <w:r>
              <w:rPr>
                <w:rFonts w:asciiTheme="majorBidi" w:hAnsiTheme="majorBidi" w:cstheme="majorBidi"/>
                <w:color w:val="000000" w:themeColor="text1"/>
                <w:sz w:val="18"/>
                <w:szCs w:val="18"/>
                <w:lang w:val="en-GB"/>
              </w:rPr>
              <w:t>preve</w:t>
            </w:r>
            <w:proofErr w:type="spellEnd"/>
            <w:r>
              <w:rPr>
                <w:rFonts w:asciiTheme="majorBidi" w:hAnsiTheme="majorBidi" w:cstheme="majorBidi"/>
                <w:color w:val="000000" w:themeColor="text1"/>
                <w:sz w:val="18"/>
                <w:szCs w:val="18"/>
                <w:lang w:val="en-GB"/>
              </w:rPr>
              <w:t>...</w:t>
            </w:r>
          </w:p>
        </w:tc>
        <w:tc>
          <w:tcPr>
            <w:tcW w:w="1563" w:type="dxa"/>
            <w:tcBorders>
              <w:top w:val="nil"/>
              <w:left w:val="nil"/>
              <w:bottom w:val="single" w:sz="4" w:space="0" w:color="AEAEAE"/>
              <w:right w:val="single" w:sz="4" w:space="0" w:color="E0E0E0"/>
            </w:tcBorders>
            <w:noWrap/>
            <w:hideMark/>
          </w:tcPr>
          <w:p w14:paraId="5C94D0E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50.0%</w:t>
            </w:r>
          </w:p>
        </w:tc>
        <w:tc>
          <w:tcPr>
            <w:tcW w:w="1372" w:type="dxa"/>
            <w:tcBorders>
              <w:top w:val="nil"/>
              <w:left w:val="nil"/>
              <w:bottom w:val="single" w:sz="4" w:space="0" w:color="AEAEAE"/>
              <w:right w:val="nil"/>
            </w:tcBorders>
            <w:noWrap/>
            <w:hideMark/>
          </w:tcPr>
          <w:p w14:paraId="541FEC7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53.1%</w:t>
            </w:r>
          </w:p>
        </w:tc>
        <w:tc>
          <w:tcPr>
            <w:tcW w:w="1345" w:type="dxa"/>
            <w:tcBorders>
              <w:top w:val="nil"/>
              <w:left w:val="single" w:sz="4" w:space="0" w:color="E0E0E0"/>
              <w:bottom w:val="single" w:sz="4" w:space="0" w:color="AEAEAE"/>
              <w:right w:val="nil"/>
            </w:tcBorders>
            <w:noWrap/>
            <w:hideMark/>
          </w:tcPr>
          <w:p w14:paraId="67BE647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52.4%</w:t>
            </w:r>
          </w:p>
        </w:tc>
      </w:tr>
      <w:tr w:rsidR="008109AD" w14:paraId="0720095C" w14:textId="77777777" w:rsidTr="00A74F4F">
        <w:trPr>
          <w:trHeight w:val="288"/>
        </w:trPr>
        <w:tc>
          <w:tcPr>
            <w:tcW w:w="0" w:type="auto"/>
            <w:vMerge/>
            <w:vAlign w:val="center"/>
            <w:hideMark/>
          </w:tcPr>
          <w:p w14:paraId="078A1D3C"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58904C41"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shd w:val="clear" w:color="auto" w:fill="E0E0E0"/>
            <w:hideMark/>
          </w:tcPr>
          <w:p w14:paraId="32CA421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563" w:type="dxa"/>
            <w:tcBorders>
              <w:top w:val="nil"/>
              <w:left w:val="nil"/>
              <w:bottom w:val="nil"/>
              <w:right w:val="single" w:sz="4" w:space="0" w:color="E0E0E0"/>
            </w:tcBorders>
            <w:noWrap/>
            <w:hideMark/>
          </w:tcPr>
          <w:p w14:paraId="1455419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11.6%</w:t>
            </w:r>
          </w:p>
        </w:tc>
        <w:tc>
          <w:tcPr>
            <w:tcW w:w="1372" w:type="dxa"/>
            <w:noWrap/>
            <w:hideMark/>
          </w:tcPr>
          <w:p w14:paraId="25C23FA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40.8%</w:t>
            </w:r>
          </w:p>
        </w:tc>
        <w:tc>
          <w:tcPr>
            <w:tcW w:w="1345" w:type="dxa"/>
            <w:tcBorders>
              <w:top w:val="nil"/>
              <w:left w:val="single" w:sz="4" w:space="0" w:color="E0E0E0"/>
              <w:bottom w:val="nil"/>
              <w:right w:val="nil"/>
            </w:tcBorders>
            <w:noWrap/>
            <w:hideMark/>
          </w:tcPr>
          <w:p w14:paraId="280FF46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52.4%</w:t>
            </w:r>
          </w:p>
        </w:tc>
      </w:tr>
      <w:tr w:rsidR="008109AD" w14:paraId="75664DAF" w14:textId="77777777" w:rsidTr="00A74F4F">
        <w:trPr>
          <w:trHeight w:val="288"/>
        </w:trPr>
        <w:tc>
          <w:tcPr>
            <w:tcW w:w="2915" w:type="dxa"/>
            <w:gridSpan w:val="2"/>
            <w:vMerge w:val="restart"/>
            <w:tcBorders>
              <w:top w:val="single" w:sz="4" w:space="0" w:color="AEAEAE"/>
              <w:left w:val="nil"/>
              <w:bottom w:val="single" w:sz="4" w:space="0" w:color="152935"/>
              <w:right w:val="nil"/>
            </w:tcBorders>
            <w:shd w:val="clear" w:color="auto" w:fill="E0E0E0"/>
            <w:hideMark/>
          </w:tcPr>
          <w:p w14:paraId="7313BE2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2165" w:type="dxa"/>
            <w:tcBorders>
              <w:top w:val="single" w:sz="4" w:space="0" w:color="AEAEAE"/>
              <w:left w:val="nil"/>
              <w:bottom w:val="single" w:sz="4" w:space="0" w:color="AEAEAE"/>
              <w:right w:val="nil"/>
            </w:tcBorders>
            <w:shd w:val="clear" w:color="auto" w:fill="E0E0E0"/>
            <w:hideMark/>
          </w:tcPr>
          <w:p w14:paraId="5772ACB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563" w:type="dxa"/>
            <w:tcBorders>
              <w:top w:val="single" w:sz="4" w:space="0" w:color="AEAEAE"/>
              <w:left w:val="nil"/>
              <w:bottom w:val="single" w:sz="4" w:space="0" w:color="AEAEAE"/>
              <w:right w:val="single" w:sz="4" w:space="0" w:color="E0E0E0"/>
            </w:tcBorders>
            <w:noWrap/>
            <w:hideMark/>
          </w:tcPr>
          <w:p w14:paraId="6557E9E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54</w:t>
            </w:r>
          </w:p>
        </w:tc>
        <w:tc>
          <w:tcPr>
            <w:tcW w:w="1372" w:type="dxa"/>
            <w:tcBorders>
              <w:top w:val="single" w:sz="4" w:space="0" w:color="AEAEAE"/>
              <w:left w:val="nil"/>
              <w:bottom w:val="single" w:sz="4" w:space="0" w:color="AEAEAE"/>
              <w:right w:val="nil"/>
            </w:tcBorders>
            <w:noWrap/>
            <w:hideMark/>
          </w:tcPr>
          <w:p w14:paraId="78B60AF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179</w:t>
            </w:r>
          </w:p>
        </w:tc>
        <w:tc>
          <w:tcPr>
            <w:tcW w:w="1345" w:type="dxa"/>
            <w:tcBorders>
              <w:top w:val="single" w:sz="4" w:space="0" w:color="AEAEAE"/>
              <w:left w:val="single" w:sz="4" w:space="0" w:color="E0E0E0"/>
              <w:bottom w:val="single" w:sz="4" w:space="0" w:color="AEAEAE"/>
              <w:right w:val="nil"/>
            </w:tcBorders>
            <w:noWrap/>
            <w:hideMark/>
          </w:tcPr>
          <w:p w14:paraId="7ACF150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r>
      <w:tr w:rsidR="008109AD" w14:paraId="6AF29E1F"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70BF2FED"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tcBorders>
              <w:top w:val="nil"/>
              <w:left w:val="nil"/>
              <w:bottom w:val="single" w:sz="4" w:space="0" w:color="AEAEAE"/>
              <w:right w:val="nil"/>
            </w:tcBorders>
            <w:shd w:val="clear" w:color="auto" w:fill="E0E0E0"/>
            <w:hideMark/>
          </w:tcPr>
          <w:p w14:paraId="719E92F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563" w:type="dxa"/>
            <w:tcBorders>
              <w:top w:val="nil"/>
              <w:left w:val="nil"/>
              <w:bottom w:val="single" w:sz="4" w:space="0" w:color="AEAEAE"/>
              <w:right w:val="single" w:sz="4" w:space="0" w:color="E0E0E0"/>
            </w:tcBorders>
            <w:noWrap/>
            <w:hideMark/>
          </w:tcPr>
          <w:p w14:paraId="6B787E3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23.2%</w:t>
            </w:r>
          </w:p>
        </w:tc>
        <w:tc>
          <w:tcPr>
            <w:tcW w:w="1372" w:type="dxa"/>
            <w:tcBorders>
              <w:top w:val="nil"/>
              <w:left w:val="nil"/>
              <w:bottom w:val="single" w:sz="4" w:space="0" w:color="AEAEAE"/>
              <w:right w:val="nil"/>
            </w:tcBorders>
            <w:noWrap/>
            <w:hideMark/>
          </w:tcPr>
          <w:p w14:paraId="088F139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76.8%</w:t>
            </w:r>
          </w:p>
        </w:tc>
        <w:tc>
          <w:tcPr>
            <w:tcW w:w="1345" w:type="dxa"/>
            <w:tcBorders>
              <w:top w:val="nil"/>
              <w:left w:val="single" w:sz="4" w:space="0" w:color="E0E0E0"/>
              <w:bottom w:val="single" w:sz="4" w:space="0" w:color="AEAEAE"/>
              <w:right w:val="nil"/>
            </w:tcBorders>
            <w:noWrap/>
            <w:hideMark/>
          </w:tcPr>
          <w:p w14:paraId="73F0762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098CCD5" w14:textId="77777777" w:rsidTr="00A74F4F">
        <w:trPr>
          <w:trHeight w:val="2280"/>
        </w:trPr>
        <w:tc>
          <w:tcPr>
            <w:tcW w:w="0" w:type="auto"/>
            <w:gridSpan w:val="2"/>
            <w:vMerge/>
            <w:tcBorders>
              <w:top w:val="single" w:sz="4" w:space="0" w:color="AEAEAE"/>
              <w:left w:val="nil"/>
              <w:bottom w:val="single" w:sz="4" w:space="0" w:color="152935"/>
              <w:right w:val="nil"/>
            </w:tcBorders>
            <w:vAlign w:val="center"/>
            <w:hideMark/>
          </w:tcPr>
          <w:p w14:paraId="78A8FC2D"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tcBorders>
              <w:top w:val="nil"/>
              <w:left w:val="nil"/>
              <w:bottom w:val="single" w:sz="4" w:space="0" w:color="AEAEAE"/>
              <w:right w:val="nil"/>
            </w:tcBorders>
            <w:shd w:val="clear" w:color="auto" w:fill="E0E0E0"/>
            <w:hideMark/>
          </w:tcPr>
          <w:p w14:paraId="05DF405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 within Q27 - Do you think the cost of accommodations for visually impaired workers </w:t>
            </w:r>
            <w:proofErr w:type="spellStart"/>
            <w:r>
              <w:rPr>
                <w:rFonts w:asciiTheme="majorBidi" w:hAnsiTheme="majorBidi" w:cstheme="majorBidi"/>
                <w:color w:val="000000" w:themeColor="text1"/>
                <w:sz w:val="18"/>
                <w:szCs w:val="18"/>
                <w:lang w:val="en-GB"/>
              </w:rPr>
              <w:t>preve</w:t>
            </w:r>
            <w:proofErr w:type="spellEnd"/>
            <w:r>
              <w:rPr>
                <w:rFonts w:asciiTheme="majorBidi" w:hAnsiTheme="majorBidi" w:cstheme="majorBidi"/>
                <w:color w:val="000000" w:themeColor="text1"/>
                <w:sz w:val="18"/>
                <w:szCs w:val="18"/>
                <w:lang w:val="en-GB"/>
              </w:rPr>
              <w:t>...</w:t>
            </w:r>
          </w:p>
        </w:tc>
        <w:tc>
          <w:tcPr>
            <w:tcW w:w="1563" w:type="dxa"/>
            <w:tcBorders>
              <w:top w:val="nil"/>
              <w:left w:val="nil"/>
              <w:bottom w:val="single" w:sz="4" w:space="0" w:color="AEAEAE"/>
              <w:right w:val="single" w:sz="4" w:space="0" w:color="E0E0E0"/>
            </w:tcBorders>
            <w:noWrap/>
            <w:hideMark/>
          </w:tcPr>
          <w:p w14:paraId="60B4E68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1372" w:type="dxa"/>
            <w:tcBorders>
              <w:top w:val="nil"/>
              <w:left w:val="nil"/>
              <w:bottom w:val="single" w:sz="4" w:space="0" w:color="AEAEAE"/>
              <w:right w:val="nil"/>
            </w:tcBorders>
            <w:noWrap/>
            <w:hideMark/>
          </w:tcPr>
          <w:p w14:paraId="16FDCD5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1345" w:type="dxa"/>
            <w:tcBorders>
              <w:top w:val="nil"/>
              <w:left w:val="single" w:sz="4" w:space="0" w:color="E0E0E0"/>
              <w:bottom w:val="single" w:sz="4" w:space="0" w:color="AEAEAE"/>
              <w:right w:val="nil"/>
            </w:tcBorders>
            <w:noWrap/>
            <w:hideMark/>
          </w:tcPr>
          <w:p w14:paraId="21BAA6A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18493950"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50F6D1A2" w14:textId="77777777" w:rsidR="008109AD" w:rsidRDefault="008109AD" w:rsidP="00A74F4F">
            <w:pPr>
              <w:spacing w:after="0"/>
              <w:rPr>
                <w:rFonts w:asciiTheme="majorBidi" w:hAnsiTheme="majorBidi" w:cstheme="majorBidi"/>
                <w:color w:val="000000" w:themeColor="text1"/>
                <w:sz w:val="18"/>
                <w:szCs w:val="18"/>
                <w:lang w:val="en-GB"/>
              </w:rPr>
            </w:pPr>
          </w:p>
        </w:tc>
        <w:tc>
          <w:tcPr>
            <w:tcW w:w="2165" w:type="dxa"/>
            <w:tcBorders>
              <w:top w:val="nil"/>
              <w:left w:val="nil"/>
              <w:bottom w:val="single" w:sz="4" w:space="0" w:color="152935"/>
              <w:right w:val="nil"/>
            </w:tcBorders>
            <w:shd w:val="clear" w:color="auto" w:fill="E0E0E0"/>
            <w:hideMark/>
          </w:tcPr>
          <w:p w14:paraId="27D50DE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563" w:type="dxa"/>
            <w:tcBorders>
              <w:top w:val="nil"/>
              <w:left w:val="nil"/>
              <w:bottom w:val="single" w:sz="4" w:space="0" w:color="152935"/>
              <w:right w:val="single" w:sz="4" w:space="0" w:color="E0E0E0"/>
            </w:tcBorders>
            <w:noWrap/>
            <w:hideMark/>
          </w:tcPr>
          <w:p w14:paraId="3383B09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23.2%</w:t>
            </w:r>
          </w:p>
        </w:tc>
        <w:tc>
          <w:tcPr>
            <w:tcW w:w="1372" w:type="dxa"/>
            <w:tcBorders>
              <w:top w:val="nil"/>
              <w:left w:val="nil"/>
              <w:bottom w:val="single" w:sz="4" w:space="0" w:color="152935"/>
              <w:right w:val="nil"/>
            </w:tcBorders>
            <w:noWrap/>
            <w:hideMark/>
          </w:tcPr>
          <w:p w14:paraId="5E1A378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76.8%</w:t>
            </w:r>
          </w:p>
        </w:tc>
        <w:tc>
          <w:tcPr>
            <w:tcW w:w="1345" w:type="dxa"/>
            <w:tcBorders>
              <w:top w:val="nil"/>
              <w:left w:val="single" w:sz="4" w:space="0" w:color="E0E0E0"/>
              <w:bottom w:val="single" w:sz="4" w:space="0" w:color="152935"/>
              <w:right w:val="nil"/>
            </w:tcBorders>
            <w:noWrap/>
            <w:hideMark/>
          </w:tcPr>
          <w:p w14:paraId="2ED0B8A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EA668AB" w14:textId="77777777" w:rsidTr="00A74F4F">
        <w:trPr>
          <w:trHeight w:val="288"/>
        </w:trPr>
        <w:tc>
          <w:tcPr>
            <w:tcW w:w="1498" w:type="dxa"/>
            <w:noWrap/>
            <w:vAlign w:val="bottom"/>
            <w:hideMark/>
          </w:tcPr>
          <w:p w14:paraId="4C286696" w14:textId="77777777" w:rsidR="008109AD" w:rsidRDefault="008109AD" w:rsidP="00A74F4F">
            <w:pPr>
              <w:rPr>
                <w:rFonts w:asciiTheme="majorBidi" w:hAnsiTheme="majorBidi" w:cstheme="majorBidi"/>
                <w:color w:val="000000" w:themeColor="text1"/>
                <w:sz w:val="18"/>
                <w:szCs w:val="18"/>
                <w:lang w:val="en-GB"/>
              </w:rPr>
            </w:pPr>
          </w:p>
        </w:tc>
        <w:tc>
          <w:tcPr>
            <w:tcW w:w="1417" w:type="dxa"/>
            <w:noWrap/>
            <w:vAlign w:val="bottom"/>
            <w:hideMark/>
          </w:tcPr>
          <w:p w14:paraId="44F46EFE" w14:textId="77777777" w:rsidR="008109AD" w:rsidRDefault="008109AD" w:rsidP="00A74F4F">
            <w:pPr>
              <w:spacing w:after="0"/>
              <w:rPr>
                <w:sz w:val="20"/>
                <w:szCs w:val="20"/>
              </w:rPr>
            </w:pPr>
          </w:p>
        </w:tc>
        <w:tc>
          <w:tcPr>
            <w:tcW w:w="2165" w:type="dxa"/>
            <w:noWrap/>
            <w:vAlign w:val="bottom"/>
            <w:hideMark/>
          </w:tcPr>
          <w:p w14:paraId="7052F2B1" w14:textId="77777777" w:rsidR="008109AD" w:rsidRDefault="008109AD" w:rsidP="00A74F4F">
            <w:pPr>
              <w:spacing w:after="0"/>
              <w:rPr>
                <w:sz w:val="20"/>
                <w:szCs w:val="20"/>
              </w:rPr>
            </w:pPr>
          </w:p>
        </w:tc>
        <w:tc>
          <w:tcPr>
            <w:tcW w:w="1563" w:type="dxa"/>
            <w:noWrap/>
            <w:vAlign w:val="bottom"/>
            <w:hideMark/>
          </w:tcPr>
          <w:p w14:paraId="39356A23" w14:textId="77777777" w:rsidR="008109AD" w:rsidRDefault="008109AD" w:rsidP="00A74F4F">
            <w:pPr>
              <w:spacing w:after="0"/>
              <w:rPr>
                <w:sz w:val="20"/>
                <w:szCs w:val="20"/>
              </w:rPr>
            </w:pPr>
          </w:p>
        </w:tc>
        <w:tc>
          <w:tcPr>
            <w:tcW w:w="1372" w:type="dxa"/>
            <w:noWrap/>
            <w:vAlign w:val="bottom"/>
            <w:hideMark/>
          </w:tcPr>
          <w:p w14:paraId="513581AD" w14:textId="77777777" w:rsidR="008109AD" w:rsidRDefault="008109AD" w:rsidP="00A74F4F">
            <w:pPr>
              <w:spacing w:after="0"/>
              <w:rPr>
                <w:sz w:val="20"/>
                <w:szCs w:val="20"/>
              </w:rPr>
            </w:pPr>
          </w:p>
        </w:tc>
        <w:tc>
          <w:tcPr>
            <w:tcW w:w="1345" w:type="dxa"/>
            <w:noWrap/>
            <w:vAlign w:val="bottom"/>
            <w:hideMark/>
          </w:tcPr>
          <w:p w14:paraId="0CBCB633" w14:textId="77777777" w:rsidR="008109AD" w:rsidRDefault="008109AD" w:rsidP="00A74F4F">
            <w:pPr>
              <w:spacing w:after="0"/>
              <w:rPr>
                <w:sz w:val="20"/>
                <w:szCs w:val="20"/>
              </w:rPr>
            </w:pPr>
          </w:p>
        </w:tc>
      </w:tr>
      <w:tr w:rsidR="008109AD" w14:paraId="4E6F501F" w14:textId="77777777" w:rsidTr="00A74F4F">
        <w:trPr>
          <w:trHeight w:val="288"/>
        </w:trPr>
        <w:tc>
          <w:tcPr>
            <w:tcW w:w="9360" w:type="dxa"/>
            <w:gridSpan w:val="6"/>
            <w:vAlign w:val="center"/>
            <w:hideMark/>
          </w:tcPr>
          <w:p w14:paraId="110A2D0F"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r>
      <w:tr w:rsidR="008109AD" w14:paraId="786D5E8A" w14:textId="77777777" w:rsidTr="00A74F4F">
        <w:trPr>
          <w:trHeight w:val="708"/>
        </w:trPr>
        <w:tc>
          <w:tcPr>
            <w:tcW w:w="1498" w:type="dxa"/>
            <w:tcBorders>
              <w:top w:val="nil"/>
              <w:left w:val="nil"/>
              <w:bottom w:val="single" w:sz="4" w:space="0" w:color="152935"/>
              <w:right w:val="nil"/>
            </w:tcBorders>
            <w:vAlign w:val="bottom"/>
            <w:hideMark/>
          </w:tcPr>
          <w:p w14:paraId="1F618D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417" w:type="dxa"/>
            <w:tcBorders>
              <w:top w:val="nil"/>
              <w:left w:val="nil"/>
              <w:bottom w:val="single" w:sz="4" w:space="0" w:color="152935"/>
              <w:right w:val="single" w:sz="4" w:space="0" w:color="E0E0E0"/>
            </w:tcBorders>
            <w:vAlign w:val="bottom"/>
            <w:hideMark/>
          </w:tcPr>
          <w:p w14:paraId="7C7F4CD4"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2165" w:type="dxa"/>
            <w:tcBorders>
              <w:top w:val="nil"/>
              <w:left w:val="nil"/>
              <w:bottom w:val="single" w:sz="4" w:space="0" w:color="152935"/>
              <w:right w:val="nil"/>
            </w:tcBorders>
            <w:vAlign w:val="bottom"/>
            <w:hideMark/>
          </w:tcPr>
          <w:p w14:paraId="3AB36A96"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563" w:type="dxa"/>
            <w:tcBorders>
              <w:top w:val="nil"/>
              <w:left w:val="single" w:sz="4" w:space="0" w:color="E0E0E0"/>
              <w:bottom w:val="single" w:sz="4" w:space="0" w:color="152935"/>
              <w:right w:val="single" w:sz="4" w:space="0" w:color="E0E0E0"/>
            </w:tcBorders>
            <w:vAlign w:val="bottom"/>
            <w:hideMark/>
          </w:tcPr>
          <w:p w14:paraId="100CC2DA"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1372" w:type="dxa"/>
            <w:tcBorders>
              <w:top w:val="nil"/>
              <w:left w:val="nil"/>
              <w:bottom w:val="single" w:sz="4" w:space="0" w:color="152935"/>
              <w:right w:val="nil"/>
            </w:tcBorders>
            <w:vAlign w:val="bottom"/>
            <w:hideMark/>
          </w:tcPr>
          <w:p w14:paraId="549BEE2D"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1345" w:type="dxa"/>
            <w:tcBorders>
              <w:top w:val="nil"/>
              <w:left w:val="single" w:sz="4" w:space="0" w:color="E0E0E0"/>
              <w:bottom w:val="single" w:sz="4" w:space="0" w:color="152935"/>
              <w:right w:val="nil"/>
            </w:tcBorders>
            <w:vAlign w:val="bottom"/>
            <w:hideMark/>
          </w:tcPr>
          <w:p w14:paraId="7D0D0B09"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r>
      <w:tr w:rsidR="008109AD" w14:paraId="1F11C016" w14:textId="77777777" w:rsidTr="00A74F4F">
        <w:trPr>
          <w:trHeight w:val="684"/>
        </w:trPr>
        <w:tc>
          <w:tcPr>
            <w:tcW w:w="1498" w:type="dxa"/>
            <w:tcBorders>
              <w:top w:val="nil"/>
              <w:left w:val="nil"/>
              <w:bottom w:val="single" w:sz="4" w:space="0" w:color="AEAEAE"/>
              <w:right w:val="nil"/>
            </w:tcBorders>
            <w:shd w:val="clear" w:color="auto" w:fill="E0E0E0"/>
            <w:hideMark/>
          </w:tcPr>
          <w:p w14:paraId="16D0C12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1417" w:type="dxa"/>
            <w:tcBorders>
              <w:top w:val="nil"/>
              <w:left w:val="nil"/>
              <w:bottom w:val="single" w:sz="4" w:space="0" w:color="AEAEAE"/>
              <w:right w:val="single" w:sz="4" w:space="0" w:color="E0E0E0"/>
            </w:tcBorders>
            <w:noWrap/>
            <w:hideMark/>
          </w:tcPr>
          <w:p w14:paraId="618EDA1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.157</w:t>
            </w:r>
            <w:r>
              <w:rPr>
                <w:rFonts w:asciiTheme="majorBidi" w:hAnsiTheme="majorBidi" w:cstheme="majorBidi"/>
                <w:color w:val="000000" w:themeColor="text1"/>
                <w:sz w:val="18"/>
                <w:szCs w:val="18"/>
                <w:vertAlign w:val="superscript"/>
                <w:lang w:val="en-GB"/>
              </w:rPr>
              <w:t>a</w:t>
            </w:r>
          </w:p>
        </w:tc>
        <w:tc>
          <w:tcPr>
            <w:tcW w:w="2165" w:type="dxa"/>
            <w:tcBorders>
              <w:top w:val="nil"/>
              <w:left w:val="nil"/>
              <w:bottom w:val="single" w:sz="4" w:space="0" w:color="AEAEAE"/>
              <w:right w:val="nil"/>
            </w:tcBorders>
            <w:noWrap/>
            <w:hideMark/>
          </w:tcPr>
          <w:p w14:paraId="4051BE4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563" w:type="dxa"/>
            <w:tcBorders>
              <w:top w:val="nil"/>
              <w:left w:val="single" w:sz="4" w:space="0" w:color="E0E0E0"/>
              <w:bottom w:val="single" w:sz="4" w:space="0" w:color="AEAEAE"/>
              <w:right w:val="single" w:sz="4" w:space="0" w:color="E0E0E0"/>
            </w:tcBorders>
            <w:noWrap/>
            <w:hideMark/>
          </w:tcPr>
          <w:p w14:paraId="1AFCC74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0.692</w:t>
            </w:r>
          </w:p>
        </w:tc>
        <w:tc>
          <w:tcPr>
            <w:tcW w:w="1372" w:type="dxa"/>
            <w:tcBorders>
              <w:top w:val="nil"/>
              <w:left w:val="nil"/>
              <w:bottom w:val="single" w:sz="4" w:space="0" w:color="AEAEAE"/>
              <w:right w:val="nil"/>
            </w:tcBorders>
            <w:hideMark/>
          </w:tcPr>
          <w:p w14:paraId="6E7534A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45" w:type="dxa"/>
            <w:tcBorders>
              <w:top w:val="nil"/>
              <w:left w:val="single" w:sz="4" w:space="0" w:color="E0E0E0"/>
              <w:bottom w:val="single" w:sz="4" w:space="0" w:color="AEAEAE"/>
              <w:right w:val="nil"/>
            </w:tcBorders>
            <w:hideMark/>
          </w:tcPr>
          <w:p w14:paraId="21719F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5D966981" w14:textId="77777777" w:rsidTr="00A74F4F">
        <w:trPr>
          <w:trHeight w:val="720"/>
        </w:trPr>
        <w:tc>
          <w:tcPr>
            <w:tcW w:w="1498" w:type="dxa"/>
            <w:tcBorders>
              <w:top w:val="nil"/>
              <w:left w:val="nil"/>
              <w:bottom w:val="single" w:sz="4" w:space="0" w:color="AEAEAE"/>
              <w:right w:val="nil"/>
            </w:tcBorders>
            <w:shd w:val="clear" w:color="auto" w:fill="E0E0E0"/>
            <w:hideMark/>
          </w:tcPr>
          <w:p w14:paraId="0702D6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1417" w:type="dxa"/>
            <w:tcBorders>
              <w:top w:val="nil"/>
              <w:left w:val="nil"/>
              <w:bottom w:val="single" w:sz="4" w:space="0" w:color="AEAEAE"/>
              <w:right w:val="single" w:sz="4" w:space="0" w:color="E0E0E0"/>
            </w:tcBorders>
            <w:noWrap/>
            <w:hideMark/>
          </w:tcPr>
          <w:p w14:paraId="12DF291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0.058</w:t>
            </w:r>
          </w:p>
        </w:tc>
        <w:tc>
          <w:tcPr>
            <w:tcW w:w="2165" w:type="dxa"/>
            <w:tcBorders>
              <w:top w:val="nil"/>
              <w:left w:val="nil"/>
              <w:bottom w:val="single" w:sz="4" w:space="0" w:color="AEAEAE"/>
              <w:right w:val="nil"/>
            </w:tcBorders>
            <w:noWrap/>
            <w:hideMark/>
          </w:tcPr>
          <w:p w14:paraId="1637CEF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563" w:type="dxa"/>
            <w:tcBorders>
              <w:top w:val="nil"/>
              <w:left w:val="single" w:sz="4" w:space="0" w:color="E0E0E0"/>
              <w:bottom w:val="single" w:sz="4" w:space="0" w:color="AEAEAE"/>
              <w:right w:val="single" w:sz="4" w:space="0" w:color="E0E0E0"/>
            </w:tcBorders>
            <w:noWrap/>
            <w:hideMark/>
          </w:tcPr>
          <w:p w14:paraId="760BA66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0.810</w:t>
            </w:r>
          </w:p>
        </w:tc>
        <w:tc>
          <w:tcPr>
            <w:tcW w:w="1372" w:type="dxa"/>
            <w:tcBorders>
              <w:top w:val="nil"/>
              <w:left w:val="nil"/>
              <w:bottom w:val="single" w:sz="4" w:space="0" w:color="AEAEAE"/>
              <w:right w:val="nil"/>
            </w:tcBorders>
            <w:hideMark/>
          </w:tcPr>
          <w:p w14:paraId="37FAD0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45" w:type="dxa"/>
            <w:tcBorders>
              <w:top w:val="nil"/>
              <w:left w:val="single" w:sz="4" w:space="0" w:color="E0E0E0"/>
              <w:bottom w:val="single" w:sz="4" w:space="0" w:color="AEAEAE"/>
              <w:right w:val="nil"/>
            </w:tcBorders>
            <w:hideMark/>
          </w:tcPr>
          <w:p w14:paraId="2C1C87E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1D00223D" w14:textId="77777777" w:rsidTr="00A74F4F">
        <w:trPr>
          <w:trHeight w:val="456"/>
        </w:trPr>
        <w:tc>
          <w:tcPr>
            <w:tcW w:w="1498" w:type="dxa"/>
            <w:tcBorders>
              <w:top w:val="nil"/>
              <w:left w:val="nil"/>
              <w:bottom w:val="single" w:sz="4" w:space="0" w:color="AEAEAE"/>
              <w:right w:val="nil"/>
            </w:tcBorders>
            <w:shd w:val="clear" w:color="auto" w:fill="E0E0E0"/>
            <w:hideMark/>
          </w:tcPr>
          <w:p w14:paraId="6E5A69B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1417" w:type="dxa"/>
            <w:tcBorders>
              <w:top w:val="nil"/>
              <w:left w:val="nil"/>
              <w:bottom w:val="single" w:sz="4" w:space="0" w:color="AEAEAE"/>
              <w:right w:val="single" w:sz="4" w:space="0" w:color="E0E0E0"/>
            </w:tcBorders>
            <w:noWrap/>
            <w:hideMark/>
          </w:tcPr>
          <w:p w14:paraId="1D970C0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0.157</w:t>
            </w:r>
          </w:p>
        </w:tc>
        <w:tc>
          <w:tcPr>
            <w:tcW w:w="2165" w:type="dxa"/>
            <w:tcBorders>
              <w:top w:val="nil"/>
              <w:left w:val="nil"/>
              <w:bottom w:val="single" w:sz="4" w:space="0" w:color="AEAEAE"/>
              <w:right w:val="nil"/>
            </w:tcBorders>
            <w:noWrap/>
            <w:hideMark/>
          </w:tcPr>
          <w:p w14:paraId="46B5C50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563" w:type="dxa"/>
            <w:tcBorders>
              <w:top w:val="nil"/>
              <w:left w:val="single" w:sz="4" w:space="0" w:color="E0E0E0"/>
              <w:bottom w:val="single" w:sz="4" w:space="0" w:color="AEAEAE"/>
              <w:right w:val="single" w:sz="4" w:space="0" w:color="E0E0E0"/>
            </w:tcBorders>
            <w:noWrap/>
            <w:hideMark/>
          </w:tcPr>
          <w:p w14:paraId="465599B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0.692</w:t>
            </w:r>
          </w:p>
        </w:tc>
        <w:tc>
          <w:tcPr>
            <w:tcW w:w="1372" w:type="dxa"/>
            <w:tcBorders>
              <w:top w:val="nil"/>
              <w:left w:val="nil"/>
              <w:bottom w:val="single" w:sz="4" w:space="0" w:color="AEAEAE"/>
              <w:right w:val="nil"/>
            </w:tcBorders>
            <w:hideMark/>
          </w:tcPr>
          <w:p w14:paraId="5CF7672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45" w:type="dxa"/>
            <w:tcBorders>
              <w:top w:val="nil"/>
              <w:left w:val="single" w:sz="4" w:space="0" w:color="E0E0E0"/>
              <w:bottom w:val="single" w:sz="4" w:space="0" w:color="AEAEAE"/>
              <w:right w:val="nil"/>
            </w:tcBorders>
            <w:hideMark/>
          </w:tcPr>
          <w:p w14:paraId="1A3C792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31068AD5" w14:textId="77777777" w:rsidTr="00A74F4F">
        <w:trPr>
          <w:trHeight w:val="456"/>
        </w:trPr>
        <w:tc>
          <w:tcPr>
            <w:tcW w:w="1498" w:type="dxa"/>
            <w:tcBorders>
              <w:top w:val="nil"/>
              <w:left w:val="nil"/>
              <w:bottom w:val="single" w:sz="4" w:space="0" w:color="AEAEAE"/>
              <w:right w:val="nil"/>
            </w:tcBorders>
            <w:shd w:val="clear" w:color="auto" w:fill="E0E0E0"/>
            <w:hideMark/>
          </w:tcPr>
          <w:p w14:paraId="292E2E9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1417" w:type="dxa"/>
            <w:tcBorders>
              <w:top w:val="nil"/>
              <w:left w:val="nil"/>
              <w:bottom w:val="single" w:sz="4" w:space="0" w:color="AEAEAE"/>
              <w:right w:val="single" w:sz="4" w:space="0" w:color="E0E0E0"/>
            </w:tcBorders>
            <w:hideMark/>
          </w:tcPr>
          <w:p w14:paraId="6BBD313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2165" w:type="dxa"/>
            <w:tcBorders>
              <w:top w:val="nil"/>
              <w:left w:val="nil"/>
              <w:bottom w:val="single" w:sz="4" w:space="0" w:color="AEAEAE"/>
              <w:right w:val="nil"/>
            </w:tcBorders>
            <w:hideMark/>
          </w:tcPr>
          <w:p w14:paraId="5414E75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563" w:type="dxa"/>
            <w:tcBorders>
              <w:top w:val="nil"/>
              <w:left w:val="single" w:sz="4" w:space="0" w:color="E0E0E0"/>
              <w:bottom w:val="single" w:sz="4" w:space="0" w:color="AEAEAE"/>
              <w:right w:val="single" w:sz="4" w:space="0" w:color="E0E0E0"/>
            </w:tcBorders>
            <w:hideMark/>
          </w:tcPr>
          <w:p w14:paraId="40FBB37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72" w:type="dxa"/>
            <w:tcBorders>
              <w:top w:val="nil"/>
              <w:left w:val="nil"/>
              <w:bottom w:val="single" w:sz="4" w:space="0" w:color="AEAEAE"/>
              <w:right w:val="nil"/>
            </w:tcBorders>
            <w:noWrap/>
            <w:hideMark/>
          </w:tcPr>
          <w:p w14:paraId="1320EBA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0.757</w:t>
            </w:r>
          </w:p>
        </w:tc>
        <w:tc>
          <w:tcPr>
            <w:tcW w:w="1345" w:type="dxa"/>
            <w:tcBorders>
              <w:top w:val="nil"/>
              <w:left w:val="single" w:sz="4" w:space="0" w:color="E0E0E0"/>
              <w:bottom w:val="single" w:sz="4" w:space="0" w:color="AEAEAE"/>
              <w:right w:val="nil"/>
            </w:tcBorders>
            <w:noWrap/>
            <w:hideMark/>
          </w:tcPr>
          <w:p w14:paraId="70FCE5B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0.404</w:t>
            </w:r>
          </w:p>
        </w:tc>
      </w:tr>
      <w:tr w:rsidR="008109AD" w14:paraId="7A5C0361" w14:textId="77777777" w:rsidTr="00A74F4F">
        <w:trPr>
          <w:trHeight w:val="912"/>
        </w:trPr>
        <w:tc>
          <w:tcPr>
            <w:tcW w:w="1498" w:type="dxa"/>
            <w:tcBorders>
              <w:top w:val="nil"/>
              <w:left w:val="nil"/>
              <w:bottom w:val="single" w:sz="4" w:space="0" w:color="AEAEAE"/>
              <w:right w:val="nil"/>
            </w:tcBorders>
            <w:shd w:val="clear" w:color="auto" w:fill="E0E0E0"/>
            <w:hideMark/>
          </w:tcPr>
          <w:p w14:paraId="6308DAE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Linear-by-Linear Association</w:t>
            </w:r>
          </w:p>
        </w:tc>
        <w:tc>
          <w:tcPr>
            <w:tcW w:w="1417" w:type="dxa"/>
            <w:tcBorders>
              <w:top w:val="nil"/>
              <w:left w:val="nil"/>
              <w:bottom w:val="single" w:sz="4" w:space="0" w:color="AEAEAE"/>
              <w:right w:val="single" w:sz="4" w:space="0" w:color="E0E0E0"/>
            </w:tcBorders>
            <w:noWrap/>
            <w:hideMark/>
          </w:tcPr>
          <w:p w14:paraId="65C3B63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0.156</w:t>
            </w:r>
          </w:p>
        </w:tc>
        <w:tc>
          <w:tcPr>
            <w:tcW w:w="2165" w:type="dxa"/>
            <w:tcBorders>
              <w:top w:val="nil"/>
              <w:left w:val="nil"/>
              <w:bottom w:val="single" w:sz="4" w:space="0" w:color="AEAEAE"/>
              <w:right w:val="nil"/>
            </w:tcBorders>
            <w:noWrap/>
            <w:hideMark/>
          </w:tcPr>
          <w:p w14:paraId="203299C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563" w:type="dxa"/>
            <w:tcBorders>
              <w:top w:val="nil"/>
              <w:left w:val="single" w:sz="4" w:space="0" w:color="E0E0E0"/>
              <w:bottom w:val="single" w:sz="4" w:space="0" w:color="AEAEAE"/>
              <w:right w:val="single" w:sz="4" w:space="0" w:color="E0E0E0"/>
            </w:tcBorders>
            <w:noWrap/>
            <w:hideMark/>
          </w:tcPr>
          <w:p w14:paraId="50421E7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0.693</w:t>
            </w:r>
          </w:p>
        </w:tc>
        <w:tc>
          <w:tcPr>
            <w:tcW w:w="1372" w:type="dxa"/>
            <w:tcBorders>
              <w:top w:val="nil"/>
              <w:left w:val="nil"/>
              <w:bottom w:val="single" w:sz="4" w:space="0" w:color="AEAEAE"/>
              <w:right w:val="nil"/>
            </w:tcBorders>
            <w:hideMark/>
          </w:tcPr>
          <w:p w14:paraId="1396A2E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45" w:type="dxa"/>
            <w:tcBorders>
              <w:top w:val="nil"/>
              <w:left w:val="single" w:sz="4" w:space="0" w:color="E0E0E0"/>
              <w:bottom w:val="single" w:sz="4" w:space="0" w:color="AEAEAE"/>
              <w:right w:val="nil"/>
            </w:tcBorders>
            <w:hideMark/>
          </w:tcPr>
          <w:p w14:paraId="14F4473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3FF54DF1" w14:textId="77777777" w:rsidTr="00A74F4F">
        <w:trPr>
          <w:trHeight w:val="456"/>
        </w:trPr>
        <w:tc>
          <w:tcPr>
            <w:tcW w:w="1498" w:type="dxa"/>
            <w:tcBorders>
              <w:top w:val="nil"/>
              <w:left w:val="nil"/>
              <w:bottom w:val="single" w:sz="4" w:space="0" w:color="152935"/>
              <w:right w:val="nil"/>
            </w:tcBorders>
            <w:shd w:val="clear" w:color="auto" w:fill="E0E0E0"/>
            <w:hideMark/>
          </w:tcPr>
          <w:p w14:paraId="36FAA59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1417" w:type="dxa"/>
            <w:tcBorders>
              <w:top w:val="nil"/>
              <w:left w:val="nil"/>
              <w:bottom w:val="single" w:sz="4" w:space="0" w:color="152935"/>
              <w:right w:val="single" w:sz="4" w:space="0" w:color="E0E0E0"/>
            </w:tcBorders>
            <w:noWrap/>
            <w:hideMark/>
          </w:tcPr>
          <w:p w14:paraId="48B037C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c>
          <w:tcPr>
            <w:tcW w:w="2165" w:type="dxa"/>
            <w:tcBorders>
              <w:top w:val="nil"/>
              <w:left w:val="nil"/>
              <w:bottom w:val="single" w:sz="4" w:space="0" w:color="152935"/>
              <w:right w:val="nil"/>
            </w:tcBorders>
            <w:hideMark/>
          </w:tcPr>
          <w:p w14:paraId="2B597D0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563" w:type="dxa"/>
            <w:tcBorders>
              <w:top w:val="nil"/>
              <w:left w:val="single" w:sz="4" w:space="0" w:color="E0E0E0"/>
              <w:bottom w:val="single" w:sz="4" w:space="0" w:color="152935"/>
              <w:right w:val="single" w:sz="4" w:space="0" w:color="E0E0E0"/>
            </w:tcBorders>
            <w:hideMark/>
          </w:tcPr>
          <w:p w14:paraId="231F43C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72" w:type="dxa"/>
            <w:tcBorders>
              <w:top w:val="nil"/>
              <w:left w:val="nil"/>
              <w:bottom w:val="single" w:sz="4" w:space="0" w:color="152935"/>
              <w:right w:val="nil"/>
            </w:tcBorders>
            <w:hideMark/>
          </w:tcPr>
          <w:p w14:paraId="0178CE6B"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45" w:type="dxa"/>
            <w:tcBorders>
              <w:top w:val="nil"/>
              <w:left w:val="single" w:sz="4" w:space="0" w:color="E0E0E0"/>
              <w:bottom w:val="single" w:sz="4" w:space="0" w:color="152935"/>
              <w:right w:val="nil"/>
            </w:tcBorders>
            <w:hideMark/>
          </w:tcPr>
          <w:p w14:paraId="1293822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02152FBB" w14:textId="77777777" w:rsidTr="00A74F4F">
        <w:trPr>
          <w:trHeight w:val="288"/>
        </w:trPr>
        <w:tc>
          <w:tcPr>
            <w:tcW w:w="9360" w:type="dxa"/>
            <w:gridSpan w:val="6"/>
            <w:hideMark/>
          </w:tcPr>
          <w:p w14:paraId="40BBDCD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25.73.</w:t>
            </w:r>
          </w:p>
        </w:tc>
      </w:tr>
      <w:tr w:rsidR="008109AD" w14:paraId="5C0EA5AE" w14:textId="77777777" w:rsidTr="00A74F4F">
        <w:trPr>
          <w:trHeight w:val="288"/>
        </w:trPr>
        <w:tc>
          <w:tcPr>
            <w:tcW w:w="9360" w:type="dxa"/>
            <w:gridSpan w:val="6"/>
            <w:hideMark/>
          </w:tcPr>
          <w:p w14:paraId="01D4CED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r>
      <w:tr w:rsidR="008109AD" w14:paraId="69195A98" w14:textId="77777777" w:rsidTr="00A74F4F">
        <w:trPr>
          <w:trHeight w:val="288"/>
        </w:trPr>
        <w:tc>
          <w:tcPr>
            <w:tcW w:w="1498" w:type="dxa"/>
            <w:noWrap/>
            <w:vAlign w:val="bottom"/>
            <w:hideMark/>
          </w:tcPr>
          <w:p w14:paraId="38F6E3D1" w14:textId="77777777" w:rsidR="008109AD" w:rsidRDefault="008109AD" w:rsidP="00A74F4F">
            <w:pPr>
              <w:rPr>
                <w:rFonts w:asciiTheme="majorBidi" w:hAnsiTheme="majorBidi" w:cstheme="majorBidi"/>
                <w:color w:val="000000" w:themeColor="text1"/>
                <w:sz w:val="18"/>
                <w:szCs w:val="18"/>
                <w:lang w:val="en-GB"/>
              </w:rPr>
            </w:pPr>
          </w:p>
        </w:tc>
        <w:tc>
          <w:tcPr>
            <w:tcW w:w="1417" w:type="dxa"/>
            <w:noWrap/>
            <w:vAlign w:val="bottom"/>
            <w:hideMark/>
          </w:tcPr>
          <w:p w14:paraId="728E926D" w14:textId="77777777" w:rsidR="008109AD" w:rsidRDefault="008109AD" w:rsidP="00A74F4F">
            <w:pPr>
              <w:spacing w:after="0"/>
              <w:rPr>
                <w:sz w:val="20"/>
                <w:szCs w:val="20"/>
              </w:rPr>
            </w:pPr>
          </w:p>
        </w:tc>
        <w:tc>
          <w:tcPr>
            <w:tcW w:w="2165" w:type="dxa"/>
            <w:noWrap/>
            <w:vAlign w:val="bottom"/>
            <w:hideMark/>
          </w:tcPr>
          <w:p w14:paraId="62946711" w14:textId="77777777" w:rsidR="008109AD" w:rsidRDefault="008109AD" w:rsidP="00A74F4F">
            <w:pPr>
              <w:spacing w:after="0"/>
              <w:rPr>
                <w:sz w:val="20"/>
                <w:szCs w:val="20"/>
              </w:rPr>
            </w:pPr>
          </w:p>
        </w:tc>
        <w:tc>
          <w:tcPr>
            <w:tcW w:w="1563" w:type="dxa"/>
            <w:noWrap/>
            <w:vAlign w:val="bottom"/>
            <w:hideMark/>
          </w:tcPr>
          <w:p w14:paraId="7242E099" w14:textId="77777777" w:rsidR="008109AD" w:rsidRDefault="008109AD" w:rsidP="00A74F4F">
            <w:pPr>
              <w:spacing w:after="0"/>
              <w:rPr>
                <w:sz w:val="20"/>
                <w:szCs w:val="20"/>
              </w:rPr>
            </w:pPr>
          </w:p>
        </w:tc>
        <w:tc>
          <w:tcPr>
            <w:tcW w:w="1372" w:type="dxa"/>
            <w:noWrap/>
            <w:vAlign w:val="bottom"/>
            <w:hideMark/>
          </w:tcPr>
          <w:p w14:paraId="0AAF3D3B" w14:textId="77777777" w:rsidR="008109AD" w:rsidRDefault="008109AD" w:rsidP="00A74F4F">
            <w:pPr>
              <w:spacing w:after="0"/>
              <w:rPr>
                <w:sz w:val="20"/>
                <w:szCs w:val="20"/>
              </w:rPr>
            </w:pPr>
          </w:p>
        </w:tc>
        <w:tc>
          <w:tcPr>
            <w:tcW w:w="1345" w:type="dxa"/>
            <w:noWrap/>
            <w:vAlign w:val="bottom"/>
            <w:hideMark/>
          </w:tcPr>
          <w:p w14:paraId="7FCCA66B" w14:textId="77777777" w:rsidR="008109AD" w:rsidRDefault="008109AD" w:rsidP="00A74F4F">
            <w:pPr>
              <w:spacing w:after="0"/>
              <w:rPr>
                <w:sz w:val="20"/>
                <w:szCs w:val="20"/>
              </w:rPr>
            </w:pPr>
          </w:p>
        </w:tc>
      </w:tr>
    </w:tbl>
    <w:p w14:paraId="0CB55FA6" w14:textId="77777777" w:rsidR="008109AD" w:rsidRDefault="008109AD" w:rsidP="008109AD">
      <w:pPr>
        <w:rPr>
          <w:rFonts w:asciiTheme="majorBidi" w:hAnsiTheme="majorBidi" w:cstheme="majorBidi"/>
          <w:color w:val="000000" w:themeColor="text1"/>
          <w:kern w:val="2"/>
          <w:sz w:val="22"/>
          <w14:ligatures w14:val="standardContextual"/>
        </w:rPr>
      </w:pPr>
    </w:p>
    <w:p w14:paraId="25232265" w14:textId="77777777" w:rsidR="008109AD" w:rsidRDefault="008109AD" w:rsidP="008109AD">
      <w:pPr>
        <w:rPr>
          <w:rFonts w:asciiTheme="majorBidi" w:hAnsiTheme="majorBidi" w:cstheme="majorBidi"/>
          <w:color w:val="000000" w:themeColor="text1"/>
        </w:rPr>
      </w:pPr>
    </w:p>
    <w:p w14:paraId="4FEB5448" w14:textId="77777777" w:rsidR="008109AD" w:rsidRDefault="008109AD" w:rsidP="008109AD">
      <w:pPr>
        <w:rPr>
          <w:rFonts w:asciiTheme="majorBidi" w:hAnsiTheme="majorBidi" w:cstheme="majorBidi"/>
          <w:color w:val="000000" w:themeColor="text1"/>
        </w:rPr>
      </w:pPr>
    </w:p>
    <w:tbl>
      <w:tblPr>
        <w:tblW w:w="5760" w:type="dxa"/>
        <w:tblLook w:val="04A0" w:firstRow="1" w:lastRow="0" w:firstColumn="1" w:lastColumn="0" w:noHBand="0" w:noVBand="1"/>
      </w:tblPr>
      <w:tblGrid>
        <w:gridCol w:w="1290"/>
        <w:gridCol w:w="1049"/>
        <w:gridCol w:w="1436"/>
        <w:gridCol w:w="1340"/>
        <w:gridCol w:w="1055"/>
        <w:gridCol w:w="1055"/>
      </w:tblGrid>
      <w:tr w:rsidR="008109AD" w14:paraId="1FB57CF0" w14:textId="77777777" w:rsidTr="00A74F4F">
        <w:trPr>
          <w:trHeight w:val="348"/>
        </w:trPr>
        <w:tc>
          <w:tcPr>
            <w:tcW w:w="5760" w:type="dxa"/>
            <w:gridSpan w:val="6"/>
            <w:noWrap/>
            <w:vAlign w:val="bottom"/>
            <w:hideMark/>
          </w:tcPr>
          <w:p w14:paraId="120D34F6" w14:textId="77777777" w:rsidR="008109AD" w:rsidRDefault="008109AD" w:rsidP="00A74F4F">
            <w:pPr>
              <w:spacing w:after="0" w:line="240" w:lineRule="auto"/>
              <w:rPr>
                <w:rFonts w:asciiTheme="majorBidi" w:hAnsiTheme="majorBidi" w:cstheme="majorBidi"/>
                <w:b/>
                <w:bCs/>
                <w:color w:val="000000" w:themeColor="text1"/>
                <w:sz w:val="28"/>
                <w:szCs w:val="28"/>
                <w:lang w:val="en-GB"/>
              </w:rPr>
            </w:pPr>
            <w:r>
              <w:rPr>
                <w:rFonts w:asciiTheme="majorBidi" w:hAnsiTheme="majorBidi" w:cstheme="majorBidi"/>
                <w:b/>
                <w:bCs/>
                <w:color w:val="000000" w:themeColor="text1"/>
                <w:sz w:val="28"/>
                <w:szCs w:val="28"/>
                <w:lang w:val="en-GB"/>
              </w:rPr>
              <w:lastRenderedPageBreak/>
              <w:t>Q31 - Do you know anyone who is visually impaired? 8- I do not know * Q28 - Are you aware of any organisations that may help with the cost of accommodations</w:t>
            </w:r>
          </w:p>
        </w:tc>
      </w:tr>
      <w:tr w:rsidR="008109AD" w14:paraId="217E5ED2" w14:textId="77777777" w:rsidTr="00A74F4F">
        <w:trPr>
          <w:trHeight w:val="288"/>
        </w:trPr>
        <w:tc>
          <w:tcPr>
            <w:tcW w:w="960" w:type="dxa"/>
            <w:noWrap/>
            <w:vAlign w:val="bottom"/>
            <w:hideMark/>
          </w:tcPr>
          <w:p w14:paraId="1086C62D" w14:textId="77777777" w:rsidR="008109AD" w:rsidRDefault="008109AD" w:rsidP="00A74F4F">
            <w:pPr>
              <w:rPr>
                <w:rFonts w:asciiTheme="majorBidi" w:hAnsiTheme="majorBidi" w:cstheme="majorBidi"/>
                <w:b/>
                <w:bCs/>
                <w:color w:val="000000" w:themeColor="text1"/>
                <w:sz w:val="28"/>
                <w:szCs w:val="28"/>
                <w:lang w:val="en-GB"/>
              </w:rPr>
            </w:pPr>
          </w:p>
        </w:tc>
        <w:tc>
          <w:tcPr>
            <w:tcW w:w="853" w:type="dxa"/>
            <w:noWrap/>
            <w:vAlign w:val="bottom"/>
            <w:hideMark/>
          </w:tcPr>
          <w:p w14:paraId="1D6D6EA9" w14:textId="77777777" w:rsidR="008109AD" w:rsidRDefault="008109AD" w:rsidP="00A74F4F">
            <w:pPr>
              <w:spacing w:after="0"/>
              <w:rPr>
                <w:sz w:val="20"/>
                <w:szCs w:val="20"/>
              </w:rPr>
            </w:pPr>
          </w:p>
        </w:tc>
        <w:tc>
          <w:tcPr>
            <w:tcW w:w="1391" w:type="dxa"/>
            <w:noWrap/>
            <w:vAlign w:val="bottom"/>
            <w:hideMark/>
          </w:tcPr>
          <w:p w14:paraId="0A3B19B9" w14:textId="77777777" w:rsidR="008109AD" w:rsidRDefault="008109AD" w:rsidP="00A74F4F">
            <w:pPr>
              <w:spacing w:after="0"/>
              <w:rPr>
                <w:sz w:val="20"/>
                <w:szCs w:val="20"/>
              </w:rPr>
            </w:pPr>
          </w:p>
        </w:tc>
        <w:tc>
          <w:tcPr>
            <w:tcW w:w="1001" w:type="dxa"/>
            <w:noWrap/>
            <w:vAlign w:val="bottom"/>
            <w:hideMark/>
          </w:tcPr>
          <w:p w14:paraId="185676E5" w14:textId="77777777" w:rsidR="008109AD" w:rsidRDefault="008109AD" w:rsidP="00A74F4F">
            <w:pPr>
              <w:spacing w:after="0"/>
              <w:rPr>
                <w:sz w:val="20"/>
                <w:szCs w:val="20"/>
              </w:rPr>
            </w:pPr>
          </w:p>
        </w:tc>
        <w:tc>
          <w:tcPr>
            <w:tcW w:w="795" w:type="dxa"/>
            <w:noWrap/>
            <w:vAlign w:val="bottom"/>
            <w:hideMark/>
          </w:tcPr>
          <w:p w14:paraId="481BFADE" w14:textId="77777777" w:rsidR="008109AD" w:rsidRDefault="008109AD" w:rsidP="00A74F4F">
            <w:pPr>
              <w:spacing w:after="0"/>
              <w:rPr>
                <w:sz w:val="20"/>
                <w:szCs w:val="20"/>
              </w:rPr>
            </w:pPr>
          </w:p>
        </w:tc>
        <w:tc>
          <w:tcPr>
            <w:tcW w:w="760" w:type="dxa"/>
            <w:noWrap/>
            <w:vAlign w:val="bottom"/>
            <w:hideMark/>
          </w:tcPr>
          <w:p w14:paraId="74740205" w14:textId="77777777" w:rsidR="008109AD" w:rsidRDefault="008109AD" w:rsidP="00A74F4F">
            <w:pPr>
              <w:spacing w:after="0"/>
              <w:rPr>
                <w:sz w:val="20"/>
                <w:szCs w:val="20"/>
              </w:rPr>
            </w:pPr>
          </w:p>
        </w:tc>
      </w:tr>
      <w:tr w:rsidR="008109AD" w14:paraId="471AE57D" w14:textId="77777777" w:rsidTr="00A74F4F">
        <w:trPr>
          <w:trHeight w:val="288"/>
        </w:trPr>
        <w:tc>
          <w:tcPr>
            <w:tcW w:w="5760" w:type="dxa"/>
            <w:gridSpan w:val="6"/>
            <w:vAlign w:val="center"/>
            <w:hideMark/>
          </w:tcPr>
          <w:p w14:paraId="08087270"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Crosstab</w:t>
            </w:r>
          </w:p>
        </w:tc>
      </w:tr>
      <w:tr w:rsidR="008109AD" w14:paraId="0E7D8AAB" w14:textId="77777777" w:rsidTr="00A74F4F">
        <w:trPr>
          <w:trHeight w:val="288"/>
        </w:trPr>
        <w:tc>
          <w:tcPr>
            <w:tcW w:w="3204" w:type="dxa"/>
            <w:gridSpan w:val="3"/>
            <w:vMerge w:val="restart"/>
            <w:tcBorders>
              <w:top w:val="nil"/>
              <w:left w:val="nil"/>
              <w:bottom w:val="single" w:sz="4" w:space="0" w:color="152935"/>
              <w:right w:val="nil"/>
            </w:tcBorders>
            <w:vAlign w:val="bottom"/>
            <w:hideMark/>
          </w:tcPr>
          <w:p w14:paraId="6DE2CC17" w14:textId="77777777" w:rsidR="008109AD" w:rsidRDefault="008109AD" w:rsidP="00A74F4F">
            <w:pPr>
              <w:rPr>
                <w:rFonts w:asciiTheme="majorBidi" w:hAnsiTheme="majorBidi" w:cstheme="majorBidi"/>
                <w:b/>
                <w:bCs/>
                <w:color w:val="000000" w:themeColor="text1"/>
                <w:lang w:val="en-GB"/>
              </w:rPr>
            </w:pPr>
          </w:p>
        </w:tc>
        <w:tc>
          <w:tcPr>
            <w:tcW w:w="1796" w:type="dxa"/>
            <w:gridSpan w:val="2"/>
            <w:tcBorders>
              <w:top w:val="nil"/>
              <w:left w:val="nil"/>
              <w:bottom w:val="nil"/>
              <w:right w:val="single" w:sz="4" w:space="0" w:color="E0E0E0"/>
            </w:tcBorders>
            <w:vAlign w:val="bottom"/>
            <w:hideMark/>
          </w:tcPr>
          <w:p w14:paraId="30BC8CD6"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Q28 - Are you aware of any organisations that may help with the cost of accommodations</w:t>
            </w:r>
          </w:p>
        </w:tc>
        <w:tc>
          <w:tcPr>
            <w:tcW w:w="760" w:type="dxa"/>
            <w:vMerge w:val="restart"/>
            <w:tcBorders>
              <w:top w:val="nil"/>
              <w:left w:val="single" w:sz="4" w:space="0" w:color="E0E0E0"/>
              <w:bottom w:val="single" w:sz="4" w:space="0" w:color="152935"/>
              <w:right w:val="nil"/>
            </w:tcBorders>
            <w:vAlign w:val="bottom"/>
            <w:hideMark/>
          </w:tcPr>
          <w:p w14:paraId="4C73B898"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r>
      <w:tr w:rsidR="008109AD" w14:paraId="7B36B30D" w14:textId="77777777" w:rsidTr="00A74F4F">
        <w:trPr>
          <w:trHeight w:val="288"/>
        </w:trPr>
        <w:tc>
          <w:tcPr>
            <w:tcW w:w="0" w:type="auto"/>
            <w:gridSpan w:val="3"/>
            <w:vMerge/>
            <w:tcBorders>
              <w:top w:val="nil"/>
              <w:left w:val="nil"/>
              <w:bottom w:val="single" w:sz="4" w:space="0" w:color="152935"/>
              <w:right w:val="nil"/>
            </w:tcBorders>
            <w:vAlign w:val="center"/>
            <w:hideMark/>
          </w:tcPr>
          <w:p w14:paraId="013D87BC" w14:textId="77777777" w:rsidR="008109AD" w:rsidRDefault="008109AD" w:rsidP="00A74F4F">
            <w:pPr>
              <w:spacing w:after="0"/>
              <w:rPr>
                <w:rFonts w:asciiTheme="majorBidi" w:hAnsiTheme="majorBidi" w:cstheme="majorBidi"/>
                <w:b/>
                <w:bCs/>
                <w:color w:val="000000" w:themeColor="text1"/>
                <w:sz w:val="22"/>
                <w:lang w:val="en-GB"/>
              </w:rPr>
            </w:pPr>
          </w:p>
        </w:tc>
        <w:tc>
          <w:tcPr>
            <w:tcW w:w="1001" w:type="dxa"/>
            <w:tcBorders>
              <w:top w:val="nil"/>
              <w:left w:val="nil"/>
              <w:bottom w:val="single" w:sz="4" w:space="0" w:color="152935"/>
              <w:right w:val="single" w:sz="4" w:space="0" w:color="E0E0E0"/>
            </w:tcBorders>
            <w:vAlign w:val="bottom"/>
            <w:hideMark/>
          </w:tcPr>
          <w:p w14:paraId="308CE0F5"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Yes</w:t>
            </w:r>
          </w:p>
        </w:tc>
        <w:tc>
          <w:tcPr>
            <w:tcW w:w="795" w:type="dxa"/>
            <w:tcBorders>
              <w:top w:val="nil"/>
              <w:left w:val="nil"/>
              <w:bottom w:val="single" w:sz="4" w:space="0" w:color="152935"/>
              <w:right w:val="nil"/>
            </w:tcBorders>
            <w:vAlign w:val="bottom"/>
            <w:hideMark/>
          </w:tcPr>
          <w:p w14:paraId="279EF08C"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w:t>
            </w:r>
          </w:p>
        </w:tc>
        <w:tc>
          <w:tcPr>
            <w:tcW w:w="0" w:type="auto"/>
            <w:vMerge/>
            <w:tcBorders>
              <w:top w:val="nil"/>
              <w:left w:val="single" w:sz="4" w:space="0" w:color="E0E0E0"/>
              <w:bottom w:val="single" w:sz="4" w:space="0" w:color="152935"/>
              <w:right w:val="nil"/>
            </w:tcBorders>
            <w:vAlign w:val="center"/>
            <w:hideMark/>
          </w:tcPr>
          <w:p w14:paraId="177EEC2A" w14:textId="77777777" w:rsidR="008109AD" w:rsidRDefault="008109AD" w:rsidP="00A74F4F">
            <w:pPr>
              <w:spacing w:after="0"/>
              <w:rPr>
                <w:rFonts w:asciiTheme="majorBidi" w:hAnsiTheme="majorBidi" w:cstheme="majorBidi"/>
                <w:color w:val="000000" w:themeColor="text1"/>
                <w:sz w:val="18"/>
                <w:szCs w:val="18"/>
                <w:lang w:val="en-GB"/>
              </w:rPr>
            </w:pPr>
          </w:p>
        </w:tc>
      </w:tr>
      <w:tr w:rsidR="008109AD" w14:paraId="301ABF08" w14:textId="77777777" w:rsidTr="00A74F4F">
        <w:trPr>
          <w:trHeight w:val="288"/>
        </w:trPr>
        <w:tc>
          <w:tcPr>
            <w:tcW w:w="960" w:type="dxa"/>
            <w:vMerge w:val="restart"/>
            <w:shd w:val="clear" w:color="auto" w:fill="E0E0E0"/>
            <w:hideMark/>
          </w:tcPr>
          <w:p w14:paraId="7C7FED3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Q31 - Do you know anyone who is visually impaired? 8- I do not know</w:t>
            </w:r>
          </w:p>
        </w:tc>
        <w:tc>
          <w:tcPr>
            <w:tcW w:w="853" w:type="dxa"/>
            <w:vMerge w:val="restart"/>
            <w:shd w:val="clear" w:color="auto" w:fill="E0E0E0"/>
            <w:hideMark/>
          </w:tcPr>
          <w:p w14:paraId="52BC90B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No choice</w:t>
            </w:r>
          </w:p>
        </w:tc>
        <w:tc>
          <w:tcPr>
            <w:tcW w:w="1391" w:type="dxa"/>
            <w:tcBorders>
              <w:top w:val="nil"/>
              <w:left w:val="nil"/>
              <w:bottom w:val="single" w:sz="4" w:space="0" w:color="AEAEAE"/>
              <w:right w:val="nil"/>
            </w:tcBorders>
            <w:shd w:val="clear" w:color="auto" w:fill="E0E0E0"/>
            <w:hideMark/>
          </w:tcPr>
          <w:p w14:paraId="2709148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nil"/>
              <w:left w:val="nil"/>
              <w:bottom w:val="single" w:sz="4" w:space="0" w:color="AEAEAE"/>
              <w:right w:val="single" w:sz="4" w:space="0" w:color="E0E0E0"/>
            </w:tcBorders>
            <w:noWrap/>
            <w:hideMark/>
          </w:tcPr>
          <w:p w14:paraId="22643FA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34</w:t>
            </w:r>
          </w:p>
        </w:tc>
        <w:tc>
          <w:tcPr>
            <w:tcW w:w="795" w:type="dxa"/>
            <w:tcBorders>
              <w:top w:val="nil"/>
              <w:left w:val="nil"/>
              <w:bottom w:val="single" w:sz="4" w:space="0" w:color="AEAEAE"/>
              <w:right w:val="nil"/>
            </w:tcBorders>
            <w:noWrap/>
            <w:hideMark/>
          </w:tcPr>
          <w:p w14:paraId="7AEBAD2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77</w:t>
            </w:r>
          </w:p>
        </w:tc>
        <w:tc>
          <w:tcPr>
            <w:tcW w:w="760" w:type="dxa"/>
            <w:tcBorders>
              <w:top w:val="nil"/>
              <w:left w:val="single" w:sz="4" w:space="0" w:color="E0E0E0"/>
              <w:bottom w:val="single" w:sz="4" w:space="0" w:color="AEAEAE"/>
              <w:right w:val="nil"/>
            </w:tcBorders>
            <w:noWrap/>
            <w:hideMark/>
          </w:tcPr>
          <w:p w14:paraId="3E5DD0A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111</w:t>
            </w:r>
          </w:p>
        </w:tc>
      </w:tr>
      <w:tr w:rsidR="008109AD" w14:paraId="4FFF6D7B" w14:textId="77777777" w:rsidTr="00A74F4F">
        <w:trPr>
          <w:trHeight w:val="2052"/>
        </w:trPr>
        <w:tc>
          <w:tcPr>
            <w:tcW w:w="0" w:type="auto"/>
            <w:vMerge/>
            <w:vAlign w:val="center"/>
            <w:hideMark/>
          </w:tcPr>
          <w:p w14:paraId="0D1F755E"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0AE65A5D"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422552A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001" w:type="dxa"/>
            <w:tcBorders>
              <w:top w:val="nil"/>
              <w:left w:val="nil"/>
              <w:bottom w:val="single" w:sz="4" w:space="0" w:color="AEAEAE"/>
              <w:right w:val="single" w:sz="4" w:space="0" w:color="E0E0E0"/>
            </w:tcBorders>
            <w:noWrap/>
            <w:hideMark/>
          </w:tcPr>
          <w:p w14:paraId="2CE0218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30.6%</w:t>
            </w:r>
          </w:p>
        </w:tc>
        <w:tc>
          <w:tcPr>
            <w:tcW w:w="795" w:type="dxa"/>
            <w:tcBorders>
              <w:top w:val="nil"/>
              <w:left w:val="nil"/>
              <w:bottom w:val="single" w:sz="4" w:space="0" w:color="AEAEAE"/>
              <w:right w:val="nil"/>
            </w:tcBorders>
            <w:noWrap/>
            <w:hideMark/>
          </w:tcPr>
          <w:p w14:paraId="2D737B4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69.4%</w:t>
            </w:r>
          </w:p>
        </w:tc>
        <w:tc>
          <w:tcPr>
            <w:tcW w:w="760" w:type="dxa"/>
            <w:tcBorders>
              <w:top w:val="nil"/>
              <w:left w:val="single" w:sz="4" w:space="0" w:color="E0E0E0"/>
              <w:bottom w:val="single" w:sz="4" w:space="0" w:color="AEAEAE"/>
              <w:right w:val="nil"/>
            </w:tcBorders>
            <w:noWrap/>
            <w:hideMark/>
          </w:tcPr>
          <w:p w14:paraId="424E46D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472DF0CD" w14:textId="77777777" w:rsidTr="00A74F4F">
        <w:trPr>
          <w:trHeight w:val="2508"/>
        </w:trPr>
        <w:tc>
          <w:tcPr>
            <w:tcW w:w="0" w:type="auto"/>
            <w:vMerge/>
            <w:vAlign w:val="center"/>
            <w:hideMark/>
          </w:tcPr>
          <w:p w14:paraId="1517F24F"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52B78662"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65AB349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Q28 - Are you aware of any organisations that may help with the cost of accommodations</w:t>
            </w:r>
          </w:p>
        </w:tc>
        <w:tc>
          <w:tcPr>
            <w:tcW w:w="1001" w:type="dxa"/>
            <w:tcBorders>
              <w:top w:val="nil"/>
              <w:left w:val="nil"/>
              <w:bottom w:val="single" w:sz="4" w:space="0" w:color="AEAEAE"/>
              <w:right w:val="single" w:sz="4" w:space="0" w:color="E0E0E0"/>
            </w:tcBorders>
            <w:noWrap/>
            <w:hideMark/>
          </w:tcPr>
          <w:p w14:paraId="740D80A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73.9%</w:t>
            </w:r>
          </w:p>
        </w:tc>
        <w:tc>
          <w:tcPr>
            <w:tcW w:w="795" w:type="dxa"/>
            <w:tcBorders>
              <w:top w:val="nil"/>
              <w:left w:val="nil"/>
              <w:bottom w:val="single" w:sz="4" w:space="0" w:color="AEAEAE"/>
              <w:right w:val="nil"/>
            </w:tcBorders>
            <w:noWrap/>
            <w:hideMark/>
          </w:tcPr>
          <w:p w14:paraId="450CC9C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41.2%</w:t>
            </w:r>
          </w:p>
        </w:tc>
        <w:tc>
          <w:tcPr>
            <w:tcW w:w="760" w:type="dxa"/>
            <w:tcBorders>
              <w:top w:val="nil"/>
              <w:left w:val="single" w:sz="4" w:space="0" w:color="E0E0E0"/>
              <w:bottom w:val="single" w:sz="4" w:space="0" w:color="AEAEAE"/>
              <w:right w:val="nil"/>
            </w:tcBorders>
            <w:noWrap/>
            <w:hideMark/>
          </w:tcPr>
          <w:p w14:paraId="16A4B12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47.6%</w:t>
            </w:r>
          </w:p>
        </w:tc>
      </w:tr>
      <w:tr w:rsidR="008109AD" w14:paraId="14EE5D4C" w14:textId="77777777" w:rsidTr="00A74F4F">
        <w:trPr>
          <w:trHeight w:val="288"/>
        </w:trPr>
        <w:tc>
          <w:tcPr>
            <w:tcW w:w="0" w:type="auto"/>
            <w:vMerge/>
            <w:vAlign w:val="center"/>
            <w:hideMark/>
          </w:tcPr>
          <w:p w14:paraId="487BC010"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vAlign w:val="center"/>
            <w:hideMark/>
          </w:tcPr>
          <w:p w14:paraId="4E840C9D"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shd w:val="clear" w:color="auto" w:fill="E0E0E0"/>
            <w:hideMark/>
          </w:tcPr>
          <w:p w14:paraId="3AE4C4F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75652114"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14.6%</w:t>
            </w:r>
          </w:p>
        </w:tc>
        <w:tc>
          <w:tcPr>
            <w:tcW w:w="795" w:type="dxa"/>
            <w:noWrap/>
            <w:hideMark/>
          </w:tcPr>
          <w:p w14:paraId="43B2E4F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33.0%</w:t>
            </w:r>
          </w:p>
        </w:tc>
        <w:tc>
          <w:tcPr>
            <w:tcW w:w="760" w:type="dxa"/>
            <w:tcBorders>
              <w:top w:val="nil"/>
              <w:left w:val="single" w:sz="4" w:space="0" w:color="E0E0E0"/>
              <w:bottom w:val="nil"/>
              <w:right w:val="nil"/>
            </w:tcBorders>
            <w:noWrap/>
            <w:hideMark/>
          </w:tcPr>
          <w:p w14:paraId="4105C1F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47.6%</w:t>
            </w:r>
          </w:p>
        </w:tc>
      </w:tr>
      <w:tr w:rsidR="008109AD" w14:paraId="0A56F3CB" w14:textId="77777777" w:rsidTr="00A74F4F">
        <w:trPr>
          <w:trHeight w:val="288"/>
        </w:trPr>
        <w:tc>
          <w:tcPr>
            <w:tcW w:w="0" w:type="auto"/>
            <w:vMerge/>
            <w:vAlign w:val="center"/>
            <w:hideMark/>
          </w:tcPr>
          <w:p w14:paraId="177DF42B" w14:textId="77777777" w:rsidR="008109AD" w:rsidRDefault="008109AD" w:rsidP="00A74F4F">
            <w:pPr>
              <w:spacing w:after="0"/>
              <w:rPr>
                <w:rFonts w:asciiTheme="majorBidi" w:hAnsiTheme="majorBidi" w:cstheme="majorBidi"/>
                <w:color w:val="000000" w:themeColor="text1"/>
                <w:sz w:val="18"/>
                <w:szCs w:val="18"/>
                <w:lang w:val="en-GB"/>
              </w:rPr>
            </w:pPr>
          </w:p>
        </w:tc>
        <w:tc>
          <w:tcPr>
            <w:tcW w:w="853" w:type="dxa"/>
            <w:vMerge w:val="restart"/>
            <w:tcBorders>
              <w:top w:val="single" w:sz="4" w:space="0" w:color="AEAEAE"/>
              <w:left w:val="nil"/>
              <w:bottom w:val="nil"/>
              <w:right w:val="nil"/>
            </w:tcBorders>
            <w:shd w:val="clear" w:color="auto" w:fill="E0E0E0"/>
            <w:hideMark/>
          </w:tcPr>
          <w:p w14:paraId="560CDB0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I do not know</w:t>
            </w:r>
          </w:p>
        </w:tc>
        <w:tc>
          <w:tcPr>
            <w:tcW w:w="1391" w:type="dxa"/>
            <w:tcBorders>
              <w:top w:val="single" w:sz="4" w:space="0" w:color="AEAEAE"/>
              <w:left w:val="nil"/>
              <w:bottom w:val="single" w:sz="4" w:space="0" w:color="AEAEAE"/>
              <w:right w:val="nil"/>
            </w:tcBorders>
            <w:shd w:val="clear" w:color="auto" w:fill="E0E0E0"/>
            <w:hideMark/>
          </w:tcPr>
          <w:p w14:paraId="463A96D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50B9C25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w:t>
            </w:r>
          </w:p>
        </w:tc>
        <w:tc>
          <w:tcPr>
            <w:tcW w:w="795" w:type="dxa"/>
            <w:tcBorders>
              <w:top w:val="single" w:sz="4" w:space="0" w:color="AEAEAE"/>
              <w:left w:val="nil"/>
              <w:bottom w:val="single" w:sz="4" w:space="0" w:color="AEAEAE"/>
              <w:right w:val="nil"/>
            </w:tcBorders>
            <w:noWrap/>
            <w:hideMark/>
          </w:tcPr>
          <w:p w14:paraId="0162918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110</w:t>
            </w:r>
          </w:p>
        </w:tc>
        <w:tc>
          <w:tcPr>
            <w:tcW w:w="760" w:type="dxa"/>
            <w:tcBorders>
              <w:top w:val="single" w:sz="4" w:space="0" w:color="AEAEAE"/>
              <w:left w:val="single" w:sz="4" w:space="0" w:color="E0E0E0"/>
              <w:bottom w:val="single" w:sz="4" w:space="0" w:color="AEAEAE"/>
              <w:right w:val="nil"/>
            </w:tcBorders>
            <w:noWrap/>
            <w:hideMark/>
          </w:tcPr>
          <w:p w14:paraId="3D769C4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122</w:t>
            </w:r>
          </w:p>
        </w:tc>
      </w:tr>
      <w:tr w:rsidR="008109AD" w14:paraId="210899F5" w14:textId="77777777" w:rsidTr="00A74F4F">
        <w:trPr>
          <w:trHeight w:val="2052"/>
        </w:trPr>
        <w:tc>
          <w:tcPr>
            <w:tcW w:w="0" w:type="auto"/>
            <w:vMerge/>
            <w:vAlign w:val="center"/>
            <w:hideMark/>
          </w:tcPr>
          <w:p w14:paraId="44D36C11"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7DE5A04A"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6D43281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001" w:type="dxa"/>
            <w:tcBorders>
              <w:top w:val="nil"/>
              <w:left w:val="nil"/>
              <w:bottom w:val="single" w:sz="4" w:space="0" w:color="AEAEAE"/>
              <w:right w:val="single" w:sz="4" w:space="0" w:color="E0E0E0"/>
            </w:tcBorders>
            <w:noWrap/>
            <w:hideMark/>
          </w:tcPr>
          <w:p w14:paraId="4466329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9.8%</w:t>
            </w:r>
          </w:p>
        </w:tc>
        <w:tc>
          <w:tcPr>
            <w:tcW w:w="795" w:type="dxa"/>
            <w:tcBorders>
              <w:top w:val="nil"/>
              <w:left w:val="nil"/>
              <w:bottom w:val="single" w:sz="4" w:space="0" w:color="AEAEAE"/>
              <w:right w:val="nil"/>
            </w:tcBorders>
            <w:noWrap/>
            <w:hideMark/>
          </w:tcPr>
          <w:p w14:paraId="1FB030F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90.2%</w:t>
            </w:r>
          </w:p>
        </w:tc>
        <w:tc>
          <w:tcPr>
            <w:tcW w:w="760" w:type="dxa"/>
            <w:tcBorders>
              <w:top w:val="nil"/>
              <w:left w:val="single" w:sz="4" w:space="0" w:color="E0E0E0"/>
              <w:bottom w:val="single" w:sz="4" w:space="0" w:color="AEAEAE"/>
              <w:right w:val="nil"/>
            </w:tcBorders>
            <w:noWrap/>
            <w:hideMark/>
          </w:tcPr>
          <w:p w14:paraId="4553203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6318A98E" w14:textId="77777777" w:rsidTr="00A74F4F">
        <w:trPr>
          <w:trHeight w:val="2508"/>
        </w:trPr>
        <w:tc>
          <w:tcPr>
            <w:tcW w:w="0" w:type="auto"/>
            <w:vMerge/>
            <w:vAlign w:val="center"/>
            <w:hideMark/>
          </w:tcPr>
          <w:p w14:paraId="6206FEA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416444C7"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3EAF66A7"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Q28 - Are you aware of any organisations that may help with the cost of accommodations</w:t>
            </w:r>
          </w:p>
        </w:tc>
        <w:tc>
          <w:tcPr>
            <w:tcW w:w="1001" w:type="dxa"/>
            <w:tcBorders>
              <w:top w:val="nil"/>
              <w:left w:val="nil"/>
              <w:bottom w:val="single" w:sz="4" w:space="0" w:color="AEAEAE"/>
              <w:right w:val="single" w:sz="4" w:space="0" w:color="E0E0E0"/>
            </w:tcBorders>
            <w:noWrap/>
            <w:hideMark/>
          </w:tcPr>
          <w:p w14:paraId="6A01DEC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26.1%</w:t>
            </w:r>
          </w:p>
        </w:tc>
        <w:tc>
          <w:tcPr>
            <w:tcW w:w="795" w:type="dxa"/>
            <w:tcBorders>
              <w:top w:val="nil"/>
              <w:left w:val="nil"/>
              <w:bottom w:val="single" w:sz="4" w:space="0" w:color="AEAEAE"/>
              <w:right w:val="nil"/>
            </w:tcBorders>
            <w:noWrap/>
            <w:hideMark/>
          </w:tcPr>
          <w:p w14:paraId="64CC1E0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58.8%</w:t>
            </w:r>
          </w:p>
        </w:tc>
        <w:tc>
          <w:tcPr>
            <w:tcW w:w="760" w:type="dxa"/>
            <w:tcBorders>
              <w:top w:val="nil"/>
              <w:left w:val="single" w:sz="4" w:space="0" w:color="E0E0E0"/>
              <w:bottom w:val="single" w:sz="4" w:space="0" w:color="AEAEAE"/>
              <w:right w:val="nil"/>
            </w:tcBorders>
            <w:noWrap/>
            <w:hideMark/>
          </w:tcPr>
          <w:p w14:paraId="05A9EDE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52.4%</w:t>
            </w:r>
          </w:p>
        </w:tc>
      </w:tr>
      <w:tr w:rsidR="008109AD" w14:paraId="0FE480DF" w14:textId="77777777" w:rsidTr="00A74F4F">
        <w:trPr>
          <w:trHeight w:val="288"/>
        </w:trPr>
        <w:tc>
          <w:tcPr>
            <w:tcW w:w="0" w:type="auto"/>
            <w:vMerge/>
            <w:vAlign w:val="center"/>
            <w:hideMark/>
          </w:tcPr>
          <w:p w14:paraId="442DA957" w14:textId="77777777" w:rsidR="008109AD" w:rsidRDefault="008109AD" w:rsidP="00A74F4F">
            <w:pPr>
              <w:spacing w:after="0"/>
              <w:rPr>
                <w:rFonts w:asciiTheme="majorBidi" w:hAnsiTheme="majorBidi" w:cstheme="majorBidi"/>
                <w:color w:val="000000" w:themeColor="text1"/>
                <w:sz w:val="18"/>
                <w:szCs w:val="18"/>
                <w:lang w:val="en-GB"/>
              </w:rPr>
            </w:pPr>
          </w:p>
        </w:tc>
        <w:tc>
          <w:tcPr>
            <w:tcW w:w="0" w:type="auto"/>
            <w:vMerge/>
            <w:tcBorders>
              <w:top w:val="single" w:sz="4" w:space="0" w:color="AEAEAE"/>
              <w:left w:val="nil"/>
              <w:bottom w:val="nil"/>
              <w:right w:val="nil"/>
            </w:tcBorders>
            <w:vAlign w:val="center"/>
            <w:hideMark/>
          </w:tcPr>
          <w:p w14:paraId="26C65901"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shd w:val="clear" w:color="auto" w:fill="E0E0E0"/>
            <w:hideMark/>
          </w:tcPr>
          <w:p w14:paraId="2251528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nil"/>
              <w:right w:val="single" w:sz="4" w:space="0" w:color="E0E0E0"/>
            </w:tcBorders>
            <w:noWrap/>
            <w:hideMark/>
          </w:tcPr>
          <w:p w14:paraId="24D7023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w:t>
            </w:r>
          </w:p>
        </w:tc>
        <w:tc>
          <w:tcPr>
            <w:tcW w:w="795" w:type="dxa"/>
            <w:noWrap/>
            <w:hideMark/>
          </w:tcPr>
          <w:p w14:paraId="677CF2A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47.2%</w:t>
            </w:r>
          </w:p>
        </w:tc>
        <w:tc>
          <w:tcPr>
            <w:tcW w:w="760" w:type="dxa"/>
            <w:tcBorders>
              <w:top w:val="nil"/>
              <w:left w:val="single" w:sz="4" w:space="0" w:color="E0E0E0"/>
              <w:bottom w:val="nil"/>
              <w:right w:val="nil"/>
            </w:tcBorders>
            <w:noWrap/>
            <w:hideMark/>
          </w:tcPr>
          <w:p w14:paraId="3F753E5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52.4%</w:t>
            </w:r>
          </w:p>
        </w:tc>
      </w:tr>
      <w:tr w:rsidR="008109AD" w14:paraId="65923D67" w14:textId="77777777" w:rsidTr="00A74F4F">
        <w:trPr>
          <w:trHeight w:val="288"/>
        </w:trPr>
        <w:tc>
          <w:tcPr>
            <w:tcW w:w="1813" w:type="dxa"/>
            <w:gridSpan w:val="2"/>
            <w:vMerge w:val="restart"/>
            <w:tcBorders>
              <w:top w:val="single" w:sz="4" w:space="0" w:color="AEAEAE"/>
              <w:left w:val="nil"/>
              <w:bottom w:val="single" w:sz="4" w:space="0" w:color="152935"/>
              <w:right w:val="nil"/>
            </w:tcBorders>
            <w:shd w:val="clear" w:color="auto" w:fill="E0E0E0"/>
            <w:hideMark/>
          </w:tcPr>
          <w:p w14:paraId="4C309D8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Total</w:t>
            </w:r>
          </w:p>
        </w:tc>
        <w:tc>
          <w:tcPr>
            <w:tcW w:w="1391" w:type="dxa"/>
            <w:tcBorders>
              <w:top w:val="single" w:sz="4" w:space="0" w:color="AEAEAE"/>
              <w:left w:val="nil"/>
              <w:bottom w:val="single" w:sz="4" w:space="0" w:color="AEAEAE"/>
              <w:right w:val="nil"/>
            </w:tcBorders>
            <w:shd w:val="clear" w:color="auto" w:fill="E0E0E0"/>
            <w:hideMark/>
          </w:tcPr>
          <w:p w14:paraId="001794C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Count</w:t>
            </w:r>
          </w:p>
        </w:tc>
        <w:tc>
          <w:tcPr>
            <w:tcW w:w="1001" w:type="dxa"/>
            <w:tcBorders>
              <w:top w:val="single" w:sz="4" w:space="0" w:color="AEAEAE"/>
              <w:left w:val="nil"/>
              <w:bottom w:val="single" w:sz="4" w:space="0" w:color="AEAEAE"/>
              <w:right w:val="single" w:sz="4" w:space="0" w:color="E0E0E0"/>
            </w:tcBorders>
            <w:noWrap/>
            <w:hideMark/>
          </w:tcPr>
          <w:p w14:paraId="23B2E57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46</w:t>
            </w:r>
          </w:p>
        </w:tc>
        <w:tc>
          <w:tcPr>
            <w:tcW w:w="795" w:type="dxa"/>
            <w:tcBorders>
              <w:top w:val="single" w:sz="4" w:space="0" w:color="AEAEAE"/>
              <w:left w:val="nil"/>
              <w:bottom w:val="single" w:sz="4" w:space="0" w:color="AEAEAE"/>
              <w:right w:val="nil"/>
            </w:tcBorders>
            <w:noWrap/>
            <w:hideMark/>
          </w:tcPr>
          <w:p w14:paraId="2118E96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187</w:t>
            </w:r>
          </w:p>
        </w:tc>
        <w:tc>
          <w:tcPr>
            <w:tcW w:w="760" w:type="dxa"/>
            <w:tcBorders>
              <w:top w:val="single" w:sz="4" w:space="0" w:color="AEAEAE"/>
              <w:left w:val="single" w:sz="4" w:space="0" w:color="E0E0E0"/>
              <w:bottom w:val="single" w:sz="4" w:space="0" w:color="AEAEAE"/>
              <w:right w:val="nil"/>
            </w:tcBorders>
            <w:noWrap/>
            <w:hideMark/>
          </w:tcPr>
          <w:p w14:paraId="53BF1B9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r>
      <w:tr w:rsidR="008109AD" w14:paraId="3B2BC14C" w14:textId="77777777" w:rsidTr="00A74F4F">
        <w:trPr>
          <w:trHeight w:val="2052"/>
        </w:trPr>
        <w:tc>
          <w:tcPr>
            <w:tcW w:w="0" w:type="auto"/>
            <w:gridSpan w:val="2"/>
            <w:vMerge/>
            <w:tcBorders>
              <w:top w:val="single" w:sz="4" w:space="0" w:color="AEAEAE"/>
              <w:left w:val="nil"/>
              <w:bottom w:val="single" w:sz="4" w:space="0" w:color="152935"/>
              <w:right w:val="nil"/>
            </w:tcBorders>
            <w:vAlign w:val="center"/>
            <w:hideMark/>
          </w:tcPr>
          <w:p w14:paraId="364A988C"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66CAFD9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Q31 - Do you know anyone who is visually impaired? 8- I do not know</w:t>
            </w:r>
          </w:p>
        </w:tc>
        <w:tc>
          <w:tcPr>
            <w:tcW w:w="1001" w:type="dxa"/>
            <w:tcBorders>
              <w:top w:val="nil"/>
              <w:left w:val="nil"/>
              <w:bottom w:val="single" w:sz="4" w:space="0" w:color="AEAEAE"/>
              <w:right w:val="single" w:sz="4" w:space="0" w:color="E0E0E0"/>
            </w:tcBorders>
            <w:noWrap/>
            <w:hideMark/>
          </w:tcPr>
          <w:p w14:paraId="146E5AD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19.7%</w:t>
            </w:r>
          </w:p>
        </w:tc>
        <w:tc>
          <w:tcPr>
            <w:tcW w:w="795" w:type="dxa"/>
            <w:tcBorders>
              <w:top w:val="nil"/>
              <w:left w:val="nil"/>
              <w:bottom w:val="single" w:sz="4" w:space="0" w:color="AEAEAE"/>
              <w:right w:val="nil"/>
            </w:tcBorders>
            <w:noWrap/>
            <w:hideMark/>
          </w:tcPr>
          <w:p w14:paraId="689F1E8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80.3%</w:t>
            </w:r>
          </w:p>
        </w:tc>
        <w:tc>
          <w:tcPr>
            <w:tcW w:w="760" w:type="dxa"/>
            <w:tcBorders>
              <w:top w:val="nil"/>
              <w:left w:val="single" w:sz="4" w:space="0" w:color="E0E0E0"/>
              <w:bottom w:val="single" w:sz="4" w:space="0" w:color="AEAEAE"/>
              <w:right w:val="nil"/>
            </w:tcBorders>
            <w:noWrap/>
            <w:hideMark/>
          </w:tcPr>
          <w:p w14:paraId="3B620A2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53BD2E03" w14:textId="77777777" w:rsidTr="00A74F4F">
        <w:trPr>
          <w:trHeight w:val="2508"/>
        </w:trPr>
        <w:tc>
          <w:tcPr>
            <w:tcW w:w="0" w:type="auto"/>
            <w:gridSpan w:val="2"/>
            <w:vMerge/>
            <w:tcBorders>
              <w:top w:val="single" w:sz="4" w:space="0" w:color="AEAEAE"/>
              <w:left w:val="nil"/>
              <w:bottom w:val="single" w:sz="4" w:space="0" w:color="152935"/>
              <w:right w:val="nil"/>
            </w:tcBorders>
            <w:vAlign w:val="center"/>
            <w:hideMark/>
          </w:tcPr>
          <w:p w14:paraId="18A35F9F"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AEAEAE"/>
              <w:right w:val="nil"/>
            </w:tcBorders>
            <w:shd w:val="clear" w:color="auto" w:fill="E0E0E0"/>
            <w:hideMark/>
          </w:tcPr>
          <w:p w14:paraId="4E981686"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within Q28 - Are you aware of any organisations that may help with the cost of accommodations</w:t>
            </w:r>
          </w:p>
        </w:tc>
        <w:tc>
          <w:tcPr>
            <w:tcW w:w="1001" w:type="dxa"/>
            <w:tcBorders>
              <w:top w:val="nil"/>
              <w:left w:val="nil"/>
              <w:bottom w:val="single" w:sz="4" w:space="0" w:color="AEAEAE"/>
              <w:right w:val="single" w:sz="4" w:space="0" w:color="E0E0E0"/>
            </w:tcBorders>
            <w:noWrap/>
            <w:hideMark/>
          </w:tcPr>
          <w:p w14:paraId="3BA502A0"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795" w:type="dxa"/>
            <w:tcBorders>
              <w:top w:val="nil"/>
              <w:left w:val="nil"/>
              <w:bottom w:val="single" w:sz="4" w:space="0" w:color="AEAEAE"/>
              <w:right w:val="nil"/>
            </w:tcBorders>
            <w:noWrap/>
            <w:hideMark/>
          </w:tcPr>
          <w:p w14:paraId="446275D6"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c>
          <w:tcPr>
            <w:tcW w:w="760" w:type="dxa"/>
            <w:tcBorders>
              <w:top w:val="nil"/>
              <w:left w:val="single" w:sz="4" w:space="0" w:color="E0E0E0"/>
              <w:bottom w:val="single" w:sz="4" w:space="0" w:color="AEAEAE"/>
              <w:right w:val="nil"/>
            </w:tcBorders>
            <w:noWrap/>
            <w:hideMark/>
          </w:tcPr>
          <w:p w14:paraId="104F780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36D469DD" w14:textId="77777777" w:rsidTr="00A74F4F">
        <w:trPr>
          <w:trHeight w:val="288"/>
        </w:trPr>
        <w:tc>
          <w:tcPr>
            <w:tcW w:w="0" w:type="auto"/>
            <w:gridSpan w:val="2"/>
            <w:vMerge/>
            <w:tcBorders>
              <w:top w:val="single" w:sz="4" w:space="0" w:color="AEAEAE"/>
              <w:left w:val="nil"/>
              <w:bottom w:val="single" w:sz="4" w:space="0" w:color="152935"/>
              <w:right w:val="nil"/>
            </w:tcBorders>
            <w:vAlign w:val="center"/>
            <w:hideMark/>
          </w:tcPr>
          <w:p w14:paraId="1B9B1823" w14:textId="77777777" w:rsidR="008109AD" w:rsidRDefault="008109AD" w:rsidP="00A74F4F">
            <w:pPr>
              <w:spacing w:after="0"/>
              <w:rPr>
                <w:rFonts w:asciiTheme="majorBidi" w:hAnsiTheme="majorBidi" w:cstheme="majorBidi"/>
                <w:color w:val="000000" w:themeColor="text1"/>
                <w:sz w:val="18"/>
                <w:szCs w:val="18"/>
                <w:lang w:val="en-GB"/>
              </w:rPr>
            </w:pPr>
          </w:p>
        </w:tc>
        <w:tc>
          <w:tcPr>
            <w:tcW w:w="1391" w:type="dxa"/>
            <w:tcBorders>
              <w:top w:val="nil"/>
              <w:left w:val="nil"/>
              <w:bottom w:val="single" w:sz="4" w:space="0" w:color="152935"/>
              <w:right w:val="nil"/>
            </w:tcBorders>
            <w:shd w:val="clear" w:color="auto" w:fill="E0E0E0"/>
            <w:hideMark/>
          </w:tcPr>
          <w:p w14:paraId="27F9B18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of Total</w:t>
            </w:r>
          </w:p>
        </w:tc>
        <w:tc>
          <w:tcPr>
            <w:tcW w:w="1001" w:type="dxa"/>
            <w:tcBorders>
              <w:top w:val="nil"/>
              <w:left w:val="nil"/>
              <w:bottom w:val="single" w:sz="4" w:space="0" w:color="152935"/>
              <w:right w:val="single" w:sz="4" w:space="0" w:color="E0E0E0"/>
            </w:tcBorders>
            <w:noWrap/>
            <w:hideMark/>
          </w:tcPr>
          <w:p w14:paraId="311C9ECD"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19.7%</w:t>
            </w:r>
          </w:p>
        </w:tc>
        <w:tc>
          <w:tcPr>
            <w:tcW w:w="795" w:type="dxa"/>
            <w:tcBorders>
              <w:top w:val="nil"/>
              <w:left w:val="nil"/>
              <w:bottom w:val="single" w:sz="4" w:space="0" w:color="152935"/>
              <w:right w:val="nil"/>
            </w:tcBorders>
            <w:noWrap/>
            <w:hideMark/>
          </w:tcPr>
          <w:p w14:paraId="3204E3A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80.3%</w:t>
            </w:r>
          </w:p>
        </w:tc>
        <w:tc>
          <w:tcPr>
            <w:tcW w:w="760" w:type="dxa"/>
            <w:tcBorders>
              <w:top w:val="nil"/>
              <w:left w:val="single" w:sz="4" w:space="0" w:color="E0E0E0"/>
              <w:bottom w:val="single" w:sz="4" w:space="0" w:color="152935"/>
              <w:right w:val="nil"/>
            </w:tcBorders>
            <w:noWrap/>
            <w:hideMark/>
          </w:tcPr>
          <w:p w14:paraId="009D8A6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100.0%</w:t>
            </w:r>
          </w:p>
        </w:tc>
      </w:tr>
      <w:tr w:rsidR="008109AD" w14:paraId="200199A6" w14:textId="77777777" w:rsidTr="00A74F4F">
        <w:trPr>
          <w:trHeight w:val="288"/>
        </w:trPr>
        <w:tc>
          <w:tcPr>
            <w:tcW w:w="960" w:type="dxa"/>
            <w:noWrap/>
            <w:vAlign w:val="bottom"/>
            <w:hideMark/>
          </w:tcPr>
          <w:p w14:paraId="0DEE1D34" w14:textId="77777777" w:rsidR="008109AD" w:rsidRDefault="008109AD" w:rsidP="00A74F4F">
            <w:pPr>
              <w:rPr>
                <w:rFonts w:asciiTheme="majorBidi" w:hAnsiTheme="majorBidi" w:cstheme="majorBidi"/>
                <w:color w:val="000000" w:themeColor="text1"/>
                <w:sz w:val="18"/>
                <w:szCs w:val="18"/>
                <w:lang w:val="en-GB"/>
              </w:rPr>
            </w:pPr>
          </w:p>
        </w:tc>
        <w:tc>
          <w:tcPr>
            <w:tcW w:w="853" w:type="dxa"/>
            <w:noWrap/>
            <w:vAlign w:val="bottom"/>
            <w:hideMark/>
          </w:tcPr>
          <w:p w14:paraId="02E311A3" w14:textId="77777777" w:rsidR="008109AD" w:rsidRDefault="008109AD" w:rsidP="00A74F4F">
            <w:pPr>
              <w:spacing w:after="0"/>
              <w:rPr>
                <w:sz w:val="20"/>
                <w:szCs w:val="20"/>
              </w:rPr>
            </w:pPr>
          </w:p>
        </w:tc>
        <w:tc>
          <w:tcPr>
            <w:tcW w:w="1391" w:type="dxa"/>
            <w:noWrap/>
            <w:vAlign w:val="bottom"/>
            <w:hideMark/>
          </w:tcPr>
          <w:p w14:paraId="5C28411A" w14:textId="77777777" w:rsidR="008109AD" w:rsidRDefault="008109AD" w:rsidP="00A74F4F">
            <w:pPr>
              <w:spacing w:after="0"/>
              <w:rPr>
                <w:sz w:val="20"/>
                <w:szCs w:val="20"/>
              </w:rPr>
            </w:pPr>
          </w:p>
        </w:tc>
        <w:tc>
          <w:tcPr>
            <w:tcW w:w="1001" w:type="dxa"/>
            <w:noWrap/>
            <w:vAlign w:val="bottom"/>
            <w:hideMark/>
          </w:tcPr>
          <w:p w14:paraId="0F5666B4" w14:textId="77777777" w:rsidR="008109AD" w:rsidRDefault="008109AD" w:rsidP="00A74F4F">
            <w:pPr>
              <w:spacing w:after="0"/>
              <w:rPr>
                <w:sz w:val="20"/>
                <w:szCs w:val="20"/>
              </w:rPr>
            </w:pPr>
          </w:p>
        </w:tc>
        <w:tc>
          <w:tcPr>
            <w:tcW w:w="795" w:type="dxa"/>
            <w:noWrap/>
            <w:vAlign w:val="bottom"/>
            <w:hideMark/>
          </w:tcPr>
          <w:p w14:paraId="00AED339" w14:textId="77777777" w:rsidR="008109AD" w:rsidRDefault="008109AD" w:rsidP="00A74F4F">
            <w:pPr>
              <w:spacing w:after="0"/>
              <w:rPr>
                <w:sz w:val="20"/>
                <w:szCs w:val="20"/>
              </w:rPr>
            </w:pPr>
          </w:p>
        </w:tc>
        <w:tc>
          <w:tcPr>
            <w:tcW w:w="760" w:type="dxa"/>
            <w:noWrap/>
            <w:vAlign w:val="bottom"/>
            <w:hideMark/>
          </w:tcPr>
          <w:p w14:paraId="4DE9DE4A" w14:textId="77777777" w:rsidR="008109AD" w:rsidRDefault="008109AD" w:rsidP="00A74F4F">
            <w:pPr>
              <w:spacing w:after="0"/>
              <w:rPr>
                <w:sz w:val="20"/>
                <w:szCs w:val="20"/>
              </w:rPr>
            </w:pPr>
          </w:p>
        </w:tc>
      </w:tr>
      <w:tr w:rsidR="008109AD" w14:paraId="02D36715" w14:textId="77777777" w:rsidTr="00A74F4F">
        <w:trPr>
          <w:trHeight w:val="288"/>
        </w:trPr>
        <w:tc>
          <w:tcPr>
            <w:tcW w:w="5760" w:type="dxa"/>
            <w:gridSpan w:val="6"/>
            <w:vAlign w:val="center"/>
            <w:hideMark/>
          </w:tcPr>
          <w:p w14:paraId="78702F4C" w14:textId="77777777" w:rsidR="008109AD" w:rsidRDefault="008109AD" w:rsidP="00A74F4F">
            <w:pPr>
              <w:spacing w:after="0" w:line="240" w:lineRule="auto"/>
              <w:jc w:val="center"/>
              <w:rPr>
                <w:rFonts w:asciiTheme="majorBidi" w:hAnsiTheme="majorBidi" w:cstheme="majorBidi"/>
                <w:b/>
                <w:bCs/>
                <w:color w:val="000000" w:themeColor="text1"/>
                <w:sz w:val="22"/>
                <w:lang w:val="en-GB"/>
              </w:rPr>
            </w:pPr>
            <w:r>
              <w:rPr>
                <w:rFonts w:asciiTheme="majorBidi" w:hAnsiTheme="majorBidi" w:cstheme="majorBidi"/>
                <w:b/>
                <w:bCs/>
                <w:color w:val="000000" w:themeColor="text1"/>
                <w:lang w:val="en-GB"/>
              </w:rPr>
              <w:t>Chi-Square Tests</w:t>
            </w:r>
          </w:p>
        </w:tc>
      </w:tr>
      <w:tr w:rsidR="008109AD" w14:paraId="09C67422" w14:textId="77777777" w:rsidTr="00A74F4F">
        <w:trPr>
          <w:trHeight w:val="708"/>
        </w:trPr>
        <w:tc>
          <w:tcPr>
            <w:tcW w:w="960" w:type="dxa"/>
            <w:tcBorders>
              <w:top w:val="nil"/>
              <w:left w:val="nil"/>
              <w:bottom w:val="single" w:sz="4" w:space="0" w:color="152935"/>
              <w:right w:val="nil"/>
            </w:tcBorders>
            <w:vAlign w:val="bottom"/>
            <w:hideMark/>
          </w:tcPr>
          <w:p w14:paraId="0326367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853" w:type="dxa"/>
            <w:tcBorders>
              <w:top w:val="nil"/>
              <w:left w:val="nil"/>
              <w:bottom w:val="single" w:sz="4" w:space="0" w:color="152935"/>
              <w:right w:val="single" w:sz="4" w:space="0" w:color="E0E0E0"/>
            </w:tcBorders>
            <w:vAlign w:val="bottom"/>
            <w:hideMark/>
          </w:tcPr>
          <w:p w14:paraId="6C046905"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Value</w:t>
            </w:r>
          </w:p>
        </w:tc>
        <w:tc>
          <w:tcPr>
            <w:tcW w:w="1391" w:type="dxa"/>
            <w:tcBorders>
              <w:top w:val="nil"/>
              <w:left w:val="nil"/>
              <w:bottom w:val="single" w:sz="4" w:space="0" w:color="152935"/>
              <w:right w:val="nil"/>
            </w:tcBorders>
            <w:vAlign w:val="bottom"/>
            <w:hideMark/>
          </w:tcPr>
          <w:p w14:paraId="003DC3FA"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proofErr w:type="spellStart"/>
            <w:r>
              <w:rPr>
                <w:rFonts w:asciiTheme="majorBidi" w:hAnsiTheme="majorBidi" w:cstheme="majorBidi"/>
                <w:color w:val="000000" w:themeColor="text1"/>
                <w:sz w:val="18"/>
                <w:szCs w:val="18"/>
                <w:lang w:val="en-GB"/>
              </w:rPr>
              <w:t>df</w:t>
            </w:r>
            <w:proofErr w:type="spellEnd"/>
          </w:p>
        </w:tc>
        <w:tc>
          <w:tcPr>
            <w:tcW w:w="1001" w:type="dxa"/>
            <w:tcBorders>
              <w:top w:val="nil"/>
              <w:left w:val="single" w:sz="4" w:space="0" w:color="E0E0E0"/>
              <w:bottom w:val="single" w:sz="4" w:space="0" w:color="152935"/>
              <w:right w:val="single" w:sz="4" w:space="0" w:color="E0E0E0"/>
            </w:tcBorders>
            <w:vAlign w:val="bottom"/>
            <w:hideMark/>
          </w:tcPr>
          <w:p w14:paraId="5C93EDAA"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Asymptotic Significance (2-sided)</w:t>
            </w:r>
          </w:p>
        </w:tc>
        <w:tc>
          <w:tcPr>
            <w:tcW w:w="795" w:type="dxa"/>
            <w:tcBorders>
              <w:top w:val="nil"/>
              <w:left w:val="nil"/>
              <w:bottom w:val="single" w:sz="4" w:space="0" w:color="152935"/>
              <w:right w:val="nil"/>
            </w:tcBorders>
            <w:vAlign w:val="bottom"/>
            <w:hideMark/>
          </w:tcPr>
          <w:p w14:paraId="3211742B"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(2-sided)</w:t>
            </w:r>
          </w:p>
        </w:tc>
        <w:tc>
          <w:tcPr>
            <w:tcW w:w="760" w:type="dxa"/>
            <w:tcBorders>
              <w:top w:val="nil"/>
              <w:left w:val="single" w:sz="4" w:space="0" w:color="E0E0E0"/>
              <w:bottom w:val="single" w:sz="4" w:space="0" w:color="152935"/>
              <w:right w:val="nil"/>
            </w:tcBorders>
            <w:vAlign w:val="bottom"/>
            <w:hideMark/>
          </w:tcPr>
          <w:p w14:paraId="62A25C94" w14:textId="77777777" w:rsidR="008109AD" w:rsidRDefault="008109AD" w:rsidP="00A74F4F">
            <w:pPr>
              <w:spacing w:after="0" w:line="240" w:lineRule="auto"/>
              <w:jc w:val="center"/>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Exact Sig. (1-sided)</w:t>
            </w:r>
          </w:p>
        </w:tc>
      </w:tr>
      <w:tr w:rsidR="008109AD" w14:paraId="12D51875" w14:textId="77777777" w:rsidTr="00A74F4F">
        <w:trPr>
          <w:trHeight w:val="684"/>
        </w:trPr>
        <w:tc>
          <w:tcPr>
            <w:tcW w:w="960" w:type="dxa"/>
            <w:tcBorders>
              <w:top w:val="nil"/>
              <w:left w:val="nil"/>
              <w:bottom w:val="single" w:sz="4" w:space="0" w:color="AEAEAE"/>
              <w:right w:val="nil"/>
            </w:tcBorders>
            <w:shd w:val="clear" w:color="auto" w:fill="E0E0E0"/>
            <w:hideMark/>
          </w:tcPr>
          <w:p w14:paraId="1D61F21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Pearson Chi-Square</w:t>
            </w:r>
          </w:p>
        </w:tc>
        <w:tc>
          <w:tcPr>
            <w:tcW w:w="853" w:type="dxa"/>
            <w:tcBorders>
              <w:top w:val="nil"/>
              <w:left w:val="nil"/>
              <w:bottom w:val="single" w:sz="4" w:space="0" w:color="AEAEAE"/>
              <w:right w:val="single" w:sz="4" w:space="0" w:color="E0E0E0"/>
            </w:tcBorders>
            <w:noWrap/>
            <w:hideMark/>
          </w:tcPr>
          <w:p w14:paraId="5190A5CF"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15.861</w:t>
            </w:r>
            <w:r>
              <w:rPr>
                <w:rFonts w:asciiTheme="majorBidi" w:hAnsiTheme="majorBidi" w:cstheme="majorBidi"/>
                <w:color w:val="000000" w:themeColor="text1"/>
                <w:sz w:val="18"/>
                <w:szCs w:val="18"/>
                <w:vertAlign w:val="superscript"/>
                <w:lang w:val="en-GB"/>
              </w:rPr>
              <w:t>a</w:t>
            </w:r>
          </w:p>
        </w:tc>
        <w:tc>
          <w:tcPr>
            <w:tcW w:w="1391" w:type="dxa"/>
            <w:tcBorders>
              <w:top w:val="nil"/>
              <w:left w:val="nil"/>
              <w:bottom w:val="single" w:sz="4" w:space="0" w:color="AEAEAE"/>
              <w:right w:val="nil"/>
            </w:tcBorders>
            <w:noWrap/>
            <w:hideMark/>
          </w:tcPr>
          <w:p w14:paraId="3535C70C"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6B21F0D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795" w:type="dxa"/>
            <w:tcBorders>
              <w:top w:val="nil"/>
              <w:left w:val="nil"/>
              <w:bottom w:val="single" w:sz="4" w:space="0" w:color="AEAEAE"/>
              <w:right w:val="nil"/>
            </w:tcBorders>
            <w:hideMark/>
          </w:tcPr>
          <w:p w14:paraId="1020A3D9"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AEAEAE"/>
              <w:right w:val="nil"/>
            </w:tcBorders>
            <w:hideMark/>
          </w:tcPr>
          <w:p w14:paraId="4F3A838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08731ACE" w14:textId="77777777" w:rsidTr="00A74F4F">
        <w:trPr>
          <w:trHeight w:val="720"/>
        </w:trPr>
        <w:tc>
          <w:tcPr>
            <w:tcW w:w="960" w:type="dxa"/>
            <w:tcBorders>
              <w:top w:val="nil"/>
              <w:left w:val="nil"/>
              <w:bottom w:val="single" w:sz="4" w:space="0" w:color="AEAEAE"/>
              <w:right w:val="nil"/>
            </w:tcBorders>
            <w:shd w:val="clear" w:color="auto" w:fill="E0E0E0"/>
            <w:hideMark/>
          </w:tcPr>
          <w:p w14:paraId="1417F36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xml:space="preserve">Continuity </w:t>
            </w:r>
            <w:proofErr w:type="spellStart"/>
            <w:r>
              <w:rPr>
                <w:rFonts w:asciiTheme="majorBidi" w:hAnsiTheme="majorBidi" w:cstheme="majorBidi"/>
                <w:color w:val="000000" w:themeColor="text1"/>
                <w:sz w:val="18"/>
                <w:szCs w:val="18"/>
                <w:lang w:val="en-GB"/>
              </w:rPr>
              <w:t>Correction</w:t>
            </w:r>
            <w:r>
              <w:rPr>
                <w:rFonts w:asciiTheme="majorBidi" w:hAnsiTheme="majorBidi" w:cstheme="majorBidi"/>
                <w:color w:val="000000" w:themeColor="text1"/>
                <w:sz w:val="18"/>
                <w:szCs w:val="18"/>
                <w:vertAlign w:val="superscript"/>
                <w:lang w:val="en-GB"/>
              </w:rPr>
              <w:t>b</w:t>
            </w:r>
            <w:proofErr w:type="spellEnd"/>
          </w:p>
        </w:tc>
        <w:tc>
          <w:tcPr>
            <w:tcW w:w="853" w:type="dxa"/>
            <w:tcBorders>
              <w:top w:val="nil"/>
              <w:left w:val="nil"/>
              <w:bottom w:val="single" w:sz="4" w:space="0" w:color="AEAEAE"/>
              <w:right w:val="single" w:sz="4" w:space="0" w:color="E0E0E0"/>
            </w:tcBorders>
            <w:noWrap/>
            <w:hideMark/>
          </w:tcPr>
          <w:p w14:paraId="75E0B6E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14.576</w:t>
            </w:r>
          </w:p>
        </w:tc>
        <w:tc>
          <w:tcPr>
            <w:tcW w:w="1391" w:type="dxa"/>
            <w:tcBorders>
              <w:top w:val="nil"/>
              <w:left w:val="nil"/>
              <w:bottom w:val="single" w:sz="4" w:space="0" w:color="AEAEAE"/>
              <w:right w:val="nil"/>
            </w:tcBorders>
            <w:noWrap/>
            <w:hideMark/>
          </w:tcPr>
          <w:p w14:paraId="48D51CD3"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32BF95F5"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795" w:type="dxa"/>
            <w:tcBorders>
              <w:top w:val="nil"/>
              <w:left w:val="nil"/>
              <w:bottom w:val="single" w:sz="4" w:space="0" w:color="AEAEAE"/>
              <w:right w:val="nil"/>
            </w:tcBorders>
            <w:hideMark/>
          </w:tcPr>
          <w:p w14:paraId="7AE8A088"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AEAEAE"/>
              <w:right w:val="nil"/>
            </w:tcBorders>
            <w:hideMark/>
          </w:tcPr>
          <w:p w14:paraId="49637B04"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579E0023" w14:textId="77777777" w:rsidTr="00A74F4F">
        <w:trPr>
          <w:trHeight w:val="456"/>
        </w:trPr>
        <w:tc>
          <w:tcPr>
            <w:tcW w:w="960" w:type="dxa"/>
            <w:tcBorders>
              <w:top w:val="nil"/>
              <w:left w:val="nil"/>
              <w:bottom w:val="single" w:sz="4" w:space="0" w:color="AEAEAE"/>
              <w:right w:val="nil"/>
            </w:tcBorders>
            <w:shd w:val="clear" w:color="auto" w:fill="E0E0E0"/>
            <w:hideMark/>
          </w:tcPr>
          <w:p w14:paraId="42D7F5DA"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Likelihood Ratio</w:t>
            </w:r>
          </w:p>
        </w:tc>
        <w:tc>
          <w:tcPr>
            <w:tcW w:w="853" w:type="dxa"/>
            <w:tcBorders>
              <w:top w:val="nil"/>
              <w:left w:val="nil"/>
              <w:bottom w:val="single" w:sz="4" w:space="0" w:color="AEAEAE"/>
              <w:right w:val="single" w:sz="4" w:space="0" w:color="E0E0E0"/>
            </w:tcBorders>
            <w:noWrap/>
            <w:hideMark/>
          </w:tcPr>
          <w:p w14:paraId="71FF7BB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16.299</w:t>
            </w:r>
          </w:p>
        </w:tc>
        <w:tc>
          <w:tcPr>
            <w:tcW w:w="1391" w:type="dxa"/>
            <w:tcBorders>
              <w:top w:val="nil"/>
              <w:left w:val="nil"/>
              <w:bottom w:val="single" w:sz="4" w:space="0" w:color="AEAEAE"/>
              <w:right w:val="nil"/>
            </w:tcBorders>
            <w:noWrap/>
            <w:hideMark/>
          </w:tcPr>
          <w:p w14:paraId="71392AC9"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392B5A08"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795" w:type="dxa"/>
            <w:tcBorders>
              <w:top w:val="nil"/>
              <w:left w:val="nil"/>
              <w:bottom w:val="single" w:sz="4" w:space="0" w:color="AEAEAE"/>
              <w:right w:val="nil"/>
            </w:tcBorders>
            <w:hideMark/>
          </w:tcPr>
          <w:p w14:paraId="4F29A5D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AEAEAE"/>
              <w:right w:val="nil"/>
            </w:tcBorders>
            <w:hideMark/>
          </w:tcPr>
          <w:p w14:paraId="0BCD2200"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6629C07C" w14:textId="77777777" w:rsidTr="00A74F4F">
        <w:trPr>
          <w:trHeight w:val="456"/>
        </w:trPr>
        <w:tc>
          <w:tcPr>
            <w:tcW w:w="960" w:type="dxa"/>
            <w:tcBorders>
              <w:top w:val="nil"/>
              <w:left w:val="nil"/>
              <w:bottom w:val="single" w:sz="4" w:space="0" w:color="AEAEAE"/>
              <w:right w:val="nil"/>
            </w:tcBorders>
            <w:shd w:val="clear" w:color="auto" w:fill="E0E0E0"/>
            <w:hideMark/>
          </w:tcPr>
          <w:p w14:paraId="63782A0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Fisher's Exact Test</w:t>
            </w:r>
          </w:p>
        </w:tc>
        <w:tc>
          <w:tcPr>
            <w:tcW w:w="853" w:type="dxa"/>
            <w:tcBorders>
              <w:top w:val="nil"/>
              <w:left w:val="nil"/>
              <w:bottom w:val="single" w:sz="4" w:space="0" w:color="AEAEAE"/>
              <w:right w:val="single" w:sz="4" w:space="0" w:color="E0E0E0"/>
            </w:tcBorders>
            <w:hideMark/>
          </w:tcPr>
          <w:p w14:paraId="13F09321"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391" w:type="dxa"/>
            <w:tcBorders>
              <w:top w:val="nil"/>
              <w:left w:val="nil"/>
              <w:bottom w:val="single" w:sz="4" w:space="0" w:color="AEAEAE"/>
              <w:right w:val="nil"/>
            </w:tcBorders>
            <w:hideMark/>
          </w:tcPr>
          <w:p w14:paraId="0F490AE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AEAEAE"/>
              <w:right w:val="single" w:sz="4" w:space="0" w:color="E0E0E0"/>
            </w:tcBorders>
            <w:hideMark/>
          </w:tcPr>
          <w:p w14:paraId="0033A59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95" w:type="dxa"/>
            <w:tcBorders>
              <w:top w:val="nil"/>
              <w:left w:val="nil"/>
              <w:bottom w:val="single" w:sz="4" w:space="0" w:color="AEAEAE"/>
              <w:right w:val="nil"/>
            </w:tcBorders>
            <w:noWrap/>
            <w:hideMark/>
          </w:tcPr>
          <w:p w14:paraId="5865819A"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760" w:type="dxa"/>
            <w:tcBorders>
              <w:top w:val="nil"/>
              <w:left w:val="single" w:sz="4" w:space="0" w:color="E0E0E0"/>
              <w:bottom w:val="single" w:sz="4" w:space="0" w:color="AEAEAE"/>
              <w:right w:val="nil"/>
            </w:tcBorders>
            <w:noWrap/>
            <w:hideMark/>
          </w:tcPr>
          <w:p w14:paraId="4929DDAB"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r>
      <w:tr w:rsidR="008109AD" w14:paraId="55CE1B53" w14:textId="77777777" w:rsidTr="00A74F4F">
        <w:trPr>
          <w:trHeight w:val="912"/>
        </w:trPr>
        <w:tc>
          <w:tcPr>
            <w:tcW w:w="960" w:type="dxa"/>
            <w:tcBorders>
              <w:top w:val="nil"/>
              <w:left w:val="nil"/>
              <w:bottom w:val="single" w:sz="4" w:space="0" w:color="AEAEAE"/>
              <w:right w:val="nil"/>
            </w:tcBorders>
            <w:shd w:val="clear" w:color="auto" w:fill="E0E0E0"/>
            <w:hideMark/>
          </w:tcPr>
          <w:p w14:paraId="6ACA4D4E"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lastRenderedPageBreak/>
              <w:t>Linear-by-Linear Association</w:t>
            </w:r>
          </w:p>
        </w:tc>
        <w:tc>
          <w:tcPr>
            <w:tcW w:w="853" w:type="dxa"/>
            <w:tcBorders>
              <w:top w:val="nil"/>
              <w:left w:val="nil"/>
              <w:bottom w:val="single" w:sz="4" w:space="0" w:color="AEAEAE"/>
              <w:right w:val="single" w:sz="4" w:space="0" w:color="E0E0E0"/>
            </w:tcBorders>
            <w:noWrap/>
            <w:hideMark/>
          </w:tcPr>
          <w:p w14:paraId="6E0497A1"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15.793</w:t>
            </w:r>
          </w:p>
        </w:tc>
        <w:tc>
          <w:tcPr>
            <w:tcW w:w="1391" w:type="dxa"/>
            <w:tcBorders>
              <w:top w:val="nil"/>
              <w:left w:val="nil"/>
              <w:bottom w:val="single" w:sz="4" w:space="0" w:color="AEAEAE"/>
              <w:right w:val="nil"/>
            </w:tcBorders>
            <w:noWrap/>
            <w:hideMark/>
          </w:tcPr>
          <w:p w14:paraId="4139E3B7"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1</w:t>
            </w:r>
          </w:p>
        </w:tc>
        <w:tc>
          <w:tcPr>
            <w:tcW w:w="1001" w:type="dxa"/>
            <w:tcBorders>
              <w:top w:val="nil"/>
              <w:left w:val="single" w:sz="4" w:space="0" w:color="E0E0E0"/>
              <w:bottom w:val="single" w:sz="4" w:space="0" w:color="AEAEAE"/>
              <w:right w:val="single" w:sz="4" w:space="0" w:color="E0E0E0"/>
            </w:tcBorders>
            <w:noWrap/>
            <w:hideMark/>
          </w:tcPr>
          <w:p w14:paraId="64E1B06E"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0.000</w:t>
            </w:r>
          </w:p>
        </w:tc>
        <w:tc>
          <w:tcPr>
            <w:tcW w:w="795" w:type="dxa"/>
            <w:tcBorders>
              <w:top w:val="nil"/>
              <w:left w:val="nil"/>
              <w:bottom w:val="single" w:sz="4" w:space="0" w:color="AEAEAE"/>
              <w:right w:val="nil"/>
            </w:tcBorders>
            <w:hideMark/>
          </w:tcPr>
          <w:p w14:paraId="413A5AB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AEAEAE"/>
              <w:right w:val="nil"/>
            </w:tcBorders>
            <w:hideMark/>
          </w:tcPr>
          <w:p w14:paraId="76B6970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341EFA6A" w14:textId="77777777" w:rsidTr="00A74F4F">
        <w:trPr>
          <w:trHeight w:val="456"/>
        </w:trPr>
        <w:tc>
          <w:tcPr>
            <w:tcW w:w="960" w:type="dxa"/>
            <w:tcBorders>
              <w:top w:val="nil"/>
              <w:left w:val="nil"/>
              <w:bottom w:val="single" w:sz="4" w:space="0" w:color="152935"/>
              <w:right w:val="nil"/>
            </w:tcBorders>
            <w:shd w:val="clear" w:color="auto" w:fill="E0E0E0"/>
            <w:hideMark/>
          </w:tcPr>
          <w:p w14:paraId="5EFB292D"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N of Valid Cases</w:t>
            </w:r>
          </w:p>
        </w:tc>
        <w:tc>
          <w:tcPr>
            <w:tcW w:w="853" w:type="dxa"/>
            <w:tcBorders>
              <w:top w:val="nil"/>
              <w:left w:val="nil"/>
              <w:bottom w:val="single" w:sz="4" w:space="0" w:color="152935"/>
              <w:right w:val="single" w:sz="4" w:space="0" w:color="E0E0E0"/>
            </w:tcBorders>
            <w:noWrap/>
            <w:hideMark/>
          </w:tcPr>
          <w:p w14:paraId="64677E02" w14:textId="77777777" w:rsidR="008109AD" w:rsidRDefault="008109AD" w:rsidP="00A74F4F">
            <w:pPr>
              <w:spacing w:after="0" w:line="240" w:lineRule="auto"/>
              <w:jc w:val="right"/>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233</w:t>
            </w:r>
          </w:p>
        </w:tc>
        <w:tc>
          <w:tcPr>
            <w:tcW w:w="1391" w:type="dxa"/>
            <w:tcBorders>
              <w:top w:val="nil"/>
              <w:left w:val="nil"/>
              <w:bottom w:val="single" w:sz="4" w:space="0" w:color="152935"/>
              <w:right w:val="nil"/>
            </w:tcBorders>
            <w:hideMark/>
          </w:tcPr>
          <w:p w14:paraId="715A0AAF"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1001" w:type="dxa"/>
            <w:tcBorders>
              <w:top w:val="nil"/>
              <w:left w:val="single" w:sz="4" w:space="0" w:color="E0E0E0"/>
              <w:bottom w:val="single" w:sz="4" w:space="0" w:color="152935"/>
              <w:right w:val="single" w:sz="4" w:space="0" w:color="E0E0E0"/>
            </w:tcBorders>
            <w:hideMark/>
          </w:tcPr>
          <w:p w14:paraId="2658D45C"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95" w:type="dxa"/>
            <w:tcBorders>
              <w:top w:val="nil"/>
              <w:left w:val="nil"/>
              <w:bottom w:val="single" w:sz="4" w:space="0" w:color="152935"/>
              <w:right w:val="nil"/>
            </w:tcBorders>
            <w:hideMark/>
          </w:tcPr>
          <w:p w14:paraId="38D79FC5"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c>
          <w:tcPr>
            <w:tcW w:w="760" w:type="dxa"/>
            <w:tcBorders>
              <w:top w:val="nil"/>
              <w:left w:val="single" w:sz="4" w:space="0" w:color="E0E0E0"/>
              <w:bottom w:val="single" w:sz="4" w:space="0" w:color="152935"/>
              <w:right w:val="nil"/>
            </w:tcBorders>
            <w:hideMark/>
          </w:tcPr>
          <w:p w14:paraId="431913F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 </w:t>
            </w:r>
          </w:p>
        </w:tc>
      </w:tr>
      <w:tr w:rsidR="008109AD" w14:paraId="07BBB080" w14:textId="77777777" w:rsidTr="00A74F4F">
        <w:trPr>
          <w:trHeight w:val="288"/>
        </w:trPr>
        <w:tc>
          <w:tcPr>
            <w:tcW w:w="5760" w:type="dxa"/>
            <w:gridSpan w:val="6"/>
            <w:hideMark/>
          </w:tcPr>
          <w:p w14:paraId="237983A2"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a. 0 cells (0.0%) have expected count less than 5. The minimum expected count is 21.91.</w:t>
            </w:r>
          </w:p>
        </w:tc>
      </w:tr>
      <w:tr w:rsidR="008109AD" w14:paraId="267CBE58" w14:textId="77777777" w:rsidTr="00A74F4F">
        <w:trPr>
          <w:trHeight w:val="288"/>
        </w:trPr>
        <w:tc>
          <w:tcPr>
            <w:tcW w:w="5760" w:type="dxa"/>
            <w:gridSpan w:val="6"/>
            <w:hideMark/>
          </w:tcPr>
          <w:p w14:paraId="466EDF63" w14:textId="77777777" w:rsidR="008109AD" w:rsidRDefault="008109AD" w:rsidP="00A74F4F">
            <w:pPr>
              <w:spacing w:after="0" w:line="240" w:lineRule="auto"/>
              <w:rPr>
                <w:rFonts w:asciiTheme="majorBidi" w:hAnsiTheme="majorBidi" w:cstheme="majorBidi"/>
                <w:color w:val="000000" w:themeColor="text1"/>
                <w:sz w:val="18"/>
                <w:szCs w:val="18"/>
                <w:lang w:val="en-GB"/>
              </w:rPr>
            </w:pPr>
            <w:r>
              <w:rPr>
                <w:rFonts w:asciiTheme="majorBidi" w:hAnsiTheme="majorBidi" w:cstheme="majorBidi"/>
                <w:color w:val="000000" w:themeColor="text1"/>
                <w:sz w:val="18"/>
                <w:szCs w:val="18"/>
                <w:lang w:val="en-GB"/>
              </w:rPr>
              <w:t>b. Computed only for a 2x2 table</w:t>
            </w:r>
          </w:p>
        </w:tc>
      </w:tr>
    </w:tbl>
    <w:p w14:paraId="1A9F0698" w14:textId="77777777" w:rsidR="008109AD" w:rsidRDefault="008109AD" w:rsidP="008109AD">
      <w:pPr>
        <w:rPr>
          <w:rFonts w:asciiTheme="majorBidi" w:eastAsiaTheme="minorHAnsi" w:hAnsiTheme="majorBidi" w:cstheme="majorBidi"/>
          <w:color w:val="000000" w:themeColor="text1"/>
          <w:kern w:val="2"/>
          <w:sz w:val="22"/>
          <w14:ligatures w14:val="standardContextual"/>
        </w:rPr>
      </w:pPr>
    </w:p>
    <w:p w14:paraId="61CCB9C7" w14:textId="77777777" w:rsidR="008109AD" w:rsidRDefault="008109AD" w:rsidP="008109AD">
      <w:pPr>
        <w:rPr>
          <w:rFonts w:asciiTheme="majorBidi" w:hAnsiTheme="majorBidi" w:cstheme="majorBidi"/>
          <w:color w:val="000000" w:themeColor="text1"/>
        </w:rPr>
      </w:pPr>
    </w:p>
    <w:p w14:paraId="05FFE8DA" w14:textId="77777777" w:rsidR="008109AD" w:rsidRDefault="008109AD" w:rsidP="008109AD">
      <w:pPr>
        <w:rPr>
          <w:rFonts w:asciiTheme="majorBidi" w:hAnsiTheme="majorBidi" w:cstheme="majorBidi"/>
          <w:color w:val="000000" w:themeColor="text1"/>
        </w:rPr>
      </w:pPr>
    </w:p>
    <w:p w14:paraId="4594B9B4" w14:textId="77777777" w:rsidR="008109AD" w:rsidRDefault="008109AD" w:rsidP="008109AD">
      <w:pPr>
        <w:rPr>
          <w:rFonts w:asciiTheme="majorBidi" w:hAnsiTheme="majorBidi" w:cstheme="majorBidi"/>
          <w:color w:val="000000" w:themeColor="text1"/>
        </w:rPr>
      </w:pPr>
    </w:p>
    <w:p w14:paraId="75A5054E" w14:textId="77777777" w:rsidR="008109AD" w:rsidRDefault="008109AD" w:rsidP="008109AD">
      <w:pPr>
        <w:rPr>
          <w:rFonts w:asciiTheme="majorBidi" w:hAnsiTheme="majorBidi" w:cstheme="majorBidi"/>
          <w:color w:val="000000" w:themeColor="text1"/>
        </w:rPr>
      </w:pPr>
    </w:p>
    <w:p w14:paraId="56C97626" w14:textId="77777777" w:rsidR="008109AD" w:rsidRDefault="008109AD" w:rsidP="008109AD">
      <w:pPr>
        <w:rPr>
          <w:rFonts w:asciiTheme="majorBidi" w:hAnsiTheme="majorBidi" w:cstheme="majorBidi"/>
          <w:color w:val="000000" w:themeColor="text1"/>
        </w:rPr>
      </w:pPr>
    </w:p>
    <w:p w14:paraId="09C6708A" w14:textId="77777777" w:rsidR="008109AD" w:rsidRDefault="008109AD" w:rsidP="008109AD">
      <w:pPr>
        <w:rPr>
          <w:rFonts w:asciiTheme="majorBidi" w:hAnsiTheme="majorBidi" w:cstheme="majorBidi"/>
          <w:color w:val="000000" w:themeColor="text1"/>
        </w:rPr>
      </w:pPr>
    </w:p>
    <w:p w14:paraId="1CD824B8" w14:textId="77777777" w:rsidR="008109AD" w:rsidRDefault="008109AD" w:rsidP="008109AD">
      <w:pPr>
        <w:rPr>
          <w:rFonts w:asciiTheme="majorBidi" w:hAnsiTheme="majorBidi" w:cstheme="majorBidi"/>
          <w:color w:val="000000" w:themeColor="text1"/>
        </w:rPr>
      </w:pPr>
    </w:p>
    <w:p w14:paraId="2B055E5E" w14:textId="77777777" w:rsidR="008109AD" w:rsidRDefault="008109AD" w:rsidP="008109AD">
      <w:pPr>
        <w:rPr>
          <w:rFonts w:asciiTheme="majorBidi" w:hAnsiTheme="majorBidi" w:cstheme="majorBidi"/>
          <w:color w:val="000000" w:themeColor="text1"/>
        </w:rPr>
      </w:pPr>
    </w:p>
    <w:p w14:paraId="0802067B" w14:textId="77777777" w:rsidR="008109AD" w:rsidRDefault="008109AD" w:rsidP="008109AD">
      <w:pPr>
        <w:rPr>
          <w:rFonts w:asciiTheme="majorBidi" w:hAnsiTheme="majorBidi" w:cstheme="majorBidi"/>
          <w:color w:val="000000" w:themeColor="text1"/>
        </w:rPr>
      </w:pPr>
    </w:p>
    <w:p w14:paraId="50BF575A" w14:textId="77777777" w:rsidR="008109AD" w:rsidRDefault="008109AD" w:rsidP="008109AD">
      <w:pPr>
        <w:rPr>
          <w:rFonts w:asciiTheme="majorBidi" w:hAnsiTheme="majorBidi" w:cstheme="majorBidi"/>
          <w:color w:val="000000" w:themeColor="text1"/>
        </w:rPr>
      </w:pPr>
    </w:p>
    <w:p w14:paraId="5786FA26" w14:textId="77777777" w:rsidR="008109AD" w:rsidRDefault="008109AD" w:rsidP="008109AD">
      <w:pPr>
        <w:rPr>
          <w:rFonts w:asciiTheme="majorBidi" w:hAnsiTheme="majorBidi" w:cstheme="majorBidi"/>
          <w:color w:val="000000" w:themeColor="text1"/>
        </w:rPr>
      </w:pPr>
    </w:p>
    <w:p w14:paraId="70377791" w14:textId="77777777" w:rsidR="008109AD" w:rsidRDefault="008109AD" w:rsidP="008109AD">
      <w:pPr>
        <w:rPr>
          <w:rFonts w:asciiTheme="majorBidi" w:hAnsiTheme="majorBidi" w:cstheme="majorBidi"/>
          <w:color w:val="000000" w:themeColor="text1"/>
        </w:rPr>
      </w:pPr>
    </w:p>
    <w:p w14:paraId="1AF2E7DE" w14:textId="77777777" w:rsidR="008109AD" w:rsidRDefault="008109AD" w:rsidP="008109AD">
      <w:pPr>
        <w:rPr>
          <w:rFonts w:asciiTheme="majorBidi" w:hAnsiTheme="majorBidi" w:cstheme="majorBidi"/>
          <w:color w:val="000000" w:themeColor="text1"/>
        </w:rPr>
      </w:pPr>
    </w:p>
    <w:p w14:paraId="73B60297" w14:textId="77777777" w:rsidR="008109AD" w:rsidRDefault="008109AD" w:rsidP="008109AD">
      <w:pPr>
        <w:rPr>
          <w:rFonts w:asciiTheme="majorBidi" w:hAnsiTheme="majorBidi" w:cstheme="majorBidi"/>
          <w:color w:val="000000" w:themeColor="text1"/>
        </w:rPr>
      </w:pPr>
    </w:p>
    <w:p w14:paraId="288E5DFB" w14:textId="77777777" w:rsidR="008109AD" w:rsidRDefault="008109AD" w:rsidP="008109AD">
      <w:pPr>
        <w:rPr>
          <w:rFonts w:asciiTheme="majorBidi" w:hAnsiTheme="majorBidi" w:cstheme="majorBidi"/>
          <w:color w:val="000000" w:themeColor="text1"/>
        </w:rPr>
      </w:pPr>
    </w:p>
    <w:p w14:paraId="78B83B39" w14:textId="77777777" w:rsidR="008109AD" w:rsidRDefault="008109AD" w:rsidP="008109AD">
      <w:pPr>
        <w:rPr>
          <w:rFonts w:asciiTheme="majorBidi" w:hAnsiTheme="majorBidi" w:cstheme="majorBidi"/>
          <w:color w:val="000000" w:themeColor="text1"/>
        </w:rPr>
      </w:pPr>
    </w:p>
    <w:p w14:paraId="4EC50021" w14:textId="77777777" w:rsidR="008109AD" w:rsidRDefault="008109AD" w:rsidP="008109AD">
      <w:pPr>
        <w:rPr>
          <w:rFonts w:asciiTheme="majorBidi" w:hAnsiTheme="majorBidi" w:cstheme="majorBidi"/>
          <w:color w:val="000000" w:themeColor="text1"/>
        </w:rPr>
      </w:pPr>
    </w:p>
    <w:p w14:paraId="76A2C6BB" w14:textId="77777777" w:rsidR="008109AD" w:rsidRDefault="008109AD" w:rsidP="008109AD">
      <w:pPr>
        <w:rPr>
          <w:rFonts w:asciiTheme="majorBidi" w:hAnsiTheme="majorBidi" w:cstheme="majorBidi"/>
          <w:color w:val="000000" w:themeColor="text1"/>
        </w:rPr>
      </w:pPr>
    </w:p>
    <w:p w14:paraId="5DAEDE7B" w14:textId="77777777" w:rsidR="008109AD" w:rsidRDefault="008109AD" w:rsidP="008109AD">
      <w:pPr>
        <w:rPr>
          <w:rFonts w:asciiTheme="majorBidi" w:hAnsiTheme="majorBidi" w:cstheme="majorBidi"/>
          <w:color w:val="000000" w:themeColor="text1"/>
        </w:rPr>
      </w:pPr>
    </w:p>
    <w:p w14:paraId="1899F9EA" w14:textId="77777777" w:rsidR="008109AD" w:rsidRPr="008109AD" w:rsidRDefault="008109AD" w:rsidP="008109AD">
      <w:pPr>
        <w:rPr>
          <w:rFonts w:asciiTheme="majorBidi" w:hAnsiTheme="majorBidi" w:cstheme="majorBidi"/>
          <w:b/>
          <w:bCs/>
          <w:color w:val="000000" w:themeColor="text1"/>
          <w:lang w:val="fr-FR"/>
        </w:rPr>
      </w:pPr>
      <w:r w:rsidRPr="008109AD">
        <w:rPr>
          <w:rFonts w:asciiTheme="majorBidi" w:hAnsiTheme="majorBidi" w:cstheme="majorBidi"/>
          <w:b/>
          <w:bCs/>
          <w:color w:val="000000" w:themeColor="text1"/>
          <w:lang w:val="fr-FR"/>
        </w:rPr>
        <w:t>Appendix 9:</w:t>
      </w:r>
    </w:p>
    <w:p w14:paraId="661548B1" w14:textId="77777777" w:rsidR="008109AD" w:rsidRPr="008109AD" w:rsidRDefault="008109AD" w:rsidP="008109AD">
      <w:pPr>
        <w:rPr>
          <w:rFonts w:asciiTheme="majorBidi" w:hAnsiTheme="majorBidi" w:cstheme="majorBidi"/>
          <w:b/>
          <w:bCs/>
          <w:color w:val="000000" w:themeColor="text1"/>
          <w:lang w:val="fr-FR"/>
        </w:rPr>
      </w:pPr>
      <w:r w:rsidRPr="008109AD">
        <w:rPr>
          <w:rFonts w:asciiTheme="majorBidi" w:hAnsiTheme="majorBidi" w:cstheme="majorBidi"/>
          <w:b/>
          <w:bCs/>
          <w:color w:val="000000" w:themeColor="text1"/>
          <w:lang w:val="fr-FR"/>
        </w:rPr>
        <w:br/>
      </w:r>
      <w:r w:rsidRPr="008109AD">
        <w:rPr>
          <w:rFonts w:asciiTheme="majorBidi" w:hAnsiTheme="majorBidi" w:cstheme="majorBidi"/>
          <w:b/>
          <w:bCs/>
          <w:color w:val="000000" w:themeColor="text1"/>
          <w:szCs w:val="24"/>
          <w:lang w:val="fr-FR"/>
        </w:rPr>
        <w:t>Descriptive Analysis of VI Questionnaire</w:t>
      </w:r>
    </w:p>
    <w:p w14:paraId="5992A177" w14:textId="77777777" w:rsidR="008109AD" w:rsidRPr="008109AD" w:rsidRDefault="008109AD" w:rsidP="008109AD">
      <w:pPr>
        <w:rPr>
          <w:rFonts w:asciiTheme="majorBidi" w:hAnsiTheme="majorBidi" w:cstheme="majorBidi"/>
          <w:b/>
          <w:bCs/>
          <w:color w:val="000000" w:themeColor="text1"/>
          <w:szCs w:val="24"/>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939"/>
        <w:gridCol w:w="1593"/>
        <w:gridCol w:w="1225"/>
        <w:gridCol w:w="1934"/>
        <w:gridCol w:w="2700"/>
      </w:tblGrid>
      <w:tr w:rsidR="008109AD" w14:paraId="3837D42F" w14:textId="77777777" w:rsidTr="00A74F4F">
        <w:trPr>
          <w:trHeight w:val="420"/>
        </w:trPr>
        <w:tc>
          <w:tcPr>
            <w:tcW w:w="9350" w:type="dxa"/>
            <w:gridSpan w:val="6"/>
            <w:tcBorders>
              <w:top w:val="nil"/>
              <w:left w:val="nil"/>
              <w:bottom w:val="single" w:sz="4" w:space="0" w:color="auto"/>
              <w:right w:val="nil"/>
            </w:tcBorders>
            <w:hideMark/>
          </w:tcPr>
          <w:p w14:paraId="69493309" w14:textId="77777777" w:rsidR="008109AD" w:rsidRDefault="008109AD" w:rsidP="00A74F4F">
            <w:pPr>
              <w:spacing w:after="0" w:line="276" w:lineRule="auto"/>
              <w:rPr>
                <w:rFonts w:asciiTheme="majorBidi" w:eastAsiaTheme="minorHAnsi" w:hAnsiTheme="majorBidi" w:cstheme="majorBidi"/>
                <w:b/>
                <w:bCs/>
                <w:color w:val="000000" w:themeColor="text1"/>
                <w:kern w:val="2"/>
                <w:sz w:val="22"/>
                <w:szCs w:val="22"/>
                <w14:ligatures w14:val="standardContextual"/>
              </w:rPr>
            </w:pPr>
            <w:r>
              <w:rPr>
                <w:rFonts w:asciiTheme="majorBidi" w:hAnsiTheme="majorBidi" w:cstheme="majorBidi"/>
                <w:b/>
                <w:bCs/>
                <w:color w:val="000000" w:themeColor="text1"/>
              </w:rPr>
              <w:t>Q1 - Are you a Saudi citizen?</w:t>
            </w:r>
          </w:p>
        </w:tc>
      </w:tr>
      <w:tr w:rsidR="008109AD" w14:paraId="413C2ABB" w14:textId="77777777" w:rsidTr="00A74F4F">
        <w:trPr>
          <w:trHeight w:val="582"/>
        </w:trPr>
        <w:tc>
          <w:tcPr>
            <w:tcW w:w="1898" w:type="dxa"/>
            <w:gridSpan w:val="2"/>
            <w:tcBorders>
              <w:top w:val="single" w:sz="4" w:space="0" w:color="auto"/>
              <w:left w:val="nil"/>
              <w:bottom w:val="single" w:sz="4" w:space="0" w:color="auto"/>
              <w:right w:val="nil"/>
            </w:tcBorders>
            <w:hideMark/>
          </w:tcPr>
          <w:p w14:paraId="50D3E8D6"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w:t>
            </w:r>
          </w:p>
        </w:tc>
        <w:tc>
          <w:tcPr>
            <w:tcW w:w="1593" w:type="dxa"/>
            <w:tcBorders>
              <w:top w:val="single" w:sz="4" w:space="0" w:color="auto"/>
              <w:left w:val="nil"/>
              <w:bottom w:val="single" w:sz="4" w:space="0" w:color="auto"/>
              <w:right w:val="nil"/>
            </w:tcBorders>
            <w:hideMark/>
          </w:tcPr>
          <w:p w14:paraId="6C984ACE"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Frequency</w:t>
            </w:r>
          </w:p>
        </w:tc>
        <w:tc>
          <w:tcPr>
            <w:tcW w:w="1225" w:type="dxa"/>
            <w:tcBorders>
              <w:top w:val="single" w:sz="4" w:space="0" w:color="auto"/>
              <w:left w:val="nil"/>
              <w:bottom w:val="single" w:sz="4" w:space="0" w:color="auto"/>
              <w:right w:val="nil"/>
            </w:tcBorders>
            <w:hideMark/>
          </w:tcPr>
          <w:p w14:paraId="297AC4B6"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Percent</w:t>
            </w:r>
          </w:p>
        </w:tc>
        <w:tc>
          <w:tcPr>
            <w:tcW w:w="1934" w:type="dxa"/>
            <w:tcBorders>
              <w:top w:val="single" w:sz="4" w:space="0" w:color="auto"/>
              <w:left w:val="nil"/>
              <w:bottom w:val="single" w:sz="4" w:space="0" w:color="auto"/>
              <w:right w:val="nil"/>
            </w:tcBorders>
            <w:hideMark/>
          </w:tcPr>
          <w:p w14:paraId="65D947F7"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Valid Percent</w:t>
            </w:r>
          </w:p>
        </w:tc>
        <w:tc>
          <w:tcPr>
            <w:tcW w:w="2700" w:type="dxa"/>
            <w:tcBorders>
              <w:top w:val="single" w:sz="4" w:space="0" w:color="auto"/>
              <w:left w:val="nil"/>
              <w:bottom w:val="single" w:sz="4" w:space="0" w:color="auto"/>
              <w:right w:val="nil"/>
            </w:tcBorders>
            <w:hideMark/>
          </w:tcPr>
          <w:p w14:paraId="5BAAC45E"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Cumulative Percent</w:t>
            </w:r>
          </w:p>
        </w:tc>
      </w:tr>
      <w:tr w:rsidR="008109AD" w14:paraId="29FCFF3E" w14:textId="77777777" w:rsidTr="00A74F4F">
        <w:trPr>
          <w:trHeight w:val="342"/>
        </w:trPr>
        <w:tc>
          <w:tcPr>
            <w:tcW w:w="959" w:type="dxa"/>
            <w:vMerge w:val="restart"/>
            <w:tcBorders>
              <w:top w:val="single" w:sz="4" w:space="0" w:color="auto"/>
              <w:left w:val="nil"/>
              <w:bottom w:val="single" w:sz="4" w:space="0" w:color="auto"/>
              <w:right w:val="nil"/>
            </w:tcBorders>
            <w:hideMark/>
          </w:tcPr>
          <w:p w14:paraId="3C4026F1"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Valid</w:t>
            </w:r>
          </w:p>
        </w:tc>
        <w:tc>
          <w:tcPr>
            <w:tcW w:w="939" w:type="dxa"/>
            <w:tcBorders>
              <w:top w:val="single" w:sz="4" w:space="0" w:color="auto"/>
              <w:left w:val="nil"/>
              <w:bottom w:val="nil"/>
              <w:right w:val="nil"/>
            </w:tcBorders>
            <w:hideMark/>
          </w:tcPr>
          <w:p w14:paraId="0422D1AF"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Yes</w:t>
            </w:r>
          </w:p>
        </w:tc>
        <w:tc>
          <w:tcPr>
            <w:tcW w:w="1593" w:type="dxa"/>
            <w:tcBorders>
              <w:top w:val="single" w:sz="4" w:space="0" w:color="auto"/>
              <w:left w:val="nil"/>
              <w:bottom w:val="nil"/>
              <w:right w:val="nil"/>
            </w:tcBorders>
            <w:noWrap/>
            <w:hideMark/>
          </w:tcPr>
          <w:p w14:paraId="46D2C9CA"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297</w:t>
            </w:r>
          </w:p>
        </w:tc>
        <w:tc>
          <w:tcPr>
            <w:tcW w:w="1225" w:type="dxa"/>
            <w:tcBorders>
              <w:top w:val="single" w:sz="4" w:space="0" w:color="auto"/>
              <w:left w:val="nil"/>
              <w:bottom w:val="nil"/>
              <w:right w:val="nil"/>
            </w:tcBorders>
            <w:noWrap/>
            <w:hideMark/>
          </w:tcPr>
          <w:p w14:paraId="1F943276"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92.0</w:t>
            </w:r>
          </w:p>
        </w:tc>
        <w:tc>
          <w:tcPr>
            <w:tcW w:w="1934" w:type="dxa"/>
            <w:tcBorders>
              <w:top w:val="single" w:sz="4" w:space="0" w:color="auto"/>
              <w:left w:val="nil"/>
              <w:bottom w:val="nil"/>
              <w:right w:val="nil"/>
            </w:tcBorders>
            <w:noWrap/>
            <w:hideMark/>
          </w:tcPr>
          <w:p w14:paraId="136097CF"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92.0</w:t>
            </w:r>
          </w:p>
        </w:tc>
        <w:tc>
          <w:tcPr>
            <w:tcW w:w="2700" w:type="dxa"/>
            <w:tcBorders>
              <w:top w:val="single" w:sz="4" w:space="0" w:color="auto"/>
              <w:left w:val="nil"/>
              <w:bottom w:val="nil"/>
              <w:right w:val="nil"/>
            </w:tcBorders>
            <w:noWrap/>
            <w:hideMark/>
          </w:tcPr>
          <w:p w14:paraId="7BACA9DA"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92.0</w:t>
            </w:r>
          </w:p>
        </w:tc>
      </w:tr>
      <w:tr w:rsidR="008109AD" w14:paraId="3DE5D0B1" w14:textId="77777777" w:rsidTr="00A74F4F">
        <w:trPr>
          <w:trHeight w:val="342"/>
        </w:trPr>
        <w:tc>
          <w:tcPr>
            <w:tcW w:w="9350" w:type="dxa"/>
            <w:vMerge/>
            <w:tcBorders>
              <w:top w:val="single" w:sz="4" w:space="0" w:color="auto"/>
              <w:left w:val="nil"/>
              <w:bottom w:val="single" w:sz="4" w:space="0" w:color="auto"/>
              <w:right w:val="nil"/>
            </w:tcBorders>
            <w:vAlign w:val="center"/>
            <w:hideMark/>
          </w:tcPr>
          <w:p w14:paraId="69D8A87D" w14:textId="77777777" w:rsidR="008109AD" w:rsidRDefault="008109AD" w:rsidP="00A74F4F">
            <w:pPr>
              <w:spacing w:after="0" w:line="240" w:lineRule="auto"/>
              <w:rPr>
                <w:rFonts w:asciiTheme="majorBidi" w:hAnsiTheme="majorBidi" w:cstheme="majorBidi"/>
                <w:color w:val="000000" w:themeColor="text1"/>
                <w:kern w:val="2"/>
                <w:sz w:val="20"/>
                <w:szCs w:val="20"/>
                <w14:ligatures w14:val="standardContextual"/>
              </w:rPr>
            </w:pPr>
          </w:p>
        </w:tc>
        <w:tc>
          <w:tcPr>
            <w:tcW w:w="939" w:type="dxa"/>
            <w:hideMark/>
          </w:tcPr>
          <w:p w14:paraId="37C4C1BD"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No</w:t>
            </w:r>
          </w:p>
        </w:tc>
        <w:tc>
          <w:tcPr>
            <w:tcW w:w="1593" w:type="dxa"/>
            <w:noWrap/>
            <w:hideMark/>
          </w:tcPr>
          <w:p w14:paraId="124952F1"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26</w:t>
            </w:r>
          </w:p>
        </w:tc>
        <w:tc>
          <w:tcPr>
            <w:tcW w:w="1225" w:type="dxa"/>
            <w:noWrap/>
            <w:hideMark/>
          </w:tcPr>
          <w:p w14:paraId="21FFB4E1"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8.0</w:t>
            </w:r>
          </w:p>
        </w:tc>
        <w:tc>
          <w:tcPr>
            <w:tcW w:w="1934" w:type="dxa"/>
            <w:noWrap/>
            <w:hideMark/>
          </w:tcPr>
          <w:p w14:paraId="69CAE098"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8.0</w:t>
            </w:r>
          </w:p>
        </w:tc>
        <w:tc>
          <w:tcPr>
            <w:tcW w:w="2700" w:type="dxa"/>
            <w:noWrap/>
            <w:hideMark/>
          </w:tcPr>
          <w:p w14:paraId="271724A7"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100.0</w:t>
            </w:r>
          </w:p>
        </w:tc>
      </w:tr>
      <w:tr w:rsidR="008109AD" w14:paraId="4FFC78D3" w14:textId="77777777" w:rsidTr="00A74F4F">
        <w:trPr>
          <w:trHeight w:val="342"/>
        </w:trPr>
        <w:tc>
          <w:tcPr>
            <w:tcW w:w="9350" w:type="dxa"/>
            <w:vMerge/>
            <w:tcBorders>
              <w:top w:val="single" w:sz="4" w:space="0" w:color="auto"/>
              <w:left w:val="nil"/>
              <w:bottom w:val="single" w:sz="4" w:space="0" w:color="auto"/>
              <w:right w:val="nil"/>
            </w:tcBorders>
            <w:vAlign w:val="center"/>
            <w:hideMark/>
          </w:tcPr>
          <w:p w14:paraId="3483EEB8" w14:textId="77777777" w:rsidR="008109AD" w:rsidRDefault="008109AD" w:rsidP="00A74F4F">
            <w:pPr>
              <w:spacing w:after="0" w:line="240" w:lineRule="auto"/>
              <w:rPr>
                <w:rFonts w:asciiTheme="majorBidi" w:hAnsiTheme="majorBidi" w:cstheme="majorBidi"/>
                <w:color w:val="000000" w:themeColor="text1"/>
                <w:kern w:val="2"/>
                <w:sz w:val="20"/>
                <w:szCs w:val="20"/>
                <w14:ligatures w14:val="standardContextual"/>
              </w:rPr>
            </w:pPr>
          </w:p>
        </w:tc>
        <w:tc>
          <w:tcPr>
            <w:tcW w:w="939" w:type="dxa"/>
            <w:tcBorders>
              <w:top w:val="nil"/>
              <w:left w:val="nil"/>
              <w:bottom w:val="single" w:sz="4" w:space="0" w:color="auto"/>
              <w:right w:val="nil"/>
            </w:tcBorders>
            <w:hideMark/>
          </w:tcPr>
          <w:p w14:paraId="4469C935"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Total</w:t>
            </w:r>
          </w:p>
        </w:tc>
        <w:tc>
          <w:tcPr>
            <w:tcW w:w="1593" w:type="dxa"/>
            <w:tcBorders>
              <w:top w:val="nil"/>
              <w:left w:val="nil"/>
              <w:bottom w:val="single" w:sz="4" w:space="0" w:color="auto"/>
              <w:right w:val="nil"/>
            </w:tcBorders>
            <w:noWrap/>
            <w:hideMark/>
          </w:tcPr>
          <w:p w14:paraId="2958D138"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323</w:t>
            </w:r>
          </w:p>
        </w:tc>
        <w:tc>
          <w:tcPr>
            <w:tcW w:w="1225" w:type="dxa"/>
            <w:tcBorders>
              <w:top w:val="nil"/>
              <w:left w:val="nil"/>
              <w:bottom w:val="single" w:sz="4" w:space="0" w:color="auto"/>
              <w:right w:val="nil"/>
            </w:tcBorders>
            <w:noWrap/>
            <w:hideMark/>
          </w:tcPr>
          <w:p w14:paraId="4F5F1873"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100.0</w:t>
            </w:r>
          </w:p>
        </w:tc>
        <w:tc>
          <w:tcPr>
            <w:tcW w:w="1934" w:type="dxa"/>
            <w:tcBorders>
              <w:top w:val="nil"/>
              <w:left w:val="nil"/>
              <w:bottom w:val="single" w:sz="4" w:space="0" w:color="auto"/>
              <w:right w:val="nil"/>
            </w:tcBorders>
            <w:noWrap/>
            <w:hideMark/>
          </w:tcPr>
          <w:p w14:paraId="0E39DC15"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100.0</w:t>
            </w:r>
          </w:p>
        </w:tc>
        <w:tc>
          <w:tcPr>
            <w:tcW w:w="2700" w:type="dxa"/>
            <w:tcBorders>
              <w:top w:val="nil"/>
              <w:left w:val="nil"/>
              <w:bottom w:val="single" w:sz="4" w:space="0" w:color="auto"/>
              <w:right w:val="nil"/>
            </w:tcBorders>
            <w:hideMark/>
          </w:tcPr>
          <w:p w14:paraId="5CBCBF1C" w14:textId="77777777" w:rsidR="008109AD" w:rsidRDefault="008109AD" w:rsidP="00A74F4F">
            <w:pPr>
              <w:spacing w:after="0" w:line="276"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w:t>
            </w:r>
          </w:p>
        </w:tc>
      </w:tr>
    </w:tbl>
    <w:p w14:paraId="23B426D2"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599"/>
        <w:gridCol w:w="1513"/>
        <w:gridCol w:w="1220"/>
        <w:gridCol w:w="1040"/>
        <w:gridCol w:w="1620"/>
      </w:tblGrid>
      <w:tr w:rsidR="008109AD" w14:paraId="705BC938" w14:textId="77777777" w:rsidTr="00A74F4F">
        <w:trPr>
          <w:trHeight w:val="420"/>
        </w:trPr>
        <w:tc>
          <w:tcPr>
            <w:tcW w:w="5000" w:type="pct"/>
            <w:gridSpan w:val="6"/>
            <w:tcBorders>
              <w:top w:val="nil"/>
              <w:left w:val="nil"/>
              <w:bottom w:val="single" w:sz="4" w:space="0" w:color="auto"/>
              <w:right w:val="nil"/>
            </w:tcBorders>
            <w:hideMark/>
          </w:tcPr>
          <w:p w14:paraId="51421CE8"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Q2 - What best describes your identity?</w:t>
            </w:r>
          </w:p>
        </w:tc>
      </w:tr>
      <w:tr w:rsidR="008109AD" w14:paraId="3766A229" w14:textId="77777777" w:rsidTr="00A74F4F">
        <w:trPr>
          <w:trHeight w:val="582"/>
        </w:trPr>
        <w:tc>
          <w:tcPr>
            <w:tcW w:w="2235" w:type="pct"/>
            <w:gridSpan w:val="2"/>
            <w:tcBorders>
              <w:top w:val="single" w:sz="4" w:space="0" w:color="auto"/>
              <w:left w:val="nil"/>
              <w:bottom w:val="single" w:sz="4" w:space="0" w:color="auto"/>
              <w:right w:val="nil"/>
            </w:tcBorders>
            <w:hideMark/>
          </w:tcPr>
          <w:p w14:paraId="0C435A7D"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lastRenderedPageBreak/>
              <w:t> </w:t>
            </w:r>
          </w:p>
        </w:tc>
        <w:tc>
          <w:tcPr>
            <w:tcW w:w="612" w:type="pct"/>
            <w:tcBorders>
              <w:top w:val="single" w:sz="4" w:space="0" w:color="auto"/>
              <w:left w:val="nil"/>
              <w:bottom w:val="single" w:sz="4" w:space="0" w:color="auto"/>
              <w:right w:val="nil"/>
            </w:tcBorders>
            <w:hideMark/>
          </w:tcPr>
          <w:p w14:paraId="0EF32BAE"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Frequency</w:t>
            </w:r>
          </w:p>
        </w:tc>
        <w:tc>
          <w:tcPr>
            <w:tcW w:w="468" w:type="pct"/>
            <w:tcBorders>
              <w:top w:val="single" w:sz="4" w:space="0" w:color="auto"/>
              <w:left w:val="nil"/>
              <w:bottom w:val="single" w:sz="4" w:space="0" w:color="auto"/>
              <w:right w:val="nil"/>
            </w:tcBorders>
            <w:hideMark/>
          </w:tcPr>
          <w:p w14:paraId="21DF6384"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Percent</w:t>
            </w:r>
          </w:p>
        </w:tc>
        <w:tc>
          <w:tcPr>
            <w:tcW w:w="701" w:type="pct"/>
            <w:tcBorders>
              <w:top w:val="single" w:sz="4" w:space="0" w:color="auto"/>
              <w:left w:val="nil"/>
              <w:bottom w:val="single" w:sz="4" w:space="0" w:color="auto"/>
              <w:right w:val="nil"/>
            </w:tcBorders>
            <w:hideMark/>
          </w:tcPr>
          <w:p w14:paraId="11F9865D"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984" w:type="pct"/>
            <w:tcBorders>
              <w:top w:val="single" w:sz="4" w:space="0" w:color="auto"/>
              <w:left w:val="nil"/>
              <w:bottom w:val="single" w:sz="4" w:space="0" w:color="auto"/>
              <w:right w:val="nil"/>
            </w:tcBorders>
            <w:hideMark/>
          </w:tcPr>
          <w:p w14:paraId="2CA4553C"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1519D238" w14:textId="77777777" w:rsidTr="00A74F4F">
        <w:trPr>
          <w:trHeight w:val="342"/>
        </w:trPr>
        <w:tc>
          <w:tcPr>
            <w:tcW w:w="495" w:type="pct"/>
            <w:vMerge w:val="restart"/>
            <w:tcBorders>
              <w:top w:val="single" w:sz="4" w:space="0" w:color="auto"/>
              <w:left w:val="nil"/>
              <w:bottom w:val="single" w:sz="4" w:space="0" w:color="auto"/>
              <w:right w:val="nil"/>
            </w:tcBorders>
            <w:hideMark/>
          </w:tcPr>
          <w:p w14:paraId="7767BDAE"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Valid</w:t>
            </w:r>
          </w:p>
        </w:tc>
        <w:tc>
          <w:tcPr>
            <w:tcW w:w="1740" w:type="pct"/>
            <w:tcBorders>
              <w:top w:val="single" w:sz="4" w:space="0" w:color="auto"/>
              <w:left w:val="nil"/>
              <w:bottom w:val="nil"/>
              <w:right w:val="nil"/>
            </w:tcBorders>
            <w:hideMark/>
          </w:tcPr>
          <w:p w14:paraId="61E4C4A7" w14:textId="77777777" w:rsidR="008109AD" w:rsidRDefault="008109AD" w:rsidP="00A74F4F">
            <w:pPr>
              <w:spacing w:after="0" w:line="276" w:lineRule="auto"/>
              <w:rPr>
                <w:rFonts w:asciiTheme="majorBidi" w:hAnsiTheme="majorBidi" w:cstheme="majorBidi"/>
                <w:color w:val="000000" w:themeColor="text1"/>
              </w:rPr>
            </w:pPr>
            <w:proofErr w:type="spellStart"/>
            <w:r>
              <w:rPr>
                <w:rFonts w:asciiTheme="majorBidi" w:hAnsiTheme="majorBidi" w:cstheme="majorBidi"/>
                <w:color w:val="000000" w:themeColor="text1"/>
              </w:rPr>
              <w:t>Expatriat</w:t>
            </w:r>
            <w:proofErr w:type="spellEnd"/>
          </w:p>
        </w:tc>
        <w:tc>
          <w:tcPr>
            <w:tcW w:w="612" w:type="pct"/>
            <w:tcBorders>
              <w:top w:val="single" w:sz="4" w:space="0" w:color="auto"/>
              <w:left w:val="nil"/>
              <w:bottom w:val="nil"/>
              <w:right w:val="nil"/>
            </w:tcBorders>
            <w:noWrap/>
            <w:hideMark/>
          </w:tcPr>
          <w:p w14:paraId="20593208"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19</w:t>
            </w:r>
          </w:p>
        </w:tc>
        <w:tc>
          <w:tcPr>
            <w:tcW w:w="468" w:type="pct"/>
            <w:tcBorders>
              <w:top w:val="single" w:sz="4" w:space="0" w:color="auto"/>
              <w:left w:val="nil"/>
              <w:bottom w:val="nil"/>
              <w:right w:val="nil"/>
            </w:tcBorders>
            <w:noWrap/>
            <w:hideMark/>
          </w:tcPr>
          <w:p w14:paraId="18E11DF2"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5.9</w:t>
            </w:r>
          </w:p>
        </w:tc>
        <w:tc>
          <w:tcPr>
            <w:tcW w:w="701" w:type="pct"/>
            <w:tcBorders>
              <w:top w:val="single" w:sz="4" w:space="0" w:color="auto"/>
              <w:left w:val="nil"/>
              <w:bottom w:val="nil"/>
              <w:right w:val="nil"/>
            </w:tcBorders>
            <w:noWrap/>
            <w:hideMark/>
          </w:tcPr>
          <w:p w14:paraId="0F4699DE"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73.1</w:t>
            </w:r>
          </w:p>
        </w:tc>
        <w:tc>
          <w:tcPr>
            <w:tcW w:w="984" w:type="pct"/>
            <w:tcBorders>
              <w:top w:val="single" w:sz="4" w:space="0" w:color="auto"/>
              <w:left w:val="nil"/>
              <w:bottom w:val="nil"/>
              <w:right w:val="nil"/>
            </w:tcBorders>
            <w:noWrap/>
            <w:hideMark/>
          </w:tcPr>
          <w:p w14:paraId="2289A208"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73.1</w:t>
            </w:r>
          </w:p>
        </w:tc>
      </w:tr>
      <w:tr w:rsidR="008109AD" w14:paraId="32FDF72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AA2627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740" w:type="pct"/>
            <w:hideMark/>
          </w:tcPr>
          <w:p w14:paraId="62A965CC"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 xml:space="preserve">Special </w:t>
            </w:r>
            <w:proofErr w:type="spellStart"/>
            <w:r>
              <w:rPr>
                <w:rFonts w:asciiTheme="majorBidi" w:hAnsiTheme="majorBidi" w:cstheme="majorBidi"/>
                <w:color w:val="000000" w:themeColor="text1"/>
              </w:rPr>
              <w:t>expatriat</w:t>
            </w:r>
            <w:proofErr w:type="spellEnd"/>
          </w:p>
        </w:tc>
        <w:tc>
          <w:tcPr>
            <w:tcW w:w="612" w:type="pct"/>
            <w:noWrap/>
            <w:hideMark/>
          </w:tcPr>
          <w:p w14:paraId="17B31DC7"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w:t>
            </w:r>
          </w:p>
        </w:tc>
        <w:tc>
          <w:tcPr>
            <w:tcW w:w="468" w:type="pct"/>
            <w:noWrap/>
            <w:hideMark/>
          </w:tcPr>
          <w:p w14:paraId="4D8A0687"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0.3</w:t>
            </w:r>
          </w:p>
        </w:tc>
        <w:tc>
          <w:tcPr>
            <w:tcW w:w="701" w:type="pct"/>
            <w:noWrap/>
            <w:hideMark/>
          </w:tcPr>
          <w:p w14:paraId="43293B77"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3.8</w:t>
            </w:r>
          </w:p>
        </w:tc>
        <w:tc>
          <w:tcPr>
            <w:tcW w:w="984" w:type="pct"/>
            <w:noWrap/>
            <w:hideMark/>
          </w:tcPr>
          <w:p w14:paraId="1FDB1694"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76.9</w:t>
            </w:r>
          </w:p>
        </w:tc>
      </w:tr>
      <w:tr w:rsidR="008109AD" w14:paraId="798229E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3FF15F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740" w:type="pct"/>
            <w:hideMark/>
          </w:tcPr>
          <w:p w14:paraId="7BF98DAC"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GCC country citizen</w:t>
            </w:r>
          </w:p>
        </w:tc>
        <w:tc>
          <w:tcPr>
            <w:tcW w:w="612" w:type="pct"/>
            <w:noWrap/>
            <w:hideMark/>
          </w:tcPr>
          <w:p w14:paraId="2FBCF87F"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3</w:t>
            </w:r>
          </w:p>
        </w:tc>
        <w:tc>
          <w:tcPr>
            <w:tcW w:w="468" w:type="pct"/>
            <w:noWrap/>
            <w:hideMark/>
          </w:tcPr>
          <w:p w14:paraId="7F95E119"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0.9</w:t>
            </w:r>
          </w:p>
        </w:tc>
        <w:tc>
          <w:tcPr>
            <w:tcW w:w="701" w:type="pct"/>
            <w:noWrap/>
            <w:hideMark/>
          </w:tcPr>
          <w:p w14:paraId="33E9686E"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11.5</w:t>
            </w:r>
          </w:p>
        </w:tc>
        <w:tc>
          <w:tcPr>
            <w:tcW w:w="984" w:type="pct"/>
            <w:noWrap/>
            <w:hideMark/>
          </w:tcPr>
          <w:p w14:paraId="1C58109D"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88.5</w:t>
            </w:r>
          </w:p>
        </w:tc>
      </w:tr>
      <w:tr w:rsidR="008109AD" w14:paraId="55DA3922"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118E7F1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740" w:type="pct"/>
            <w:hideMark/>
          </w:tcPr>
          <w:p w14:paraId="22ADD4FF"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Holder of a Saudi passport</w:t>
            </w:r>
          </w:p>
        </w:tc>
        <w:tc>
          <w:tcPr>
            <w:tcW w:w="612" w:type="pct"/>
            <w:noWrap/>
            <w:hideMark/>
          </w:tcPr>
          <w:p w14:paraId="01D0ECFE"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w:t>
            </w:r>
          </w:p>
        </w:tc>
        <w:tc>
          <w:tcPr>
            <w:tcW w:w="468" w:type="pct"/>
            <w:noWrap/>
            <w:hideMark/>
          </w:tcPr>
          <w:p w14:paraId="47208226"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0.3</w:t>
            </w:r>
          </w:p>
        </w:tc>
        <w:tc>
          <w:tcPr>
            <w:tcW w:w="701" w:type="pct"/>
            <w:noWrap/>
            <w:hideMark/>
          </w:tcPr>
          <w:p w14:paraId="452DB649"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3.8</w:t>
            </w:r>
          </w:p>
        </w:tc>
        <w:tc>
          <w:tcPr>
            <w:tcW w:w="984" w:type="pct"/>
            <w:noWrap/>
            <w:hideMark/>
          </w:tcPr>
          <w:p w14:paraId="05B6EE22"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92.3</w:t>
            </w:r>
          </w:p>
        </w:tc>
      </w:tr>
      <w:tr w:rsidR="008109AD" w14:paraId="1A0DA4B8"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2FCEC2B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740" w:type="pct"/>
            <w:hideMark/>
          </w:tcPr>
          <w:p w14:paraId="2A0FC503"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Palestinian with an Egyptian document</w:t>
            </w:r>
          </w:p>
        </w:tc>
        <w:tc>
          <w:tcPr>
            <w:tcW w:w="612" w:type="pct"/>
            <w:noWrap/>
            <w:hideMark/>
          </w:tcPr>
          <w:p w14:paraId="3A05CD38"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w:t>
            </w:r>
          </w:p>
        </w:tc>
        <w:tc>
          <w:tcPr>
            <w:tcW w:w="468" w:type="pct"/>
            <w:noWrap/>
            <w:hideMark/>
          </w:tcPr>
          <w:p w14:paraId="0B9EC1FA"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0.6</w:t>
            </w:r>
          </w:p>
        </w:tc>
        <w:tc>
          <w:tcPr>
            <w:tcW w:w="701" w:type="pct"/>
            <w:noWrap/>
            <w:hideMark/>
          </w:tcPr>
          <w:p w14:paraId="6484451F"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7.7</w:t>
            </w:r>
          </w:p>
        </w:tc>
        <w:tc>
          <w:tcPr>
            <w:tcW w:w="984" w:type="pct"/>
            <w:noWrap/>
            <w:hideMark/>
          </w:tcPr>
          <w:p w14:paraId="415CA408"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32681B0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874EA3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740" w:type="pct"/>
            <w:tcBorders>
              <w:top w:val="nil"/>
              <w:left w:val="nil"/>
              <w:bottom w:val="single" w:sz="4" w:space="0" w:color="auto"/>
              <w:right w:val="nil"/>
            </w:tcBorders>
            <w:hideMark/>
          </w:tcPr>
          <w:p w14:paraId="5849B20B"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Total</w:t>
            </w:r>
          </w:p>
        </w:tc>
        <w:tc>
          <w:tcPr>
            <w:tcW w:w="612" w:type="pct"/>
            <w:tcBorders>
              <w:top w:val="nil"/>
              <w:left w:val="nil"/>
              <w:bottom w:val="single" w:sz="4" w:space="0" w:color="auto"/>
              <w:right w:val="nil"/>
            </w:tcBorders>
            <w:noWrap/>
            <w:hideMark/>
          </w:tcPr>
          <w:p w14:paraId="1E403214"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26</w:t>
            </w:r>
          </w:p>
        </w:tc>
        <w:tc>
          <w:tcPr>
            <w:tcW w:w="468" w:type="pct"/>
            <w:tcBorders>
              <w:top w:val="nil"/>
              <w:left w:val="nil"/>
              <w:bottom w:val="single" w:sz="4" w:space="0" w:color="auto"/>
              <w:right w:val="nil"/>
            </w:tcBorders>
            <w:noWrap/>
            <w:hideMark/>
          </w:tcPr>
          <w:p w14:paraId="1FCDFA31"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8.0</w:t>
            </w:r>
          </w:p>
        </w:tc>
        <w:tc>
          <w:tcPr>
            <w:tcW w:w="701" w:type="pct"/>
            <w:tcBorders>
              <w:top w:val="nil"/>
              <w:left w:val="nil"/>
              <w:bottom w:val="single" w:sz="4" w:space="0" w:color="auto"/>
              <w:right w:val="nil"/>
            </w:tcBorders>
            <w:noWrap/>
            <w:hideMark/>
          </w:tcPr>
          <w:p w14:paraId="3C03E3DF"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100.0</w:t>
            </w:r>
          </w:p>
        </w:tc>
        <w:tc>
          <w:tcPr>
            <w:tcW w:w="984" w:type="pct"/>
            <w:tcBorders>
              <w:top w:val="nil"/>
              <w:left w:val="nil"/>
              <w:bottom w:val="single" w:sz="4" w:space="0" w:color="auto"/>
              <w:right w:val="nil"/>
            </w:tcBorders>
            <w:hideMark/>
          </w:tcPr>
          <w:p w14:paraId="7C49B315"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 </w:t>
            </w:r>
          </w:p>
        </w:tc>
      </w:tr>
    </w:tbl>
    <w:p w14:paraId="5EE097E7"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007"/>
        <w:gridCol w:w="1513"/>
        <w:gridCol w:w="1220"/>
        <w:gridCol w:w="1717"/>
        <w:gridCol w:w="2535"/>
      </w:tblGrid>
      <w:tr w:rsidR="008109AD" w14:paraId="021F5D66" w14:textId="77777777" w:rsidTr="00A74F4F">
        <w:trPr>
          <w:trHeight w:val="420"/>
        </w:trPr>
        <w:tc>
          <w:tcPr>
            <w:tcW w:w="5000" w:type="pct"/>
            <w:gridSpan w:val="6"/>
            <w:tcBorders>
              <w:top w:val="nil"/>
              <w:left w:val="nil"/>
              <w:bottom w:val="single" w:sz="4" w:space="0" w:color="auto"/>
              <w:right w:val="nil"/>
            </w:tcBorders>
            <w:hideMark/>
          </w:tcPr>
          <w:p w14:paraId="69306F01"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Q3 - How old are you?</w:t>
            </w:r>
          </w:p>
        </w:tc>
      </w:tr>
      <w:tr w:rsidR="008109AD" w14:paraId="5C46B9D8" w14:textId="77777777" w:rsidTr="00A74F4F">
        <w:trPr>
          <w:trHeight w:val="582"/>
        </w:trPr>
        <w:tc>
          <w:tcPr>
            <w:tcW w:w="1001" w:type="pct"/>
            <w:gridSpan w:val="2"/>
            <w:tcBorders>
              <w:top w:val="single" w:sz="4" w:space="0" w:color="auto"/>
              <w:left w:val="nil"/>
              <w:bottom w:val="single" w:sz="4" w:space="0" w:color="auto"/>
              <w:right w:val="nil"/>
            </w:tcBorders>
            <w:hideMark/>
          </w:tcPr>
          <w:p w14:paraId="084EB1FA" w14:textId="77777777" w:rsidR="008109AD" w:rsidRDefault="008109AD" w:rsidP="00A74F4F">
            <w:pPr>
              <w:rPr>
                <w:rFonts w:asciiTheme="majorBidi" w:hAnsiTheme="majorBidi" w:cstheme="majorBidi"/>
                <w:b/>
                <w:bCs/>
                <w:color w:val="000000" w:themeColor="text1"/>
              </w:rPr>
            </w:pPr>
          </w:p>
        </w:tc>
        <w:tc>
          <w:tcPr>
            <w:tcW w:w="852" w:type="pct"/>
            <w:tcBorders>
              <w:top w:val="single" w:sz="4" w:space="0" w:color="auto"/>
              <w:left w:val="nil"/>
              <w:bottom w:val="single" w:sz="4" w:space="0" w:color="auto"/>
              <w:right w:val="nil"/>
            </w:tcBorders>
            <w:hideMark/>
          </w:tcPr>
          <w:p w14:paraId="4E0E85D5"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652" w:type="pct"/>
            <w:tcBorders>
              <w:top w:val="single" w:sz="4" w:space="0" w:color="auto"/>
              <w:left w:val="nil"/>
              <w:bottom w:val="single" w:sz="4" w:space="0" w:color="auto"/>
              <w:right w:val="nil"/>
            </w:tcBorders>
            <w:hideMark/>
          </w:tcPr>
          <w:p w14:paraId="1E312E3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1039" w:type="pct"/>
            <w:tcBorders>
              <w:top w:val="single" w:sz="4" w:space="0" w:color="auto"/>
              <w:left w:val="nil"/>
              <w:bottom w:val="single" w:sz="4" w:space="0" w:color="auto"/>
              <w:right w:val="nil"/>
            </w:tcBorders>
            <w:hideMark/>
          </w:tcPr>
          <w:p w14:paraId="5FC5AE9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457" w:type="pct"/>
            <w:tcBorders>
              <w:top w:val="single" w:sz="4" w:space="0" w:color="auto"/>
              <w:left w:val="nil"/>
              <w:bottom w:val="single" w:sz="4" w:space="0" w:color="auto"/>
              <w:right w:val="nil"/>
            </w:tcBorders>
            <w:hideMark/>
          </w:tcPr>
          <w:p w14:paraId="3DC8D2A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0DF5D9D7" w14:textId="77777777" w:rsidTr="00A74F4F">
        <w:trPr>
          <w:trHeight w:val="342"/>
        </w:trPr>
        <w:tc>
          <w:tcPr>
            <w:tcW w:w="507" w:type="pct"/>
            <w:vMerge w:val="restart"/>
            <w:tcBorders>
              <w:top w:val="single" w:sz="4" w:space="0" w:color="auto"/>
              <w:left w:val="nil"/>
              <w:bottom w:val="nil"/>
              <w:right w:val="nil"/>
            </w:tcBorders>
            <w:hideMark/>
          </w:tcPr>
          <w:p w14:paraId="2054778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495" w:type="pct"/>
            <w:tcBorders>
              <w:top w:val="single" w:sz="4" w:space="0" w:color="auto"/>
              <w:left w:val="nil"/>
              <w:bottom w:val="nil"/>
              <w:right w:val="nil"/>
            </w:tcBorders>
            <w:noWrap/>
            <w:hideMark/>
          </w:tcPr>
          <w:p w14:paraId="63792F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852" w:type="pct"/>
            <w:tcBorders>
              <w:top w:val="single" w:sz="4" w:space="0" w:color="auto"/>
              <w:left w:val="nil"/>
              <w:bottom w:val="nil"/>
              <w:right w:val="nil"/>
            </w:tcBorders>
            <w:noWrap/>
            <w:hideMark/>
          </w:tcPr>
          <w:p w14:paraId="3B2AF40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w:t>
            </w:r>
          </w:p>
        </w:tc>
        <w:tc>
          <w:tcPr>
            <w:tcW w:w="652" w:type="pct"/>
            <w:tcBorders>
              <w:top w:val="single" w:sz="4" w:space="0" w:color="auto"/>
              <w:left w:val="nil"/>
              <w:bottom w:val="nil"/>
              <w:right w:val="nil"/>
            </w:tcBorders>
            <w:noWrap/>
            <w:hideMark/>
          </w:tcPr>
          <w:p w14:paraId="79E0B1B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c>
          <w:tcPr>
            <w:tcW w:w="1039" w:type="pct"/>
            <w:tcBorders>
              <w:top w:val="single" w:sz="4" w:space="0" w:color="auto"/>
              <w:left w:val="nil"/>
              <w:bottom w:val="nil"/>
              <w:right w:val="nil"/>
            </w:tcBorders>
            <w:noWrap/>
            <w:hideMark/>
          </w:tcPr>
          <w:p w14:paraId="3C0EBF6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c>
          <w:tcPr>
            <w:tcW w:w="1457" w:type="pct"/>
            <w:tcBorders>
              <w:top w:val="single" w:sz="4" w:space="0" w:color="auto"/>
              <w:left w:val="nil"/>
              <w:bottom w:val="nil"/>
              <w:right w:val="nil"/>
            </w:tcBorders>
            <w:noWrap/>
            <w:hideMark/>
          </w:tcPr>
          <w:p w14:paraId="1CD0B67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r>
      <w:tr w:rsidR="008109AD" w14:paraId="0E7E54FD" w14:textId="77777777" w:rsidTr="00A74F4F">
        <w:trPr>
          <w:trHeight w:val="342"/>
        </w:trPr>
        <w:tc>
          <w:tcPr>
            <w:tcW w:w="0" w:type="auto"/>
            <w:vMerge/>
            <w:tcBorders>
              <w:top w:val="single" w:sz="4" w:space="0" w:color="auto"/>
              <w:left w:val="nil"/>
              <w:bottom w:val="nil"/>
              <w:right w:val="nil"/>
            </w:tcBorders>
            <w:vAlign w:val="center"/>
            <w:hideMark/>
          </w:tcPr>
          <w:p w14:paraId="2BB2CD5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057B8FD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w:t>
            </w:r>
          </w:p>
        </w:tc>
        <w:tc>
          <w:tcPr>
            <w:tcW w:w="852" w:type="pct"/>
            <w:noWrap/>
            <w:hideMark/>
          </w:tcPr>
          <w:p w14:paraId="7049144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w:t>
            </w:r>
          </w:p>
        </w:tc>
        <w:tc>
          <w:tcPr>
            <w:tcW w:w="652" w:type="pct"/>
            <w:noWrap/>
            <w:hideMark/>
          </w:tcPr>
          <w:p w14:paraId="3E9BA8F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1039" w:type="pct"/>
            <w:noWrap/>
            <w:hideMark/>
          </w:tcPr>
          <w:p w14:paraId="74AE803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1457" w:type="pct"/>
            <w:noWrap/>
            <w:hideMark/>
          </w:tcPr>
          <w:p w14:paraId="6579D8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w:t>
            </w:r>
          </w:p>
        </w:tc>
      </w:tr>
      <w:tr w:rsidR="008109AD" w14:paraId="14A275F4" w14:textId="77777777" w:rsidTr="00A74F4F">
        <w:trPr>
          <w:trHeight w:val="342"/>
        </w:trPr>
        <w:tc>
          <w:tcPr>
            <w:tcW w:w="0" w:type="auto"/>
            <w:vMerge/>
            <w:tcBorders>
              <w:top w:val="single" w:sz="4" w:space="0" w:color="auto"/>
              <w:left w:val="nil"/>
              <w:bottom w:val="nil"/>
              <w:right w:val="nil"/>
            </w:tcBorders>
            <w:vAlign w:val="center"/>
            <w:hideMark/>
          </w:tcPr>
          <w:p w14:paraId="1F8F29B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523FB64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w:t>
            </w:r>
          </w:p>
        </w:tc>
        <w:tc>
          <w:tcPr>
            <w:tcW w:w="852" w:type="pct"/>
            <w:noWrap/>
            <w:hideMark/>
          </w:tcPr>
          <w:p w14:paraId="7140C47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w:t>
            </w:r>
          </w:p>
        </w:tc>
        <w:tc>
          <w:tcPr>
            <w:tcW w:w="652" w:type="pct"/>
            <w:noWrap/>
            <w:hideMark/>
          </w:tcPr>
          <w:p w14:paraId="5CBE010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c>
          <w:tcPr>
            <w:tcW w:w="1039" w:type="pct"/>
            <w:noWrap/>
            <w:hideMark/>
          </w:tcPr>
          <w:p w14:paraId="003AC78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c>
          <w:tcPr>
            <w:tcW w:w="1457" w:type="pct"/>
            <w:noWrap/>
            <w:hideMark/>
          </w:tcPr>
          <w:p w14:paraId="6A06742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11.5</w:t>
            </w:r>
          </w:p>
        </w:tc>
      </w:tr>
      <w:tr w:rsidR="008109AD" w14:paraId="09667FE3" w14:textId="77777777" w:rsidTr="00A74F4F">
        <w:trPr>
          <w:trHeight w:val="342"/>
        </w:trPr>
        <w:tc>
          <w:tcPr>
            <w:tcW w:w="0" w:type="auto"/>
            <w:vMerge/>
            <w:tcBorders>
              <w:top w:val="single" w:sz="4" w:space="0" w:color="auto"/>
              <w:left w:val="nil"/>
              <w:bottom w:val="nil"/>
              <w:right w:val="nil"/>
            </w:tcBorders>
            <w:vAlign w:val="center"/>
            <w:hideMark/>
          </w:tcPr>
          <w:p w14:paraId="3793D09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3CB5ADC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w:t>
            </w:r>
          </w:p>
        </w:tc>
        <w:tc>
          <w:tcPr>
            <w:tcW w:w="852" w:type="pct"/>
            <w:noWrap/>
            <w:hideMark/>
          </w:tcPr>
          <w:p w14:paraId="20D8C0B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w:t>
            </w:r>
          </w:p>
        </w:tc>
        <w:tc>
          <w:tcPr>
            <w:tcW w:w="652" w:type="pct"/>
            <w:noWrap/>
            <w:hideMark/>
          </w:tcPr>
          <w:p w14:paraId="3665743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3.4</w:t>
            </w:r>
          </w:p>
        </w:tc>
        <w:tc>
          <w:tcPr>
            <w:tcW w:w="1039" w:type="pct"/>
            <w:noWrap/>
            <w:hideMark/>
          </w:tcPr>
          <w:p w14:paraId="6D2805A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3.4</w:t>
            </w:r>
          </w:p>
        </w:tc>
        <w:tc>
          <w:tcPr>
            <w:tcW w:w="1457" w:type="pct"/>
            <w:noWrap/>
            <w:hideMark/>
          </w:tcPr>
          <w:p w14:paraId="336D767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14.9</w:t>
            </w:r>
          </w:p>
        </w:tc>
      </w:tr>
      <w:tr w:rsidR="008109AD" w14:paraId="0361D550" w14:textId="77777777" w:rsidTr="00A74F4F">
        <w:trPr>
          <w:trHeight w:val="342"/>
        </w:trPr>
        <w:tc>
          <w:tcPr>
            <w:tcW w:w="0" w:type="auto"/>
            <w:vMerge/>
            <w:tcBorders>
              <w:top w:val="single" w:sz="4" w:space="0" w:color="auto"/>
              <w:left w:val="nil"/>
              <w:bottom w:val="nil"/>
              <w:right w:val="nil"/>
            </w:tcBorders>
            <w:vAlign w:val="center"/>
            <w:hideMark/>
          </w:tcPr>
          <w:p w14:paraId="3C44D3F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3784CD4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w:t>
            </w:r>
          </w:p>
        </w:tc>
        <w:tc>
          <w:tcPr>
            <w:tcW w:w="852" w:type="pct"/>
            <w:noWrap/>
            <w:hideMark/>
          </w:tcPr>
          <w:p w14:paraId="7CC2E94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w:t>
            </w:r>
          </w:p>
        </w:tc>
        <w:tc>
          <w:tcPr>
            <w:tcW w:w="652" w:type="pct"/>
            <w:noWrap/>
            <w:hideMark/>
          </w:tcPr>
          <w:p w14:paraId="5C7BA77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c>
          <w:tcPr>
            <w:tcW w:w="1039" w:type="pct"/>
            <w:noWrap/>
            <w:hideMark/>
          </w:tcPr>
          <w:p w14:paraId="0ED3C73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c>
          <w:tcPr>
            <w:tcW w:w="1457" w:type="pct"/>
            <w:noWrap/>
            <w:hideMark/>
          </w:tcPr>
          <w:p w14:paraId="6D8E33B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19.2</w:t>
            </w:r>
          </w:p>
        </w:tc>
      </w:tr>
      <w:tr w:rsidR="008109AD" w14:paraId="3C5DEF78" w14:textId="77777777" w:rsidTr="00A74F4F">
        <w:trPr>
          <w:trHeight w:val="342"/>
        </w:trPr>
        <w:tc>
          <w:tcPr>
            <w:tcW w:w="0" w:type="auto"/>
            <w:vMerge/>
            <w:tcBorders>
              <w:top w:val="single" w:sz="4" w:space="0" w:color="auto"/>
              <w:left w:val="nil"/>
              <w:bottom w:val="nil"/>
              <w:right w:val="nil"/>
            </w:tcBorders>
            <w:vAlign w:val="center"/>
            <w:hideMark/>
          </w:tcPr>
          <w:p w14:paraId="5B41009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67C10A0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w:t>
            </w:r>
          </w:p>
        </w:tc>
        <w:tc>
          <w:tcPr>
            <w:tcW w:w="852" w:type="pct"/>
            <w:noWrap/>
            <w:hideMark/>
          </w:tcPr>
          <w:p w14:paraId="73AAB8E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w:t>
            </w:r>
          </w:p>
        </w:tc>
        <w:tc>
          <w:tcPr>
            <w:tcW w:w="652" w:type="pct"/>
            <w:noWrap/>
            <w:hideMark/>
          </w:tcPr>
          <w:p w14:paraId="7785957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w:t>
            </w:r>
          </w:p>
        </w:tc>
        <w:tc>
          <w:tcPr>
            <w:tcW w:w="1039" w:type="pct"/>
            <w:noWrap/>
            <w:hideMark/>
          </w:tcPr>
          <w:p w14:paraId="5AC405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w:t>
            </w:r>
          </w:p>
        </w:tc>
        <w:tc>
          <w:tcPr>
            <w:tcW w:w="1457" w:type="pct"/>
            <w:noWrap/>
            <w:hideMark/>
          </w:tcPr>
          <w:p w14:paraId="2D0538B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26.3</w:t>
            </w:r>
          </w:p>
        </w:tc>
      </w:tr>
      <w:tr w:rsidR="008109AD" w14:paraId="6456D7A2" w14:textId="77777777" w:rsidTr="00A74F4F">
        <w:trPr>
          <w:trHeight w:val="342"/>
        </w:trPr>
        <w:tc>
          <w:tcPr>
            <w:tcW w:w="0" w:type="auto"/>
            <w:vMerge/>
            <w:tcBorders>
              <w:top w:val="single" w:sz="4" w:space="0" w:color="auto"/>
              <w:left w:val="nil"/>
              <w:bottom w:val="nil"/>
              <w:right w:val="nil"/>
            </w:tcBorders>
            <w:vAlign w:val="center"/>
            <w:hideMark/>
          </w:tcPr>
          <w:p w14:paraId="7AB8956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16485CD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w:t>
            </w:r>
          </w:p>
        </w:tc>
        <w:tc>
          <w:tcPr>
            <w:tcW w:w="852" w:type="pct"/>
            <w:noWrap/>
            <w:hideMark/>
          </w:tcPr>
          <w:p w14:paraId="711EAE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w:t>
            </w:r>
          </w:p>
        </w:tc>
        <w:tc>
          <w:tcPr>
            <w:tcW w:w="652" w:type="pct"/>
            <w:noWrap/>
            <w:hideMark/>
          </w:tcPr>
          <w:p w14:paraId="4124AA4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6.8</w:t>
            </w:r>
          </w:p>
        </w:tc>
        <w:tc>
          <w:tcPr>
            <w:tcW w:w="1039" w:type="pct"/>
            <w:noWrap/>
            <w:hideMark/>
          </w:tcPr>
          <w:p w14:paraId="36A4CAB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6.8</w:t>
            </w:r>
          </w:p>
        </w:tc>
        <w:tc>
          <w:tcPr>
            <w:tcW w:w="1457" w:type="pct"/>
            <w:noWrap/>
            <w:hideMark/>
          </w:tcPr>
          <w:p w14:paraId="6B02C54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33.1</w:t>
            </w:r>
          </w:p>
        </w:tc>
      </w:tr>
      <w:tr w:rsidR="008109AD" w14:paraId="56482512" w14:textId="77777777" w:rsidTr="00A74F4F">
        <w:trPr>
          <w:trHeight w:val="342"/>
        </w:trPr>
        <w:tc>
          <w:tcPr>
            <w:tcW w:w="0" w:type="auto"/>
            <w:vMerge/>
            <w:tcBorders>
              <w:top w:val="single" w:sz="4" w:space="0" w:color="auto"/>
              <w:left w:val="nil"/>
              <w:bottom w:val="nil"/>
              <w:right w:val="nil"/>
            </w:tcBorders>
            <w:vAlign w:val="center"/>
            <w:hideMark/>
          </w:tcPr>
          <w:p w14:paraId="729B4D8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4AF9E83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w:t>
            </w:r>
          </w:p>
        </w:tc>
        <w:tc>
          <w:tcPr>
            <w:tcW w:w="852" w:type="pct"/>
            <w:noWrap/>
            <w:hideMark/>
          </w:tcPr>
          <w:p w14:paraId="704D89D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w:t>
            </w:r>
          </w:p>
        </w:tc>
        <w:tc>
          <w:tcPr>
            <w:tcW w:w="652" w:type="pct"/>
            <w:noWrap/>
            <w:hideMark/>
          </w:tcPr>
          <w:p w14:paraId="69AD3E5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w:t>
            </w:r>
          </w:p>
        </w:tc>
        <w:tc>
          <w:tcPr>
            <w:tcW w:w="1039" w:type="pct"/>
            <w:noWrap/>
            <w:hideMark/>
          </w:tcPr>
          <w:p w14:paraId="363C7B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w:t>
            </w:r>
          </w:p>
        </w:tc>
        <w:tc>
          <w:tcPr>
            <w:tcW w:w="1457" w:type="pct"/>
            <w:noWrap/>
            <w:hideMark/>
          </w:tcPr>
          <w:p w14:paraId="494E275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40.2</w:t>
            </w:r>
          </w:p>
        </w:tc>
      </w:tr>
      <w:tr w:rsidR="008109AD" w14:paraId="2012F36D" w14:textId="77777777" w:rsidTr="00A74F4F">
        <w:trPr>
          <w:trHeight w:val="342"/>
        </w:trPr>
        <w:tc>
          <w:tcPr>
            <w:tcW w:w="0" w:type="auto"/>
            <w:vMerge/>
            <w:tcBorders>
              <w:top w:val="single" w:sz="4" w:space="0" w:color="auto"/>
              <w:left w:val="nil"/>
              <w:bottom w:val="nil"/>
              <w:right w:val="nil"/>
            </w:tcBorders>
            <w:vAlign w:val="center"/>
            <w:hideMark/>
          </w:tcPr>
          <w:p w14:paraId="28C3160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5F30F95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w:t>
            </w:r>
          </w:p>
        </w:tc>
        <w:tc>
          <w:tcPr>
            <w:tcW w:w="852" w:type="pct"/>
            <w:noWrap/>
            <w:hideMark/>
          </w:tcPr>
          <w:p w14:paraId="74DB310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652" w:type="pct"/>
            <w:noWrap/>
            <w:hideMark/>
          </w:tcPr>
          <w:p w14:paraId="17F6093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5.9</w:t>
            </w:r>
          </w:p>
        </w:tc>
        <w:tc>
          <w:tcPr>
            <w:tcW w:w="1039" w:type="pct"/>
            <w:noWrap/>
            <w:hideMark/>
          </w:tcPr>
          <w:p w14:paraId="54CBFA5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5.9</w:t>
            </w:r>
          </w:p>
        </w:tc>
        <w:tc>
          <w:tcPr>
            <w:tcW w:w="1457" w:type="pct"/>
            <w:noWrap/>
            <w:hideMark/>
          </w:tcPr>
          <w:p w14:paraId="30509FE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46.1</w:t>
            </w:r>
          </w:p>
        </w:tc>
      </w:tr>
      <w:tr w:rsidR="008109AD" w14:paraId="3B5ACE87" w14:textId="77777777" w:rsidTr="00A74F4F">
        <w:trPr>
          <w:trHeight w:val="342"/>
        </w:trPr>
        <w:tc>
          <w:tcPr>
            <w:tcW w:w="0" w:type="auto"/>
            <w:vMerge/>
            <w:tcBorders>
              <w:top w:val="single" w:sz="4" w:space="0" w:color="auto"/>
              <w:left w:val="nil"/>
              <w:bottom w:val="nil"/>
              <w:right w:val="nil"/>
            </w:tcBorders>
            <w:vAlign w:val="center"/>
            <w:hideMark/>
          </w:tcPr>
          <w:p w14:paraId="1211714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4233214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852" w:type="pct"/>
            <w:noWrap/>
            <w:hideMark/>
          </w:tcPr>
          <w:p w14:paraId="3E90B0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w:t>
            </w:r>
          </w:p>
        </w:tc>
        <w:tc>
          <w:tcPr>
            <w:tcW w:w="652" w:type="pct"/>
            <w:noWrap/>
            <w:hideMark/>
          </w:tcPr>
          <w:p w14:paraId="4FCA6D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w:t>
            </w:r>
          </w:p>
        </w:tc>
        <w:tc>
          <w:tcPr>
            <w:tcW w:w="1039" w:type="pct"/>
            <w:noWrap/>
            <w:hideMark/>
          </w:tcPr>
          <w:p w14:paraId="23E303A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w:t>
            </w:r>
          </w:p>
        </w:tc>
        <w:tc>
          <w:tcPr>
            <w:tcW w:w="1457" w:type="pct"/>
            <w:noWrap/>
            <w:hideMark/>
          </w:tcPr>
          <w:p w14:paraId="5710D22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51.4</w:t>
            </w:r>
          </w:p>
        </w:tc>
      </w:tr>
      <w:tr w:rsidR="008109AD" w14:paraId="25007340" w14:textId="77777777" w:rsidTr="00A74F4F">
        <w:trPr>
          <w:trHeight w:val="342"/>
        </w:trPr>
        <w:tc>
          <w:tcPr>
            <w:tcW w:w="0" w:type="auto"/>
            <w:vMerge/>
            <w:tcBorders>
              <w:top w:val="single" w:sz="4" w:space="0" w:color="auto"/>
              <w:left w:val="nil"/>
              <w:bottom w:val="nil"/>
              <w:right w:val="nil"/>
            </w:tcBorders>
            <w:vAlign w:val="center"/>
            <w:hideMark/>
          </w:tcPr>
          <w:p w14:paraId="25B1D8E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32DAD0D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w:t>
            </w:r>
          </w:p>
        </w:tc>
        <w:tc>
          <w:tcPr>
            <w:tcW w:w="852" w:type="pct"/>
            <w:noWrap/>
            <w:hideMark/>
          </w:tcPr>
          <w:p w14:paraId="0F898C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w:t>
            </w:r>
          </w:p>
        </w:tc>
        <w:tc>
          <w:tcPr>
            <w:tcW w:w="652" w:type="pct"/>
            <w:noWrap/>
            <w:hideMark/>
          </w:tcPr>
          <w:p w14:paraId="2AE231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w:t>
            </w:r>
          </w:p>
        </w:tc>
        <w:tc>
          <w:tcPr>
            <w:tcW w:w="1039" w:type="pct"/>
            <w:noWrap/>
            <w:hideMark/>
          </w:tcPr>
          <w:p w14:paraId="428C16A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w:t>
            </w:r>
          </w:p>
        </w:tc>
        <w:tc>
          <w:tcPr>
            <w:tcW w:w="1457" w:type="pct"/>
            <w:noWrap/>
            <w:hideMark/>
          </w:tcPr>
          <w:p w14:paraId="134DA6B0"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56.7</w:t>
            </w:r>
          </w:p>
        </w:tc>
      </w:tr>
      <w:tr w:rsidR="008109AD" w14:paraId="7F3904F1" w14:textId="77777777" w:rsidTr="00A74F4F">
        <w:trPr>
          <w:trHeight w:val="342"/>
        </w:trPr>
        <w:tc>
          <w:tcPr>
            <w:tcW w:w="0" w:type="auto"/>
            <w:vMerge/>
            <w:tcBorders>
              <w:top w:val="single" w:sz="4" w:space="0" w:color="auto"/>
              <w:left w:val="nil"/>
              <w:bottom w:val="nil"/>
              <w:right w:val="nil"/>
            </w:tcBorders>
            <w:vAlign w:val="center"/>
            <w:hideMark/>
          </w:tcPr>
          <w:p w14:paraId="1D52126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7098BD1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w:t>
            </w:r>
          </w:p>
        </w:tc>
        <w:tc>
          <w:tcPr>
            <w:tcW w:w="852" w:type="pct"/>
            <w:noWrap/>
            <w:hideMark/>
          </w:tcPr>
          <w:p w14:paraId="2E9A82E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w:t>
            </w:r>
          </w:p>
        </w:tc>
        <w:tc>
          <w:tcPr>
            <w:tcW w:w="652" w:type="pct"/>
            <w:noWrap/>
            <w:hideMark/>
          </w:tcPr>
          <w:p w14:paraId="789DB63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7.7</w:t>
            </w:r>
          </w:p>
        </w:tc>
        <w:tc>
          <w:tcPr>
            <w:tcW w:w="1039" w:type="pct"/>
            <w:noWrap/>
            <w:hideMark/>
          </w:tcPr>
          <w:p w14:paraId="5563EF9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7.7</w:t>
            </w:r>
          </w:p>
        </w:tc>
        <w:tc>
          <w:tcPr>
            <w:tcW w:w="1457" w:type="pct"/>
            <w:noWrap/>
            <w:hideMark/>
          </w:tcPr>
          <w:p w14:paraId="75EC24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64.4</w:t>
            </w:r>
          </w:p>
        </w:tc>
      </w:tr>
      <w:tr w:rsidR="008109AD" w14:paraId="7F517190" w14:textId="77777777" w:rsidTr="00A74F4F">
        <w:trPr>
          <w:trHeight w:val="342"/>
        </w:trPr>
        <w:tc>
          <w:tcPr>
            <w:tcW w:w="0" w:type="auto"/>
            <w:vMerge/>
            <w:tcBorders>
              <w:top w:val="single" w:sz="4" w:space="0" w:color="auto"/>
              <w:left w:val="nil"/>
              <w:bottom w:val="nil"/>
              <w:right w:val="nil"/>
            </w:tcBorders>
            <w:vAlign w:val="center"/>
            <w:hideMark/>
          </w:tcPr>
          <w:p w14:paraId="497F9EA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3FF5D49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31</w:t>
            </w:r>
          </w:p>
        </w:tc>
        <w:tc>
          <w:tcPr>
            <w:tcW w:w="852" w:type="pct"/>
            <w:noWrap/>
            <w:hideMark/>
          </w:tcPr>
          <w:p w14:paraId="54EA7F7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w:t>
            </w:r>
          </w:p>
        </w:tc>
        <w:tc>
          <w:tcPr>
            <w:tcW w:w="652" w:type="pct"/>
            <w:noWrap/>
            <w:hideMark/>
          </w:tcPr>
          <w:p w14:paraId="4329292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w:t>
            </w:r>
          </w:p>
        </w:tc>
        <w:tc>
          <w:tcPr>
            <w:tcW w:w="1039" w:type="pct"/>
            <w:noWrap/>
            <w:hideMark/>
          </w:tcPr>
          <w:p w14:paraId="1D1BF7F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w:t>
            </w:r>
          </w:p>
        </w:tc>
        <w:tc>
          <w:tcPr>
            <w:tcW w:w="1457" w:type="pct"/>
            <w:noWrap/>
            <w:hideMark/>
          </w:tcPr>
          <w:p w14:paraId="55036BF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69.7</w:t>
            </w:r>
          </w:p>
        </w:tc>
      </w:tr>
      <w:tr w:rsidR="008109AD" w14:paraId="01DDF5D7" w14:textId="77777777" w:rsidTr="00A74F4F">
        <w:trPr>
          <w:trHeight w:val="342"/>
        </w:trPr>
        <w:tc>
          <w:tcPr>
            <w:tcW w:w="0" w:type="auto"/>
            <w:vMerge/>
            <w:tcBorders>
              <w:top w:val="single" w:sz="4" w:space="0" w:color="auto"/>
              <w:left w:val="nil"/>
              <w:bottom w:val="nil"/>
              <w:right w:val="nil"/>
            </w:tcBorders>
            <w:vAlign w:val="center"/>
            <w:hideMark/>
          </w:tcPr>
          <w:p w14:paraId="727EA02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7ED3590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w:t>
            </w:r>
          </w:p>
        </w:tc>
        <w:tc>
          <w:tcPr>
            <w:tcW w:w="852" w:type="pct"/>
            <w:noWrap/>
            <w:hideMark/>
          </w:tcPr>
          <w:p w14:paraId="0D0B3F6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w:t>
            </w:r>
          </w:p>
        </w:tc>
        <w:tc>
          <w:tcPr>
            <w:tcW w:w="652" w:type="pct"/>
            <w:noWrap/>
            <w:hideMark/>
          </w:tcPr>
          <w:p w14:paraId="038D295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w:t>
            </w:r>
          </w:p>
        </w:tc>
        <w:tc>
          <w:tcPr>
            <w:tcW w:w="1039" w:type="pct"/>
            <w:noWrap/>
            <w:hideMark/>
          </w:tcPr>
          <w:p w14:paraId="5978BCC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w:t>
            </w:r>
          </w:p>
        </w:tc>
        <w:tc>
          <w:tcPr>
            <w:tcW w:w="1457" w:type="pct"/>
            <w:noWrap/>
            <w:hideMark/>
          </w:tcPr>
          <w:p w14:paraId="07EF495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74.6</w:t>
            </w:r>
          </w:p>
        </w:tc>
      </w:tr>
      <w:tr w:rsidR="008109AD" w14:paraId="0AC2D4F0" w14:textId="77777777" w:rsidTr="00A74F4F">
        <w:trPr>
          <w:trHeight w:val="342"/>
        </w:trPr>
        <w:tc>
          <w:tcPr>
            <w:tcW w:w="0" w:type="auto"/>
            <w:vMerge/>
            <w:tcBorders>
              <w:top w:val="single" w:sz="4" w:space="0" w:color="auto"/>
              <w:left w:val="nil"/>
              <w:bottom w:val="nil"/>
              <w:right w:val="nil"/>
            </w:tcBorders>
            <w:vAlign w:val="center"/>
            <w:hideMark/>
          </w:tcPr>
          <w:p w14:paraId="3B2CDB0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42DC401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33</w:t>
            </w:r>
          </w:p>
        </w:tc>
        <w:tc>
          <w:tcPr>
            <w:tcW w:w="852" w:type="pct"/>
            <w:noWrap/>
            <w:hideMark/>
          </w:tcPr>
          <w:p w14:paraId="16929B7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w:t>
            </w:r>
          </w:p>
        </w:tc>
        <w:tc>
          <w:tcPr>
            <w:tcW w:w="652" w:type="pct"/>
            <w:noWrap/>
            <w:hideMark/>
          </w:tcPr>
          <w:p w14:paraId="11626B5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c>
          <w:tcPr>
            <w:tcW w:w="1039" w:type="pct"/>
            <w:noWrap/>
            <w:hideMark/>
          </w:tcPr>
          <w:p w14:paraId="07BD876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c>
          <w:tcPr>
            <w:tcW w:w="1457" w:type="pct"/>
            <w:noWrap/>
            <w:hideMark/>
          </w:tcPr>
          <w:p w14:paraId="0D016D1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78.9</w:t>
            </w:r>
          </w:p>
        </w:tc>
      </w:tr>
      <w:tr w:rsidR="008109AD" w14:paraId="5B5DD431" w14:textId="77777777" w:rsidTr="00A74F4F">
        <w:trPr>
          <w:trHeight w:val="342"/>
        </w:trPr>
        <w:tc>
          <w:tcPr>
            <w:tcW w:w="0" w:type="auto"/>
            <w:vMerge/>
            <w:tcBorders>
              <w:top w:val="single" w:sz="4" w:space="0" w:color="auto"/>
              <w:left w:val="nil"/>
              <w:bottom w:val="nil"/>
              <w:right w:val="nil"/>
            </w:tcBorders>
            <w:vAlign w:val="center"/>
            <w:hideMark/>
          </w:tcPr>
          <w:p w14:paraId="6F6FBCE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2CAEA8D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34</w:t>
            </w:r>
          </w:p>
        </w:tc>
        <w:tc>
          <w:tcPr>
            <w:tcW w:w="852" w:type="pct"/>
            <w:noWrap/>
            <w:hideMark/>
          </w:tcPr>
          <w:p w14:paraId="4390C99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w:t>
            </w:r>
          </w:p>
        </w:tc>
        <w:tc>
          <w:tcPr>
            <w:tcW w:w="652" w:type="pct"/>
            <w:noWrap/>
            <w:hideMark/>
          </w:tcPr>
          <w:p w14:paraId="2491FB7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1039" w:type="pct"/>
            <w:noWrap/>
            <w:hideMark/>
          </w:tcPr>
          <w:p w14:paraId="0F68259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1457" w:type="pct"/>
            <w:noWrap/>
            <w:hideMark/>
          </w:tcPr>
          <w:p w14:paraId="2977289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80.2</w:t>
            </w:r>
          </w:p>
        </w:tc>
      </w:tr>
      <w:tr w:rsidR="008109AD" w14:paraId="369AF901" w14:textId="77777777" w:rsidTr="00A74F4F">
        <w:trPr>
          <w:trHeight w:val="342"/>
        </w:trPr>
        <w:tc>
          <w:tcPr>
            <w:tcW w:w="0" w:type="auto"/>
            <w:vMerge/>
            <w:tcBorders>
              <w:top w:val="single" w:sz="4" w:space="0" w:color="auto"/>
              <w:left w:val="nil"/>
              <w:bottom w:val="nil"/>
              <w:right w:val="nil"/>
            </w:tcBorders>
            <w:vAlign w:val="center"/>
            <w:hideMark/>
          </w:tcPr>
          <w:p w14:paraId="39A24EB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22B39AE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35</w:t>
            </w:r>
          </w:p>
        </w:tc>
        <w:tc>
          <w:tcPr>
            <w:tcW w:w="852" w:type="pct"/>
            <w:noWrap/>
            <w:hideMark/>
          </w:tcPr>
          <w:p w14:paraId="5F4B500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w:t>
            </w:r>
          </w:p>
        </w:tc>
        <w:tc>
          <w:tcPr>
            <w:tcW w:w="652" w:type="pct"/>
            <w:noWrap/>
            <w:hideMark/>
          </w:tcPr>
          <w:p w14:paraId="67495BB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w:t>
            </w:r>
          </w:p>
        </w:tc>
        <w:tc>
          <w:tcPr>
            <w:tcW w:w="1039" w:type="pct"/>
            <w:noWrap/>
            <w:hideMark/>
          </w:tcPr>
          <w:p w14:paraId="0450EA3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w:t>
            </w:r>
          </w:p>
        </w:tc>
        <w:tc>
          <w:tcPr>
            <w:tcW w:w="1457" w:type="pct"/>
            <w:noWrap/>
            <w:hideMark/>
          </w:tcPr>
          <w:p w14:paraId="2F359B7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85.4</w:t>
            </w:r>
          </w:p>
        </w:tc>
      </w:tr>
      <w:tr w:rsidR="008109AD" w14:paraId="4998C14C" w14:textId="77777777" w:rsidTr="00A74F4F">
        <w:trPr>
          <w:trHeight w:val="342"/>
        </w:trPr>
        <w:tc>
          <w:tcPr>
            <w:tcW w:w="0" w:type="auto"/>
            <w:vMerge/>
            <w:tcBorders>
              <w:top w:val="single" w:sz="4" w:space="0" w:color="auto"/>
              <w:left w:val="nil"/>
              <w:bottom w:val="nil"/>
              <w:right w:val="nil"/>
            </w:tcBorders>
            <w:vAlign w:val="center"/>
            <w:hideMark/>
          </w:tcPr>
          <w:p w14:paraId="724F791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6DE596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36</w:t>
            </w:r>
          </w:p>
        </w:tc>
        <w:tc>
          <w:tcPr>
            <w:tcW w:w="852" w:type="pct"/>
            <w:noWrap/>
            <w:hideMark/>
          </w:tcPr>
          <w:p w14:paraId="1BD8792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w:t>
            </w:r>
          </w:p>
        </w:tc>
        <w:tc>
          <w:tcPr>
            <w:tcW w:w="652" w:type="pct"/>
            <w:noWrap/>
            <w:hideMark/>
          </w:tcPr>
          <w:p w14:paraId="5AAD2FF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w:t>
            </w:r>
          </w:p>
        </w:tc>
        <w:tc>
          <w:tcPr>
            <w:tcW w:w="1039" w:type="pct"/>
            <w:noWrap/>
            <w:hideMark/>
          </w:tcPr>
          <w:p w14:paraId="41165CF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w:t>
            </w:r>
          </w:p>
        </w:tc>
        <w:tc>
          <w:tcPr>
            <w:tcW w:w="1457" w:type="pct"/>
            <w:noWrap/>
            <w:hideMark/>
          </w:tcPr>
          <w:p w14:paraId="11FA479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87.9</w:t>
            </w:r>
          </w:p>
        </w:tc>
      </w:tr>
      <w:tr w:rsidR="008109AD" w14:paraId="71D23FE2" w14:textId="77777777" w:rsidTr="00A74F4F">
        <w:trPr>
          <w:trHeight w:val="342"/>
        </w:trPr>
        <w:tc>
          <w:tcPr>
            <w:tcW w:w="0" w:type="auto"/>
            <w:vMerge/>
            <w:tcBorders>
              <w:top w:val="single" w:sz="4" w:space="0" w:color="auto"/>
              <w:left w:val="nil"/>
              <w:bottom w:val="nil"/>
              <w:right w:val="nil"/>
            </w:tcBorders>
            <w:vAlign w:val="center"/>
            <w:hideMark/>
          </w:tcPr>
          <w:p w14:paraId="043C53D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1969CAD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w:t>
            </w:r>
          </w:p>
        </w:tc>
        <w:tc>
          <w:tcPr>
            <w:tcW w:w="852" w:type="pct"/>
            <w:noWrap/>
            <w:hideMark/>
          </w:tcPr>
          <w:p w14:paraId="0A9711C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w:t>
            </w:r>
          </w:p>
        </w:tc>
        <w:tc>
          <w:tcPr>
            <w:tcW w:w="652" w:type="pct"/>
            <w:noWrap/>
            <w:hideMark/>
          </w:tcPr>
          <w:p w14:paraId="6092460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1039" w:type="pct"/>
            <w:noWrap/>
            <w:hideMark/>
          </w:tcPr>
          <w:p w14:paraId="6694631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1457" w:type="pct"/>
            <w:noWrap/>
            <w:hideMark/>
          </w:tcPr>
          <w:p w14:paraId="65AB25B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88.5</w:t>
            </w:r>
          </w:p>
        </w:tc>
      </w:tr>
      <w:tr w:rsidR="008109AD" w14:paraId="2230CDB5" w14:textId="77777777" w:rsidTr="00A74F4F">
        <w:trPr>
          <w:trHeight w:val="342"/>
        </w:trPr>
        <w:tc>
          <w:tcPr>
            <w:tcW w:w="0" w:type="auto"/>
            <w:vMerge/>
            <w:tcBorders>
              <w:top w:val="single" w:sz="4" w:space="0" w:color="auto"/>
              <w:left w:val="nil"/>
              <w:bottom w:val="nil"/>
              <w:right w:val="nil"/>
            </w:tcBorders>
            <w:vAlign w:val="center"/>
            <w:hideMark/>
          </w:tcPr>
          <w:p w14:paraId="29E9A49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035CB0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39</w:t>
            </w:r>
          </w:p>
        </w:tc>
        <w:tc>
          <w:tcPr>
            <w:tcW w:w="852" w:type="pct"/>
            <w:noWrap/>
            <w:hideMark/>
          </w:tcPr>
          <w:p w14:paraId="15ED7CF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w:t>
            </w:r>
          </w:p>
        </w:tc>
        <w:tc>
          <w:tcPr>
            <w:tcW w:w="652" w:type="pct"/>
            <w:noWrap/>
            <w:hideMark/>
          </w:tcPr>
          <w:p w14:paraId="52E0F47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1039" w:type="pct"/>
            <w:noWrap/>
            <w:hideMark/>
          </w:tcPr>
          <w:p w14:paraId="1B0F4B0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1457" w:type="pct"/>
            <w:noWrap/>
            <w:hideMark/>
          </w:tcPr>
          <w:p w14:paraId="34BF190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89.2</w:t>
            </w:r>
          </w:p>
        </w:tc>
      </w:tr>
      <w:tr w:rsidR="008109AD" w14:paraId="3EE0F161" w14:textId="77777777" w:rsidTr="00A74F4F">
        <w:trPr>
          <w:trHeight w:val="342"/>
        </w:trPr>
        <w:tc>
          <w:tcPr>
            <w:tcW w:w="0" w:type="auto"/>
            <w:vMerge/>
            <w:tcBorders>
              <w:top w:val="single" w:sz="4" w:space="0" w:color="auto"/>
              <w:left w:val="nil"/>
              <w:bottom w:val="nil"/>
              <w:right w:val="nil"/>
            </w:tcBorders>
            <w:vAlign w:val="center"/>
            <w:hideMark/>
          </w:tcPr>
          <w:p w14:paraId="4550654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384959E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40</w:t>
            </w:r>
          </w:p>
        </w:tc>
        <w:tc>
          <w:tcPr>
            <w:tcW w:w="852" w:type="pct"/>
            <w:noWrap/>
            <w:hideMark/>
          </w:tcPr>
          <w:p w14:paraId="710B1DA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w:t>
            </w:r>
          </w:p>
        </w:tc>
        <w:tc>
          <w:tcPr>
            <w:tcW w:w="652" w:type="pct"/>
            <w:noWrap/>
            <w:hideMark/>
          </w:tcPr>
          <w:p w14:paraId="527E747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1039" w:type="pct"/>
            <w:noWrap/>
            <w:hideMark/>
          </w:tcPr>
          <w:p w14:paraId="5847454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1457" w:type="pct"/>
            <w:noWrap/>
            <w:hideMark/>
          </w:tcPr>
          <w:p w14:paraId="4138E61E"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91.0</w:t>
            </w:r>
          </w:p>
        </w:tc>
      </w:tr>
      <w:tr w:rsidR="008109AD" w14:paraId="2FC958FE" w14:textId="77777777" w:rsidTr="00A74F4F">
        <w:trPr>
          <w:trHeight w:val="342"/>
        </w:trPr>
        <w:tc>
          <w:tcPr>
            <w:tcW w:w="0" w:type="auto"/>
            <w:vMerge/>
            <w:tcBorders>
              <w:top w:val="single" w:sz="4" w:space="0" w:color="auto"/>
              <w:left w:val="nil"/>
              <w:bottom w:val="nil"/>
              <w:right w:val="nil"/>
            </w:tcBorders>
            <w:vAlign w:val="center"/>
            <w:hideMark/>
          </w:tcPr>
          <w:p w14:paraId="5698DFF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41D4FCB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41</w:t>
            </w:r>
          </w:p>
        </w:tc>
        <w:tc>
          <w:tcPr>
            <w:tcW w:w="852" w:type="pct"/>
            <w:noWrap/>
            <w:hideMark/>
          </w:tcPr>
          <w:p w14:paraId="22F0E21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652" w:type="pct"/>
            <w:noWrap/>
            <w:hideMark/>
          </w:tcPr>
          <w:p w14:paraId="0E1E306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039" w:type="pct"/>
            <w:noWrap/>
            <w:hideMark/>
          </w:tcPr>
          <w:p w14:paraId="37337AB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457" w:type="pct"/>
            <w:noWrap/>
            <w:hideMark/>
          </w:tcPr>
          <w:p w14:paraId="4CF6B6A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91.3</w:t>
            </w:r>
          </w:p>
        </w:tc>
      </w:tr>
      <w:tr w:rsidR="008109AD" w14:paraId="5858BC96" w14:textId="77777777" w:rsidTr="00A74F4F">
        <w:trPr>
          <w:trHeight w:val="342"/>
        </w:trPr>
        <w:tc>
          <w:tcPr>
            <w:tcW w:w="0" w:type="auto"/>
            <w:vMerge/>
            <w:tcBorders>
              <w:top w:val="single" w:sz="4" w:space="0" w:color="auto"/>
              <w:left w:val="nil"/>
              <w:bottom w:val="nil"/>
              <w:right w:val="nil"/>
            </w:tcBorders>
            <w:vAlign w:val="center"/>
            <w:hideMark/>
          </w:tcPr>
          <w:p w14:paraId="5A67D09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5BB9A27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42</w:t>
            </w:r>
          </w:p>
        </w:tc>
        <w:tc>
          <w:tcPr>
            <w:tcW w:w="852" w:type="pct"/>
            <w:noWrap/>
            <w:hideMark/>
          </w:tcPr>
          <w:p w14:paraId="7B9AB43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w:t>
            </w:r>
          </w:p>
        </w:tc>
        <w:tc>
          <w:tcPr>
            <w:tcW w:w="652" w:type="pct"/>
            <w:noWrap/>
            <w:hideMark/>
          </w:tcPr>
          <w:p w14:paraId="7900FEB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1039" w:type="pct"/>
            <w:noWrap/>
            <w:hideMark/>
          </w:tcPr>
          <w:p w14:paraId="3638B72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1457" w:type="pct"/>
            <w:noWrap/>
            <w:hideMark/>
          </w:tcPr>
          <w:p w14:paraId="38D82D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92.6</w:t>
            </w:r>
          </w:p>
        </w:tc>
      </w:tr>
      <w:tr w:rsidR="008109AD" w14:paraId="798E2E51" w14:textId="77777777" w:rsidTr="00A74F4F">
        <w:trPr>
          <w:trHeight w:val="342"/>
        </w:trPr>
        <w:tc>
          <w:tcPr>
            <w:tcW w:w="0" w:type="auto"/>
            <w:vMerge/>
            <w:tcBorders>
              <w:top w:val="single" w:sz="4" w:space="0" w:color="auto"/>
              <w:left w:val="nil"/>
              <w:bottom w:val="nil"/>
              <w:right w:val="nil"/>
            </w:tcBorders>
            <w:vAlign w:val="center"/>
            <w:hideMark/>
          </w:tcPr>
          <w:p w14:paraId="5F47A71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5AE162E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c>
          <w:tcPr>
            <w:tcW w:w="852" w:type="pct"/>
            <w:noWrap/>
            <w:hideMark/>
          </w:tcPr>
          <w:p w14:paraId="139C6AC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652" w:type="pct"/>
            <w:noWrap/>
            <w:hideMark/>
          </w:tcPr>
          <w:p w14:paraId="72B8F78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039" w:type="pct"/>
            <w:noWrap/>
            <w:hideMark/>
          </w:tcPr>
          <w:p w14:paraId="3CFC1E4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457" w:type="pct"/>
            <w:noWrap/>
            <w:hideMark/>
          </w:tcPr>
          <w:p w14:paraId="2F2355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92.9</w:t>
            </w:r>
          </w:p>
        </w:tc>
      </w:tr>
      <w:tr w:rsidR="008109AD" w14:paraId="116299E7" w14:textId="77777777" w:rsidTr="00A74F4F">
        <w:trPr>
          <w:trHeight w:val="342"/>
        </w:trPr>
        <w:tc>
          <w:tcPr>
            <w:tcW w:w="0" w:type="auto"/>
            <w:vMerge/>
            <w:tcBorders>
              <w:top w:val="single" w:sz="4" w:space="0" w:color="auto"/>
              <w:left w:val="nil"/>
              <w:bottom w:val="nil"/>
              <w:right w:val="nil"/>
            </w:tcBorders>
            <w:vAlign w:val="center"/>
            <w:hideMark/>
          </w:tcPr>
          <w:p w14:paraId="5E93C45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65E06BF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44</w:t>
            </w:r>
          </w:p>
        </w:tc>
        <w:tc>
          <w:tcPr>
            <w:tcW w:w="852" w:type="pct"/>
            <w:noWrap/>
            <w:hideMark/>
          </w:tcPr>
          <w:p w14:paraId="6D9AB03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652" w:type="pct"/>
            <w:noWrap/>
            <w:hideMark/>
          </w:tcPr>
          <w:p w14:paraId="6266B40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039" w:type="pct"/>
            <w:noWrap/>
            <w:hideMark/>
          </w:tcPr>
          <w:p w14:paraId="191625A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457" w:type="pct"/>
            <w:noWrap/>
            <w:hideMark/>
          </w:tcPr>
          <w:p w14:paraId="01AE28D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93.2</w:t>
            </w:r>
          </w:p>
        </w:tc>
      </w:tr>
      <w:tr w:rsidR="008109AD" w14:paraId="0C4129DC" w14:textId="77777777" w:rsidTr="00A74F4F">
        <w:trPr>
          <w:trHeight w:val="342"/>
        </w:trPr>
        <w:tc>
          <w:tcPr>
            <w:tcW w:w="0" w:type="auto"/>
            <w:vMerge/>
            <w:tcBorders>
              <w:top w:val="single" w:sz="4" w:space="0" w:color="auto"/>
              <w:left w:val="nil"/>
              <w:bottom w:val="nil"/>
              <w:right w:val="nil"/>
            </w:tcBorders>
            <w:vAlign w:val="center"/>
            <w:hideMark/>
          </w:tcPr>
          <w:p w14:paraId="0EB6F0D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1B41276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w:t>
            </w:r>
          </w:p>
        </w:tc>
        <w:tc>
          <w:tcPr>
            <w:tcW w:w="852" w:type="pct"/>
            <w:noWrap/>
            <w:hideMark/>
          </w:tcPr>
          <w:p w14:paraId="2D90FA4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w:t>
            </w:r>
          </w:p>
        </w:tc>
        <w:tc>
          <w:tcPr>
            <w:tcW w:w="652" w:type="pct"/>
            <w:noWrap/>
            <w:hideMark/>
          </w:tcPr>
          <w:p w14:paraId="2DDE2C3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0.9</w:t>
            </w:r>
          </w:p>
        </w:tc>
        <w:tc>
          <w:tcPr>
            <w:tcW w:w="1039" w:type="pct"/>
            <w:noWrap/>
            <w:hideMark/>
          </w:tcPr>
          <w:p w14:paraId="3F5228B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0.9</w:t>
            </w:r>
          </w:p>
        </w:tc>
        <w:tc>
          <w:tcPr>
            <w:tcW w:w="1457" w:type="pct"/>
            <w:noWrap/>
            <w:hideMark/>
          </w:tcPr>
          <w:p w14:paraId="4DF006C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94.1</w:t>
            </w:r>
          </w:p>
        </w:tc>
      </w:tr>
      <w:tr w:rsidR="008109AD" w14:paraId="5AB94660" w14:textId="77777777" w:rsidTr="00A74F4F">
        <w:trPr>
          <w:trHeight w:val="342"/>
        </w:trPr>
        <w:tc>
          <w:tcPr>
            <w:tcW w:w="0" w:type="auto"/>
            <w:vMerge/>
            <w:tcBorders>
              <w:top w:val="single" w:sz="4" w:space="0" w:color="auto"/>
              <w:left w:val="nil"/>
              <w:bottom w:val="nil"/>
              <w:right w:val="nil"/>
            </w:tcBorders>
            <w:vAlign w:val="center"/>
            <w:hideMark/>
          </w:tcPr>
          <w:p w14:paraId="3AEF926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13D1073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47</w:t>
            </w:r>
          </w:p>
        </w:tc>
        <w:tc>
          <w:tcPr>
            <w:tcW w:w="852" w:type="pct"/>
            <w:noWrap/>
            <w:hideMark/>
          </w:tcPr>
          <w:p w14:paraId="550F660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w:t>
            </w:r>
          </w:p>
        </w:tc>
        <w:tc>
          <w:tcPr>
            <w:tcW w:w="652" w:type="pct"/>
            <w:noWrap/>
            <w:hideMark/>
          </w:tcPr>
          <w:p w14:paraId="4AC9331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0.9</w:t>
            </w:r>
          </w:p>
        </w:tc>
        <w:tc>
          <w:tcPr>
            <w:tcW w:w="1039" w:type="pct"/>
            <w:noWrap/>
            <w:hideMark/>
          </w:tcPr>
          <w:p w14:paraId="23B8F2F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0.9</w:t>
            </w:r>
          </w:p>
        </w:tc>
        <w:tc>
          <w:tcPr>
            <w:tcW w:w="1457" w:type="pct"/>
            <w:noWrap/>
            <w:hideMark/>
          </w:tcPr>
          <w:p w14:paraId="094C99E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95.0</w:t>
            </w:r>
          </w:p>
        </w:tc>
      </w:tr>
      <w:tr w:rsidR="008109AD" w14:paraId="5324892F" w14:textId="77777777" w:rsidTr="00A74F4F">
        <w:trPr>
          <w:trHeight w:val="342"/>
        </w:trPr>
        <w:tc>
          <w:tcPr>
            <w:tcW w:w="0" w:type="auto"/>
            <w:vMerge/>
            <w:tcBorders>
              <w:top w:val="single" w:sz="4" w:space="0" w:color="auto"/>
              <w:left w:val="nil"/>
              <w:bottom w:val="nil"/>
              <w:right w:val="nil"/>
            </w:tcBorders>
            <w:vAlign w:val="center"/>
            <w:hideMark/>
          </w:tcPr>
          <w:p w14:paraId="10CDBCB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3FCCE11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49</w:t>
            </w:r>
          </w:p>
        </w:tc>
        <w:tc>
          <w:tcPr>
            <w:tcW w:w="852" w:type="pct"/>
            <w:noWrap/>
            <w:hideMark/>
          </w:tcPr>
          <w:p w14:paraId="31E4F75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w:t>
            </w:r>
          </w:p>
        </w:tc>
        <w:tc>
          <w:tcPr>
            <w:tcW w:w="652" w:type="pct"/>
            <w:noWrap/>
            <w:hideMark/>
          </w:tcPr>
          <w:p w14:paraId="37F0B9D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0.9</w:t>
            </w:r>
          </w:p>
        </w:tc>
        <w:tc>
          <w:tcPr>
            <w:tcW w:w="1039" w:type="pct"/>
            <w:noWrap/>
            <w:hideMark/>
          </w:tcPr>
          <w:p w14:paraId="291637A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0.9</w:t>
            </w:r>
          </w:p>
        </w:tc>
        <w:tc>
          <w:tcPr>
            <w:tcW w:w="1457" w:type="pct"/>
            <w:noWrap/>
            <w:hideMark/>
          </w:tcPr>
          <w:p w14:paraId="54621DF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96.0</w:t>
            </w:r>
          </w:p>
        </w:tc>
      </w:tr>
      <w:tr w:rsidR="008109AD" w14:paraId="08DDB7DD" w14:textId="77777777" w:rsidTr="00A74F4F">
        <w:trPr>
          <w:trHeight w:val="342"/>
        </w:trPr>
        <w:tc>
          <w:tcPr>
            <w:tcW w:w="0" w:type="auto"/>
            <w:vMerge/>
            <w:tcBorders>
              <w:top w:val="single" w:sz="4" w:space="0" w:color="auto"/>
              <w:left w:val="nil"/>
              <w:bottom w:val="nil"/>
              <w:right w:val="nil"/>
            </w:tcBorders>
            <w:vAlign w:val="center"/>
            <w:hideMark/>
          </w:tcPr>
          <w:p w14:paraId="3BAFC4F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6123F8F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w:t>
            </w:r>
          </w:p>
        </w:tc>
        <w:tc>
          <w:tcPr>
            <w:tcW w:w="852" w:type="pct"/>
            <w:noWrap/>
            <w:hideMark/>
          </w:tcPr>
          <w:p w14:paraId="3C140A2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652" w:type="pct"/>
            <w:noWrap/>
            <w:hideMark/>
          </w:tcPr>
          <w:p w14:paraId="67D5765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039" w:type="pct"/>
            <w:noWrap/>
            <w:hideMark/>
          </w:tcPr>
          <w:p w14:paraId="032AE0F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457" w:type="pct"/>
            <w:noWrap/>
            <w:hideMark/>
          </w:tcPr>
          <w:p w14:paraId="1F0473D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96.3</w:t>
            </w:r>
          </w:p>
        </w:tc>
      </w:tr>
      <w:tr w:rsidR="008109AD" w14:paraId="61AC0521" w14:textId="77777777" w:rsidTr="00A74F4F">
        <w:trPr>
          <w:trHeight w:val="342"/>
        </w:trPr>
        <w:tc>
          <w:tcPr>
            <w:tcW w:w="0" w:type="auto"/>
            <w:vMerge/>
            <w:tcBorders>
              <w:top w:val="single" w:sz="4" w:space="0" w:color="auto"/>
              <w:left w:val="nil"/>
              <w:bottom w:val="nil"/>
              <w:right w:val="nil"/>
            </w:tcBorders>
            <w:vAlign w:val="center"/>
            <w:hideMark/>
          </w:tcPr>
          <w:p w14:paraId="3CE343D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75AE95E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52</w:t>
            </w:r>
          </w:p>
        </w:tc>
        <w:tc>
          <w:tcPr>
            <w:tcW w:w="852" w:type="pct"/>
            <w:noWrap/>
            <w:hideMark/>
          </w:tcPr>
          <w:p w14:paraId="45B98FF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w:t>
            </w:r>
          </w:p>
        </w:tc>
        <w:tc>
          <w:tcPr>
            <w:tcW w:w="652" w:type="pct"/>
            <w:noWrap/>
            <w:hideMark/>
          </w:tcPr>
          <w:p w14:paraId="7AD5CB6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1039" w:type="pct"/>
            <w:noWrap/>
            <w:hideMark/>
          </w:tcPr>
          <w:p w14:paraId="76EA11B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1457" w:type="pct"/>
            <w:noWrap/>
            <w:hideMark/>
          </w:tcPr>
          <w:p w14:paraId="0CB6F39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96.9</w:t>
            </w:r>
          </w:p>
        </w:tc>
      </w:tr>
      <w:tr w:rsidR="008109AD" w14:paraId="343D0568" w14:textId="77777777" w:rsidTr="00A74F4F">
        <w:trPr>
          <w:trHeight w:val="342"/>
        </w:trPr>
        <w:tc>
          <w:tcPr>
            <w:tcW w:w="0" w:type="auto"/>
            <w:vMerge/>
            <w:tcBorders>
              <w:top w:val="single" w:sz="4" w:space="0" w:color="auto"/>
              <w:left w:val="nil"/>
              <w:bottom w:val="nil"/>
              <w:right w:val="nil"/>
            </w:tcBorders>
            <w:vAlign w:val="center"/>
            <w:hideMark/>
          </w:tcPr>
          <w:p w14:paraId="1F4DA6F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010A513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54</w:t>
            </w:r>
          </w:p>
        </w:tc>
        <w:tc>
          <w:tcPr>
            <w:tcW w:w="852" w:type="pct"/>
            <w:noWrap/>
            <w:hideMark/>
          </w:tcPr>
          <w:p w14:paraId="03DB0A9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652" w:type="pct"/>
            <w:noWrap/>
            <w:hideMark/>
          </w:tcPr>
          <w:p w14:paraId="0531371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039" w:type="pct"/>
            <w:noWrap/>
            <w:hideMark/>
          </w:tcPr>
          <w:p w14:paraId="4C1C421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457" w:type="pct"/>
            <w:noWrap/>
            <w:hideMark/>
          </w:tcPr>
          <w:p w14:paraId="73202BC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97.2</w:t>
            </w:r>
          </w:p>
        </w:tc>
      </w:tr>
      <w:tr w:rsidR="008109AD" w14:paraId="17F28E48" w14:textId="77777777" w:rsidTr="00A74F4F">
        <w:trPr>
          <w:trHeight w:val="342"/>
        </w:trPr>
        <w:tc>
          <w:tcPr>
            <w:tcW w:w="0" w:type="auto"/>
            <w:vMerge/>
            <w:tcBorders>
              <w:top w:val="single" w:sz="4" w:space="0" w:color="auto"/>
              <w:left w:val="nil"/>
              <w:bottom w:val="nil"/>
              <w:right w:val="nil"/>
            </w:tcBorders>
            <w:vAlign w:val="center"/>
            <w:hideMark/>
          </w:tcPr>
          <w:p w14:paraId="2405279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74CCD0A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56</w:t>
            </w:r>
          </w:p>
        </w:tc>
        <w:tc>
          <w:tcPr>
            <w:tcW w:w="852" w:type="pct"/>
            <w:noWrap/>
            <w:hideMark/>
          </w:tcPr>
          <w:p w14:paraId="706C853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652" w:type="pct"/>
            <w:noWrap/>
            <w:hideMark/>
          </w:tcPr>
          <w:p w14:paraId="0E40130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039" w:type="pct"/>
            <w:noWrap/>
            <w:hideMark/>
          </w:tcPr>
          <w:p w14:paraId="4B27EC3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457" w:type="pct"/>
            <w:noWrap/>
            <w:hideMark/>
          </w:tcPr>
          <w:p w14:paraId="559D8B3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97.5</w:t>
            </w:r>
          </w:p>
        </w:tc>
      </w:tr>
      <w:tr w:rsidR="008109AD" w14:paraId="4ED8D1B2" w14:textId="77777777" w:rsidTr="00A74F4F">
        <w:trPr>
          <w:trHeight w:val="342"/>
        </w:trPr>
        <w:tc>
          <w:tcPr>
            <w:tcW w:w="0" w:type="auto"/>
            <w:vMerge/>
            <w:tcBorders>
              <w:top w:val="single" w:sz="4" w:space="0" w:color="auto"/>
              <w:left w:val="nil"/>
              <w:bottom w:val="nil"/>
              <w:right w:val="nil"/>
            </w:tcBorders>
            <w:vAlign w:val="center"/>
            <w:hideMark/>
          </w:tcPr>
          <w:p w14:paraId="4F4916B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41F8DA3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w:t>
            </w:r>
          </w:p>
        </w:tc>
        <w:tc>
          <w:tcPr>
            <w:tcW w:w="852" w:type="pct"/>
            <w:noWrap/>
            <w:hideMark/>
          </w:tcPr>
          <w:p w14:paraId="02D8869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652" w:type="pct"/>
            <w:noWrap/>
            <w:hideMark/>
          </w:tcPr>
          <w:p w14:paraId="47B0061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039" w:type="pct"/>
            <w:noWrap/>
            <w:hideMark/>
          </w:tcPr>
          <w:p w14:paraId="46E6021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457" w:type="pct"/>
            <w:noWrap/>
            <w:hideMark/>
          </w:tcPr>
          <w:p w14:paraId="00EAE82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97.8</w:t>
            </w:r>
          </w:p>
        </w:tc>
      </w:tr>
      <w:tr w:rsidR="008109AD" w14:paraId="200FE1A1" w14:textId="77777777" w:rsidTr="00A74F4F">
        <w:trPr>
          <w:trHeight w:val="342"/>
        </w:trPr>
        <w:tc>
          <w:tcPr>
            <w:tcW w:w="0" w:type="auto"/>
            <w:vMerge/>
            <w:tcBorders>
              <w:top w:val="single" w:sz="4" w:space="0" w:color="auto"/>
              <w:left w:val="nil"/>
              <w:bottom w:val="nil"/>
              <w:right w:val="nil"/>
            </w:tcBorders>
            <w:vAlign w:val="center"/>
            <w:hideMark/>
          </w:tcPr>
          <w:p w14:paraId="6EF175F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4047D4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62</w:t>
            </w:r>
          </w:p>
        </w:tc>
        <w:tc>
          <w:tcPr>
            <w:tcW w:w="852" w:type="pct"/>
            <w:noWrap/>
            <w:hideMark/>
          </w:tcPr>
          <w:p w14:paraId="1EB8ECC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652" w:type="pct"/>
            <w:noWrap/>
            <w:hideMark/>
          </w:tcPr>
          <w:p w14:paraId="375FE51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039" w:type="pct"/>
            <w:noWrap/>
            <w:hideMark/>
          </w:tcPr>
          <w:p w14:paraId="74E4343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457" w:type="pct"/>
            <w:noWrap/>
            <w:hideMark/>
          </w:tcPr>
          <w:p w14:paraId="71B3F6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98.1</w:t>
            </w:r>
          </w:p>
        </w:tc>
      </w:tr>
      <w:tr w:rsidR="008109AD" w14:paraId="617BEF58" w14:textId="77777777" w:rsidTr="00A74F4F">
        <w:trPr>
          <w:trHeight w:val="342"/>
        </w:trPr>
        <w:tc>
          <w:tcPr>
            <w:tcW w:w="0" w:type="auto"/>
            <w:vMerge/>
            <w:tcBorders>
              <w:top w:val="single" w:sz="4" w:space="0" w:color="auto"/>
              <w:left w:val="nil"/>
              <w:bottom w:val="nil"/>
              <w:right w:val="nil"/>
            </w:tcBorders>
            <w:vAlign w:val="center"/>
            <w:hideMark/>
          </w:tcPr>
          <w:p w14:paraId="1C4F982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348D18F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63</w:t>
            </w:r>
          </w:p>
        </w:tc>
        <w:tc>
          <w:tcPr>
            <w:tcW w:w="852" w:type="pct"/>
            <w:noWrap/>
            <w:hideMark/>
          </w:tcPr>
          <w:p w14:paraId="24046F5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w:t>
            </w:r>
          </w:p>
        </w:tc>
        <w:tc>
          <w:tcPr>
            <w:tcW w:w="652" w:type="pct"/>
            <w:noWrap/>
            <w:hideMark/>
          </w:tcPr>
          <w:p w14:paraId="592F1BE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1039" w:type="pct"/>
            <w:noWrap/>
            <w:hideMark/>
          </w:tcPr>
          <w:p w14:paraId="7F4DCCC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1457" w:type="pct"/>
            <w:noWrap/>
            <w:hideMark/>
          </w:tcPr>
          <w:p w14:paraId="66B5A4B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98.8</w:t>
            </w:r>
          </w:p>
        </w:tc>
      </w:tr>
      <w:tr w:rsidR="008109AD" w14:paraId="2B871548" w14:textId="77777777" w:rsidTr="00A74F4F">
        <w:trPr>
          <w:trHeight w:val="342"/>
        </w:trPr>
        <w:tc>
          <w:tcPr>
            <w:tcW w:w="0" w:type="auto"/>
            <w:vMerge/>
            <w:tcBorders>
              <w:top w:val="single" w:sz="4" w:space="0" w:color="auto"/>
              <w:left w:val="nil"/>
              <w:bottom w:val="nil"/>
              <w:right w:val="nil"/>
            </w:tcBorders>
            <w:vAlign w:val="center"/>
            <w:hideMark/>
          </w:tcPr>
          <w:p w14:paraId="6A99E30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2CA7582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64</w:t>
            </w:r>
          </w:p>
        </w:tc>
        <w:tc>
          <w:tcPr>
            <w:tcW w:w="852" w:type="pct"/>
            <w:noWrap/>
            <w:hideMark/>
          </w:tcPr>
          <w:p w14:paraId="2AED135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652" w:type="pct"/>
            <w:noWrap/>
            <w:hideMark/>
          </w:tcPr>
          <w:p w14:paraId="640B447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039" w:type="pct"/>
            <w:noWrap/>
            <w:hideMark/>
          </w:tcPr>
          <w:p w14:paraId="1F4EB05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457" w:type="pct"/>
            <w:noWrap/>
            <w:hideMark/>
          </w:tcPr>
          <w:p w14:paraId="28CF15E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99.1</w:t>
            </w:r>
          </w:p>
        </w:tc>
      </w:tr>
      <w:tr w:rsidR="008109AD" w14:paraId="0AF6713A" w14:textId="77777777" w:rsidTr="00A74F4F">
        <w:trPr>
          <w:trHeight w:val="342"/>
        </w:trPr>
        <w:tc>
          <w:tcPr>
            <w:tcW w:w="0" w:type="auto"/>
            <w:vMerge/>
            <w:tcBorders>
              <w:top w:val="single" w:sz="4" w:space="0" w:color="auto"/>
              <w:left w:val="nil"/>
              <w:bottom w:val="nil"/>
              <w:right w:val="nil"/>
            </w:tcBorders>
            <w:vAlign w:val="center"/>
            <w:hideMark/>
          </w:tcPr>
          <w:p w14:paraId="78483C0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noWrap/>
            <w:hideMark/>
          </w:tcPr>
          <w:p w14:paraId="0632CBD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w:t>
            </w:r>
          </w:p>
        </w:tc>
        <w:tc>
          <w:tcPr>
            <w:tcW w:w="852" w:type="pct"/>
            <w:noWrap/>
            <w:hideMark/>
          </w:tcPr>
          <w:p w14:paraId="65C259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w:t>
            </w:r>
          </w:p>
        </w:tc>
        <w:tc>
          <w:tcPr>
            <w:tcW w:w="652" w:type="pct"/>
            <w:noWrap/>
            <w:hideMark/>
          </w:tcPr>
          <w:p w14:paraId="6BEAF3F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0.9</w:t>
            </w:r>
          </w:p>
        </w:tc>
        <w:tc>
          <w:tcPr>
            <w:tcW w:w="1039" w:type="pct"/>
            <w:noWrap/>
            <w:hideMark/>
          </w:tcPr>
          <w:p w14:paraId="2F9F1B6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0.9</w:t>
            </w:r>
          </w:p>
        </w:tc>
        <w:tc>
          <w:tcPr>
            <w:tcW w:w="1457" w:type="pct"/>
            <w:noWrap/>
            <w:hideMark/>
          </w:tcPr>
          <w:p w14:paraId="05EA5CC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7AD1BF7" w14:textId="77777777" w:rsidTr="00A74F4F">
        <w:trPr>
          <w:trHeight w:val="342"/>
        </w:trPr>
        <w:tc>
          <w:tcPr>
            <w:tcW w:w="0" w:type="auto"/>
            <w:vMerge/>
            <w:tcBorders>
              <w:top w:val="single" w:sz="4" w:space="0" w:color="auto"/>
              <w:left w:val="nil"/>
              <w:bottom w:val="nil"/>
              <w:right w:val="nil"/>
            </w:tcBorders>
            <w:vAlign w:val="center"/>
            <w:hideMark/>
          </w:tcPr>
          <w:p w14:paraId="2B62684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495" w:type="pct"/>
            <w:tcBorders>
              <w:top w:val="nil"/>
              <w:left w:val="nil"/>
              <w:bottom w:val="single" w:sz="4" w:space="0" w:color="auto"/>
              <w:right w:val="nil"/>
            </w:tcBorders>
            <w:hideMark/>
          </w:tcPr>
          <w:p w14:paraId="794669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852" w:type="pct"/>
            <w:tcBorders>
              <w:top w:val="nil"/>
              <w:left w:val="nil"/>
              <w:bottom w:val="single" w:sz="4" w:space="0" w:color="auto"/>
              <w:right w:val="nil"/>
            </w:tcBorders>
            <w:noWrap/>
            <w:hideMark/>
          </w:tcPr>
          <w:p w14:paraId="1D4CC5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323</w:t>
            </w:r>
          </w:p>
        </w:tc>
        <w:tc>
          <w:tcPr>
            <w:tcW w:w="652" w:type="pct"/>
            <w:tcBorders>
              <w:top w:val="nil"/>
              <w:left w:val="nil"/>
              <w:bottom w:val="single" w:sz="4" w:space="0" w:color="auto"/>
              <w:right w:val="nil"/>
            </w:tcBorders>
            <w:noWrap/>
            <w:hideMark/>
          </w:tcPr>
          <w:p w14:paraId="253BFA4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039" w:type="pct"/>
            <w:tcBorders>
              <w:top w:val="nil"/>
              <w:left w:val="nil"/>
              <w:bottom w:val="single" w:sz="4" w:space="0" w:color="auto"/>
              <w:right w:val="nil"/>
            </w:tcBorders>
            <w:noWrap/>
            <w:hideMark/>
          </w:tcPr>
          <w:p w14:paraId="08FCE41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457" w:type="pct"/>
            <w:tcBorders>
              <w:top w:val="nil"/>
              <w:left w:val="nil"/>
              <w:bottom w:val="single" w:sz="4" w:space="0" w:color="auto"/>
              <w:right w:val="nil"/>
            </w:tcBorders>
            <w:hideMark/>
          </w:tcPr>
          <w:p w14:paraId="68C7E51B" w14:textId="77777777" w:rsidR="008109AD" w:rsidRDefault="008109AD" w:rsidP="00A74F4F">
            <w:pPr>
              <w:rPr>
                <w:rFonts w:asciiTheme="majorBidi" w:hAnsiTheme="majorBidi" w:cstheme="majorBidi"/>
                <w:color w:val="000000" w:themeColor="text1"/>
              </w:rPr>
            </w:pPr>
          </w:p>
        </w:tc>
      </w:tr>
    </w:tbl>
    <w:p w14:paraId="2716C6CC"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43"/>
        <w:gridCol w:w="1513"/>
        <w:gridCol w:w="1220"/>
        <w:gridCol w:w="1429"/>
        <w:gridCol w:w="2087"/>
      </w:tblGrid>
      <w:tr w:rsidR="008109AD" w14:paraId="233C9B3E" w14:textId="77777777" w:rsidTr="00A74F4F">
        <w:trPr>
          <w:trHeight w:val="420"/>
        </w:trPr>
        <w:tc>
          <w:tcPr>
            <w:tcW w:w="5000" w:type="pct"/>
            <w:gridSpan w:val="6"/>
            <w:tcBorders>
              <w:top w:val="nil"/>
              <w:left w:val="nil"/>
              <w:bottom w:val="single" w:sz="4" w:space="0" w:color="auto"/>
              <w:right w:val="nil"/>
            </w:tcBorders>
            <w:hideMark/>
          </w:tcPr>
          <w:p w14:paraId="2FD54173"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Q4 - What is your sex?</w:t>
            </w:r>
          </w:p>
        </w:tc>
      </w:tr>
      <w:tr w:rsidR="008109AD" w14:paraId="20ACA97D" w14:textId="77777777" w:rsidTr="00A74F4F">
        <w:trPr>
          <w:trHeight w:val="582"/>
        </w:trPr>
        <w:tc>
          <w:tcPr>
            <w:tcW w:w="1519" w:type="pct"/>
            <w:gridSpan w:val="2"/>
            <w:tcBorders>
              <w:top w:val="single" w:sz="4" w:space="0" w:color="auto"/>
              <w:left w:val="nil"/>
              <w:bottom w:val="single" w:sz="4" w:space="0" w:color="auto"/>
              <w:right w:val="nil"/>
            </w:tcBorders>
            <w:hideMark/>
          </w:tcPr>
          <w:p w14:paraId="671C516B" w14:textId="77777777" w:rsidR="008109AD" w:rsidRDefault="008109AD" w:rsidP="00A74F4F">
            <w:pPr>
              <w:rPr>
                <w:rFonts w:asciiTheme="majorBidi" w:hAnsiTheme="majorBidi" w:cstheme="majorBidi"/>
                <w:b/>
                <w:bCs/>
                <w:color w:val="000000" w:themeColor="text1"/>
              </w:rPr>
            </w:pPr>
          </w:p>
        </w:tc>
        <w:tc>
          <w:tcPr>
            <w:tcW w:w="742" w:type="pct"/>
            <w:tcBorders>
              <w:top w:val="single" w:sz="4" w:space="0" w:color="auto"/>
              <w:left w:val="nil"/>
              <w:bottom w:val="single" w:sz="4" w:space="0" w:color="auto"/>
              <w:right w:val="nil"/>
            </w:tcBorders>
            <w:hideMark/>
          </w:tcPr>
          <w:p w14:paraId="446C630B"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67" w:type="pct"/>
            <w:tcBorders>
              <w:top w:val="single" w:sz="4" w:space="0" w:color="auto"/>
              <w:left w:val="nil"/>
              <w:bottom w:val="single" w:sz="4" w:space="0" w:color="auto"/>
              <w:right w:val="nil"/>
            </w:tcBorders>
            <w:hideMark/>
          </w:tcPr>
          <w:p w14:paraId="0D20696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904" w:type="pct"/>
            <w:tcBorders>
              <w:top w:val="single" w:sz="4" w:space="0" w:color="auto"/>
              <w:left w:val="nil"/>
              <w:bottom w:val="single" w:sz="4" w:space="0" w:color="auto"/>
              <w:right w:val="nil"/>
            </w:tcBorders>
            <w:hideMark/>
          </w:tcPr>
          <w:p w14:paraId="2F79389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68" w:type="pct"/>
            <w:tcBorders>
              <w:top w:val="single" w:sz="4" w:space="0" w:color="auto"/>
              <w:left w:val="nil"/>
              <w:bottom w:val="single" w:sz="4" w:space="0" w:color="auto"/>
              <w:right w:val="nil"/>
            </w:tcBorders>
            <w:hideMark/>
          </w:tcPr>
          <w:p w14:paraId="587BCE7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2FE9EE83" w14:textId="77777777" w:rsidTr="00A74F4F">
        <w:trPr>
          <w:trHeight w:val="342"/>
        </w:trPr>
        <w:tc>
          <w:tcPr>
            <w:tcW w:w="441" w:type="pct"/>
            <w:vMerge w:val="restart"/>
            <w:tcBorders>
              <w:top w:val="single" w:sz="4" w:space="0" w:color="auto"/>
              <w:left w:val="nil"/>
              <w:bottom w:val="single" w:sz="4" w:space="0" w:color="auto"/>
              <w:right w:val="nil"/>
            </w:tcBorders>
            <w:hideMark/>
          </w:tcPr>
          <w:p w14:paraId="1AEED65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78" w:type="pct"/>
            <w:tcBorders>
              <w:top w:val="single" w:sz="4" w:space="0" w:color="auto"/>
              <w:left w:val="nil"/>
              <w:bottom w:val="nil"/>
              <w:right w:val="nil"/>
            </w:tcBorders>
            <w:hideMark/>
          </w:tcPr>
          <w:p w14:paraId="57A258D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Male</w:t>
            </w:r>
          </w:p>
        </w:tc>
        <w:tc>
          <w:tcPr>
            <w:tcW w:w="742" w:type="pct"/>
            <w:tcBorders>
              <w:top w:val="single" w:sz="4" w:space="0" w:color="auto"/>
              <w:left w:val="nil"/>
              <w:bottom w:val="nil"/>
              <w:right w:val="nil"/>
            </w:tcBorders>
            <w:noWrap/>
            <w:hideMark/>
          </w:tcPr>
          <w:p w14:paraId="0A38278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189</w:t>
            </w:r>
          </w:p>
        </w:tc>
        <w:tc>
          <w:tcPr>
            <w:tcW w:w="567" w:type="pct"/>
            <w:tcBorders>
              <w:top w:val="single" w:sz="4" w:space="0" w:color="auto"/>
              <w:left w:val="nil"/>
              <w:bottom w:val="nil"/>
              <w:right w:val="nil"/>
            </w:tcBorders>
            <w:noWrap/>
            <w:hideMark/>
          </w:tcPr>
          <w:p w14:paraId="27500DB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58.5</w:t>
            </w:r>
          </w:p>
        </w:tc>
        <w:tc>
          <w:tcPr>
            <w:tcW w:w="904" w:type="pct"/>
            <w:tcBorders>
              <w:top w:val="single" w:sz="4" w:space="0" w:color="auto"/>
              <w:left w:val="nil"/>
              <w:bottom w:val="nil"/>
              <w:right w:val="nil"/>
            </w:tcBorders>
            <w:noWrap/>
            <w:hideMark/>
          </w:tcPr>
          <w:p w14:paraId="452B633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58.5</w:t>
            </w:r>
          </w:p>
        </w:tc>
        <w:tc>
          <w:tcPr>
            <w:tcW w:w="1268" w:type="pct"/>
            <w:tcBorders>
              <w:top w:val="single" w:sz="4" w:space="0" w:color="auto"/>
              <w:left w:val="nil"/>
              <w:bottom w:val="nil"/>
              <w:right w:val="nil"/>
            </w:tcBorders>
            <w:noWrap/>
            <w:hideMark/>
          </w:tcPr>
          <w:p w14:paraId="2C89721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58.5</w:t>
            </w:r>
          </w:p>
        </w:tc>
      </w:tr>
      <w:tr w:rsidR="008109AD" w14:paraId="6B3B656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C6FE67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78" w:type="pct"/>
            <w:hideMark/>
          </w:tcPr>
          <w:p w14:paraId="2BEA2D8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Female</w:t>
            </w:r>
          </w:p>
        </w:tc>
        <w:tc>
          <w:tcPr>
            <w:tcW w:w="742" w:type="pct"/>
            <w:noWrap/>
            <w:hideMark/>
          </w:tcPr>
          <w:p w14:paraId="51E0EE3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127</w:t>
            </w:r>
          </w:p>
        </w:tc>
        <w:tc>
          <w:tcPr>
            <w:tcW w:w="567" w:type="pct"/>
            <w:noWrap/>
            <w:hideMark/>
          </w:tcPr>
          <w:p w14:paraId="3D1F252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39.3</w:t>
            </w:r>
          </w:p>
        </w:tc>
        <w:tc>
          <w:tcPr>
            <w:tcW w:w="904" w:type="pct"/>
            <w:noWrap/>
            <w:hideMark/>
          </w:tcPr>
          <w:p w14:paraId="6EE0D7A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39.3</w:t>
            </w:r>
          </w:p>
        </w:tc>
        <w:tc>
          <w:tcPr>
            <w:tcW w:w="1268" w:type="pct"/>
            <w:noWrap/>
            <w:hideMark/>
          </w:tcPr>
          <w:p w14:paraId="42BD178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97.8</w:t>
            </w:r>
          </w:p>
        </w:tc>
      </w:tr>
      <w:tr w:rsidR="008109AD" w14:paraId="5A7A9C3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0AF4EA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78" w:type="pct"/>
            <w:hideMark/>
          </w:tcPr>
          <w:p w14:paraId="40695C4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Prefer not to say</w:t>
            </w:r>
          </w:p>
        </w:tc>
        <w:tc>
          <w:tcPr>
            <w:tcW w:w="742" w:type="pct"/>
            <w:noWrap/>
            <w:hideMark/>
          </w:tcPr>
          <w:p w14:paraId="2505A9B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w:t>
            </w:r>
          </w:p>
        </w:tc>
        <w:tc>
          <w:tcPr>
            <w:tcW w:w="567" w:type="pct"/>
            <w:noWrap/>
            <w:hideMark/>
          </w:tcPr>
          <w:p w14:paraId="654CCB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w:t>
            </w:r>
          </w:p>
        </w:tc>
        <w:tc>
          <w:tcPr>
            <w:tcW w:w="904" w:type="pct"/>
            <w:noWrap/>
            <w:hideMark/>
          </w:tcPr>
          <w:p w14:paraId="4E34C25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w:t>
            </w:r>
          </w:p>
        </w:tc>
        <w:tc>
          <w:tcPr>
            <w:tcW w:w="1268" w:type="pct"/>
            <w:noWrap/>
            <w:hideMark/>
          </w:tcPr>
          <w:p w14:paraId="59101EC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7EBD9A5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CC748C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78" w:type="pct"/>
            <w:tcBorders>
              <w:top w:val="nil"/>
              <w:left w:val="nil"/>
              <w:bottom w:val="single" w:sz="4" w:space="0" w:color="auto"/>
              <w:right w:val="nil"/>
            </w:tcBorders>
            <w:hideMark/>
          </w:tcPr>
          <w:p w14:paraId="7440355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42" w:type="pct"/>
            <w:tcBorders>
              <w:top w:val="nil"/>
              <w:left w:val="nil"/>
              <w:bottom w:val="single" w:sz="4" w:space="0" w:color="auto"/>
              <w:right w:val="nil"/>
            </w:tcBorders>
            <w:noWrap/>
            <w:hideMark/>
          </w:tcPr>
          <w:p w14:paraId="5E4A26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323</w:t>
            </w:r>
          </w:p>
        </w:tc>
        <w:tc>
          <w:tcPr>
            <w:tcW w:w="567" w:type="pct"/>
            <w:tcBorders>
              <w:top w:val="nil"/>
              <w:left w:val="nil"/>
              <w:bottom w:val="single" w:sz="4" w:space="0" w:color="auto"/>
              <w:right w:val="nil"/>
            </w:tcBorders>
            <w:noWrap/>
            <w:hideMark/>
          </w:tcPr>
          <w:p w14:paraId="5DABB1D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904" w:type="pct"/>
            <w:tcBorders>
              <w:top w:val="nil"/>
              <w:left w:val="nil"/>
              <w:bottom w:val="single" w:sz="4" w:space="0" w:color="auto"/>
              <w:right w:val="nil"/>
            </w:tcBorders>
            <w:noWrap/>
            <w:hideMark/>
          </w:tcPr>
          <w:p w14:paraId="1ED2272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68" w:type="pct"/>
            <w:tcBorders>
              <w:top w:val="nil"/>
              <w:left w:val="nil"/>
              <w:bottom w:val="single" w:sz="4" w:space="0" w:color="auto"/>
              <w:right w:val="nil"/>
            </w:tcBorders>
            <w:hideMark/>
          </w:tcPr>
          <w:p w14:paraId="7F33BBEE" w14:textId="77777777" w:rsidR="008109AD" w:rsidRDefault="008109AD" w:rsidP="00A74F4F">
            <w:pPr>
              <w:rPr>
                <w:rFonts w:asciiTheme="majorBidi" w:hAnsiTheme="majorBidi" w:cstheme="majorBidi"/>
                <w:color w:val="000000" w:themeColor="text1"/>
              </w:rPr>
            </w:pPr>
          </w:p>
        </w:tc>
      </w:tr>
    </w:tbl>
    <w:p w14:paraId="4AD6BF44"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2B746E71"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p w14:paraId="2CBDBD9E" w14:textId="77777777" w:rsidR="008109AD" w:rsidRDefault="008109AD" w:rsidP="008109AD">
      <w:pPr>
        <w:spacing w:line="276" w:lineRule="auto"/>
        <w:rPr>
          <w:rFonts w:asciiTheme="majorBidi" w:hAnsiTheme="majorBidi" w:cstheme="majorBidi"/>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97"/>
        <w:gridCol w:w="1513"/>
        <w:gridCol w:w="1220"/>
        <w:gridCol w:w="1405"/>
        <w:gridCol w:w="2057"/>
      </w:tblGrid>
      <w:tr w:rsidR="008109AD" w14:paraId="1A2CB9C0" w14:textId="77777777" w:rsidTr="00A74F4F">
        <w:trPr>
          <w:trHeight w:val="420"/>
        </w:trPr>
        <w:tc>
          <w:tcPr>
            <w:tcW w:w="5000" w:type="pct"/>
            <w:gridSpan w:val="6"/>
            <w:tcBorders>
              <w:top w:val="nil"/>
              <w:left w:val="nil"/>
              <w:bottom w:val="single" w:sz="4" w:space="0" w:color="auto"/>
              <w:right w:val="nil"/>
            </w:tcBorders>
            <w:hideMark/>
          </w:tcPr>
          <w:p w14:paraId="062024B4"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Q5 - Marital status:</w:t>
            </w:r>
          </w:p>
        </w:tc>
      </w:tr>
      <w:tr w:rsidR="008109AD" w14:paraId="0588EF41" w14:textId="77777777" w:rsidTr="00A74F4F">
        <w:trPr>
          <w:trHeight w:val="582"/>
        </w:trPr>
        <w:tc>
          <w:tcPr>
            <w:tcW w:w="1550" w:type="pct"/>
            <w:gridSpan w:val="2"/>
            <w:tcBorders>
              <w:top w:val="single" w:sz="4" w:space="0" w:color="auto"/>
              <w:left w:val="nil"/>
              <w:bottom w:val="single" w:sz="4" w:space="0" w:color="auto"/>
              <w:right w:val="nil"/>
            </w:tcBorders>
            <w:hideMark/>
          </w:tcPr>
          <w:p w14:paraId="40DEC29B" w14:textId="77777777" w:rsidR="008109AD" w:rsidRDefault="008109AD" w:rsidP="00A74F4F">
            <w:pPr>
              <w:rPr>
                <w:rFonts w:asciiTheme="majorBidi" w:hAnsiTheme="majorBidi" w:cstheme="majorBidi"/>
                <w:b/>
                <w:bCs/>
                <w:color w:val="000000" w:themeColor="text1"/>
              </w:rPr>
            </w:pPr>
          </w:p>
        </w:tc>
        <w:tc>
          <w:tcPr>
            <w:tcW w:w="735" w:type="pct"/>
            <w:tcBorders>
              <w:top w:val="single" w:sz="4" w:space="0" w:color="auto"/>
              <w:left w:val="nil"/>
              <w:bottom w:val="single" w:sz="4" w:space="0" w:color="auto"/>
              <w:right w:val="nil"/>
            </w:tcBorders>
            <w:hideMark/>
          </w:tcPr>
          <w:p w14:paraId="3CDC9591"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62" w:type="pct"/>
            <w:tcBorders>
              <w:top w:val="single" w:sz="4" w:space="0" w:color="auto"/>
              <w:left w:val="nil"/>
              <w:bottom w:val="single" w:sz="4" w:space="0" w:color="auto"/>
              <w:right w:val="nil"/>
            </w:tcBorders>
            <w:hideMark/>
          </w:tcPr>
          <w:p w14:paraId="7562ACA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96" w:type="pct"/>
            <w:tcBorders>
              <w:top w:val="single" w:sz="4" w:space="0" w:color="auto"/>
              <w:left w:val="nil"/>
              <w:bottom w:val="single" w:sz="4" w:space="0" w:color="auto"/>
              <w:right w:val="nil"/>
            </w:tcBorders>
            <w:hideMark/>
          </w:tcPr>
          <w:p w14:paraId="658729E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57" w:type="pct"/>
            <w:tcBorders>
              <w:top w:val="single" w:sz="4" w:space="0" w:color="auto"/>
              <w:left w:val="nil"/>
              <w:bottom w:val="single" w:sz="4" w:space="0" w:color="auto"/>
              <w:right w:val="nil"/>
            </w:tcBorders>
            <w:hideMark/>
          </w:tcPr>
          <w:p w14:paraId="0D5EB66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45210341" w14:textId="77777777" w:rsidTr="00A74F4F">
        <w:trPr>
          <w:trHeight w:val="342"/>
        </w:trPr>
        <w:tc>
          <w:tcPr>
            <w:tcW w:w="437" w:type="pct"/>
            <w:vMerge w:val="restart"/>
            <w:tcBorders>
              <w:top w:val="single" w:sz="4" w:space="0" w:color="auto"/>
              <w:left w:val="nil"/>
              <w:bottom w:val="single" w:sz="4" w:space="0" w:color="auto"/>
              <w:right w:val="nil"/>
            </w:tcBorders>
            <w:hideMark/>
          </w:tcPr>
          <w:p w14:paraId="714F55E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113" w:type="pct"/>
            <w:tcBorders>
              <w:top w:val="single" w:sz="4" w:space="0" w:color="auto"/>
              <w:left w:val="nil"/>
              <w:bottom w:val="nil"/>
              <w:right w:val="nil"/>
            </w:tcBorders>
            <w:hideMark/>
          </w:tcPr>
          <w:p w14:paraId="0BA0194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Single</w:t>
            </w:r>
          </w:p>
        </w:tc>
        <w:tc>
          <w:tcPr>
            <w:tcW w:w="735" w:type="pct"/>
            <w:tcBorders>
              <w:top w:val="single" w:sz="4" w:space="0" w:color="auto"/>
              <w:left w:val="nil"/>
              <w:bottom w:val="nil"/>
              <w:right w:val="nil"/>
            </w:tcBorders>
            <w:noWrap/>
            <w:hideMark/>
          </w:tcPr>
          <w:p w14:paraId="17F56FE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217</w:t>
            </w:r>
          </w:p>
        </w:tc>
        <w:tc>
          <w:tcPr>
            <w:tcW w:w="562" w:type="pct"/>
            <w:tcBorders>
              <w:top w:val="single" w:sz="4" w:space="0" w:color="auto"/>
              <w:left w:val="nil"/>
              <w:bottom w:val="nil"/>
              <w:right w:val="nil"/>
            </w:tcBorders>
            <w:noWrap/>
            <w:hideMark/>
          </w:tcPr>
          <w:p w14:paraId="3DD3184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67.2</w:t>
            </w:r>
          </w:p>
        </w:tc>
        <w:tc>
          <w:tcPr>
            <w:tcW w:w="896" w:type="pct"/>
            <w:tcBorders>
              <w:top w:val="single" w:sz="4" w:space="0" w:color="auto"/>
              <w:left w:val="nil"/>
              <w:bottom w:val="nil"/>
              <w:right w:val="nil"/>
            </w:tcBorders>
            <w:noWrap/>
            <w:hideMark/>
          </w:tcPr>
          <w:p w14:paraId="6658604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67.2</w:t>
            </w:r>
          </w:p>
        </w:tc>
        <w:tc>
          <w:tcPr>
            <w:tcW w:w="1257" w:type="pct"/>
            <w:tcBorders>
              <w:top w:val="single" w:sz="4" w:space="0" w:color="auto"/>
              <w:left w:val="nil"/>
              <w:bottom w:val="nil"/>
              <w:right w:val="nil"/>
            </w:tcBorders>
            <w:noWrap/>
            <w:hideMark/>
          </w:tcPr>
          <w:p w14:paraId="6773160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67.2</w:t>
            </w:r>
          </w:p>
        </w:tc>
      </w:tr>
      <w:tr w:rsidR="008109AD" w14:paraId="5C5773C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E869FF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13" w:type="pct"/>
            <w:hideMark/>
          </w:tcPr>
          <w:p w14:paraId="2DB4A2C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Married</w:t>
            </w:r>
          </w:p>
        </w:tc>
        <w:tc>
          <w:tcPr>
            <w:tcW w:w="735" w:type="pct"/>
            <w:noWrap/>
            <w:hideMark/>
          </w:tcPr>
          <w:p w14:paraId="05D5550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97</w:t>
            </w:r>
          </w:p>
        </w:tc>
        <w:tc>
          <w:tcPr>
            <w:tcW w:w="562" w:type="pct"/>
            <w:noWrap/>
            <w:hideMark/>
          </w:tcPr>
          <w:p w14:paraId="642CCC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30.0</w:t>
            </w:r>
          </w:p>
        </w:tc>
        <w:tc>
          <w:tcPr>
            <w:tcW w:w="896" w:type="pct"/>
            <w:noWrap/>
            <w:hideMark/>
          </w:tcPr>
          <w:p w14:paraId="25B7093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30.0</w:t>
            </w:r>
          </w:p>
        </w:tc>
        <w:tc>
          <w:tcPr>
            <w:tcW w:w="1257" w:type="pct"/>
            <w:noWrap/>
            <w:hideMark/>
          </w:tcPr>
          <w:p w14:paraId="79E8357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97.2</w:t>
            </w:r>
          </w:p>
        </w:tc>
      </w:tr>
      <w:tr w:rsidR="008109AD" w14:paraId="0CA6CD9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200EAC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13" w:type="pct"/>
            <w:hideMark/>
          </w:tcPr>
          <w:p w14:paraId="183B1C6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Divorced</w:t>
            </w:r>
          </w:p>
        </w:tc>
        <w:tc>
          <w:tcPr>
            <w:tcW w:w="735" w:type="pct"/>
            <w:noWrap/>
            <w:hideMark/>
          </w:tcPr>
          <w:p w14:paraId="2EBD3B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w:t>
            </w:r>
          </w:p>
        </w:tc>
        <w:tc>
          <w:tcPr>
            <w:tcW w:w="562" w:type="pct"/>
            <w:noWrap/>
            <w:hideMark/>
          </w:tcPr>
          <w:p w14:paraId="2CA2DA3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w:t>
            </w:r>
          </w:p>
        </w:tc>
        <w:tc>
          <w:tcPr>
            <w:tcW w:w="896" w:type="pct"/>
            <w:noWrap/>
            <w:hideMark/>
          </w:tcPr>
          <w:p w14:paraId="7E9AD7E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w:t>
            </w:r>
          </w:p>
        </w:tc>
        <w:tc>
          <w:tcPr>
            <w:tcW w:w="1257" w:type="pct"/>
            <w:noWrap/>
            <w:hideMark/>
          </w:tcPr>
          <w:p w14:paraId="1558D9C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99.7</w:t>
            </w:r>
          </w:p>
        </w:tc>
      </w:tr>
      <w:tr w:rsidR="008109AD" w14:paraId="1771A6D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62A7CE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13" w:type="pct"/>
            <w:hideMark/>
          </w:tcPr>
          <w:p w14:paraId="5705F88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Widower-Widow</w:t>
            </w:r>
          </w:p>
        </w:tc>
        <w:tc>
          <w:tcPr>
            <w:tcW w:w="735" w:type="pct"/>
            <w:noWrap/>
            <w:hideMark/>
          </w:tcPr>
          <w:p w14:paraId="1B1CAB8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562" w:type="pct"/>
            <w:noWrap/>
            <w:hideMark/>
          </w:tcPr>
          <w:p w14:paraId="35EC913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896" w:type="pct"/>
            <w:noWrap/>
            <w:hideMark/>
          </w:tcPr>
          <w:p w14:paraId="4F8BAF8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257" w:type="pct"/>
            <w:noWrap/>
            <w:hideMark/>
          </w:tcPr>
          <w:p w14:paraId="3CDA22B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7216F35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E192A1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13" w:type="pct"/>
            <w:tcBorders>
              <w:top w:val="nil"/>
              <w:left w:val="nil"/>
              <w:bottom w:val="single" w:sz="4" w:space="0" w:color="auto"/>
              <w:right w:val="nil"/>
            </w:tcBorders>
            <w:hideMark/>
          </w:tcPr>
          <w:p w14:paraId="26718F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35" w:type="pct"/>
            <w:tcBorders>
              <w:top w:val="nil"/>
              <w:left w:val="nil"/>
              <w:bottom w:val="single" w:sz="4" w:space="0" w:color="auto"/>
              <w:right w:val="nil"/>
            </w:tcBorders>
            <w:noWrap/>
            <w:hideMark/>
          </w:tcPr>
          <w:p w14:paraId="6D952A1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323</w:t>
            </w:r>
          </w:p>
        </w:tc>
        <w:tc>
          <w:tcPr>
            <w:tcW w:w="562" w:type="pct"/>
            <w:tcBorders>
              <w:top w:val="nil"/>
              <w:left w:val="nil"/>
              <w:bottom w:val="single" w:sz="4" w:space="0" w:color="auto"/>
              <w:right w:val="nil"/>
            </w:tcBorders>
            <w:noWrap/>
            <w:hideMark/>
          </w:tcPr>
          <w:p w14:paraId="0E7B94C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896" w:type="pct"/>
            <w:tcBorders>
              <w:top w:val="nil"/>
              <w:left w:val="nil"/>
              <w:bottom w:val="single" w:sz="4" w:space="0" w:color="auto"/>
              <w:right w:val="nil"/>
            </w:tcBorders>
            <w:noWrap/>
            <w:hideMark/>
          </w:tcPr>
          <w:p w14:paraId="3606B48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57" w:type="pct"/>
            <w:tcBorders>
              <w:top w:val="nil"/>
              <w:left w:val="nil"/>
              <w:bottom w:val="single" w:sz="4" w:space="0" w:color="auto"/>
              <w:right w:val="nil"/>
            </w:tcBorders>
            <w:hideMark/>
          </w:tcPr>
          <w:p w14:paraId="3A47DDDB" w14:textId="77777777" w:rsidR="008109AD" w:rsidRDefault="008109AD" w:rsidP="00A74F4F">
            <w:pPr>
              <w:rPr>
                <w:rFonts w:asciiTheme="majorBidi" w:hAnsiTheme="majorBidi" w:cstheme="majorBidi"/>
                <w:color w:val="000000" w:themeColor="text1"/>
              </w:rPr>
            </w:pPr>
          </w:p>
        </w:tc>
      </w:tr>
    </w:tbl>
    <w:p w14:paraId="75828089"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
        <w:gridCol w:w="1169"/>
        <w:gridCol w:w="1513"/>
        <w:gridCol w:w="1220"/>
        <w:gridCol w:w="1669"/>
        <w:gridCol w:w="2396"/>
      </w:tblGrid>
      <w:tr w:rsidR="008109AD" w14:paraId="09754ED5" w14:textId="77777777" w:rsidTr="00A74F4F">
        <w:trPr>
          <w:trHeight w:val="420"/>
        </w:trPr>
        <w:tc>
          <w:tcPr>
            <w:tcW w:w="5000" w:type="pct"/>
            <w:gridSpan w:val="6"/>
            <w:tcBorders>
              <w:top w:val="nil"/>
              <w:left w:val="nil"/>
              <w:bottom w:val="single" w:sz="4" w:space="0" w:color="auto"/>
              <w:right w:val="nil"/>
            </w:tcBorders>
            <w:hideMark/>
          </w:tcPr>
          <w:p w14:paraId="2A89F47E"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Q6 - How many children do you care for?</w:t>
            </w:r>
          </w:p>
        </w:tc>
      </w:tr>
      <w:tr w:rsidR="008109AD" w14:paraId="0FAE1C2F" w14:textId="77777777" w:rsidTr="00A74F4F">
        <w:trPr>
          <w:trHeight w:val="582"/>
        </w:trPr>
        <w:tc>
          <w:tcPr>
            <w:tcW w:w="1307" w:type="pct"/>
            <w:gridSpan w:val="2"/>
            <w:tcBorders>
              <w:top w:val="single" w:sz="4" w:space="0" w:color="auto"/>
              <w:left w:val="nil"/>
              <w:bottom w:val="single" w:sz="4" w:space="0" w:color="auto"/>
              <w:right w:val="nil"/>
            </w:tcBorders>
            <w:hideMark/>
          </w:tcPr>
          <w:p w14:paraId="745DF8AC" w14:textId="77777777" w:rsidR="008109AD" w:rsidRDefault="008109AD" w:rsidP="00A74F4F">
            <w:pPr>
              <w:rPr>
                <w:rFonts w:asciiTheme="majorBidi" w:hAnsiTheme="majorBidi" w:cstheme="majorBidi"/>
                <w:b/>
                <w:bCs/>
                <w:color w:val="000000" w:themeColor="text1"/>
              </w:rPr>
            </w:pPr>
          </w:p>
        </w:tc>
        <w:tc>
          <w:tcPr>
            <w:tcW w:w="780" w:type="pct"/>
            <w:tcBorders>
              <w:top w:val="single" w:sz="4" w:space="0" w:color="auto"/>
              <w:left w:val="nil"/>
              <w:bottom w:val="single" w:sz="4" w:space="0" w:color="auto"/>
              <w:right w:val="nil"/>
            </w:tcBorders>
            <w:hideMark/>
          </w:tcPr>
          <w:p w14:paraId="5419E0A2"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88" w:type="pct"/>
            <w:tcBorders>
              <w:top w:val="single" w:sz="4" w:space="0" w:color="auto"/>
              <w:left w:val="nil"/>
              <w:bottom w:val="single" w:sz="4" w:space="0" w:color="auto"/>
              <w:right w:val="nil"/>
            </w:tcBorders>
            <w:hideMark/>
          </w:tcPr>
          <w:p w14:paraId="7FCB945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961" w:type="pct"/>
            <w:tcBorders>
              <w:top w:val="single" w:sz="4" w:space="0" w:color="auto"/>
              <w:left w:val="nil"/>
              <w:bottom w:val="single" w:sz="4" w:space="0" w:color="auto"/>
              <w:right w:val="nil"/>
            </w:tcBorders>
            <w:hideMark/>
          </w:tcPr>
          <w:p w14:paraId="4005F61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364" w:type="pct"/>
            <w:tcBorders>
              <w:top w:val="single" w:sz="4" w:space="0" w:color="auto"/>
              <w:left w:val="nil"/>
              <w:bottom w:val="single" w:sz="4" w:space="0" w:color="auto"/>
              <w:right w:val="nil"/>
            </w:tcBorders>
            <w:hideMark/>
          </w:tcPr>
          <w:p w14:paraId="3FBEA43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00E82E0C" w14:textId="77777777" w:rsidTr="00A74F4F">
        <w:trPr>
          <w:trHeight w:val="342"/>
        </w:trPr>
        <w:tc>
          <w:tcPr>
            <w:tcW w:w="623" w:type="pct"/>
            <w:vMerge w:val="restart"/>
            <w:tcBorders>
              <w:top w:val="single" w:sz="4" w:space="0" w:color="auto"/>
              <w:left w:val="nil"/>
              <w:bottom w:val="single" w:sz="4" w:space="0" w:color="auto"/>
              <w:right w:val="nil"/>
            </w:tcBorders>
            <w:hideMark/>
          </w:tcPr>
          <w:p w14:paraId="257C00E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684" w:type="pct"/>
            <w:tcBorders>
              <w:top w:val="single" w:sz="4" w:space="0" w:color="auto"/>
              <w:left w:val="nil"/>
              <w:bottom w:val="nil"/>
              <w:right w:val="nil"/>
            </w:tcBorders>
            <w:noWrap/>
            <w:hideMark/>
          </w:tcPr>
          <w:p w14:paraId="213A8E5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w:t>
            </w:r>
          </w:p>
        </w:tc>
        <w:tc>
          <w:tcPr>
            <w:tcW w:w="780" w:type="pct"/>
            <w:tcBorders>
              <w:top w:val="single" w:sz="4" w:space="0" w:color="auto"/>
              <w:left w:val="nil"/>
              <w:bottom w:val="nil"/>
              <w:right w:val="nil"/>
            </w:tcBorders>
            <w:noWrap/>
            <w:hideMark/>
          </w:tcPr>
          <w:p w14:paraId="5E7411F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249</w:t>
            </w:r>
          </w:p>
        </w:tc>
        <w:tc>
          <w:tcPr>
            <w:tcW w:w="588" w:type="pct"/>
            <w:tcBorders>
              <w:top w:val="single" w:sz="4" w:space="0" w:color="auto"/>
              <w:left w:val="nil"/>
              <w:bottom w:val="nil"/>
              <w:right w:val="nil"/>
            </w:tcBorders>
            <w:noWrap/>
            <w:hideMark/>
          </w:tcPr>
          <w:p w14:paraId="25E354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77.1</w:t>
            </w:r>
          </w:p>
        </w:tc>
        <w:tc>
          <w:tcPr>
            <w:tcW w:w="961" w:type="pct"/>
            <w:tcBorders>
              <w:top w:val="single" w:sz="4" w:space="0" w:color="auto"/>
              <w:left w:val="nil"/>
              <w:bottom w:val="nil"/>
              <w:right w:val="nil"/>
            </w:tcBorders>
            <w:noWrap/>
            <w:hideMark/>
          </w:tcPr>
          <w:p w14:paraId="1D383AC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77.6</w:t>
            </w:r>
          </w:p>
        </w:tc>
        <w:tc>
          <w:tcPr>
            <w:tcW w:w="1364" w:type="pct"/>
            <w:tcBorders>
              <w:top w:val="single" w:sz="4" w:space="0" w:color="auto"/>
              <w:left w:val="nil"/>
              <w:bottom w:val="nil"/>
              <w:right w:val="nil"/>
            </w:tcBorders>
            <w:noWrap/>
            <w:hideMark/>
          </w:tcPr>
          <w:p w14:paraId="113387A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77.6</w:t>
            </w:r>
          </w:p>
        </w:tc>
      </w:tr>
      <w:tr w:rsidR="008109AD" w14:paraId="6624283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63B390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84" w:type="pct"/>
            <w:noWrap/>
            <w:hideMark/>
          </w:tcPr>
          <w:p w14:paraId="0908BED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780" w:type="pct"/>
            <w:noWrap/>
            <w:hideMark/>
          </w:tcPr>
          <w:p w14:paraId="2F8EA4A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w:t>
            </w:r>
          </w:p>
        </w:tc>
        <w:tc>
          <w:tcPr>
            <w:tcW w:w="588" w:type="pct"/>
            <w:noWrap/>
            <w:hideMark/>
          </w:tcPr>
          <w:p w14:paraId="0E4FBDB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w:t>
            </w:r>
          </w:p>
        </w:tc>
        <w:tc>
          <w:tcPr>
            <w:tcW w:w="961" w:type="pct"/>
            <w:noWrap/>
            <w:hideMark/>
          </w:tcPr>
          <w:p w14:paraId="242DD28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7.2</w:t>
            </w:r>
          </w:p>
        </w:tc>
        <w:tc>
          <w:tcPr>
            <w:tcW w:w="1364" w:type="pct"/>
            <w:noWrap/>
            <w:hideMark/>
          </w:tcPr>
          <w:p w14:paraId="0CF3202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84.7</w:t>
            </w:r>
          </w:p>
        </w:tc>
      </w:tr>
      <w:tr w:rsidR="008109AD" w14:paraId="51D7337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428AA5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84" w:type="pct"/>
            <w:noWrap/>
            <w:hideMark/>
          </w:tcPr>
          <w:p w14:paraId="771BA0F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w:t>
            </w:r>
          </w:p>
        </w:tc>
        <w:tc>
          <w:tcPr>
            <w:tcW w:w="780" w:type="pct"/>
            <w:noWrap/>
            <w:hideMark/>
          </w:tcPr>
          <w:p w14:paraId="79FA5FD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w:t>
            </w:r>
          </w:p>
        </w:tc>
        <w:tc>
          <w:tcPr>
            <w:tcW w:w="588" w:type="pct"/>
            <w:noWrap/>
            <w:hideMark/>
          </w:tcPr>
          <w:p w14:paraId="153BCC1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w:t>
            </w:r>
          </w:p>
        </w:tc>
        <w:tc>
          <w:tcPr>
            <w:tcW w:w="961" w:type="pct"/>
            <w:noWrap/>
            <w:hideMark/>
          </w:tcPr>
          <w:p w14:paraId="32117A7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w:t>
            </w:r>
          </w:p>
        </w:tc>
        <w:tc>
          <w:tcPr>
            <w:tcW w:w="1364" w:type="pct"/>
            <w:noWrap/>
            <w:hideMark/>
          </w:tcPr>
          <w:p w14:paraId="6394784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90.0</w:t>
            </w:r>
          </w:p>
        </w:tc>
      </w:tr>
      <w:tr w:rsidR="008109AD" w14:paraId="65A0C92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7DDC60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84" w:type="pct"/>
            <w:noWrap/>
            <w:hideMark/>
          </w:tcPr>
          <w:p w14:paraId="2203C38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w:t>
            </w:r>
          </w:p>
        </w:tc>
        <w:tc>
          <w:tcPr>
            <w:tcW w:w="780" w:type="pct"/>
            <w:noWrap/>
            <w:hideMark/>
          </w:tcPr>
          <w:p w14:paraId="0571E87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w:t>
            </w:r>
          </w:p>
        </w:tc>
        <w:tc>
          <w:tcPr>
            <w:tcW w:w="588" w:type="pct"/>
            <w:noWrap/>
            <w:hideMark/>
          </w:tcPr>
          <w:p w14:paraId="7DEFFAD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961" w:type="pct"/>
            <w:noWrap/>
            <w:hideMark/>
          </w:tcPr>
          <w:p w14:paraId="7A75F8B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1364" w:type="pct"/>
            <w:noWrap/>
            <w:hideMark/>
          </w:tcPr>
          <w:p w14:paraId="1AD482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91.9</w:t>
            </w:r>
          </w:p>
        </w:tc>
      </w:tr>
      <w:tr w:rsidR="008109AD" w14:paraId="4F5CC67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45232B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84" w:type="pct"/>
            <w:noWrap/>
            <w:hideMark/>
          </w:tcPr>
          <w:p w14:paraId="407063E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w:t>
            </w:r>
          </w:p>
        </w:tc>
        <w:tc>
          <w:tcPr>
            <w:tcW w:w="780" w:type="pct"/>
            <w:noWrap/>
            <w:hideMark/>
          </w:tcPr>
          <w:p w14:paraId="32B4A0E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w:t>
            </w:r>
          </w:p>
        </w:tc>
        <w:tc>
          <w:tcPr>
            <w:tcW w:w="588" w:type="pct"/>
            <w:noWrap/>
            <w:hideMark/>
          </w:tcPr>
          <w:p w14:paraId="568E9D6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961" w:type="pct"/>
            <w:noWrap/>
            <w:hideMark/>
          </w:tcPr>
          <w:p w14:paraId="38397B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1364" w:type="pct"/>
            <w:noWrap/>
            <w:hideMark/>
          </w:tcPr>
          <w:p w14:paraId="1045586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94.7</w:t>
            </w:r>
          </w:p>
        </w:tc>
      </w:tr>
      <w:tr w:rsidR="008109AD" w14:paraId="4C1F713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536069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84" w:type="pct"/>
            <w:noWrap/>
            <w:hideMark/>
          </w:tcPr>
          <w:p w14:paraId="74A890E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w:t>
            </w:r>
          </w:p>
        </w:tc>
        <w:tc>
          <w:tcPr>
            <w:tcW w:w="780" w:type="pct"/>
            <w:noWrap/>
            <w:hideMark/>
          </w:tcPr>
          <w:p w14:paraId="01CB958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w:t>
            </w:r>
          </w:p>
        </w:tc>
        <w:tc>
          <w:tcPr>
            <w:tcW w:w="588" w:type="pct"/>
            <w:noWrap/>
            <w:hideMark/>
          </w:tcPr>
          <w:p w14:paraId="7A3545D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961" w:type="pct"/>
            <w:noWrap/>
            <w:hideMark/>
          </w:tcPr>
          <w:p w14:paraId="68C65B5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1364" w:type="pct"/>
            <w:noWrap/>
            <w:hideMark/>
          </w:tcPr>
          <w:p w14:paraId="1CAA4B8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96.0</w:t>
            </w:r>
          </w:p>
        </w:tc>
      </w:tr>
      <w:tr w:rsidR="008109AD" w14:paraId="413F788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D477DF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84" w:type="pct"/>
            <w:noWrap/>
            <w:hideMark/>
          </w:tcPr>
          <w:p w14:paraId="6AB9041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w:t>
            </w:r>
          </w:p>
        </w:tc>
        <w:tc>
          <w:tcPr>
            <w:tcW w:w="780" w:type="pct"/>
            <w:noWrap/>
            <w:hideMark/>
          </w:tcPr>
          <w:p w14:paraId="56DDB9A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w:t>
            </w:r>
          </w:p>
        </w:tc>
        <w:tc>
          <w:tcPr>
            <w:tcW w:w="588" w:type="pct"/>
            <w:noWrap/>
            <w:hideMark/>
          </w:tcPr>
          <w:p w14:paraId="1327D4F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961" w:type="pct"/>
            <w:noWrap/>
            <w:hideMark/>
          </w:tcPr>
          <w:p w14:paraId="7A22FD3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1364" w:type="pct"/>
            <w:noWrap/>
            <w:hideMark/>
          </w:tcPr>
          <w:p w14:paraId="2B5A461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97.8</w:t>
            </w:r>
          </w:p>
        </w:tc>
      </w:tr>
      <w:tr w:rsidR="008109AD" w14:paraId="0E4292C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B00D32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84" w:type="pct"/>
            <w:noWrap/>
            <w:hideMark/>
          </w:tcPr>
          <w:p w14:paraId="29B04FE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w:t>
            </w:r>
          </w:p>
        </w:tc>
        <w:tc>
          <w:tcPr>
            <w:tcW w:w="780" w:type="pct"/>
            <w:noWrap/>
            <w:hideMark/>
          </w:tcPr>
          <w:p w14:paraId="6BF67CF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w:t>
            </w:r>
          </w:p>
        </w:tc>
        <w:tc>
          <w:tcPr>
            <w:tcW w:w="588" w:type="pct"/>
            <w:noWrap/>
            <w:hideMark/>
          </w:tcPr>
          <w:p w14:paraId="6A24784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961" w:type="pct"/>
            <w:noWrap/>
            <w:hideMark/>
          </w:tcPr>
          <w:p w14:paraId="14271B5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1364" w:type="pct"/>
            <w:noWrap/>
            <w:hideMark/>
          </w:tcPr>
          <w:p w14:paraId="3B502FB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99.1</w:t>
            </w:r>
          </w:p>
        </w:tc>
      </w:tr>
      <w:tr w:rsidR="008109AD" w14:paraId="1F5B695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B05072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84" w:type="pct"/>
            <w:noWrap/>
            <w:hideMark/>
          </w:tcPr>
          <w:p w14:paraId="7AF115F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w:t>
            </w:r>
          </w:p>
        </w:tc>
        <w:tc>
          <w:tcPr>
            <w:tcW w:w="780" w:type="pct"/>
            <w:noWrap/>
            <w:hideMark/>
          </w:tcPr>
          <w:p w14:paraId="0DE5D0E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588" w:type="pct"/>
            <w:noWrap/>
            <w:hideMark/>
          </w:tcPr>
          <w:p w14:paraId="448AD0F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961" w:type="pct"/>
            <w:noWrap/>
            <w:hideMark/>
          </w:tcPr>
          <w:p w14:paraId="1C7F079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364" w:type="pct"/>
            <w:noWrap/>
            <w:hideMark/>
          </w:tcPr>
          <w:p w14:paraId="50531BB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99.4</w:t>
            </w:r>
          </w:p>
        </w:tc>
      </w:tr>
      <w:tr w:rsidR="008109AD" w14:paraId="02A171E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0E40B7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84" w:type="pct"/>
            <w:noWrap/>
            <w:hideMark/>
          </w:tcPr>
          <w:p w14:paraId="179983B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w:t>
            </w:r>
          </w:p>
        </w:tc>
        <w:tc>
          <w:tcPr>
            <w:tcW w:w="780" w:type="pct"/>
            <w:noWrap/>
            <w:hideMark/>
          </w:tcPr>
          <w:p w14:paraId="775DE98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588" w:type="pct"/>
            <w:noWrap/>
            <w:hideMark/>
          </w:tcPr>
          <w:p w14:paraId="68D3C9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961" w:type="pct"/>
            <w:noWrap/>
            <w:hideMark/>
          </w:tcPr>
          <w:p w14:paraId="1FDDE40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364" w:type="pct"/>
            <w:noWrap/>
            <w:hideMark/>
          </w:tcPr>
          <w:p w14:paraId="1E822A6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99.7</w:t>
            </w:r>
          </w:p>
        </w:tc>
      </w:tr>
      <w:tr w:rsidR="008109AD" w14:paraId="2449353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69CA05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84" w:type="pct"/>
            <w:noWrap/>
            <w:hideMark/>
          </w:tcPr>
          <w:p w14:paraId="41C0CEA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w:t>
            </w:r>
          </w:p>
        </w:tc>
        <w:tc>
          <w:tcPr>
            <w:tcW w:w="780" w:type="pct"/>
            <w:noWrap/>
            <w:hideMark/>
          </w:tcPr>
          <w:p w14:paraId="1CC4B6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588" w:type="pct"/>
            <w:noWrap/>
            <w:hideMark/>
          </w:tcPr>
          <w:p w14:paraId="41944F2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961" w:type="pct"/>
            <w:noWrap/>
            <w:hideMark/>
          </w:tcPr>
          <w:p w14:paraId="71AD1DF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364" w:type="pct"/>
            <w:noWrap/>
            <w:hideMark/>
          </w:tcPr>
          <w:p w14:paraId="1963CA0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7A8BBD8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78C842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84" w:type="pct"/>
            <w:tcBorders>
              <w:top w:val="nil"/>
              <w:left w:val="nil"/>
              <w:bottom w:val="single" w:sz="4" w:space="0" w:color="auto"/>
              <w:right w:val="nil"/>
            </w:tcBorders>
            <w:hideMark/>
          </w:tcPr>
          <w:p w14:paraId="54B6DD4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80" w:type="pct"/>
            <w:tcBorders>
              <w:top w:val="nil"/>
              <w:left w:val="nil"/>
              <w:bottom w:val="single" w:sz="4" w:space="0" w:color="auto"/>
              <w:right w:val="nil"/>
            </w:tcBorders>
            <w:noWrap/>
            <w:hideMark/>
          </w:tcPr>
          <w:p w14:paraId="0654CCF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321</w:t>
            </w:r>
          </w:p>
        </w:tc>
        <w:tc>
          <w:tcPr>
            <w:tcW w:w="588" w:type="pct"/>
            <w:tcBorders>
              <w:top w:val="nil"/>
              <w:left w:val="nil"/>
              <w:bottom w:val="single" w:sz="4" w:space="0" w:color="auto"/>
              <w:right w:val="nil"/>
            </w:tcBorders>
            <w:noWrap/>
            <w:hideMark/>
          </w:tcPr>
          <w:p w14:paraId="7E47A1C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99.4</w:t>
            </w:r>
          </w:p>
        </w:tc>
        <w:tc>
          <w:tcPr>
            <w:tcW w:w="961" w:type="pct"/>
            <w:tcBorders>
              <w:top w:val="nil"/>
              <w:left w:val="nil"/>
              <w:bottom w:val="single" w:sz="4" w:space="0" w:color="auto"/>
              <w:right w:val="nil"/>
            </w:tcBorders>
            <w:noWrap/>
            <w:hideMark/>
          </w:tcPr>
          <w:p w14:paraId="1D153F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364" w:type="pct"/>
            <w:tcBorders>
              <w:top w:val="nil"/>
              <w:left w:val="nil"/>
              <w:bottom w:val="single" w:sz="4" w:space="0" w:color="auto"/>
              <w:right w:val="nil"/>
            </w:tcBorders>
            <w:hideMark/>
          </w:tcPr>
          <w:p w14:paraId="532982CC" w14:textId="77777777" w:rsidR="008109AD" w:rsidRDefault="008109AD" w:rsidP="00A74F4F">
            <w:pPr>
              <w:rPr>
                <w:rFonts w:asciiTheme="majorBidi" w:hAnsiTheme="majorBidi" w:cstheme="majorBidi"/>
                <w:color w:val="000000" w:themeColor="text1"/>
              </w:rPr>
            </w:pPr>
          </w:p>
        </w:tc>
      </w:tr>
    </w:tbl>
    <w:p w14:paraId="5DF3A436"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66EF8B4C" w14:textId="77777777" w:rsidR="008109AD" w:rsidRDefault="008109AD" w:rsidP="008109AD">
      <w:pPr>
        <w:rPr>
          <w:rFonts w:asciiTheme="majorBidi" w:hAnsiTheme="majorBidi" w:cstheme="majorBidi"/>
          <w:color w:val="000000" w:themeColor="text1"/>
        </w:rPr>
      </w:pPr>
      <w:r>
        <w:rPr>
          <w:rFonts w:asciiTheme="majorBidi" w:hAnsiTheme="majorBidi" w:cstheme="majorBidi"/>
          <w:color w:val="000000" w:themeColor="text1"/>
        </w:rPr>
        <w:br w:type="page"/>
      </w:r>
    </w:p>
    <w:p w14:paraId="0EBFE117" w14:textId="77777777" w:rsidR="008109AD" w:rsidRDefault="008109AD" w:rsidP="008109AD">
      <w:pPr>
        <w:spacing w:line="276" w:lineRule="auto"/>
        <w:rPr>
          <w:rFonts w:asciiTheme="majorBidi" w:hAnsiTheme="majorBidi" w:cstheme="majorBidi"/>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353"/>
        <w:gridCol w:w="1513"/>
        <w:gridCol w:w="1220"/>
        <w:gridCol w:w="1159"/>
        <w:gridCol w:w="1747"/>
      </w:tblGrid>
      <w:tr w:rsidR="008109AD" w14:paraId="75CDAEB3" w14:textId="77777777" w:rsidTr="00A74F4F">
        <w:trPr>
          <w:trHeight w:val="420"/>
        </w:trPr>
        <w:tc>
          <w:tcPr>
            <w:tcW w:w="5000" w:type="pct"/>
            <w:gridSpan w:val="6"/>
            <w:tcBorders>
              <w:top w:val="nil"/>
              <w:left w:val="nil"/>
              <w:bottom w:val="single" w:sz="4" w:space="0" w:color="auto"/>
              <w:right w:val="nil"/>
            </w:tcBorders>
            <w:hideMark/>
          </w:tcPr>
          <w:p w14:paraId="722AFA35"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Q7 - level of education?</w:t>
            </w:r>
          </w:p>
        </w:tc>
      </w:tr>
      <w:tr w:rsidR="008109AD" w14:paraId="10C8F147" w14:textId="77777777" w:rsidTr="00A74F4F">
        <w:trPr>
          <w:trHeight w:val="582"/>
        </w:trPr>
        <w:tc>
          <w:tcPr>
            <w:tcW w:w="1871" w:type="pct"/>
            <w:gridSpan w:val="2"/>
            <w:tcBorders>
              <w:top w:val="single" w:sz="4" w:space="0" w:color="auto"/>
              <w:left w:val="nil"/>
              <w:bottom w:val="single" w:sz="4" w:space="0" w:color="auto"/>
              <w:right w:val="nil"/>
            </w:tcBorders>
            <w:hideMark/>
          </w:tcPr>
          <w:p w14:paraId="6EB3F525" w14:textId="77777777" w:rsidR="008109AD" w:rsidRDefault="008109AD" w:rsidP="00A74F4F">
            <w:pPr>
              <w:rPr>
                <w:rFonts w:asciiTheme="majorBidi" w:hAnsiTheme="majorBidi" w:cstheme="majorBidi"/>
                <w:b/>
                <w:bCs/>
                <w:color w:val="000000" w:themeColor="text1"/>
              </w:rPr>
            </w:pPr>
          </w:p>
        </w:tc>
        <w:tc>
          <w:tcPr>
            <w:tcW w:w="667" w:type="pct"/>
            <w:tcBorders>
              <w:top w:val="single" w:sz="4" w:space="0" w:color="auto"/>
              <w:left w:val="nil"/>
              <w:bottom w:val="single" w:sz="4" w:space="0" w:color="auto"/>
              <w:right w:val="nil"/>
            </w:tcBorders>
            <w:hideMark/>
          </w:tcPr>
          <w:p w14:paraId="08D090D8"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10" w:type="pct"/>
            <w:tcBorders>
              <w:top w:val="single" w:sz="4" w:space="0" w:color="auto"/>
              <w:left w:val="nil"/>
              <w:bottom w:val="single" w:sz="4" w:space="0" w:color="auto"/>
              <w:right w:val="nil"/>
            </w:tcBorders>
            <w:hideMark/>
          </w:tcPr>
          <w:p w14:paraId="4451607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13" w:type="pct"/>
            <w:tcBorders>
              <w:top w:val="single" w:sz="4" w:space="0" w:color="auto"/>
              <w:left w:val="nil"/>
              <w:bottom w:val="single" w:sz="4" w:space="0" w:color="auto"/>
              <w:right w:val="nil"/>
            </w:tcBorders>
            <w:hideMark/>
          </w:tcPr>
          <w:p w14:paraId="00EDD52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40" w:type="pct"/>
            <w:tcBorders>
              <w:top w:val="single" w:sz="4" w:space="0" w:color="auto"/>
              <w:left w:val="nil"/>
              <w:bottom w:val="single" w:sz="4" w:space="0" w:color="auto"/>
              <w:right w:val="nil"/>
            </w:tcBorders>
            <w:hideMark/>
          </w:tcPr>
          <w:p w14:paraId="3F17D81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35577A7F" w14:textId="77777777" w:rsidTr="00A74F4F">
        <w:trPr>
          <w:trHeight w:val="342"/>
        </w:trPr>
        <w:tc>
          <w:tcPr>
            <w:tcW w:w="396" w:type="pct"/>
            <w:vMerge w:val="restart"/>
            <w:tcBorders>
              <w:top w:val="single" w:sz="4" w:space="0" w:color="auto"/>
              <w:left w:val="nil"/>
              <w:bottom w:val="single" w:sz="4" w:space="0" w:color="auto"/>
              <w:right w:val="nil"/>
            </w:tcBorders>
            <w:hideMark/>
          </w:tcPr>
          <w:p w14:paraId="07DCDB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474" w:type="pct"/>
            <w:tcBorders>
              <w:top w:val="single" w:sz="4" w:space="0" w:color="auto"/>
              <w:left w:val="nil"/>
              <w:bottom w:val="nil"/>
              <w:right w:val="nil"/>
            </w:tcBorders>
            <w:hideMark/>
          </w:tcPr>
          <w:p w14:paraId="3ED7EC2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None</w:t>
            </w:r>
          </w:p>
        </w:tc>
        <w:tc>
          <w:tcPr>
            <w:tcW w:w="667" w:type="pct"/>
            <w:tcBorders>
              <w:top w:val="single" w:sz="4" w:space="0" w:color="auto"/>
              <w:left w:val="nil"/>
              <w:bottom w:val="nil"/>
              <w:right w:val="nil"/>
            </w:tcBorders>
            <w:noWrap/>
            <w:hideMark/>
          </w:tcPr>
          <w:p w14:paraId="7C8A7F0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510" w:type="pct"/>
            <w:tcBorders>
              <w:top w:val="single" w:sz="4" w:space="0" w:color="auto"/>
              <w:left w:val="nil"/>
              <w:bottom w:val="nil"/>
              <w:right w:val="nil"/>
            </w:tcBorders>
            <w:noWrap/>
            <w:hideMark/>
          </w:tcPr>
          <w:p w14:paraId="683950D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813" w:type="pct"/>
            <w:tcBorders>
              <w:top w:val="single" w:sz="4" w:space="0" w:color="auto"/>
              <w:left w:val="nil"/>
              <w:bottom w:val="nil"/>
              <w:right w:val="nil"/>
            </w:tcBorders>
            <w:noWrap/>
            <w:hideMark/>
          </w:tcPr>
          <w:p w14:paraId="79DE513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1140" w:type="pct"/>
            <w:tcBorders>
              <w:top w:val="single" w:sz="4" w:space="0" w:color="auto"/>
              <w:left w:val="nil"/>
              <w:bottom w:val="nil"/>
              <w:right w:val="nil"/>
            </w:tcBorders>
            <w:noWrap/>
            <w:hideMark/>
          </w:tcPr>
          <w:p w14:paraId="60DDBAE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r>
      <w:tr w:rsidR="008109AD" w14:paraId="41B92AD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803206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474" w:type="pct"/>
            <w:hideMark/>
          </w:tcPr>
          <w:p w14:paraId="2AFF913F" w14:textId="77777777" w:rsidR="008109AD" w:rsidRDefault="008109AD" w:rsidP="00A74F4F">
            <w:pPr>
              <w:spacing w:after="0" w:line="276" w:lineRule="auto"/>
              <w:jc w:val="center"/>
              <w:rPr>
                <w:rFonts w:asciiTheme="majorBidi" w:hAnsiTheme="majorBidi" w:cstheme="majorBidi"/>
                <w:color w:val="000000" w:themeColor="text1"/>
              </w:rPr>
            </w:pPr>
            <w:proofErr w:type="spellStart"/>
            <w:r>
              <w:rPr>
                <w:rFonts w:asciiTheme="majorBidi" w:hAnsiTheme="majorBidi" w:cstheme="majorBidi"/>
                <w:color w:val="000000" w:themeColor="text1"/>
              </w:rPr>
              <w:t>Elementray</w:t>
            </w:r>
            <w:proofErr w:type="spellEnd"/>
            <w:r>
              <w:rPr>
                <w:rFonts w:asciiTheme="majorBidi" w:hAnsiTheme="majorBidi" w:cstheme="majorBidi"/>
                <w:color w:val="000000" w:themeColor="text1"/>
              </w:rPr>
              <w:t xml:space="preserve"> school</w:t>
            </w:r>
          </w:p>
        </w:tc>
        <w:tc>
          <w:tcPr>
            <w:tcW w:w="667" w:type="pct"/>
            <w:noWrap/>
            <w:hideMark/>
          </w:tcPr>
          <w:p w14:paraId="2973F8C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w:t>
            </w:r>
          </w:p>
        </w:tc>
        <w:tc>
          <w:tcPr>
            <w:tcW w:w="510" w:type="pct"/>
            <w:noWrap/>
            <w:hideMark/>
          </w:tcPr>
          <w:p w14:paraId="611BAA6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813" w:type="pct"/>
            <w:noWrap/>
            <w:hideMark/>
          </w:tcPr>
          <w:p w14:paraId="7D662A6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1140" w:type="pct"/>
            <w:noWrap/>
            <w:hideMark/>
          </w:tcPr>
          <w:p w14:paraId="5374C51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0.9</w:t>
            </w:r>
          </w:p>
        </w:tc>
      </w:tr>
      <w:tr w:rsidR="008109AD" w14:paraId="68A3431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7AE4CA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474" w:type="pct"/>
            <w:hideMark/>
          </w:tcPr>
          <w:p w14:paraId="74BEAF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Middle school</w:t>
            </w:r>
          </w:p>
        </w:tc>
        <w:tc>
          <w:tcPr>
            <w:tcW w:w="667" w:type="pct"/>
            <w:noWrap/>
            <w:hideMark/>
          </w:tcPr>
          <w:p w14:paraId="5259FB1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w:t>
            </w:r>
          </w:p>
        </w:tc>
        <w:tc>
          <w:tcPr>
            <w:tcW w:w="510" w:type="pct"/>
            <w:noWrap/>
            <w:hideMark/>
          </w:tcPr>
          <w:p w14:paraId="6101A04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w:t>
            </w:r>
          </w:p>
        </w:tc>
        <w:tc>
          <w:tcPr>
            <w:tcW w:w="813" w:type="pct"/>
            <w:noWrap/>
            <w:hideMark/>
          </w:tcPr>
          <w:p w14:paraId="166DB8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w:t>
            </w:r>
          </w:p>
        </w:tc>
        <w:tc>
          <w:tcPr>
            <w:tcW w:w="1140" w:type="pct"/>
            <w:noWrap/>
            <w:hideMark/>
          </w:tcPr>
          <w:p w14:paraId="0A548C9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w:t>
            </w:r>
          </w:p>
        </w:tc>
      </w:tr>
      <w:tr w:rsidR="008109AD" w14:paraId="75353C4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A51C45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474" w:type="pct"/>
            <w:hideMark/>
          </w:tcPr>
          <w:p w14:paraId="0DE50DA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High School or equivalent</w:t>
            </w:r>
          </w:p>
        </w:tc>
        <w:tc>
          <w:tcPr>
            <w:tcW w:w="667" w:type="pct"/>
            <w:noWrap/>
            <w:hideMark/>
          </w:tcPr>
          <w:p w14:paraId="274A6CC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w:t>
            </w:r>
          </w:p>
        </w:tc>
        <w:tc>
          <w:tcPr>
            <w:tcW w:w="510" w:type="pct"/>
            <w:noWrap/>
            <w:hideMark/>
          </w:tcPr>
          <w:p w14:paraId="6D3CF53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18.0</w:t>
            </w:r>
          </w:p>
        </w:tc>
        <w:tc>
          <w:tcPr>
            <w:tcW w:w="813" w:type="pct"/>
            <w:noWrap/>
            <w:hideMark/>
          </w:tcPr>
          <w:p w14:paraId="5697819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18.0</w:t>
            </w:r>
          </w:p>
        </w:tc>
        <w:tc>
          <w:tcPr>
            <w:tcW w:w="1140" w:type="pct"/>
            <w:noWrap/>
            <w:hideMark/>
          </w:tcPr>
          <w:p w14:paraId="0D54470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20.4</w:t>
            </w:r>
          </w:p>
        </w:tc>
      </w:tr>
      <w:tr w:rsidR="008109AD" w14:paraId="7264D4A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655F86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474" w:type="pct"/>
            <w:hideMark/>
          </w:tcPr>
          <w:p w14:paraId="7B27A9C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Associate's Degrees</w:t>
            </w:r>
          </w:p>
        </w:tc>
        <w:tc>
          <w:tcPr>
            <w:tcW w:w="667" w:type="pct"/>
            <w:noWrap/>
            <w:hideMark/>
          </w:tcPr>
          <w:p w14:paraId="3BA9757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w:t>
            </w:r>
          </w:p>
        </w:tc>
        <w:tc>
          <w:tcPr>
            <w:tcW w:w="510" w:type="pct"/>
            <w:noWrap/>
            <w:hideMark/>
          </w:tcPr>
          <w:p w14:paraId="6F0C0A0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813" w:type="pct"/>
            <w:noWrap/>
            <w:hideMark/>
          </w:tcPr>
          <w:p w14:paraId="3BE8B5E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1140" w:type="pct"/>
            <w:noWrap/>
            <w:hideMark/>
          </w:tcPr>
          <w:p w14:paraId="699774B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22.3</w:t>
            </w:r>
          </w:p>
        </w:tc>
      </w:tr>
      <w:tr w:rsidR="008109AD" w14:paraId="122F879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1403FB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474" w:type="pct"/>
            <w:hideMark/>
          </w:tcPr>
          <w:p w14:paraId="38D989A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Bachelor's Degree</w:t>
            </w:r>
          </w:p>
        </w:tc>
        <w:tc>
          <w:tcPr>
            <w:tcW w:w="667" w:type="pct"/>
            <w:noWrap/>
            <w:hideMark/>
          </w:tcPr>
          <w:p w14:paraId="0C839A2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219</w:t>
            </w:r>
          </w:p>
        </w:tc>
        <w:tc>
          <w:tcPr>
            <w:tcW w:w="510" w:type="pct"/>
            <w:noWrap/>
            <w:hideMark/>
          </w:tcPr>
          <w:p w14:paraId="2FBD77A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67.8</w:t>
            </w:r>
          </w:p>
        </w:tc>
        <w:tc>
          <w:tcPr>
            <w:tcW w:w="813" w:type="pct"/>
            <w:noWrap/>
            <w:hideMark/>
          </w:tcPr>
          <w:p w14:paraId="12A3FEF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67.8</w:t>
            </w:r>
          </w:p>
        </w:tc>
        <w:tc>
          <w:tcPr>
            <w:tcW w:w="1140" w:type="pct"/>
            <w:noWrap/>
            <w:hideMark/>
          </w:tcPr>
          <w:p w14:paraId="3878ED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90.1</w:t>
            </w:r>
          </w:p>
        </w:tc>
      </w:tr>
      <w:tr w:rsidR="008109AD" w14:paraId="1C8BA20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471F7E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474" w:type="pct"/>
            <w:hideMark/>
          </w:tcPr>
          <w:p w14:paraId="633F8A3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Master's Degrees</w:t>
            </w:r>
          </w:p>
        </w:tc>
        <w:tc>
          <w:tcPr>
            <w:tcW w:w="667" w:type="pct"/>
            <w:noWrap/>
            <w:hideMark/>
          </w:tcPr>
          <w:p w14:paraId="17A7510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w:t>
            </w:r>
          </w:p>
        </w:tc>
        <w:tc>
          <w:tcPr>
            <w:tcW w:w="510" w:type="pct"/>
            <w:noWrap/>
            <w:hideMark/>
          </w:tcPr>
          <w:p w14:paraId="08DB5D1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w:t>
            </w:r>
          </w:p>
        </w:tc>
        <w:tc>
          <w:tcPr>
            <w:tcW w:w="813" w:type="pct"/>
            <w:noWrap/>
            <w:hideMark/>
          </w:tcPr>
          <w:p w14:paraId="628F315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w:t>
            </w:r>
          </w:p>
        </w:tc>
        <w:tc>
          <w:tcPr>
            <w:tcW w:w="1140" w:type="pct"/>
            <w:noWrap/>
            <w:hideMark/>
          </w:tcPr>
          <w:p w14:paraId="2A65C03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99.4</w:t>
            </w:r>
          </w:p>
        </w:tc>
      </w:tr>
      <w:tr w:rsidR="008109AD" w14:paraId="5E0BB0E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3D381D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474" w:type="pct"/>
            <w:hideMark/>
          </w:tcPr>
          <w:p w14:paraId="54280D4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Doctoral Degrees</w:t>
            </w:r>
          </w:p>
        </w:tc>
        <w:tc>
          <w:tcPr>
            <w:tcW w:w="667" w:type="pct"/>
            <w:noWrap/>
            <w:hideMark/>
          </w:tcPr>
          <w:p w14:paraId="1F9191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w:t>
            </w:r>
          </w:p>
        </w:tc>
        <w:tc>
          <w:tcPr>
            <w:tcW w:w="510" w:type="pct"/>
            <w:noWrap/>
            <w:hideMark/>
          </w:tcPr>
          <w:p w14:paraId="2E78F43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813" w:type="pct"/>
            <w:noWrap/>
            <w:hideMark/>
          </w:tcPr>
          <w:p w14:paraId="713D539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1140" w:type="pct"/>
            <w:noWrap/>
            <w:hideMark/>
          </w:tcPr>
          <w:p w14:paraId="58BCCCD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3EAD4CD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18F0C8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474" w:type="pct"/>
            <w:tcBorders>
              <w:top w:val="nil"/>
              <w:left w:val="nil"/>
              <w:bottom w:val="single" w:sz="4" w:space="0" w:color="auto"/>
              <w:right w:val="nil"/>
            </w:tcBorders>
            <w:hideMark/>
          </w:tcPr>
          <w:p w14:paraId="67E052C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67" w:type="pct"/>
            <w:tcBorders>
              <w:top w:val="nil"/>
              <w:left w:val="nil"/>
              <w:bottom w:val="single" w:sz="4" w:space="0" w:color="auto"/>
              <w:right w:val="nil"/>
            </w:tcBorders>
            <w:noWrap/>
            <w:hideMark/>
          </w:tcPr>
          <w:p w14:paraId="23D3D3C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323</w:t>
            </w:r>
          </w:p>
        </w:tc>
        <w:tc>
          <w:tcPr>
            <w:tcW w:w="510" w:type="pct"/>
            <w:tcBorders>
              <w:top w:val="nil"/>
              <w:left w:val="nil"/>
              <w:bottom w:val="single" w:sz="4" w:space="0" w:color="auto"/>
              <w:right w:val="nil"/>
            </w:tcBorders>
            <w:noWrap/>
            <w:hideMark/>
          </w:tcPr>
          <w:p w14:paraId="106FCBB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813" w:type="pct"/>
            <w:tcBorders>
              <w:top w:val="nil"/>
              <w:left w:val="nil"/>
              <w:bottom w:val="single" w:sz="4" w:space="0" w:color="auto"/>
              <w:right w:val="nil"/>
            </w:tcBorders>
            <w:noWrap/>
            <w:hideMark/>
          </w:tcPr>
          <w:p w14:paraId="2BE7DAB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40" w:type="pct"/>
            <w:tcBorders>
              <w:top w:val="nil"/>
              <w:left w:val="nil"/>
              <w:bottom w:val="single" w:sz="4" w:space="0" w:color="auto"/>
              <w:right w:val="nil"/>
            </w:tcBorders>
            <w:hideMark/>
          </w:tcPr>
          <w:p w14:paraId="78BE7C23" w14:textId="77777777" w:rsidR="008109AD" w:rsidRDefault="008109AD" w:rsidP="00A74F4F">
            <w:pPr>
              <w:rPr>
                <w:rFonts w:asciiTheme="majorBidi" w:hAnsiTheme="majorBidi" w:cstheme="majorBidi"/>
                <w:color w:val="000000" w:themeColor="text1"/>
              </w:rPr>
            </w:pPr>
          </w:p>
        </w:tc>
      </w:tr>
    </w:tbl>
    <w:p w14:paraId="196AA7C2"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331"/>
        <w:gridCol w:w="1513"/>
        <w:gridCol w:w="1220"/>
        <w:gridCol w:w="1607"/>
        <w:gridCol w:w="2321"/>
      </w:tblGrid>
      <w:tr w:rsidR="008109AD" w14:paraId="79CED959" w14:textId="77777777" w:rsidTr="00A74F4F">
        <w:trPr>
          <w:trHeight w:val="1098"/>
        </w:trPr>
        <w:tc>
          <w:tcPr>
            <w:tcW w:w="5000" w:type="pct"/>
            <w:gridSpan w:val="6"/>
            <w:tcBorders>
              <w:top w:val="nil"/>
              <w:left w:val="nil"/>
              <w:bottom w:val="single" w:sz="4" w:space="0" w:color="auto"/>
              <w:right w:val="nil"/>
            </w:tcBorders>
            <w:hideMark/>
          </w:tcPr>
          <w:p w14:paraId="2BB27F6A"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Q8 - Have you ever enrolled in the following educational systems? 1- School designed only for visually impaired student</w:t>
            </w:r>
          </w:p>
        </w:tc>
      </w:tr>
      <w:tr w:rsidR="008109AD" w14:paraId="3281CA52" w14:textId="77777777" w:rsidTr="00A74F4F">
        <w:trPr>
          <w:trHeight w:val="582"/>
        </w:trPr>
        <w:tc>
          <w:tcPr>
            <w:tcW w:w="1265" w:type="pct"/>
            <w:gridSpan w:val="2"/>
            <w:tcBorders>
              <w:top w:val="single" w:sz="4" w:space="0" w:color="auto"/>
              <w:left w:val="nil"/>
              <w:bottom w:val="single" w:sz="4" w:space="0" w:color="auto"/>
              <w:right w:val="nil"/>
            </w:tcBorders>
            <w:hideMark/>
          </w:tcPr>
          <w:p w14:paraId="0F75355A" w14:textId="77777777" w:rsidR="008109AD" w:rsidRDefault="008109AD" w:rsidP="00A74F4F">
            <w:pPr>
              <w:rPr>
                <w:rFonts w:asciiTheme="majorBidi" w:hAnsiTheme="majorBidi" w:cstheme="majorBidi"/>
                <w:b/>
                <w:bCs/>
                <w:color w:val="000000" w:themeColor="text1"/>
              </w:rPr>
            </w:pPr>
          </w:p>
        </w:tc>
        <w:tc>
          <w:tcPr>
            <w:tcW w:w="845" w:type="pct"/>
            <w:tcBorders>
              <w:top w:val="single" w:sz="4" w:space="0" w:color="auto"/>
              <w:left w:val="nil"/>
              <w:bottom w:val="single" w:sz="4" w:space="0" w:color="auto"/>
              <w:right w:val="nil"/>
            </w:tcBorders>
            <w:hideMark/>
          </w:tcPr>
          <w:p w14:paraId="1E8C87A7"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647" w:type="pct"/>
            <w:tcBorders>
              <w:top w:val="single" w:sz="4" w:space="0" w:color="auto"/>
              <w:left w:val="nil"/>
              <w:bottom w:val="single" w:sz="4" w:space="0" w:color="auto"/>
              <w:right w:val="nil"/>
            </w:tcBorders>
            <w:hideMark/>
          </w:tcPr>
          <w:p w14:paraId="103CCFD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933" w:type="pct"/>
            <w:tcBorders>
              <w:top w:val="single" w:sz="4" w:space="0" w:color="auto"/>
              <w:left w:val="nil"/>
              <w:bottom w:val="single" w:sz="4" w:space="0" w:color="auto"/>
              <w:right w:val="nil"/>
            </w:tcBorders>
            <w:hideMark/>
          </w:tcPr>
          <w:p w14:paraId="07FEFBA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311" w:type="pct"/>
            <w:tcBorders>
              <w:top w:val="single" w:sz="4" w:space="0" w:color="auto"/>
              <w:left w:val="nil"/>
              <w:bottom w:val="single" w:sz="4" w:space="0" w:color="auto"/>
              <w:right w:val="nil"/>
            </w:tcBorders>
            <w:hideMark/>
          </w:tcPr>
          <w:p w14:paraId="5C07CE4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1B58FDE5" w14:textId="77777777" w:rsidTr="00A74F4F">
        <w:trPr>
          <w:trHeight w:val="342"/>
        </w:trPr>
        <w:tc>
          <w:tcPr>
            <w:tcW w:w="503" w:type="pct"/>
            <w:vMerge w:val="restart"/>
            <w:tcBorders>
              <w:top w:val="single" w:sz="4" w:space="0" w:color="auto"/>
              <w:left w:val="nil"/>
              <w:bottom w:val="single" w:sz="4" w:space="0" w:color="auto"/>
              <w:right w:val="nil"/>
            </w:tcBorders>
            <w:hideMark/>
          </w:tcPr>
          <w:p w14:paraId="383B72A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761" w:type="pct"/>
            <w:tcBorders>
              <w:top w:val="single" w:sz="4" w:space="0" w:color="auto"/>
              <w:left w:val="nil"/>
              <w:bottom w:val="nil"/>
              <w:right w:val="nil"/>
            </w:tcBorders>
            <w:hideMark/>
          </w:tcPr>
          <w:p w14:paraId="5BAB03E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 xml:space="preserve">No </w:t>
            </w:r>
          </w:p>
        </w:tc>
        <w:tc>
          <w:tcPr>
            <w:tcW w:w="845" w:type="pct"/>
            <w:tcBorders>
              <w:top w:val="single" w:sz="4" w:space="0" w:color="auto"/>
              <w:left w:val="nil"/>
              <w:bottom w:val="nil"/>
              <w:right w:val="nil"/>
            </w:tcBorders>
            <w:noWrap/>
            <w:hideMark/>
          </w:tcPr>
          <w:p w14:paraId="4AC0AEF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161</w:t>
            </w:r>
          </w:p>
        </w:tc>
        <w:tc>
          <w:tcPr>
            <w:tcW w:w="647" w:type="pct"/>
            <w:tcBorders>
              <w:top w:val="single" w:sz="4" w:space="0" w:color="auto"/>
              <w:left w:val="nil"/>
              <w:bottom w:val="nil"/>
              <w:right w:val="nil"/>
            </w:tcBorders>
            <w:noWrap/>
            <w:hideMark/>
          </w:tcPr>
          <w:p w14:paraId="5D045C7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49.8</w:t>
            </w:r>
          </w:p>
        </w:tc>
        <w:tc>
          <w:tcPr>
            <w:tcW w:w="933" w:type="pct"/>
            <w:tcBorders>
              <w:top w:val="single" w:sz="4" w:space="0" w:color="auto"/>
              <w:left w:val="nil"/>
              <w:bottom w:val="nil"/>
              <w:right w:val="nil"/>
            </w:tcBorders>
            <w:noWrap/>
            <w:hideMark/>
          </w:tcPr>
          <w:p w14:paraId="0B5B55C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49.8</w:t>
            </w:r>
          </w:p>
        </w:tc>
        <w:tc>
          <w:tcPr>
            <w:tcW w:w="1311" w:type="pct"/>
            <w:tcBorders>
              <w:top w:val="single" w:sz="4" w:space="0" w:color="auto"/>
              <w:left w:val="nil"/>
              <w:bottom w:val="nil"/>
              <w:right w:val="nil"/>
            </w:tcBorders>
            <w:noWrap/>
            <w:hideMark/>
          </w:tcPr>
          <w:p w14:paraId="49F6C7B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49.8</w:t>
            </w:r>
          </w:p>
        </w:tc>
      </w:tr>
      <w:tr w:rsidR="008109AD" w14:paraId="13C62CB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010ED1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761" w:type="pct"/>
            <w:noWrap/>
            <w:hideMark/>
          </w:tcPr>
          <w:p w14:paraId="64638BD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Yes</w:t>
            </w:r>
          </w:p>
        </w:tc>
        <w:tc>
          <w:tcPr>
            <w:tcW w:w="845" w:type="pct"/>
            <w:noWrap/>
            <w:hideMark/>
          </w:tcPr>
          <w:p w14:paraId="59F8180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162</w:t>
            </w:r>
          </w:p>
        </w:tc>
        <w:tc>
          <w:tcPr>
            <w:tcW w:w="647" w:type="pct"/>
            <w:noWrap/>
            <w:hideMark/>
          </w:tcPr>
          <w:p w14:paraId="1DBDF65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50.2</w:t>
            </w:r>
          </w:p>
        </w:tc>
        <w:tc>
          <w:tcPr>
            <w:tcW w:w="933" w:type="pct"/>
            <w:noWrap/>
            <w:hideMark/>
          </w:tcPr>
          <w:p w14:paraId="1B9F69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50.2</w:t>
            </w:r>
          </w:p>
        </w:tc>
        <w:tc>
          <w:tcPr>
            <w:tcW w:w="1311" w:type="pct"/>
            <w:noWrap/>
            <w:hideMark/>
          </w:tcPr>
          <w:p w14:paraId="4D99791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0FBAD82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4AE0A0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761" w:type="pct"/>
            <w:tcBorders>
              <w:top w:val="nil"/>
              <w:left w:val="nil"/>
              <w:bottom w:val="single" w:sz="4" w:space="0" w:color="auto"/>
              <w:right w:val="nil"/>
            </w:tcBorders>
            <w:hideMark/>
          </w:tcPr>
          <w:p w14:paraId="13C4569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845" w:type="pct"/>
            <w:tcBorders>
              <w:top w:val="nil"/>
              <w:left w:val="nil"/>
              <w:bottom w:val="single" w:sz="4" w:space="0" w:color="auto"/>
              <w:right w:val="nil"/>
            </w:tcBorders>
            <w:noWrap/>
            <w:hideMark/>
          </w:tcPr>
          <w:p w14:paraId="6E3A855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323</w:t>
            </w:r>
          </w:p>
        </w:tc>
        <w:tc>
          <w:tcPr>
            <w:tcW w:w="647" w:type="pct"/>
            <w:tcBorders>
              <w:top w:val="nil"/>
              <w:left w:val="nil"/>
              <w:bottom w:val="single" w:sz="4" w:space="0" w:color="auto"/>
              <w:right w:val="nil"/>
            </w:tcBorders>
            <w:noWrap/>
            <w:hideMark/>
          </w:tcPr>
          <w:p w14:paraId="561B4EE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933" w:type="pct"/>
            <w:tcBorders>
              <w:top w:val="nil"/>
              <w:left w:val="nil"/>
              <w:bottom w:val="single" w:sz="4" w:space="0" w:color="auto"/>
              <w:right w:val="nil"/>
            </w:tcBorders>
            <w:noWrap/>
            <w:hideMark/>
          </w:tcPr>
          <w:p w14:paraId="70AFA39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311" w:type="pct"/>
            <w:tcBorders>
              <w:top w:val="nil"/>
              <w:left w:val="nil"/>
              <w:bottom w:val="single" w:sz="4" w:space="0" w:color="auto"/>
              <w:right w:val="nil"/>
            </w:tcBorders>
            <w:hideMark/>
          </w:tcPr>
          <w:p w14:paraId="1D242C0E" w14:textId="77777777" w:rsidR="008109AD" w:rsidRDefault="008109AD" w:rsidP="00A74F4F">
            <w:pPr>
              <w:rPr>
                <w:rFonts w:asciiTheme="majorBidi" w:hAnsiTheme="majorBidi" w:cstheme="majorBidi"/>
                <w:color w:val="000000" w:themeColor="text1"/>
              </w:rPr>
            </w:pPr>
          </w:p>
        </w:tc>
      </w:tr>
    </w:tbl>
    <w:p w14:paraId="0E02F317"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800"/>
        <w:gridCol w:w="1513"/>
        <w:gridCol w:w="1220"/>
        <w:gridCol w:w="1404"/>
        <w:gridCol w:w="2055"/>
      </w:tblGrid>
      <w:tr w:rsidR="008109AD" w14:paraId="4E34D096" w14:textId="77777777" w:rsidTr="00A74F4F">
        <w:trPr>
          <w:trHeight w:val="720"/>
        </w:trPr>
        <w:tc>
          <w:tcPr>
            <w:tcW w:w="5000" w:type="pct"/>
            <w:gridSpan w:val="6"/>
            <w:tcBorders>
              <w:top w:val="nil"/>
              <w:left w:val="nil"/>
              <w:bottom w:val="single" w:sz="4" w:space="0" w:color="auto"/>
              <w:right w:val="nil"/>
            </w:tcBorders>
            <w:hideMark/>
          </w:tcPr>
          <w:p w14:paraId="22345F32"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Q8 - Have you ever enrolled in the following educational systems? 2- Integrated school</w:t>
            </w:r>
          </w:p>
        </w:tc>
      </w:tr>
      <w:tr w:rsidR="008109AD" w14:paraId="002DE5E1" w14:textId="77777777" w:rsidTr="00A74F4F">
        <w:trPr>
          <w:trHeight w:val="582"/>
        </w:trPr>
        <w:tc>
          <w:tcPr>
            <w:tcW w:w="1552" w:type="pct"/>
            <w:gridSpan w:val="2"/>
            <w:tcBorders>
              <w:top w:val="single" w:sz="4" w:space="0" w:color="auto"/>
              <w:left w:val="nil"/>
              <w:bottom w:val="single" w:sz="4" w:space="0" w:color="auto"/>
              <w:right w:val="nil"/>
            </w:tcBorders>
            <w:hideMark/>
          </w:tcPr>
          <w:p w14:paraId="5B32F903" w14:textId="77777777" w:rsidR="008109AD" w:rsidRDefault="008109AD" w:rsidP="00A74F4F">
            <w:pPr>
              <w:rPr>
                <w:rFonts w:asciiTheme="majorBidi" w:hAnsiTheme="majorBidi" w:cstheme="majorBidi"/>
                <w:b/>
                <w:bCs/>
                <w:color w:val="000000" w:themeColor="text1"/>
              </w:rPr>
            </w:pPr>
          </w:p>
        </w:tc>
        <w:tc>
          <w:tcPr>
            <w:tcW w:w="734" w:type="pct"/>
            <w:tcBorders>
              <w:top w:val="single" w:sz="4" w:space="0" w:color="auto"/>
              <w:left w:val="nil"/>
              <w:bottom w:val="single" w:sz="4" w:space="0" w:color="auto"/>
              <w:right w:val="nil"/>
            </w:tcBorders>
            <w:hideMark/>
          </w:tcPr>
          <w:p w14:paraId="4D87BEDB"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62" w:type="pct"/>
            <w:tcBorders>
              <w:top w:val="single" w:sz="4" w:space="0" w:color="auto"/>
              <w:left w:val="nil"/>
              <w:bottom w:val="single" w:sz="4" w:space="0" w:color="auto"/>
              <w:right w:val="nil"/>
            </w:tcBorders>
            <w:hideMark/>
          </w:tcPr>
          <w:p w14:paraId="6BB1BE6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96" w:type="pct"/>
            <w:tcBorders>
              <w:top w:val="single" w:sz="4" w:space="0" w:color="auto"/>
              <w:left w:val="nil"/>
              <w:bottom w:val="single" w:sz="4" w:space="0" w:color="auto"/>
              <w:right w:val="nil"/>
            </w:tcBorders>
            <w:hideMark/>
          </w:tcPr>
          <w:p w14:paraId="1CE3913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56" w:type="pct"/>
            <w:tcBorders>
              <w:top w:val="single" w:sz="4" w:space="0" w:color="auto"/>
              <w:left w:val="nil"/>
              <w:bottom w:val="single" w:sz="4" w:space="0" w:color="auto"/>
              <w:right w:val="nil"/>
            </w:tcBorders>
            <w:hideMark/>
          </w:tcPr>
          <w:p w14:paraId="61471CE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1000E597" w14:textId="77777777" w:rsidTr="00A74F4F">
        <w:trPr>
          <w:trHeight w:val="342"/>
        </w:trPr>
        <w:tc>
          <w:tcPr>
            <w:tcW w:w="437" w:type="pct"/>
            <w:vMerge w:val="restart"/>
            <w:tcBorders>
              <w:top w:val="single" w:sz="4" w:space="0" w:color="auto"/>
              <w:left w:val="nil"/>
              <w:bottom w:val="single" w:sz="4" w:space="0" w:color="auto"/>
              <w:right w:val="nil"/>
            </w:tcBorders>
            <w:hideMark/>
          </w:tcPr>
          <w:p w14:paraId="7BD88F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115" w:type="pct"/>
            <w:tcBorders>
              <w:top w:val="single" w:sz="4" w:space="0" w:color="auto"/>
              <w:left w:val="nil"/>
              <w:bottom w:val="nil"/>
              <w:right w:val="nil"/>
            </w:tcBorders>
            <w:hideMark/>
          </w:tcPr>
          <w:p w14:paraId="3DF9922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 xml:space="preserve">No </w:t>
            </w:r>
          </w:p>
        </w:tc>
        <w:tc>
          <w:tcPr>
            <w:tcW w:w="734" w:type="pct"/>
            <w:tcBorders>
              <w:top w:val="single" w:sz="4" w:space="0" w:color="auto"/>
              <w:left w:val="nil"/>
              <w:bottom w:val="nil"/>
              <w:right w:val="nil"/>
            </w:tcBorders>
            <w:noWrap/>
            <w:hideMark/>
          </w:tcPr>
          <w:p w14:paraId="2A68E47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170</w:t>
            </w:r>
          </w:p>
        </w:tc>
        <w:tc>
          <w:tcPr>
            <w:tcW w:w="562" w:type="pct"/>
            <w:tcBorders>
              <w:top w:val="single" w:sz="4" w:space="0" w:color="auto"/>
              <w:left w:val="nil"/>
              <w:bottom w:val="nil"/>
              <w:right w:val="nil"/>
            </w:tcBorders>
            <w:noWrap/>
            <w:hideMark/>
          </w:tcPr>
          <w:p w14:paraId="1511A49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52.6</w:t>
            </w:r>
          </w:p>
        </w:tc>
        <w:tc>
          <w:tcPr>
            <w:tcW w:w="896" w:type="pct"/>
            <w:tcBorders>
              <w:top w:val="single" w:sz="4" w:space="0" w:color="auto"/>
              <w:left w:val="nil"/>
              <w:bottom w:val="nil"/>
              <w:right w:val="nil"/>
            </w:tcBorders>
            <w:noWrap/>
            <w:hideMark/>
          </w:tcPr>
          <w:p w14:paraId="60E3016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52.6</w:t>
            </w:r>
          </w:p>
        </w:tc>
        <w:tc>
          <w:tcPr>
            <w:tcW w:w="1256" w:type="pct"/>
            <w:tcBorders>
              <w:top w:val="single" w:sz="4" w:space="0" w:color="auto"/>
              <w:left w:val="nil"/>
              <w:bottom w:val="nil"/>
              <w:right w:val="nil"/>
            </w:tcBorders>
            <w:noWrap/>
            <w:hideMark/>
          </w:tcPr>
          <w:p w14:paraId="7FB9A52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52.6</w:t>
            </w:r>
          </w:p>
        </w:tc>
      </w:tr>
      <w:tr w:rsidR="008109AD" w14:paraId="3EAC2CF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D749C6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15" w:type="pct"/>
            <w:hideMark/>
          </w:tcPr>
          <w:p w14:paraId="4DA137B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Yes</w:t>
            </w:r>
          </w:p>
        </w:tc>
        <w:tc>
          <w:tcPr>
            <w:tcW w:w="734" w:type="pct"/>
            <w:noWrap/>
            <w:hideMark/>
          </w:tcPr>
          <w:p w14:paraId="3CE363F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153</w:t>
            </w:r>
          </w:p>
        </w:tc>
        <w:tc>
          <w:tcPr>
            <w:tcW w:w="562" w:type="pct"/>
            <w:noWrap/>
            <w:hideMark/>
          </w:tcPr>
          <w:p w14:paraId="7A7DBCB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47.4</w:t>
            </w:r>
          </w:p>
        </w:tc>
        <w:tc>
          <w:tcPr>
            <w:tcW w:w="896" w:type="pct"/>
            <w:noWrap/>
            <w:hideMark/>
          </w:tcPr>
          <w:p w14:paraId="44BD79B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47.4</w:t>
            </w:r>
          </w:p>
        </w:tc>
        <w:tc>
          <w:tcPr>
            <w:tcW w:w="1256" w:type="pct"/>
            <w:noWrap/>
            <w:hideMark/>
          </w:tcPr>
          <w:p w14:paraId="33F44FF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3D54609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E46CE9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15" w:type="pct"/>
            <w:tcBorders>
              <w:top w:val="nil"/>
              <w:left w:val="nil"/>
              <w:bottom w:val="single" w:sz="4" w:space="0" w:color="auto"/>
              <w:right w:val="nil"/>
            </w:tcBorders>
            <w:hideMark/>
          </w:tcPr>
          <w:p w14:paraId="2D7020D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34" w:type="pct"/>
            <w:tcBorders>
              <w:top w:val="nil"/>
              <w:left w:val="nil"/>
              <w:bottom w:val="single" w:sz="4" w:space="0" w:color="auto"/>
              <w:right w:val="nil"/>
            </w:tcBorders>
            <w:noWrap/>
            <w:hideMark/>
          </w:tcPr>
          <w:p w14:paraId="41A7C0F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323</w:t>
            </w:r>
          </w:p>
        </w:tc>
        <w:tc>
          <w:tcPr>
            <w:tcW w:w="562" w:type="pct"/>
            <w:tcBorders>
              <w:top w:val="nil"/>
              <w:left w:val="nil"/>
              <w:bottom w:val="single" w:sz="4" w:space="0" w:color="auto"/>
              <w:right w:val="nil"/>
            </w:tcBorders>
            <w:noWrap/>
            <w:hideMark/>
          </w:tcPr>
          <w:p w14:paraId="5BA3027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896" w:type="pct"/>
            <w:tcBorders>
              <w:top w:val="nil"/>
              <w:left w:val="nil"/>
              <w:bottom w:val="single" w:sz="4" w:space="0" w:color="auto"/>
              <w:right w:val="nil"/>
            </w:tcBorders>
            <w:noWrap/>
            <w:hideMark/>
          </w:tcPr>
          <w:p w14:paraId="17A3AD8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56" w:type="pct"/>
            <w:tcBorders>
              <w:top w:val="nil"/>
              <w:left w:val="nil"/>
              <w:bottom w:val="single" w:sz="4" w:space="0" w:color="auto"/>
              <w:right w:val="nil"/>
            </w:tcBorders>
            <w:hideMark/>
          </w:tcPr>
          <w:p w14:paraId="7D44393A" w14:textId="77777777" w:rsidR="008109AD" w:rsidRDefault="008109AD" w:rsidP="00A74F4F">
            <w:pPr>
              <w:rPr>
                <w:rFonts w:asciiTheme="majorBidi" w:hAnsiTheme="majorBidi" w:cstheme="majorBidi"/>
                <w:color w:val="000000" w:themeColor="text1"/>
              </w:rPr>
            </w:pPr>
          </w:p>
        </w:tc>
      </w:tr>
    </w:tbl>
    <w:p w14:paraId="6909E701"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3BEFF804" w14:textId="77777777" w:rsidR="008109AD" w:rsidRDefault="008109AD" w:rsidP="008109AD">
      <w:pPr>
        <w:rPr>
          <w:rFonts w:asciiTheme="majorBidi" w:hAnsiTheme="majorBidi" w:cstheme="majorBidi"/>
          <w:color w:val="000000" w:themeColor="text1"/>
        </w:rPr>
      </w:pPr>
      <w:r>
        <w:rPr>
          <w:rFonts w:asciiTheme="majorBidi" w:hAnsiTheme="majorBidi" w:cstheme="majorBidi"/>
          <w:color w:val="000000" w:themeColor="text1"/>
        </w:rPr>
        <w:br w:type="page"/>
      </w:r>
    </w:p>
    <w:p w14:paraId="000A8574" w14:textId="77777777" w:rsidR="008109AD" w:rsidRDefault="008109AD" w:rsidP="008109AD">
      <w:pPr>
        <w:spacing w:line="276" w:lineRule="auto"/>
        <w:rPr>
          <w:rFonts w:asciiTheme="majorBidi" w:hAnsiTheme="majorBidi" w:cstheme="majorBidi"/>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401"/>
        <w:gridCol w:w="1513"/>
        <w:gridCol w:w="1220"/>
        <w:gridCol w:w="1135"/>
        <w:gridCol w:w="1723"/>
      </w:tblGrid>
      <w:tr w:rsidR="008109AD" w14:paraId="7173064A" w14:textId="77777777" w:rsidTr="00A74F4F">
        <w:trPr>
          <w:trHeight w:val="720"/>
        </w:trPr>
        <w:tc>
          <w:tcPr>
            <w:tcW w:w="5000" w:type="pct"/>
            <w:gridSpan w:val="6"/>
            <w:tcBorders>
              <w:top w:val="nil"/>
              <w:left w:val="nil"/>
              <w:bottom w:val="single" w:sz="4" w:space="0" w:color="auto"/>
              <w:right w:val="nil"/>
            </w:tcBorders>
            <w:hideMark/>
          </w:tcPr>
          <w:p w14:paraId="2EAE5802"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Q8 - Have you ever enrolled in the following educational systems? 3- General educational school</w:t>
            </w:r>
          </w:p>
        </w:tc>
      </w:tr>
      <w:tr w:rsidR="008109AD" w14:paraId="4539071D" w14:textId="77777777" w:rsidTr="00A74F4F">
        <w:trPr>
          <w:trHeight w:val="582"/>
        </w:trPr>
        <w:tc>
          <w:tcPr>
            <w:tcW w:w="1899" w:type="pct"/>
            <w:gridSpan w:val="2"/>
            <w:tcBorders>
              <w:top w:val="single" w:sz="4" w:space="0" w:color="auto"/>
              <w:left w:val="nil"/>
              <w:bottom w:val="single" w:sz="4" w:space="0" w:color="auto"/>
              <w:right w:val="nil"/>
            </w:tcBorders>
            <w:hideMark/>
          </w:tcPr>
          <w:p w14:paraId="64C529E2" w14:textId="77777777" w:rsidR="008109AD" w:rsidRDefault="008109AD" w:rsidP="00A74F4F">
            <w:pPr>
              <w:rPr>
                <w:rFonts w:asciiTheme="majorBidi" w:hAnsiTheme="majorBidi" w:cstheme="majorBidi"/>
                <w:b/>
                <w:bCs/>
                <w:color w:val="000000" w:themeColor="text1"/>
              </w:rPr>
            </w:pPr>
          </w:p>
        </w:tc>
        <w:tc>
          <w:tcPr>
            <w:tcW w:w="661" w:type="pct"/>
            <w:tcBorders>
              <w:top w:val="single" w:sz="4" w:space="0" w:color="auto"/>
              <w:left w:val="nil"/>
              <w:bottom w:val="single" w:sz="4" w:space="0" w:color="auto"/>
              <w:right w:val="nil"/>
            </w:tcBorders>
            <w:hideMark/>
          </w:tcPr>
          <w:p w14:paraId="7AE4BD9B"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05" w:type="pct"/>
            <w:tcBorders>
              <w:top w:val="single" w:sz="4" w:space="0" w:color="auto"/>
              <w:left w:val="nil"/>
              <w:bottom w:val="single" w:sz="4" w:space="0" w:color="auto"/>
              <w:right w:val="nil"/>
            </w:tcBorders>
            <w:hideMark/>
          </w:tcPr>
          <w:p w14:paraId="344AE2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05" w:type="pct"/>
            <w:tcBorders>
              <w:top w:val="single" w:sz="4" w:space="0" w:color="auto"/>
              <w:left w:val="nil"/>
              <w:bottom w:val="single" w:sz="4" w:space="0" w:color="auto"/>
              <w:right w:val="nil"/>
            </w:tcBorders>
            <w:hideMark/>
          </w:tcPr>
          <w:p w14:paraId="37ED0B9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30" w:type="pct"/>
            <w:tcBorders>
              <w:top w:val="single" w:sz="4" w:space="0" w:color="auto"/>
              <w:left w:val="nil"/>
              <w:bottom w:val="single" w:sz="4" w:space="0" w:color="auto"/>
              <w:right w:val="nil"/>
            </w:tcBorders>
            <w:hideMark/>
          </w:tcPr>
          <w:p w14:paraId="1BE1EC7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7547D65A" w14:textId="77777777" w:rsidTr="00A74F4F">
        <w:trPr>
          <w:trHeight w:val="342"/>
        </w:trPr>
        <w:tc>
          <w:tcPr>
            <w:tcW w:w="393" w:type="pct"/>
            <w:vMerge w:val="restart"/>
            <w:tcBorders>
              <w:top w:val="single" w:sz="4" w:space="0" w:color="auto"/>
              <w:left w:val="nil"/>
              <w:bottom w:val="single" w:sz="4" w:space="0" w:color="auto"/>
              <w:right w:val="nil"/>
            </w:tcBorders>
            <w:hideMark/>
          </w:tcPr>
          <w:p w14:paraId="37D2CFB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506" w:type="pct"/>
            <w:tcBorders>
              <w:top w:val="single" w:sz="4" w:space="0" w:color="auto"/>
              <w:left w:val="nil"/>
              <w:bottom w:val="nil"/>
              <w:right w:val="nil"/>
            </w:tcBorders>
            <w:hideMark/>
          </w:tcPr>
          <w:p w14:paraId="2D781DD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 xml:space="preserve">No </w:t>
            </w:r>
          </w:p>
        </w:tc>
        <w:tc>
          <w:tcPr>
            <w:tcW w:w="661" w:type="pct"/>
            <w:tcBorders>
              <w:top w:val="single" w:sz="4" w:space="0" w:color="auto"/>
              <w:left w:val="nil"/>
              <w:bottom w:val="nil"/>
              <w:right w:val="nil"/>
            </w:tcBorders>
            <w:noWrap/>
            <w:hideMark/>
          </w:tcPr>
          <w:p w14:paraId="741E747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195</w:t>
            </w:r>
          </w:p>
        </w:tc>
        <w:tc>
          <w:tcPr>
            <w:tcW w:w="505" w:type="pct"/>
            <w:tcBorders>
              <w:top w:val="single" w:sz="4" w:space="0" w:color="auto"/>
              <w:left w:val="nil"/>
              <w:bottom w:val="nil"/>
              <w:right w:val="nil"/>
            </w:tcBorders>
            <w:noWrap/>
            <w:hideMark/>
          </w:tcPr>
          <w:p w14:paraId="4F66B02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60.4</w:t>
            </w:r>
          </w:p>
        </w:tc>
        <w:tc>
          <w:tcPr>
            <w:tcW w:w="805" w:type="pct"/>
            <w:tcBorders>
              <w:top w:val="single" w:sz="4" w:space="0" w:color="auto"/>
              <w:left w:val="nil"/>
              <w:bottom w:val="nil"/>
              <w:right w:val="nil"/>
            </w:tcBorders>
            <w:noWrap/>
            <w:hideMark/>
          </w:tcPr>
          <w:p w14:paraId="3180A78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60.4</w:t>
            </w:r>
          </w:p>
        </w:tc>
        <w:tc>
          <w:tcPr>
            <w:tcW w:w="1130" w:type="pct"/>
            <w:tcBorders>
              <w:top w:val="single" w:sz="4" w:space="0" w:color="auto"/>
              <w:left w:val="nil"/>
              <w:bottom w:val="nil"/>
              <w:right w:val="nil"/>
            </w:tcBorders>
            <w:noWrap/>
            <w:hideMark/>
          </w:tcPr>
          <w:p w14:paraId="2FA8AED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60.4</w:t>
            </w:r>
          </w:p>
        </w:tc>
      </w:tr>
      <w:tr w:rsidR="008109AD" w14:paraId="120A40A6"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5FF724A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506" w:type="pct"/>
            <w:hideMark/>
          </w:tcPr>
          <w:p w14:paraId="2745A1C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Yes</w:t>
            </w:r>
          </w:p>
        </w:tc>
        <w:tc>
          <w:tcPr>
            <w:tcW w:w="661" w:type="pct"/>
            <w:noWrap/>
            <w:hideMark/>
          </w:tcPr>
          <w:p w14:paraId="355C7FA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128</w:t>
            </w:r>
          </w:p>
        </w:tc>
        <w:tc>
          <w:tcPr>
            <w:tcW w:w="505" w:type="pct"/>
            <w:noWrap/>
            <w:hideMark/>
          </w:tcPr>
          <w:p w14:paraId="389AD9A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39.6</w:t>
            </w:r>
          </w:p>
        </w:tc>
        <w:tc>
          <w:tcPr>
            <w:tcW w:w="805" w:type="pct"/>
            <w:noWrap/>
            <w:hideMark/>
          </w:tcPr>
          <w:p w14:paraId="279CB2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39.6</w:t>
            </w:r>
          </w:p>
        </w:tc>
        <w:tc>
          <w:tcPr>
            <w:tcW w:w="1130" w:type="pct"/>
            <w:noWrap/>
            <w:hideMark/>
          </w:tcPr>
          <w:p w14:paraId="4170737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6B92CCB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E5EDE6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506" w:type="pct"/>
            <w:tcBorders>
              <w:top w:val="nil"/>
              <w:left w:val="nil"/>
              <w:bottom w:val="single" w:sz="4" w:space="0" w:color="auto"/>
              <w:right w:val="nil"/>
            </w:tcBorders>
            <w:hideMark/>
          </w:tcPr>
          <w:p w14:paraId="08879EF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61" w:type="pct"/>
            <w:tcBorders>
              <w:top w:val="nil"/>
              <w:left w:val="nil"/>
              <w:bottom w:val="single" w:sz="4" w:space="0" w:color="auto"/>
              <w:right w:val="nil"/>
            </w:tcBorders>
            <w:noWrap/>
            <w:hideMark/>
          </w:tcPr>
          <w:p w14:paraId="55EA396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323</w:t>
            </w:r>
          </w:p>
        </w:tc>
        <w:tc>
          <w:tcPr>
            <w:tcW w:w="505" w:type="pct"/>
            <w:tcBorders>
              <w:top w:val="nil"/>
              <w:left w:val="nil"/>
              <w:bottom w:val="single" w:sz="4" w:space="0" w:color="auto"/>
              <w:right w:val="nil"/>
            </w:tcBorders>
            <w:noWrap/>
            <w:hideMark/>
          </w:tcPr>
          <w:p w14:paraId="15A81B4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805" w:type="pct"/>
            <w:tcBorders>
              <w:top w:val="nil"/>
              <w:left w:val="nil"/>
              <w:bottom w:val="single" w:sz="4" w:space="0" w:color="auto"/>
              <w:right w:val="nil"/>
            </w:tcBorders>
            <w:noWrap/>
            <w:hideMark/>
          </w:tcPr>
          <w:p w14:paraId="6D2C236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30" w:type="pct"/>
            <w:tcBorders>
              <w:top w:val="nil"/>
              <w:left w:val="nil"/>
              <w:bottom w:val="single" w:sz="4" w:space="0" w:color="auto"/>
              <w:right w:val="nil"/>
            </w:tcBorders>
            <w:hideMark/>
          </w:tcPr>
          <w:p w14:paraId="515601E0" w14:textId="77777777" w:rsidR="008109AD" w:rsidRDefault="008109AD" w:rsidP="00A74F4F">
            <w:pPr>
              <w:rPr>
                <w:rFonts w:asciiTheme="majorBidi" w:hAnsiTheme="majorBidi" w:cstheme="majorBidi"/>
                <w:color w:val="000000" w:themeColor="text1"/>
              </w:rPr>
            </w:pPr>
          </w:p>
        </w:tc>
      </w:tr>
    </w:tbl>
    <w:p w14:paraId="79C42FE4"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52"/>
        <w:gridCol w:w="1513"/>
        <w:gridCol w:w="1220"/>
        <w:gridCol w:w="1425"/>
        <w:gridCol w:w="2082"/>
      </w:tblGrid>
      <w:tr w:rsidR="008109AD" w14:paraId="7BB3A8A7" w14:textId="77777777" w:rsidTr="00A74F4F">
        <w:trPr>
          <w:trHeight w:val="420"/>
        </w:trPr>
        <w:tc>
          <w:tcPr>
            <w:tcW w:w="5000" w:type="pct"/>
            <w:gridSpan w:val="6"/>
            <w:tcBorders>
              <w:top w:val="nil"/>
              <w:left w:val="nil"/>
              <w:bottom w:val="single" w:sz="4" w:space="0" w:color="auto"/>
              <w:right w:val="nil"/>
            </w:tcBorders>
            <w:hideMark/>
          </w:tcPr>
          <w:p w14:paraId="766E2CA5"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Q9 - What type of employment do you have?</w:t>
            </w:r>
          </w:p>
        </w:tc>
      </w:tr>
      <w:tr w:rsidR="008109AD" w14:paraId="2606E055" w14:textId="77777777" w:rsidTr="00A74F4F">
        <w:trPr>
          <w:trHeight w:val="582"/>
        </w:trPr>
        <w:tc>
          <w:tcPr>
            <w:tcW w:w="1524" w:type="pct"/>
            <w:gridSpan w:val="2"/>
            <w:tcBorders>
              <w:top w:val="single" w:sz="4" w:space="0" w:color="auto"/>
              <w:left w:val="nil"/>
              <w:bottom w:val="single" w:sz="4" w:space="0" w:color="auto"/>
              <w:right w:val="nil"/>
            </w:tcBorders>
            <w:hideMark/>
          </w:tcPr>
          <w:p w14:paraId="365A1278" w14:textId="77777777" w:rsidR="008109AD" w:rsidRDefault="008109AD" w:rsidP="00A74F4F">
            <w:pPr>
              <w:rPr>
                <w:rFonts w:asciiTheme="majorBidi" w:hAnsiTheme="majorBidi" w:cstheme="majorBidi"/>
                <w:b/>
                <w:bCs/>
                <w:color w:val="000000" w:themeColor="text1"/>
              </w:rPr>
            </w:pPr>
          </w:p>
        </w:tc>
        <w:tc>
          <w:tcPr>
            <w:tcW w:w="740" w:type="pct"/>
            <w:tcBorders>
              <w:top w:val="single" w:sz="4" w:space="0" w:color="auto"/>
              <w:left w:val="nil"/>
              <w:bottom w:val="single" w:sz="4" w:space="0" w:color="auto"/>
              <w:right w:val="nil"/>
            </w:tcBorders>
            <w:hideMark/>
          </w:tcPr>
          <w:p w14:paraId="38834C8D"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66" w:type="pct"/>
            <w:tcBorders>
              <w:top w:val="single" w:sz="4" w:space="0" w:color="auto"/>
              <w:left w:val="nil"/>
              <w:bottom w:val="single" w:sz="4" w:space="0" w:color="auto"/>
              <w:right w:val="nil"/>
            </w:tcBorders>
            <w:hideMark/>
          </w:tcPr>
          <w:p w14:paraId="201C979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903" w:type="pct"/>
            <w:tcBorders>
              <w:top w:val="single" w:sz="4" w:space="0" w:color="auto"/>
              <w:left w:val="nil"/>
              <w:bottom w:val="single" w:sz="4" w:space="0" w:color="auto"/>
              <w:right w:val="nil"/>
            </w:tcBorders>
            <w:hideMark/>
          </w:tcPr>
          <w:p w14:paraId="03F0319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66" w:type="pct"/>
            <w:tcBorders>
              <w:top w:val="single" w:sz="4" w:space="0" w:color="auto"/>
              <w:left w:val="nil"/>
              <w:bottom w:val="single" w:sz="4" w:space="0" w:color="auto"/>
              <w:right w:val="nil"/>
            </w:tcBorders>
            <w:hideMark/>
          </w:tcPr>
          <w:p w14:paraId="30AADDA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664C96AE" w14:textId="77777777" w:rsidTr="00A74F4F">
        <w:trPr>
          <w:trHeight w:val="342"/>
        </w:trPr>
        <w:tc>
          <w:tcPr>
            <w:tcW w:w="440" w:type="pct"/>
            <w:vMerge w:val="restart"/>
            <w:tcBorders>
              <w:top w:val="single" w:sz="4" w:space="0" w:color="auto"/>
              <w:left w:val="nil"/>
              <w:bottom w:val="single" w:sz="4" w:space="0" w:color="auto"/>
              <w:right w:val="nil"/>
            </w:tcBorders>
            <w:hideMark/>
          </w:tcPr>
          <w:p w14:paraId="70D8F65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84" w:type="pct"/>
            <w:tcBorders>
              <w:top w:val="single" w:sz="4" w:space="0" w:color="auto"/>
              <w:left w:val="nil"/>
              <w:bottom w:val="nil"/>
              <w:right w:val="nil"/>
            </w:tcBorders>
            <w:hideMark/>
          </w:tcPr>
          <w:p w14:paraId="4E6F632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Full time</w:t>
            </w:r>
          </w:p>
        </w:tc>
        <w:tc>
          <w:tcPr>
            <w:tcW w:w="740" w:type="pct"/>
            <w:tcBorders>
              <w:top w:val="single" w:sz="4" w:space="0" w:color="auto"/>
              <w:left w:val="nil"/>
              <w:bottom w:val="nil"/>
              <w:right w:val="nil"/>
            </w:tcBorders>
            <w:noWrap/>
            <w:hideMark/>
          </w:tcPr>
          <w:p w14:paraId="223C09F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90</w:t>
            </w:r>
          </w:p>
        </w:tc>
        <w:tc>
          <w:tcPr>
            <w:tcW w:w="566" w:type="pct"/>
            <w:tcBorders>
              <w:top w:val="single" w:sz="4" w:space="0" w:color="auto"/>
              <w:left w:val="nil"/>
              <w:bottom w:val="nil"/>
              <w:right w:val="nil"/>
            </w:tcBorders>
            <w:noWrap/>
            <w:hideMark/>
          </w:tcPr>
          <w:p w14:paraId="74571C0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27.9</w:t>
            </w:r>
          </w:p>
        </w:tc>
        <w:tc>
          <w:tcPr>
            <w:tcW w:w="903" w:type="pct"/>
            <w:tcBorders>
              <w:top w:val="single" w:sz="4" w:space="0" w:color="auto"/>
              <w:left w:val="nil"/>
              <w:bottom w:val="nil"/>
              <w:right w:val="nil"/>
            </w:tcBorders>
            <w:noWrap/>
            <w:hideMark/>
          </w:tcPr>
          <w:p w14:paraId="4CDBF7F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27.9</w:t>
            </w:r>
          </w:p>
        </w:tc>
        <w:tc>
          <w:tcPr>
            <w:tcW w:w="1266" w:type="pct"/>
            <w:tcBorders>
              <w:top w:val="single" w:sz="4" w:space="0" w:color="auto"/>
              <w:left w:val="nil"/>
              <w:bottom w:val="nil"/>
              <w:right w:val="nil"/>
            </w:tcBorders>
            <w:noWrap/>
            <w:hideMark/>
          </w:tcPr>
          <w:p w14:paraId="2DC47F1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27.9</w:t>
            </w:r>
          </w:p>
        </w:tc>
      </w:tr>
      <w:tr w:rsidR="008109AD" w14:paraId="74CAB4F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33D7EA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84" w:type="pct"/>
            <w:hideMark/>
          </w:tcPr>
          <w:p w14:paraId="0931C18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Part time</w:t>
            </w:r>
          </w:p>
        </w:tc>
        <w:tc>
          <w:tcPr>
            <w:tcW w:w="740" w:type="pct"/>
            <w:noWrap/>
            <w:hideMark/>
          </w:tcPr>
          <w:p w14:paraId="54D9926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w:t>
            </w:r>
          </w:p>
        </w:tc>
        <w:tc>
          <w:tcPr>
            <w:tcW w:w="566" w:type="pct"/>
            <w:noWrap/>
            <w:hideMark/>
          </w:tcPr>
          <w:p w14:paraId="39D38FF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w:t>
            </w:r>
          </w:p>
        </w:tc>
        <w:tc>
          <w:tcPr>
            <w:tcW w:w="903" w:type="pct"/>
            <w:noWrap/>
            <w:hideMark/>
          </w:tcPr>
          <w:p w14:paraId="044759F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w:t>
            </w:r>
          </w:p>
        </w:tc>
        <w:tc>
          <w:tcPr>
            <w:tcW w:w="1266" w:type="pct"/>
            <w:noWrap/>
            <w:hideMark/>
          </w:tcPr>
          <w:p w14:paraId="405415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34.4</w:t>
            </w:r>
          </w:p>
        </w:tc>
      </w:tr>
      <w:tr w:rsidR="008109AD" w14:paraId="2BC241C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F8DF25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84" w:type="pct"/>
            <w:hideMark/>
          </w:tcPr>
          <w:p w14:paraId="23963E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Unemployed</w:t>
            </w:r>
          </w:p>
        </w:tc>
        <w:tc>
          <w:tcPr>
            <w:tcW w:w="740" w:type="pct"/>
            <w:noWrap/>
            <w:hideMark/>
          </w:tcPr>
          <w:p w14:paraId="55F3565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38</w:t>
            </w:r>
          </w:p>
        </w:tc>
        <w:tc>
          <w:tcPr>
            <w:tcW w:w="566" w:type="pct"/>
            <w:noWrap/>
            <w:hideMark/>
          </w:tcPr>
          <w:p w14:paraId="7343758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11.8</w:t>
            </w:r>
          </w:p>
        </w:tc>
        <w:tc>
          <w:tcPr>
            <w:tcW w:w="903" w:type="pct"/>
            <w:noWrap/>
            <w:hideMark/>
          </w:tcPr>
          <w:p w14:paraId="7E01CCC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11.8</w:t>
            </w:r>
          </w:p>
        </w:tc>
        <w:tc>
          <w:tcPr>
            <w:tcW w:w="1266" w:type="pct"/>
            <w:noWrap/>
            <w:hideMark/>
          </w:tcPr>
          <w:p w14:paraId="2619183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46.1</w:t>
            </w:r>
          </w:p>
        </w:tc>
      </w:tr>
      <w:tr w:rsidR="008109AD" w14:paraId="2DF4516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661722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84" w:type="pct"/>
            <w:hideMark/>
          </w:tcPr>
          <w:p w14:paraId="7365820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Never employed</w:t>
            </w:r>
          </w:p>
        </w:tc>
        <w:tc>
          <w:tcPr>
            <w:tcW w:w="740" w:type="pct"/>
            <w:noWrap/>
            <w:hideMark/>
          </w:tcPr>
          <w:p w14:paraId="183B5A4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162</w:t>
            </w:r>
          </w:p>
        </w:tc>
        <w:tc>
          <w:tcPr>
            <w:tcW w:w="566" w:type="pct"/>
            <w:noWrap/>
            <w:hideMark/>
          </w:tcPr>
          <w:p w14:paraId="380263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50.2</w:t>
            </w:r>
          </w:p>
        </w:tc>
        <w:tc>
          <w:tcPr>
            <w:tcW w:w="903" w:type="pct"/>
            <w:noWrap/>
            <w:hideMark/>
          </w:tcPr>
          <w:p w14:paraId="4EB10BC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50.2</w:t>
            </w:r>
          </w:p>
        </w:tc>
        <w:tc>
          <w:tcPr>
            <w:tcW w:w="1266" w:type="pct"/>
            <w:noWrap/>
            <w:hideMark/>
          </w:tcPr>
          <w:p w14:paraId="791ECEE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96.3</w:t>
            </w:r>
          </w:p>
        </w:tc>
      </w:tr>
      <w:tr w:rsidR="008109AD" w14:paraId="53FC656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0E4B6D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84" w:type="pct"/>
            <w:hideMark/>
          </w:tcPr>
          <w:p w14:paraId="314618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Self-employed</w:t>
            </w:r>
          </w:p>
        </w:tc>
        <w:tc>
          <w:tcPr>
            <w:tcW w:w="740" w:type="pct"/>
            <w:noWrap/>
            <w:hideMark/>
          </w:tcPr>
          <w:p w14:paraId="6933AA5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566" w:type="pct"/>
            <w:noWrap/>
            <w:hideMark/>
          </w:tcPr>
          <w:p w14:paraId="7E1A112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w:t>
            </w:r>
          </w:p>
        </w:tc>
        <w:tc>
          <w:tcPr>
            <w:tcW w:w="903" w:type="pct"/>
            <w:noWrap/>
            <w:hideMark/>
          </w:tcPr>
          <w:p w14:paraId="4911380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w:t>
            </w:r>
          </w:p>
        </w:tc>
        <w:tc>
          <w:tcPr>
            <w:tcW w:w="1266" w:type="pct"/>
            <w:noWrap/>
            <w:hideMark/>
          </w:tcPr>
          <w:p w14:paraId="349F07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0547E6E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4CBC16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84" w:type="pct"/>
            <w:tcBorders>
              <w:top w:val="nil"/>
              <w:left w:val="nil"/>
              <w:bottom w:val="single" w:sz="4" w:space="0" w:color="auto"/>
              <w:right w:val="nil"/>
            </w:tcBorders>
            <w:hideMark/>
          </w:tcPr>
          <w:p w14:paraId="67C7EFE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40" w:type="pct"/>
            <w:tcBorders>
              <w:top w:val="nil"/>
              <w:left w:val="nil"/>
              <w:bottom w:val="single" w:sz="4" w:space="0" w:color="auto"/>
              <w:right w:val="nil"/>
            </w:tcBorders>
            <w:noWrap/>
            <w:hideMark/>
          </w:tcPr>
          <w:p w14:paraId="7C4B361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323</w:t>
            </w:r>
          </w:p>
        </w:tc>
        <w:tc>
          <w:tcPr>
            <w:tcW w:w="566" w:type="pct"/>
            <w:tcBorders>
              <w:top w:val="nil"/>
              <w:left w:val="nil"/>
              <w:bottom w:val="single" w:sz="4" w:space="0" w:color="auto"/>
              <w:right w:val="nil"/>
            </w:tcBorders>
            <w:noWrap/>
            <w:hideMark/>
          </w:tcPr>
          <w:p w14:paraId="6C6669D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903" w:type="pct"/>
            <w:tcBorders>
              <w:top w:val="nil"/>
              <w:left w:val="nil"/>
              <w:bottom w:val="single" w:sz="4" w:space="0" w:color="auto"/>
              <w:right w:val="nil"/>
            </w:tcBorders>
            <w:noWrap/>
            <w:hideMark/>
          </w:tcPr>
          <w:p w14:paraId="2FF74F8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66" w:type="pct"/>
            <w:tcBorders>
              <w:top w:val="nil"/>
              <w:left w:val="nil"/>
              <w:bottom w:val="single" w:sz="4" w:space="0" w:color="auto"/>
              <w:right w:val="nil"/>
            </w:tcBorders>
            <w:hideMark/>
          </w:tcPr>
          <w:p w14:paraId="3DB2893E" w14:textId="77777777" w:rsidR="008109AD" w:rsidRDefault="008109AD" w:rsidP="00A74F4F">
            <w:pPr>
              <w:rPr>
                <w:rFonts w:asciiTheme="majorBidi" w:hAnsiTheme="majorBidi" w:cstheme="majorBidi"/>
                <w:color w:val="000000" w:themeColor="text1"/>
              </w:rPr>
            </w:pPr>
          </w:p>
        </w:tc>
      </w:tr>
    </w:tbl>
    <w:p w14:paraId="32718ABA"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48E3C980"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524"/>
        <w:gridCol w:w="1513"/>
        <w:gridCol w:w="1220"/>
        <w:gridCol w:w="1539"/>
        <w:gridCol w:w="2196"/>
      </w:tblGrid>
      <w:tr w:rsidR="008109AD" w14:paraId="16527B73" w14:textId="77777777" w:rsidTr="00A74F4F">
        <w:trPr>
          <w:trHeight w:val="420"/>
        </w:trPr>
        <w:tc>
          <w:tcPr>
            <w:tcW w:w="5000" w:type="pct"/>
            <w:gridSpan w:val="6"/>
            <w:tcBorders>
              <w:top w:val="nil"/>
              <w:left w:val="nil"/>
              <w:bottom w:val="single" w:sz="4" w:space="0" w:color="auto"/>
              <w:right w:val="nil"/>
            </w:tcBorders>
            <w:hideMark/>
          </w:tcPr>
          <w:p w14:paraId="65B61BB9"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Q10 - In which sector is your current or most recent job?</w:t>
            </w:r>
          </w:p>
        </w:tc>
      </w:tr>
      <w:tr w:rsidR="008109AD" w14:paraId="463ECFC7" w14:textId="77777777" w:rsidTr="00A74F4F">
        <w:trPr>
          <w:trHeight w:val="582"/>
        </w:trPr>
        <w:tc>
          <w:tcPr>
            <w:tcW w:w="1520" w:type="pct"/>
            <w:gridSpan w:val="2"/>
            <w:tcBorders>
              <w:top w:val="single" w:sz="4" w:space="0" w:color="auto"/>
              <w:left w:val="nil"/>
              <w:bottom w:val="single" w:sz="4" w:space="0" w:color="auto"/>
              <w:right w:val="nil"/>
            </w:tcBorders>
            <w:hideMark/>
          </w:tcPr>
          <w:p w14:paraId="7556AC30" w14:textId="77777777" w:rsidR="008109AD" w:rsidRDefault="008109AD" w:rsidP="00A74F4F">
            <w:pPr>
              <w:rPr>
                <w:rFonts w:asciiTheme="majorBidi" w:hAnsiTheme="majorBidi" w:cstheme="majorBidi"/>
                <w:b/>
                <w:bCs/>
                <w:color w:val="000000" w:themeColor="text1"/>
              </w:rPr>
            </w:pPr>
          </w:p>
        </w:tc>
        <w:tc>
          <w:tcPr>
            <w:tcW w:w="741" w:type="pct"/>
            <w:tcBorders>
              <w:top w:val="single" w:sz="4" w:space="0" w:color="auto"/>
              <w:left w:val="nil"/>
              <w:bottom w:val="single" w:sz="4" w:space="0" w:color="auto"/>
              <w:right w:val="nil"/>
            </w:tcBorders>
            <w:hideMark/>
          </w:tcPr>
          <w:p w14:paraId="19189D3C"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67" w:type="pct"/>
            <w:tcBorders>
              <w:top w:val="single" w:sz="4" w:space="0" w:color="auto"/>
              <w:left w:val="nil"/>
              <w:bottom w:val="single" w:sz="4" w:space="0" w:color="auto"/>
              <w:right w:val="nil"/>
            </w:tcBorders>
            <w:hideMark/>
          </w:tcPr>
          <w:p w14:paraId="6054BA9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904" w:type="pct"/>
            <w:tcBorders>
              <w:top w:val="single" w:sz="4" w:space="0" w:color="auto"/>
              <w:left w:val="nil"/>
              <w:bottom w:val="single" w:sz="4" w:space="0" w:color="auto"/>
              <w:right w:val="nil"/>
            </w:tcBorders>
            <w:hideMark/>
          </w:tcPr>
          <w:p w14:paraId="2D86609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68" w:type="pct"/>
            <w:tcBorders>
              <w:top w:val="single" w:sz="4" w:space="0" w:color="auto"/>
              <w:left w:val="nil"/>
              <w:bottom w:val="single" w:sz="4" w:space="0" w:color="auto"/>
              <w:right w:val="nil"/>
            </w:tcBorders>
            <w:hideMark/>
          </w:tcPr>
          <w:p w14:paraId="1734236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19D61642" w14:textId="77777777" w:rsidTr="00A74F4F">
        <w:trPr>
          <w:trHeight w:val="342"/>
        </w:trPr>
        <w:tc>
          <w:tcPr>
            <w:tcW w:w="600" w:type="pct"/>
            <w:vMerge w:val="restart"/>
            <w:tcBorders>
              <w:top w:val="single" w:sz="4" w:space="0" w:color="auto"/>
              <w:left w:val="nil"/>
              <w:bottom w:val="single" w:sz="4" w:space="0" w:color="auto"/>
              <w:right w:val="nil"/>
            </w:tcBorders>
            <w:hideMark/>
          </w:tcPr>
          <w:p w14:paraId="72B5E95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920" w:type="pct"/>
            <w:tcBorders>
              <w:top w:val="single" w:sz="4" w:space="0" w:color="auto"/>
              <w:left w:val="nil"/>
              <w:bottom w:val="nil"/>
              <w:right w:val="nil"/>
            </w:tcBorders>
            <w:hideMark/>
          </w:tcPr>
          <w:p w14:paraId="47C4DB6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Public sector</w:t>
            </w:r>
          </w:p>
        </w:tc>
        <w:tc>
          <w:tcPr>
            <w:tcW w:w="741" w:type="pct"/>
            <w:tcBorders>
              <w:top w:val="single" w:sz="4" w:space="0" w:color="auto"/>
              <w:left w:val="nil"/>
              <w:bottom w:val="nil"/>
              <w:right w:val="nil"/>
            </w:tcBorders>
            <w:noWrap/>
            <w:hideMark/>
          </w:tcPr>
          <w:p w14:paraId="662319D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68</w:t>
            </w:r>
          </w:p>
        </w:tc>
        <w:tc>
          <w:tcPr>
            <w:tcW w:w="567" w:type="pct"/>
            <w:tcBorders>
              <w:top w:val="single" w:sz="4" w:space="0" w:color="auto"/>
              <w:left w:val="nil"/>
              <w:bottom w:val="nil"/>
              <w:right w:val="nil"/>
            </w:tcBorders>
            <w:noWrap/>
            <w:hideMark/>
          </w:tcPr>
          <w:p w14:paraId="6BA3829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21.1</w:t>
            </w:r>
          </w:p>
        </w:tc>
        <w:tc>
          <w:tcPr>
            <w:tcW w:w="904" w:type="pct"/>
            <w:tcBorders>
              <w:top w:val="single" w:sz="4" w:space="0" w:color="auto"/>
              <w:left w:val="nil"/>
              <w:bottom w:val="nil"/>
              <w:right w:val="nil"/>
            </w:tcBorders>
            <w:noWrap/>
            <w:hideMark/>
          </w:tcPr>
          <w:p w14:paraId="7AD5656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46.3</w:t>
            </w:r>
          </w:p>
        </w:tc>
        <w:tc>
          <w:tcPr>
            <w:tcW w:w="1268" w:type="pct"/>
            <w:tcBorders>
              <w:top w:val="single" w:sz="4" w:space="0" w:color="auto"/>
              <w:left w:val="nil"/>
              <w:bottom w:val="nil"/>
              <w:right w:val="nil"/>
            </w:tcBorders>
            <w:noWrap/>
            <w:hideMark/>
          </w:tcPr>
          <w:p w14:paraId="67A0AB3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46.3</w:t>
            </w:r>
          </w:p>
        </w:tc>
      </w:tr>
      <w:tr w:rsidR="008109AD" w14:paraId="27F0C35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520A65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920" w:type="pct"/>
            <w:hideMark/>
          </w:tcPr>
          <w:p w14:paraId="109917B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Private sector</w:t>
            </w:r>
          </w:p>
        </w:tc>
        <w:tc>
          <w:tcPr>
            <w:tcW w:w="741" w:type="pct"/>
            <w:noWrap/>
            <w:hideMark/>
          </w:tcPr>
          <w:p w14:paraId="5C2F9A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55</w:t>
            </w:r>
          </w:p>
        </w:tc>
        <w:tc>
          <w:tcPr>
            <w:tcW w:w="567" w:type="pct"/>
            <w:noWrap/>
            <w:hideMark/>
          </w:tcPr>
          <w:p w14:paraId="2941447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17.0</w:t>
            </w:r>
          </w:p>
        </w:tc>
        <w:tc>
          <w:tcPr>
            <w:tcW w:w="904" w:type="pct"/>
            <w:noWrap/>
            <w:hideMark/>
          </w:tcPr>
          <w:p w14:paraId="47ED486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37.4</w:t>
            </w:r>
          </w:p>
        </w:tc>
        <w:tc>
          <w:tcPr>
            <w:tcW w:w="1268" w:type="pct"/>
            <w:noWrap/>
            <w:hideMark/>
          </w:tcPr>
          <w:p w14:paraId="75004F5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83.7</w:t>
            </w:r>
          </w:p>
        </w:tc>
      </w:tr>
      <w:tr w:rsidR="008109AD" w14:paraId="71F0D00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A8237C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920" w:type="pct"/>
            <w:hideMark/>
          </w:tcPr>
          <w:p w14:paraId="50A25AA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NGO sector</w:t>
            </w:r>
          </w:p>
        </w:tc>
        <w:tc>
          <w:tcPr>
            <w:tcW w:w="741" w:type="pct"/>
            <w:noWrap/>
            <w:hideMark/>
          </w:tcPr>
          <w:p w14:paraId="7F7BB91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w:t>
            </w:r>
          </w:p>
        </w:tc>
        <w:tc>
          <w:tcPr>
            <w:tcW w:w="567" w:type="pct"/>
            <w:noWrap/>
            <w:hideMark/>
          </w:tcPr>
          <w:p w14:paraId="48778E3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7.4</w:t>
            </w:r>
          </w:p>
        </w:tc>
        <w:tc>
          <w:tcPr>
            <w:tcW w:w="904" w:type="pct"/>
            <w:noWrap/>
            <w:hideMark/>
          </w:tcPr>
          <w:p w14:paraId="2D97303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16.3</w:t>
            </w:r>
          </w:p>
        </w:tc>
        <w:tc>
          <w:tcPr>
            <w:tcW w:w="1268" w:type="pct"/>
            <w:noWrap/>
            <w:hideMark/>
          </w:tcPr>
          <w:p w14:paraId="1C227BB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4330A15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E689CD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920" w:type="pct"/>
            <w:tcBorders>
              <w:top w:val="nil"/>
              <w:left w:val="nil"/>
              <w:bottom w:val="single" w:sz="4" w:space="0" w:color="auto"/>
              <w:right w:val="nil"/>
            </w:tcBorders>
            <w:hideMark/>
          </w:tcPr>
          <w:p w14:paraId="4E56B6B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41" w:type="pct"/>
            <w:tcBorders>
              <w:top w:val="nil"/>
              <w:left w:val="nil"/>
              <w:bottom w:val="single" w:sz="4" w:space="0" w:color="auto"/>
              <w:right w:val="nil"/>
            </w:tcBorders>
            <w:noWrap/>
            <w:hideMark/>
          </w:tcPr>
          <w:p w14:paraId="6FAC113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147</w:t>
            </w:r>
          </w:p>
        </w:tc>
        <w:tc>
          <w:tcPr>
            <w:tcW w:w="567" w:type="pct"/>
            <w:tcBorders>
              <w:top w:val="nil"/>
              <w:left w:val="nil"/>
              <w:bottom w:val="single" w:sz="4" w:space="0" w:color="auto"/>
              <w:right w:val="nil"/>
            </w:tcBorders>
            <w:noWrap/>
            <w:hideMark/>
          </w:tcPr>
          <w:p w14:paraId="371D9EE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45.5</w:t>
            </w:r>
          </w:p>
        </w:tc>
        <w:tc>
          <w:tcPr>
            <w:tcW w:w="904" w:type="pct"/>
            <w:tcBorders>
              <w:top w:val="nil"/>
              <w:left w:val="nil"/>
              <w:bottom w:val="single" w:sz="4" w:space="0" w:color="auto"/>
              <w:right w:val="nil"/>
            </w:tcBorders>
            <w:noWrap/>
            <w:hideMark/>
          </w:tcPr>
          <w:p w14:paraId="0665229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68" w:type="pct"/>
            <w:tcBorders>
              <w:top w:val="nil"/>
              <w:left w:val="nil"/>
              <w:bottom w:val="single" w:sz="4" w:space="0" w:color="auto"/>
              <w:right w:val="nil"/>
            </w:tcBorders>
            <w:hideMark/>
          </w:tcPr>
          <w:p w14:paraId="70ECB034" w14:textId="77777777" w:rsidR="008109AD" w:rsidRDefault="008109AD" w:rsidP="00A74F4F">
            <w:pPr>
              <w:rPr>
                <w:rFonts w:asciiTheme="majorBidi" w:hAnsiTheme="majorBidi" w:cstheme="majorBidi"/>
                <w:color w:val="000000" w:themeColor="text1"/>
              </w:rPr>
            </w:pPr>
          </w:p>
        </w:tc>
      </w:tr>
    </w:tbl>
    <w:p w14:paraId="3BA985F4"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442"/>
        <w:gridCol w:w="1513"/>
        <w:gridCol w:w="1220"/>
        <w:gridCol w:w="1127"/>
        <w:gridCol w:w="1690"/>
      </w:tblGrid>
      <w:tr w:rsidR="008109AD" w14:paraId="0CCE4736" w14:textId="77777777" w:rsidTr="00A74F4F">
        <w:trPr>
          <w:trHeight w:val="420"/>
        </w:trPr>
        <w:tc>
          <w:tcPr>
            <w:tcW w:w="5000" w:type="pct"/>
            <w:gridSpan w:val="6"/>
            <w:tcBorders>
              <w:top w:val="nil"/>
              <w:left w:val="nil"/>
              <w:bottom w:val="single" w:sz="4" w:space="0" w:color="auto"/>
              <w:right w:val="nil"/>
            </w:tcBorders>
            <w:hideMark/>
          </w:tcPr>
          <w:p w14:paraId="7184C033"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Q11 - What type of contract do you have?</w:t>
            </w:r>
          </w:p>
        </w:tc>
      </w:tr>
      <w:tr w:rsidR="008109AD" w14:paraId="51761460" w14:textId="77777777" w:rsidTr="00A74F4F">
        <w:trPr>
          <w:trHeight w:val="582"/>
        </w:trPr>
        <w:tc>
          <w:tcPr>
            <w:tcW w:w="2017" w:type="pct"/>
            <w:gridSpan w:val="2"/>
            <w:tcBorders>
              <w:top w:val="single" w:sz="4" w:space="0" w:color="auto"/>
              <w:left w:val="nil"/>
              <w:bottom w:val="single" w:sz="4" w:space="0" w:color="auto"/>
              <w:right w:val="nil"/>
            </w:tcBorders>
            <w:hideMark/>
          </w:tcPr>
          <w:p w14:paraId="608E9EA2" w14:textId="77777777" w:rsidR="008109AD" w:rsidRDefault="008109AD" w:rsidP="00A74F4F">
            <w:pPr>
              <w:rPr>
                <w:rFonts w:asciiTheme="majorBidi" w:hAnsiTheme="majorBidi" w:cstheme="majorBidi"/>
                <w:b/>
                <w:bCs/>
                <w:color w:val="000000" w:themeColor="text1"/>
              </w:rPr>
            </w:pPr>
          </w:p>
        </w:tc>
        <w:tc>
          <w:tcPr>
            <w:tcW w:w="635" w:type="pct"/>
            <w:tcBorders>
              <w:top w:val="single" w:sz="4" w:space="0" w:color="auto"/>
              <w:left w:val="nil"/>
              <w:bottom w:val="single" w:sz="4" w:space="0" w:color="auto"/>
              <w:right w:val="nil"/>
            </w:tcBorders>
            <w:hideMark/>
          </w:tcPr>
          <w:p w14:paraId="5A6899A5"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486" w:type="pct"/>
            <w:tcBorders>
              <w:top w:val="single" w:sz="4" w:space="0" w:color="auto"/>
              <w:left w:val="nil"/>
              <w:bottom w:val="single" w:sz="4" w:space="0" w:color="auto"/>
              <w:right w:val="nil"/>
            </w:tcBorders>
            <w:hideMark/>
          </w:tcPr>
          <w:p w14:paraId="79DB454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775" w:type="pct"/>
            <w:tcBorders>
              <w:top w:val="single" w:sz="4" w:space="0" w:color="auto"/>
              <w:left w:val="nil"/>
              <w:bottom w:val="single" w:sz="4" w:space="0" w:color="auto"/>
              <w:right w:val="nil"/>
            </w:tcBorders>
            <w:hideMark/>
          </w:tcPr>
          <w:p w14:paraId="6BFCA12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087" w:type="pct"/>
            <w:tcBorders>
              <w:top w:val="single" w:sz="4" w:space="0" w:color="auto"/>
              <w:left w:val="nil"/>
              <w:bottom w:val="single" w:sz="4" w:space="0" w:color="auto"/>
              <w:right w:val="nil"/>
            </w:tcBorders>
            <w:hideMark/>
          </w:tcPr>
          <w:p w14:paraId="55C0688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2844DD9D" w14:textId="77777777" w:rsidTr="00A74F4F">
        <w:trPr>
          <w:trHeight w:val="342"/>
        </w:trPr>
        <w:tc>
          <w:tcPr>
            <w:tcW w:w="513" w:type="pct"/>
            <w:vMerge w:val="restart"/>
            <w:tcBorders>
              <w:top w:val="single" w:sz="4" w:space="0" w:color="auto"/>
              <w:left w:val="nil"/>
              <w:bottom w:val="single" w:sz="4" w:space="0" w:color="auto"/>
              <w:right w:val="nil"/>
            </w:tcBorders>
            <w:hideMark/>
          </w:tcPr>
          <w:p w14:paraId="39F875D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503" w:type="pct"/>
            <w:tcBorders>
              <w:top w:val="single" w:sz="4" w:space="0" w:color="auto"/>
              <w:left w:val="nil"/>
              <w:bottom w:val="nil"/>
              <w:right w:val="nil"/>
            </w:tcBorders>
            <w:hideMark/>
          </w:tcPr>
          <w:p w14:paraId="0BCDF0E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Temporary contract</w:t>
            </w:r>
          </w:p>
        </w:tc>
        <w:tc>
          <w:tcPr>
            <w:tcW w:w="635" w:type="pct"/>
            <w:tcBorders>
              <w:top w:val="single" w:sz="4" w:space="0" w:color="auto"/>
              <w:left w:val="nil"/>
              <w:bottom w:val="nil"/>
              <w:right w:val="nil"/>
            </w:tcBorders>
            <w:noWrap/>
            <w:hideMark/>
          </w:tcPr>
          <w:p w14:paraId="769FBD6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486" w:type="pct"/>
            <w:tcBorders>
              <w:top w:val="single" w:sz="4" w:space="0" w:color="auto"/>
              <w:left w:val="nil"/>
              <w:bottom w:val="nil"/>
              <w:right w:val="nil"/>
            </w:tcBorders>
            <w:noWrap/>
            <w:hideMark/>
          </w:tcPr>
          <w:p w14:paraId="693249C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8.7</w:t>
            </w:r>
          </w:p>
        </w:tc>
        <w:tc>
          <w:tcPr>
            <w:tcW w:w="775" w:type="pct"/>
            <w:tcBorders>
              <w:top w:val="single" w:sz="4" w:space="0" w:color="auto"/>
              <w:left w:val="nil"/>
              <w:bottom w:val="nil"/>
              <w:right w:val="nil"/>
            </w:tcBorders>
            <w:noWrap/>
            <w:hideMark/>
          </w:tcPr>
          <w:p w14:paraId="494508A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36.4</w:t>
            </w:r>
          </w:p>
        </w:tc>
        <w:tc>
          <w:tcPr>
            <w:tcW w:w="1087" w:type="pct"/>
            <w:tcBorders>
              <w:top w:val="single" w:sz="4" w:space="0" w:color="auto"/>
              <w:left w:val="nil"/>
              <w:bottom w:val="nil"/>
              <w:right w:val="nil"/>
            </w:tcBorders>
            <w:noWrap/>
            <w:hideMark/>
          </w:tcPr>
          <w:p w14:paraId="786A7CD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36.4</w:t>
            </w:r>
          </w:p>
        </w:tc>
      </w:tr>
      <w:tr w:rsidR="008109AD" w14:paraId="697AF1B5"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74F693D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503" w:type="pct"/>
            <w:hideMark/>
          </w:tcPr>
          <w:p w14:paraId="3292AE1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Continuous Service contract</w:t>
            </w:r>
          </w:p>
        </w:tc>
        <w:tc>
          <w:tcPr>
            <w:tcW w:w="635" w:type="pct"/>
            <w:noWrap/>
            <w:hideMark/>
          </w:tcPr>
          <w:p w14:paraId="402CB1E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49</w:t>
            </w:r>
          </w:p>
        </w:tc>
        <w:tc>
          <w:tcPr>
            <w:tcW w:w="486" w:type="pct"/>
            <w:noWrap/>
            <w:hideMark/>
          </w:tcPr>
          <w:p w14:paraId="0DB1715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15.2</w:t>
            </w:r>
          </w:p>
        </w:tc>
        <w:tc>
          <w:tcPr>
            <w:tcW w:w="775" w:type="pct"/>
            <w:noWrap/>
            <w:hideMark/>
          </w:tcPr>
          <w:p w14:paraId="6B56C81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63.6</w:t>
            </w:r>
          </w:p>
        </w:tc>
        <w:tc>
          <w:tcPr>
            <w:tcW w:w="1087" w:type="pct"/>
            <w:noWrap/>
            <w:hideMark/>
          </w:tcPr>
          <w:p w14:paraId="7B46E2E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465ACC9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C97A57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503" w:type="pct"/>
            <w:tcBorders>
              <w:top w:val="nil"/>
              <w:left w:val="nil"/>
              <w:bottom w:val="single" w:sz="4" w:space="0" w:color="auto"/>
              <w:right w:val="nil"/>
            </w:tcBorders>
            <w:hideMark/>
          </w:tcPr>
          <w:p w14:paraId="50B3919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35" w:type="pct"/>
            <w:tcBorders>
              <w:top w:val="nil"/>
              <w:left w:val="nil"/>
              <w:bottom w:val="single" w:sz="4" w:space="0" w:color="auto"/>
              <w:right w:val="nil"/>
            </w:tcBorders>
            <w:noWrap/>
            <w:hideMark/>
          </w:tcPr>
          <w:p w14:paraId="13E5DD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77</w:t>
            </w:r>
          </w:p>
        </w:tc>
        <w:tc>
          <w:tcPr>
            <w:tcW w:w="486" w:type="pct"/>
            <w:tcBorders>
              <w:top w:val="nil"/>
              <w:left w:val="nil"/>
              <w:bottom w:val="single" w:sz="4" w:space="0" w:color="auto"/>
              <w:right w:val="nil"/>
            </w:tcBorders>
            <w:noWrap/>
            <w:hideMark/>
          </w:tcPr>
          <w:p w14:paraId="7462B0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23.8</w:t>
            </w:r>
          </w:p>
        </w:tc>
        <w:tc>
          <w:tcPr>
            <w:tcW w:w="775" w:type="pct"/>
            <w:tcBorders>
              <w:top w:val="nil"/>
              <w:left w:val="nil"/>
              <w:bottom w:val="single" w:sz="4" w:space="0" w:color="auto"/>
              <w:right w:val="nil"/>
            </w:tcBorders>
            <w:noWrap/>
            <w:hideMark/>
          </w:tcPr>
          <w:p w14:paraId="090AF4D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087" w:type="pct"/>
            <w:tcBorders>
              <w:top w:val="nil"/>
              <w:left w:val="nil"/>
              <w:bottom w:val="single" w:sz="4" w:space="0" w:color="auto"/>
              <w:right w:val="nil"/>
            </w:tcBorders>
            <w:hideMark/>
          </w:tcPr>
          <w:p w14:paraId="045EDD42" w14:textId="77777777" w:rsidR="008109AD" w:rsidRDefault="008109AD" w:rsidP="00A74F4F">
            <w:pPr>
              <w:rPr>
                <w:rFonts w:asciiTheme="majorBidi" w:hAnsiTheme="majorBidi" w:cstheme="majorBidi"/>
                <w:color w:val="000000" w:themeColor="text1"/>
              </w:rPr>
            </w:pPr>
          </w:p>
        </w:tc>
      </w:tr>
    </w:tbl>
    <w:p w14:paraId="2467D616"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3E8CCEED"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197"/>
        <w:gridCol w:w="1513"/>
        <w:gridCol w:w="1220"/>
        <w:gridCol w:w="1236"/>
        <w:gridCol w:w="1826"/>
      </w:tblGrid>
      <w:tr w:rsidR="008109AD" w14:paraId="6CD5489D" w14:textId="77777777" w:rsidTr="00A74F4F">
        <w:trPr>
          <w:trHeight w:val="420"/>
        </w:trPr>
        <w:tc>
          <w:tcPr>
            <w:tcW w:w="5000" w:type="pct"/>
            <w:gridSpan w:val="6"/>
            <w:tcBorders>
              <w:top w:val="nil"/>
              <w:left w:val="nil"/>
              <w:bottom w:val="single" w:sz="4" w:space="0" w:color="auto"/>
              <w:right w:val="nil"/>
            </w:tcBorders>
            <w:hideMark/>
          </w:tcPr>
          <w:p w14:paraId="3AEB3822"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 xml:space="preserve">Q12 - Are you full time or part time </w:t>
            </w:r>
            <w:proofErr w:type="spellStart"/>
            <w:r>
              <w:rPr>
                <w:rFonts w:asciiTheme="majorBidi" w:hAnsiTheme="majorBidi" w:cstheme="majorBidi"/>
                <w:b/>
                <w:bCs/>
                <w:color w:val="000000" w:themeColor="text1"/>
              </w:rPr>
              <w:t>self employed</w:t>
            </w:r>
            <w:proofErr w:type="spellEnd"/>
            <w:r>
              <w:rPr>
                <w:rFonts w:asciiTheme="majorBidi" w:hAnsiTheme="majorBidi" w:cstheme="majorBidi"/>
                <w:b/>
                <w:bCs/>
                <w:color w:val="000000" w:themeColor="text1"/>
              </w:rPr>
              <w:t>?</w:t>
            </w:r>
          </w:p>
        </w:tc>
      </w:tr>
      <w:tr w:rsidR="008109AD" w14:paraId="1E512B29" w14:textId="77777777" w:rsidTr="00A74F4F">
        <w:trPr>
          <w:trHeight w:val="582"/>
        </w:trPr>
        <w:tc>
          <w:tcPr>
            <w:tcW w:w="1880" w:type="pct"/>
            <w:gridSpan w:val="2"/>
            <w:tcBorders>
              <w:top w:val="single" w:sz="4" w:space="0" w:color="auto"/>
              <w:left w:val="nil"/>
              <w:bottom w:val="single" w:sz="4" w:space="0" w:color="auto"/>
              <w:right w:val="nil"/>
            </w:tcBorders>
            <w:hideMark/>
          </w:tcPr>
          <w:p w14:paraId="4D4FAE30" w14:textId="77777777" w:rsidR="008109AD" w:rsidRDefault="008109AD" w:rsidP="00A74F4F">
            <w:pPr>
              <w:rPr>
                <w:rFonts w:asciiTheme="majorBidi" w:hAnsiTheme="majorBidi" w:cstheme="majorBidi"/>
                <w:b/>
                <w:bCs/>
                <w:color w:val="000000" w:themeColor="text1"/>
              </w:rPr>
            </w:pPr>
          </w:p>
        </w:tc>
        <w:tc>
          <w:tcPr>
            <w:tcW w:w="665" w:type="pct"/>
            <w:tcBorders>
              <w:top w:val="single" w:sz="4" w:space="0" w:color="auto"/>
              <w:left w:val="nil"/>
              <w:bottom w:val="single" w:sz="4" w:space="0" w:color="auto"/>
              <w:right w:val="nil"/>
            </w:tcBorders>
            <w:hideMark/>
          </w:tcPr>
          <w:p w14:paraId="04DA4AB9"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09" w:type="pct"/>
            <w:tcBorders>
              <w:top w:val="single" w:sz="4" w:space="0" w:color="auto"/>
              <w:left w:val="nil"/>
              <w:bottom w:val="single" w:sz="4" w:space="0" w:color="auto"/>
              <w:right w:val="nil"/>
            </w:tcBorders>
            <w:hideMark/>
          </w:tcPr>
          <w:p w14:paraId="4571422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10" w:type="pct"/>
            <w:tcBorders>
              <w:top w:val="single" w:sz="4" w:space="0" w:color="auto"/>
              <w:left w:val="nil"/>
              <w:bottom w:val="single" w:sz="4" w:space="0" w:color="auto"/>
              <w:right w:val="nil"/>
            </w:tcBorders>
            <w:hideMark/>
          </w:tcPr>
          <w:p w14:paraId="250456D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36" w:type="pct"/>
            <w:tcBorders>
              <w:top w:val="single" w:sz="4" w:space="0" w:color="auto"/>
              <w:left w:val="nil"/>
              <w:bottom w:val="single" w:sz="4" w:space="0" w:color="auto"/>
              <w:right w:val="nil"/>
            </w:tcBorders>
            <w:hideMark/>
          </w:tcPr>
          <w:p w14:paraId="3284738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24359D97" w14:textId="77777777" w:rsidTr="00A74F4F">
        <w:trPr>
          <w:trHeight w:val="342"/>
        </w:trPr>
        <w:tc>
          <w:tcPr>
            <w:tcW w:w="538" w:type="pct"/>
            <w:vMerge w:val="restart"/>
            <w:tcBorders>
              <w:top w:val="single" w:sz="4" w:space="0" w:color="auto"/>
              <w:left w:val="nil"/>
              <w:bottom w:val="single" w:sz="4" w:space="0" w:color="auto"/>
              <w:right w:val="nil"/>
            </w:tcBorders>
            <w:hideMark/>
          </w:tcPr>
          <w:p w14:paraId="2AF175F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342" w:type="pct"/>
            <w:tcBorders>
              <w:top w:val="single" w:sz="4" w:space="0" w:color="auto"/>
              <w:left w:val="nil"/>
              <w:bottom w:val="nil"/>
              <w:right w:val="nil"/>
            </w:tcBorders>
            <w:hideMark/>
          </w:tcPr>
          <w:p w14:paraId="0C46ABA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Full time self employed</w:t>
            </w:r>
          </w:p>
        </w:tc>
        <w:tc>
          <w:tcPr>
            <w:tcW w:w="665" w:type="pct"/>
            <w:tcBorders>
              <w:top w:val="single" w:sz="4" w:space="0" w:color="auto"/>
              <w:left w:val="nil"/>
              <w:bottom w:val="nil"/>
              <w:right w:val="nil"/>
            </w:tcBorders>
            <w:noWrap/>
            <w:hideMark/>
          </w:tcPr>
          <w:p w14:paraId="0E338D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w:t>
            </w:r>
          </w:p>
        </w:tc>
        <w:tc>
          <w:tcPr>
            <w:tcW w:w="509" w:type="pct"/>
            <w:tcBorders>
              <w:top w:val="single" w:sz="4" w:space="0" w:color="auto"/>
              <w:left w:val="nil"/>
              <w:bottom w:val="nil"/>
              <w:right w:val="nil"/>
            </w:tcBorders>
            <w:noWrap/>
            <w:hideMark/>
          </w:tcPr>
          <w:p w14:paraId="6AC9D49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810" w:type="pct"/>
            <w:tcBorders>
              <w:top w:val="single" w:sz="4" w:space="0" w:color="auto"/>
              <w:left w:val="nil"/>
              <w:bottom w:val="nil"/>
              <w:right w:val="nil"/>
            </w:tcBorders>
            <w:noWrap/>
            <w:hideMark/>
          </w:tcPr>
          <w:p w14:paraId="5BEE003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33.3</w:t>
            </w:r>
          </w:p>
        </w:tc>
        <w:tc>
          <w:tcPr>
            <w:tcW w:w="1136" w:type="pct"/>
            <w:tcBorders>
              <w:top w:val="single" w:sz="4" w:space="0" w:color="auto"/>
              <w:left w:val="nil"/>
              <w:bottom w:val="nil"/>
              <w:right w:val="nil"/>
            </w:tcBorders>
            <w:noWrap/>
            <w:hideMark/>
          </w:tcPr>
          <w:p w14:paraId="548C44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33.3</w:t>
            </w:r>
          </w:p>
        </w:tc>
      </w:tr>
      <w:tr w:rsidR="008109AD" w14:paraId="5CF4E39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7EB73A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342" w:type="pct"/>
            <w:hideMark/>
          </w:tcPr>
          <w:p w14:paraId="5EC0F10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Part time self employed</w:t>
            </w:r>
          </w:p>
        </w:tc>
        <w:tc>
          <w:tcPr>
            <w:tcW w:w="665" w:type="pct"/>
            <w:noWrap/>
            <w:hideMark/>
          </w:tcPr>
          <w:p w14:paraId="2AEAD90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w:t>
            </w:r>
          </w:p>
        </w:tc>
        <w:tc>
          <w:tcPr>
            <w:tcW w:w="509" w:type="pct"/>
            <w:noWrap/>
            <w:hideMark/>
          </w:tcPr>
          <w:p w14:paraId="0E94D2B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w:t>
            </w:r>
          </w:p>
        </w:tc>
        <w:tc>
          <w:tcPr>
            <w:tcW w:w="810" w:type="pct"/>
            <w:noWrap/>
            <w:hideMark/>
          </w:tcPr>
          <w:p w14:paraId="7E63680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66.7</w:t>
            </w:r>
          </w:p>
        </w:tc>
        <w:tc>
          <w:tcPr>
            <w:tcW w:w="1136" w:type="pct"/>
            <w:noWrap/>
            <w:hideMark/>
          </w:tcPr>
          <w:p w14:paraId="469BAAD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75134CF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9CB5B7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342" w:type="pct"/>
            <w:tcBorders>
              <w:top w:val="nil"/>
              <w:left w:val="nil"/>
              <w:bottom w:val="single" w:sz="4" w:space="0" w:color="auto"/>
              <w:right w:val="nil"/>
            </w:tcBorders>
            <w:hideMark/>
          </w:tcPr>
          <w:p w14:paraId="4980AEA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65" w:type="pct"/>
            <w:tcBorders>
              <w:top w:val="nil"/>
              <w:left w:val="nil"/>
              <w:bottom w:val="single" w:sz="4" w:space="0" w:color="auto"/>
              <w:right w:val="nil"/>
            </w:tcBorders>
            <w:noWrap/>
            <w:hideMark/>
          </w:tcPr>
          <w:p w14:paraId="68B864D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509" w:type="pct"/>
            <w:tcBorders>
              <w:top w:val="nil"/>
              <w:left w:val="nil"/>
              <w:bottom w:val="single" w:sz="4" w:space="0" w:color="auto"/>
              <w:right w:val="nil"/>
            </w:tcBorders>
            <w:noWrap/>
            <w:hideMark/>
          </w:tcPr>
          <w:p w14:paraId="0501DD8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w:t>
            </w:r>
          </w:p>
        </w:tc>
        <w:tc>
          <w:tcPr>
            <w:tcW w:w="810" w:type="pct"/>
            <w:tcBorders>
              <w:top w:val="nil"/>
              <w:left w:val="nil"/>
              <w:bottom w:val="single" w:sz="4" w:space="0" w:color="auto"/>
              <w:right w:val="nil"/>
            </w:tcBorders>
            <w:noWrap/>
            <w:hideMark/>
          </w:tcPr>
          <w:p w14:paraId="339C782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36" w:type="pct"/>
            <w:tcBorders>
              <w:top w:val="nil"/>
              <w:left w:val="nil"/>
              <w:bottom w:val="single" w:sz="4" w:space="0" w:color="auto"/>
              <w:right w:val="nil"/>
            </w:tcBorders>
            <w:hideMark/>
          </w:tcPr>
          <w:p w14:paraId="14BB6B62" w14:textId="77777777" w:rsidR="008109AD" w:rsidRDefault="008109AD" w:rsidP="00A74F4F">
            <w:pPr>
              <w:rPr>
                <w:rFonts w:asciiTheme="majorBidi" w:hAnsiTheme="majorBidi" w:cstheme="majorBidi"/>
                <w:color w:val="000000" w:themeColor="text1"/>
              </w:rPr>
            </w:pPr>
          </w:p>
        </w:tc>
      </w:tr>
    </w:tbl>
    <w:p w14:paraId="007B9830"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042"/>
        <w:gridCol w:w="1513"/>
        <w:gridCol w:w="1220"/>
        <w:gridCol w:w="1711"/>
        <w:gridCol w:w="2421"/>
      </w:tblGrid>
      <w:tr w:rsidR="008109AD" w14:paraId="6FE57343" w14:textId="77777777" w:rsidTr="00A74F4F">
        <w:trPr>
          <w:trHeight w:val="420"/>
        </w:trPr>
        <w:tc>
          <w:tcPr>
            <w:tcW w:w="5000" w:type="pct"/>
            <w:gridSpan w:val="6"/>
            <w:tcBorders>
              <w:top w:val="nil"/>
              <w:left w:val="nil"/>
              <w:bottom w:val="single" w:sz="4" w:space="0" w:color="auto"/>
              <w:right w:val="nil"/>
            </w:tcBorders>
            <w:hideMark/>
          </w:tcPr>
          <w:p w14:paraId="208A2CCD"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Q13 - Do you work for a company that your family owns?</w:t>
            </w:r>
          </w:p>
        </w:tc>
      </w:tr>
      <w:tr w:rsidR="008109AD" w14:paraId="2F6E577E" w14:textId="77777777" w:rsidTr="00A74F4F">
        <w:trPr>
          <w:trHeight w:val="582"/>
        </w:trPr>
        <w:tc>
          <w:tcPr>
            <w:tcW w:w="1249" w:type="pct"/>
            <w:gridSpan w:val="2"/>
            <w:tcBorders>
              <w:top w:val="single" w:sz="4" w:space="0" w:color="auto"/>
              <w:left w:val="nil"/>
              <w:bottom w:val="single" w:sz="4" w:space="0" w:color="auto"/>
              <w:right w:val="nil"/>
            </w:tcBorders>
            <w:hideMark/>
          </w:tcPr>
          <w:p w14:paraId="5083BEEC" w14:textId="77777777" w:rsidR="008109AD" w:rsidRDefault="008109AD" w:rsidP="00A74F4F">
            <w:pPr>
              <w:rPr>
                <w:rFonts w:asciiTheme="majorBidi" w:hAnsiTheme="majorBidi" w:cstheme="majorBidi"/>
                <w:b/>
                <w:bCs/>
                <w:color w:val="000000" w:themeColor="text1"/>
              </w:rPr>
            </w:pPr>
          </w:p>
        </w:tc>
        <w:tc>
          <w:tcPr>
            <w:tcW w:w="799" w:type="pct"/>
            <w:tcBorders>
              <w:top w:val="single" w:sz="4" w:space="0" w:color="auto"/>
              <w:left w:val="nil"/>
              <w:bottom w:val="single" w:sz="4" w:space="0" w:color="auto"/>
              <w:right w:val="nil"/>
            </w:tcBorders>
            <w:hideMark/>
          </w:tcPr>
          <w:p w14:paraId="6940436A"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611" w:type="pct"/>
            <w:tcBorders>
              <w:top w:val="single" w:sz="4" w:space="0" w:color="auto"/>
              <w:left w:val="nil"/>
              <w:bottom w:val="single" w:sz="4" w:space="0" w:color="auto"/>
              <w:right w:val="nil"/>
            </w:tcBorders>
            <w:hideMark/>
          </w:tcPr>
          <w:p w14:paraId="616737F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974" w:type="pct"/>
            <w:tcBorders>
              <w:top w:val="single" w:sz="4" w:space="0" w:color="auto"/>
              <w:left w:val="nil"/>
              <w:bottom w:val="single" w:sz="4" w:space="0" w:color="auto"/>
              <w:right w:val="nil"/>
            </w:tcBorders>
            <w:hideMark/>
          </w:tcPr>
          <w:p w14:paraId="4FDBAFC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367" w:type="pct"/>
            <w:tcBorders>
              <w:top w:val="single" w:sz="4" w:space="0" w:color="auto"/>
              <w:left w:val="nil"/>
              <w:bottom w:val="single" w:sz="4" w:space="0" w:color="auto"/>
              <w:right w:val="nil"/>
            </w:tcBorders>
            <w:hideMark/>
          </w:tcPr>
          <w:p w14:paraId="39F2B74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27AA1183" w14:textId="77777777" w:rsidTr="00A74F4F">
        <w:trPr>
          <w:trHeight w:val="342"/>
        </w:trPr>
        <w:tc>
          <w:tcPr>
            <w:tcW w:w="646" w:type="pct"/>
            <w:vMerge w:val="restart"/>
            <w:tcBorders>
              <w:top w:val="single" w:sz="4" w:space="0" w:color="auto"/>
              <w:left w:val="nil"/>
              <w:bottom w:val="single" w:sz="4" w:space="0" w:color="auto"/>
              <w:right w:val="nil"/>
            </w:tcBorders>
            <w:hideMark/>
          </w:tcPr>
          <w:p w14:paraId="371F4C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603" w:type="pct"/>
            <w:tcBorders>
              <w:top w:val="single" w:sz="4" w:space="0" w:color="auto"/>
              <w:left w:val="nil"/>
              <w:bottom w:val="nil"/>
              <w:right w:val="nil"/>
            </w:tcBorders>
            <w:hideMark/>
          </w:tcPr>
          <w:p w14:paraId="46D207A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Yes</w:t>
            </w:r>
          </w:p>
        </w:tc>
        <w:tc>
          <w:tcPr>
            <w:tcW w:w="799" w:type="pct"/>
            <w:tcBorders>
              <w:top w:val="single" w:sz="4" w:space="0" w:color="auto"/>
              <w:left w:val="nil"/>
              <w:bottom w:val="nil"/>
              <w:right w:val="nil"/>
            </w:tcBorders>
            <w:noWrap/>
            <w:hideMark/>
          </w:tcPr>
          <w:p w14:paraId="027C477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w:t>
            </w:r>
          </w:p>
        </w:tc>
        <w:tc>
          <w:tcPr>
            <w:tcW w:w="611" w:type="pct"/>
            <w:tcBorders>
              <w:top w:val="single" w:sz="4" w:space="0" w:color="auto"/>
              <w:left w:val="nil"/>
              <w:bottom w:val="nil"/>
              <w:right w:val="nil"/>
            </w:tcBorders>
            <w:noWrap/>
            <w:hideMark/>
          </w:tcPr>
          <w:p w14:paraId="74CE8A1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w:t>
            </w:r>
          </w:p>
        </w:tc>
        <w:tc>
          <w:tcPr>
            <w:tcW w:w="974" w:type="pct"/>
            <w:tcBorders>
              <w:top w:val="single" w:sz="4" w:space="0" w:color="auto"/>
              <w:left w:val="nil"/>
              <w:bottom w:val="nil"/>
              <w:right w:val="nil"/>
            </w:tcBorders>
            <w:noWrap/>
            <w:hideMark/>
          </w:tcPr>
          <w:p w14:paraId="3294FA8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10.4</w:t>
            </w:r>
          </w:p>
        </w:tc>
        <w:tc>
          <w:tcPr>
            <w:tcW w:w="1367" w:type="pct"/>
            <w:tcBorders>
              <w:top w:val="single" w:sz="4" w:space="0" w:color="auto"/>
              <w:left w:val="nil"/>
              <w:bottom w:val="nil"/>
              <w:right w:val="nil"/>
            </w:tcBorders>
            <w:noWrap/>
            <w:hideMark/>
          </w:tcPr>
          <w:p w14:paraId="185C4AB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10.4</w:t>
            </w:r>
          </w:p>
        </w:tc>
      </w:tr>
      <w:tr w:rsidR="008109AD" w14:paraId="0D2306E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26EA4A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03" w:type="pct"/>
            <w:hideMark/>
          </w:tcPr>
          <w:p w14:paraId="29B09C1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w:t>
            </w:r>
          </w:p>
        </w:tc>
        <w:tc>
          <w:tcPr>
            <w:tcW w:w="799" w:type="pct"/>
            <w:noWrap/>
            <w:hideMark/>
          </w:tcPr>
          <w:p w14:paraId="776152B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w:t>
            </w:r>
          </w:p>
        </w:tc>
        <w:tc>
          <w:tcPr>
            <w:tcW w:w="611" w:type="pct"/>
            <w:noWrap/>
            <w:hideMark/>
          </w:tcPr>
          <w:p w14:paraId="6BAECB9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18.6</w:t>
            </w:r>
          </w:p>
        </w:tc>
        <w:tc>
          <w:tcPr>
            <w:tcW w:w="974" w:type="pct"/>
            <w:noWrap/>
            <w:hideMark/>
          </w:tcPr>
          <w:p w14:paraId="2BC6023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89.6</w:t>
            </w:r>
          </w:p>
        </w:tc>
        <w:tc>
          <w:tcPr>
            <w:tcW w:w="1367" w:type="pct"/>
            <w:noWrap/>
            <w:hideMark/>
          </w:tcPr>
          <w:p w14:paraId="664F595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452525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3CD349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03" w:type="pct"/>
            <w:tcBorders>
              <w:top w:val="nil"/>
              <w:left w:val="nil"/>
              <w:bottom w:val="single" w:sz="4" w:space="0" w:color="auto"/>
              <w:right w:val="nil"/>
            </w:tcBorders>
            <w:hideMark/>
          </w:tcPr>
          <w:p w14:paraId="42669EA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99" w:type="pct"/>
            <w:tcBorders>
              <w:top w:val="nil"/>
              <w:left w:val="nil"/>
              <w:bottom w:val="single" w:sz="4" w:space="0" w:color="auto"/>
              <w:right w:val="nil"/>
            </w:tcBorders>
            <w:noWrap/>
            <w:hideMark/>
          </w:tcPr>
          <w:p w14:paraId="75E14F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67</w:t>
            </w:r>
          </w:p>
        </w:tc>
        <w:tc>
          <w:tcPr>
            <w:tcW w:w="611" w:type="pct"/>
            <w:tcBorders>
              <w:top w:val="nil"/>
              <w:left w:val="nil"/>
              <w:bottom w:val="single" w:sz="4" w:space="0" w:color="auto"/>
              <w:right w:val="nil"/>
            </w:tcBorders>
            <w:noWrap/>
            <w:hideMark/>
          </w:tcPr>
          <w:p w14:paraId="5FBF2AD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20.7</w:t>
            </w:r>
          </w:p>
        </w:tc>
        <w:tc>
          <w:tcPr>
            <w:tcW w:w="974" w:type="pct"/>
            <w:tcBorders>
              <w:top w:val="nil"/>
              <w:left w:val="nil"/>
              <w:bottom w:val="single" w:sz="4" w:space="0" w:color="auto"/>
              <w:right w:val="nil"/>
            </w:tcBorders>
            <w:noWrap/>
            <w:hideMark/>
          </w:tcPr>
          <w:p w14:paraId="43DC2D8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367" w:type="pct"/>
            <w:tcBorders>
              <w:top w:val="nil"/>
              <w:left w:val="nil"/>
              <w:bottom w:val="single" w:sz="4" w:space="0" w:color="auto"/>
              <w:right w:val="nil"/>
            </w:tcBorders>
            <w:hideMark/>
          </w:tcPr>
          <w:p w14:paraId="70CBC505" w14:textId="77777777" w:rsidR="008109AD" w:rsidRDefault="008109AD" w:rsidP="00A74F4F">
            <w:pPr>
              <w:rPr>
                <w:rFonts w:asciiTheme="majorBidi" w:hAnsiTheme="majorBidi" w:cstheme="majorBidi"/>
                <w:color w:val="000000" w:themeColor="text1"/>
              </w:rPr>
            </w:pPr>
          </w:p>
        </w:tc>
      </w:tr>
    </w:tbl>
    <w:p w14:paraId="752EBC3B"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1CF82CB4" w14:textId="77777777" w:rsidR="008109AD" w:rsidRDefault="008109AD" w:rsidP="008109AD">
      <w:pPr>
        <w:spacing w:line="276" w:lineRule="auto"/>
        <w:rPr>
          <w:rFonts w:asciiTheme="majorBidi" w:hAnsiTheme="majorBidi" w:cstheme="majorBidi"/>
          <w:color w:val="000000" w:themeColor="text1"/>
        </w:rPr>
      </w:pPr>
    </w:p>
    <w:p w14:paraId="77D7C63C"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042"/>
        <w:gridCol w:w="1513"/>
        <w:gridCol w:w="1220"/>
        <w:gridCol w:w="1711"/>
        <w:gridCol w:w="2421"/>
      </w:tblGrid>
      <w:tr w:rsidR="008109AD" w14:paraId="55482E78" w14:textId="77777777" w:rsidTr="00A74F4F">
        <w:trPr>
          <w:trHeight w:val="720"/>
        </w:trPr>
        <w:tc>
          <w:tcPr>
            <w:tcW w:w="5000" w:type="pct"/>
            <w:gridSpan w:val="6"/>
            <w:tcBorders>
              <w:top w:val="nil"/>
              <w:left w:val="nil"/>
              <w:bottom w:val="single" w:sz="4" w:space="0" w:color="auto"/>
              <w:right w:val="nil"/>
            </w:tcBorders>
            <w:hideMark/>
          </w:tcPr>
          <w:p w14:paraId="2BDCEBA0"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Q14 - Are you responsible for supervising or managing other workers?</w:t>
            </w:r>
          </w:p>
        </w:tc>
      </w:tr>
      <w:tr w:rsidR="008109AD" w14:paraId="1EBEA91A" w14:textId="77777777" w:rsidTr="00A74F4F">
        <w:trPr>
          <w:trHeight w:val="582"/>
        </w:trPr>
        <w:tc>
          <w:tcPr>
            <w:tcW w:w="1249" w:type="pct"/>
            <w:gridSpan w:val="2"/>
            <w:tcBorders>
              <w:top w:val="single" w:sz="4" w:space="0" w:color="auto"/>
              <w:left w:val="nil"/>
              <w:bottom w:val="single" w:sz="4" w:space="0" w:color="auto"/>
              <w:right w:val="nil"/>
            </w:tcBorders>
            <w:hideMark/>
          </w:tcPr>
          <w:p w14:paraId="4D2B8729" w14:textId="77777777" w:rsidR="008109AD" w:rsidRDefault="008109AD" w:rsidP="00A74F4F">
            <w:pPr>
              <w:rPr>
                <w:rFonts w:asciiTheme="majorBidi" w:hAnsiTheme="majorBidi" w:cstheme="majorBidi"/>
                <w:b/>
                <w:bCs/>
                <w:color w:val="000000" w:themeColor="text1"/>
              </w:rPr>
            </w:pPr>
          </w:p>
        </w:tc>
        <w:tc>
          <w:tcPr>
            <w:tcW w:w="799" w:type="pct"/>
            <w:tcBorders>
              <w:top w:val="single" w:sz="4" w:space="0" w:color="auto"/>
              <w:left w:val="nil"/>
              <w:bottom w:val="single" w:sz="4" w:space="0" w:color="auto"/>
              <w:right w:val="nil"/>
            </w:tcBorders>
            <w:hideMark/>
          </w:tcPr>
          <w:p w14:paraId="19ED1A5F"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611" w:type="pct"/>
            <w:tcBorders>
              <w:top w:val="single" w:sz="4" w:space="0" w:color="auto"/>
              <w:left w:val="nil"/>
              <w:bottom w:val="single" w:sz="4" w:space="0" w:color="auto"/>
              <w:right w:val="nil"/>
            </w:tcBorders>
            <w:hideMark/>
          </w:tcPr>
          <w:p w14:paraId="3819664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974" w:type="pct"/>
            <w:tcBorders>
              <w:top w:val="single" w:sz="4" w:space="0" w:color="auto"/>
              <w:left w:val="nil"/>
              <w:bottom w:val="single" w:sz="4" w:space="0" w:color="auto"/>
              <w:right w:val="nil"/>
            </w:tcBorders>
            <w:hideMark/>
          </w:tcPr>
          <w:p w14:paraId="4174D13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367" w:type="pct"/>
            <w:tcBorders>
              <w:top w:val="single" w:sz="4" w:space="0" w:color="auto"/>
              <w:left w:val="nil"/>
              <w:bottom w:val="single" w:sz="4" w:space="0" w:color="auto"/>
              <w:right w:val="nil"/>
            </w:tcBorders>
            <w:hideMark/>
          </w:tcPr>
          <w:p w14:paraId="398AD9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3AB68AF6" w14:textId="77777777" w:rsidTr="00A74F4F">
        <w:trPr>
          <w:trHeight w:val="342"/>
        </w:trPr>
        <w:tc>
          <w:tcPr>
            <w:tcW w:w="646" w:type="pct"/>
            <w:vMerge w:val="restart"/>
            <w:tcBorders>
              <w:top w:val="single" w:sz="4" w:space="0" w:color="auto"/>
              <w:left w:val="nil"/>
              <w:bottom w:val="single" w:sz="4" w:space="0" w:color="auto"/>
              <w:right w:val="nil"/>
            </w:tcBorders>
            <w:hideMark/>
          </w:tcPr>
          <w:p w14:paraId="136A0D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603" w:type="pct"/>
            <w:tcBorders>
              <w:top w:val="single" w:sz="4" w:space="0" w:color="auto"/>
              <w:left w:val="nil"/>
              <w:bottom w:val="nil"/>
              <w:right w:val="nil"/>
            </w:tcBorders>
            <w:hideMark/>
          </w:tcPr>
          <w:p w14:paraId="668C5DE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Yes</w:t>
            </w:r>
          </w:p>
        </w:tc>
        <w:tc>
          <w:tcPr>
            <w:tcW w:w="799" w:type="pct"/>
            <w:tcBorders>
              <w:top w:val="single" w:sz="4" w:space="0" w:color="auto"/>
              <w:left w:val="nil"/>
              <w:bottom w:val="nil"/>
              <w:right w:val="nil"/>
            </w:tcBorders>
            <w:noWrap/>
            <w:hideMark/>
          </w:tcPr>
          <w:p w14:paraId="31FAF2C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w:t>
            </w:r>
          </w:p>
        </w:tc>
        <w:tc>
          <w:tcPr>
            <w:tcW w:w="611" w:type="pct"/>
            <w:tcBorders>
              <w:top w:val="single" w:sz="4" w:space="0" w:color="auto"/>
              <w:left w:val="nil"/>
              <w:bottom w:val="nil"/>
              <w:right w:val="nil"/>
            </w:tcBorders>
            <w:noWrap/>
            <w:hideMark/>
          </w:tcPr>
          <w:p w14:paraId="033FCA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w:t>
            </w:r>
          </w:p>
        </w:tc>
        <w:tc>
          <w:tcPr>
            <w:tcW w:w="974" w:type="pct"/>
            <w:tcBorders>
              <w:top w:val="single" w:sz="4" w:space="0" w:color="auto"/>
              <w:left w:val="nil"/>
              <w:bottom w:val="nil"/>
              <w:right w:val="nil"/>
            </w:tcBorders>
            <w:noWrap/>
            <w:hideMark/>
          </w:tcPr>
          <w:p w14:paraId="4153070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13.1</w:t>
            </w:r>
          </w:p>
        </w:tc>
        <w:tc>
          <w:tcPr>
            <w:tcW w:w="1367" w:type="pct"/>
            <w:tcBorders>
              <w:top w:val="single" w:sz="4" w:space="0" w:color="auto"/>
              <w:left w:val="nil"/>
              <w:bottom w:val="nil"/>
              <w:right w:val="nil"/>
            </w:tcBorders>
            <w:noWrap/>
            <w:hideMark/>
          </w:tcPr>
          <w:p w14:paraId="2940EC5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13.1</w:t>
            </w:r>
          </w:p>
        </w:tc>
      </w:tr>
      <w:tr w:rsidR="008109AD" w14:paraId="6041E98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7FDC74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03" w:type="pct"/>
            <w:hideMark/>
          </w:tcPr>
          <w:p w14:paraId="2DD396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w:t>
            </w:r>
          </w:p>
        </w:tc>
        <w:tc>
          <w:tcPr>
            <w:tcW w:w="799" w:type="pct"/>
            <w:noWrap/>
            <w:hideMark/>
          </w:tcPr>
          <w:p w14:paraId="294E5C9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106</w:t>
            </w:r>
          </w:p>
        </w:tc>
        <w:tc>
          <w:tcPr>
            <w:tcW w:w="611" w:type="pct"/>
            <w:noWrap/>
            <w:hideMark/>
          </w:tcPr>
          <w:p w14:paraId="3E44012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32.8</w:t>
            </w:r>
          </w:p>
        </w:tc>
        <w:tc>
          <w:tcPr>
            <w:tcW w:w="974" w:type="pct"/>
            <w:noWrap/>
            <w:hideMark/>
          </w:tcPr>
          <w:p w14:paraId="51EDE4C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86.9</w:t>
            </w:r>
          </w:p>
        </w:tc>
        <w:tc>
          <w:tcPr>
            <w:tcW w:w="1367" w:type="pct"/>
            <w:noWrap/>
            <w:hideMark/>
          </w:tcPr>
          <w:p w14:paraId="2E6E806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68EBA0F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BA7E92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03" w:type="pct"/>
            <w:tcBorders>
              <w:top w:val="nil"/>
              <w:left w:val="nil"/>
              <w:bottom w:val="single" w:sz="4" w:space="0" w:color="auto"/>
              <w:right w:val="nil"/>
            </w:tcBorders>
            <w:hideMark/>
          </w:tcPr>
          <w:p w14:paraId="53A78D1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99" w:type="pct"/>
            <w:tcBorders>
              <w:top w:val="nil"/>
              <w:left w:val="nil"/>
              <w:bottom w:val="single" w:sz="4" w:space="0" w:color="auto"/>
              <w:right w:val="nil"/>
            </w:tcBorders>
            <w:noWrap/>
            <w:hideMark/>
          </w:tcPr>
          <w:p w14:paraId="5DDBF5E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122</w:t>
            </w:r>
          </w:p>
        </w:tc>
        <w:tc>
          <w:tcPr>
            <w:tcW w:w="611" w:type="pct"/>
            <w:tcBorders>
              <w:top w:val="nil"/>
              <w:left w:val="nil"/>
              <w:bottom w:val="single" w:sz="4" w:space="0" w:color="auto"/>
              <w:right w:val="nil"/>
            </w:tcBorders>
            <w:noWrap/>
            <w:hideMark/>
          </w:tcPr>
          <w:p w14:paraId="5A7698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37.8</w:t>
            </w:r>
          </w:p>
        </w:tc>
        <w:tc>
          <w:tcPr>
            <w:tcW w:w="974" w:type="pct"/>
            <w:tcBorders>
              <w:top w:val="nil"/>
              <w:left w:val="nil"/>
              <w:bottom w:val="single" w:sz="4" w:space="0" w:color="auto"/>
              <w:right w:val="nil"/>
            </w:tcBorders>
            <w:noWrap/>
            <w:hideMark/>
          </w:tcPr>
          <w:p w14:paraId="12B62C3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367" w:type="pct"/>
            <w:tcBorders>
              <w:top w:val="nil"/>
              <w:left w:val="nil"/>
              <w:bottom w:val="single" w:sz="4" w:space="0" w:color="auto"/>
              <w:right w:val="nil"/>
            </w:tcBorders>
            <w:hideMark/>
          </w:tcPr>
          <w:p w14:paraId="71C9E1E2" w14:textId="77777777" w:rsidR="008109AD" w:rsidRDefault="008109AD" w:rsidP="00A74F4F">
            <w:pPr>
              <w:rPr>
                <w:rFonts w:asciiTheme="majorBidi" w:hAnsiTheme="majorBidi" w:cstheme="majorBidi"/>
                <w:color w:val="000000" w:themeColor="text1"/>
              </w:rPr>
            </w:pPr>
          </w:p>
        </w:tc>
      </w:tr>
    </w:tbl>
    <w:p w14:paraId="328C4741"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208"/>
        <w:gridCol w:w="1513"/>
        <w:gridCol w:w="1220"/>
        <w:gridCol w:w="1233"/>
        <w:gridCol w:w="1818"/>
      </w:tblGrid>
      <w:tr w:rsidR="008109AD" w14:paraId="06546D6E" w14:textId="77777777" w:rsidTr="00A74F4F">
        <w:trPr>
          <w:trHeight w:val="420"/>
        </w:trPr>
        <w:tc>
          <w:tcPr>
            <w:tcW w:w="5000" w:type="pct"/>
            <w:gridSpan w:val="6"/>
            <w:tcBorders>
              <w:top w:val="nil"/>
              <w:left w:val="nil"/>
              <w:bottom w:val="single" w:sz="4" w:space="0" w:color="auto"/>
              <w:right w:val="nil"/>
            </w:tcBorders>
            <w:hideMark/>
          </w:tcPr>
          <w:p w14:paraId="4A9662AD"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Q15 - When was the last time you were employed?</w:t>
            </w:r>
          </w:p>
        </w:tc>
      </w:tr>
      <w:tr w:rsidR="008109AD" w14:paraId="13237AE6" w14:textId="77777777" w:rsidTr="00A74F4F">
        <w:trPr>
          <w:trHeight w:val="582"/>
        </w:trPr>
        <w:tc>
          <w:tcPr>
            <w:tcW w:w="1886" w:type="pct"/>
            <w:gridSpan w:val="2"/>
            <w:tcBorders>
              <w:top w:val="single" w:sz="4" w:space="0" w:color="auto"/>
              <w:left w:val="nil"/>
              <w:bottom w:val="single" w:sz="4" w:space="0" w:color="auto"/>
              <w:right w:val="nil"/>
            </w:tcBorders>
            <w:hideMark/>
          </w:tcPr>
          <w:p w14:paraId="6FF6BB9F" w14:textId="77777777" w:rsidR="008109AD" w:rsidRDefault="008109AD" w:rsidP="00A74F4F">
            <w:pPr>
              <w:rPr>
                <w:rFonts w:asciiTheme="majorBidi" w:hAnsiTheme="majorBidi" w:cstheme="majorBidi"/>
                <w:b/>
                <w:bCs/>
                <w:color w:val="000000" w:themeColor="text1"/>
              </w:rPr>
            </w:pPr>
          </w:p>
        </w:tc>
        <w:tc>
          <w:tcPr>
            <w:tcW w:w="664" w:type="pct"/>
            <w:tcBorders>
              <w:top w:val="single" w:sz="4" w:space="0" w:color="auto"/>
              <w:left w:val="nil"/>
              <w:bottom w:val="single" w:sz="4" w:space="0" w:color="auto"/>
              <w:right w:val="nil"/>
            </w:tcBorders>
            <w:hideMark/>
          </w:tcPr>
          <w:p w14:paraId="6788B879"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08" w:type="pct"/>
            <w:tcBorders>
              <w:top w:val="single" w:sz="4" w:space="0" w:color="auto"/>
              <w:left w:val="nil"/>
              <w:bottom w:val="single" w:sz="4" w:space="0" w:color="auto"/>
              <w:right w:val="nil"/>
            </w:tcBorders>
            <w:hideMark/>
          </w:tcPr>
          <w:p w14:paraId="0319E19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09" w:type="pct"/>
            <w:tcBorders>
              <w:top w:val="single" w:sz="4" w:space="0" w:color="auto"/>
              <w:left w:val="nil"/>
              <w:bottom w:val="single" w:sz="4" w:space="0" w:color="auto"/>
              <w:right w:val="nil"/>
            </w:tcBorders>
            <w:hideMark/>
          </w:tcPr>
          <w:p w14:paraId="12EFF2F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33" w:type="pct"/>
            <w:tcBorders>
              <w:top w:val="single" w:sz="4" w:space="0" w:color="auto"/>
              <w:left w:val="nil"/>
              <w:bottom w:val="single" w:sz="4" w:space="0" w:color="auto"/>
              <w:right w:val="nil"/>
            </w:tcBorders>
            <w:hideMark/>
          </w:tcPr>
          <w:p w14:paraId="1A498FE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5A608FEC" w14:textId="77777777" w:rsidTr="00A74F4F">
        <w:trPr>
          <w:trHeight w:val="342"/>
        </w:trPr>
        <w:tc>
          <w:tcPr>
            <w:tcW w:w="537" w:type="pct"/>
            <w:vMerge w:val="restart"/>
            <w:tcBorders>
              <w:top w:val="single" w:sz="4" w:space="0" w:color="auto"/>
              <w:left w:val="nil"/>
              <w:bottom w:val="single" w:sz="4" w:space="0" w:color="auto"/>
              <w:right w:val="nil"/>
            </w:tcBorders>
            <w:hideMark/>
          </w:tcPr>
          <w:p w14:paraId="532E907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349" w:type="pct"/>
            <w:tcBorders>
              <w:top w:val="single" w:sz="4" w:space="0" w:color="auto"/>
              <w:left w:val="nil"/>
              <w:bottom w:val="nil"/>
              <w:right w:val="nil"/>
            </w:tcBorders>
            <w:hideMark/>
          </w:tcPr>
          <w:p w14:paraId="3C67EC1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Less than one year</w:t>
            </w:r>
          </w:p>
        </w:tc>
        <w:tc>
          <w:tcPr>
            <w:tcW w:w="664" w:type="pct"/>
            <w:tcBorders>
              <w:top w:val="single" w:sz="4" w:space="0" w:color="auto"/>
              <w:left w:val="nil"/>
              <w:bottom w:val="nil"/>
              <w:right w:val="nil"/>
            </w:tcBorders>
            <w:noWrap/>
            <w:hideMark/>
          </w:tcPr>
          <w:p w14:paraId="79D8C1D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w:t>
            </w:r>
          </w:p>
        </w:tc>
        <w:tc>
          <w:tcPr>
            <w:tcW w:w="508" w:type="pct"/>
            <w:tcBorders>
              <w:top w:val="single" w:sz="4" w:space="0" w:color="auto"/>
              <w:left w:val="nil"/>
              <w:bottom w:val="nil"/>
              <w:right w:val="nil"/>
            </w:tcBorders>
            <w:noWrap/>
            <w:hideMark/>
          </w:tcPr>
          <w:p w14:paraId="0B91114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4.0</w:t>
            </w:r>
          </w:p>
        </w:tc>
        <w:tc>
          <w:tcPr>
            <w:tcW w:w="809" w:type="pct"/>
            <w:tcBorders>
              <w:top w:val="single" w:sz="4" w:space="0" w:color="auto"/>
              <w:left w:val="nil"/>
              <w:bottom w:val="nil"/>
              <w:right w:val="nil"/>
            </w:tcBorders>
            <w:noWrap/>
            <w:hideMark/>
          </w:tcPr>
          <w:p w14:paraId="57507ED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37.1</w:t>
            </w:r>
          </w:p>
        </w:tc>
        <w:tc>
          <w:tcPr>
            <w:tcW w:w="1133" w:type="pct"/>
            <w:tcBorders>
              <w:top w:val="single" w:sz="4" w:space="0" w:color="auto"/>
              <w:left w:val="nil"/>
              <w:bottom w:val="nil"/>
              <w:right w:val="nil"/>
            </w:tcBorders>
            <w:noWrap/>
            <w:hideMark/>
          </w:tcPr>
          <w:p w14:paraId="4620260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37.1</w:t>
            </w:r>
          </w:p>
        </w:tc>
      </w:tr>
      <w:tr w:rsidR="008109AD" w14:paraId="48DD603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57E2A5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349" w:type="pct"/>
            <w:hideMark/>
          </w:tcPr>
          <w:p w14:paraId="142B7B7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One to two years</w:t>
            </w:r>
          </w:p>
        </w:tc>
        <w:tc>
          <w:tcPr>
            <w:tcW w:w="664" w:type="pct"/>
            <w:noWrap/>
            <w:hideMark/>
          </w:tcPr>
          <w:p w14:paraId="632C439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508" w:type="pct"/>
            <w:noWrap/>
            <w:hideMark/>
          </w:tcPr>
          <w:p w14:paraId="342AF7D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w:t>
            </w:r>
          </w:p>
        </w:tc>
        <w:tc>
          <w:tcPr>
            <w:tcW w:w="809" w:type="pct"/>
            <w:noWrap/>
            <w:hideMark/>
          </w:tcPr>
          <w:p w14:paraId="6F73AF9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34.3</w:t>
            </w:r>
          </w:p>
        </w:tc>
        <w:tc>
          <w:tcPr>
            <w:tcW w:w="1133" w:type="pct"/>
            <w:noWrap/>
            <w:hideMark/>
          </w:tcPr>
          <w:p w14:paraId="44248A6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71.4</w:t>
            </w:r>
          </w:p>
        </w:tc>
      </w:tr>
      <w:tr w:rsidR="008109AD" w14:paraId="32ADC54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FC0E19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349" w:type="pct"/>
            <w:hideMark/>
          </w:tcPr>
          <w:p w14:paraId="559A4B5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Two to five years</w:t>
            </w:r>
          </w:p>
        </w:tc>
        <w:tc>
          <w:tcPr>
            <w:tcW w:w="664" w:type="pct"/>
            <w:noWrap/>
            <w:hideMark/>
          </w:tcPr>
          <w:p w14:paraId="1B4A514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w:t>
            </w:r>
          </w:p>
        </w:tc>
        <w:tc>
          <w:tcPr>
            <w:tcW w:w="508" w:type="pct"/>
            <w:noWrap/>
            <w:hideMark/>
          </w:tcPr>
          <w:p w14:paraId="0D1DF6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809" w:type="pct"/>
            <w:noWrap/>
            <w:hideMark/>
          </w:tcPr>
          <w:p w14:paraId="5180AC7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11.4</w:t>
            </w:r>
          </w:p>
        </w:tc>
        <w:tc>
          <w:tcPr>
            <w:tcW w:w="1133" w:type="pct"/>
            <w:noWrap/>
            <w:hideMark/>
          </w:tcPr>
          <w:p w14:paraId="50644B6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82.9</w:t>
            </w:r>
          </w:p>
        </w:tc>
      </w:tr>
      <w:tr w:rsidR="008109AD" w14:paraId="6E10903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F74F46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349" w:type="pct"/>
            <w:hideMark/>
          </w:tcPr>
          <w:p w14:paraId="54CFF5B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Five to Ten years</w:t>
            </w:r>
          </w:p>
        </w:tc>
        <w:tc>
          <w:tcPr>
            <w:tcW w:w="664" w:type="pct"/>
            <w:noWrap/>
            <w:hideMark/>
          </w:tcPr>
          <w:p w14:paraId="491179F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w:t>
            </w:r>
          </w:p>
        </w:tc>
        <w:tc>
          <w:tcPr>
            <w:tcW w:w="508" w:type="pct"/>
            <w:noWrap/>
            <w:hideMark/>
          </w:tcPr>
          <w:p w14:paraId="3E7FE8F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809" w:type="pct"/>
            <w:noWrap/>
            <w:hideMark/>
          </w:tcPr>
          <w:p w14:paraId="4C184FF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11.4</w:t>
            </w:r>
          </w:p>
        </w:tc>
        <w:tc>
          <w:tcPr>
            <w:tcW w:w="1133" w:type="pct"/>
            <w:noWrap/>
            <w:hideMark/>
          </w:tcPr>
          <w:p w14:paraId="5BBFF46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94.3</w:t>
            </w:r>
          </w:p>
        </w:tc>
      </w:tr>
      <w:tr w:rsidR="008109AD" w14:paraId="010A707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C79D55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349" w:type="pct"/>
            <w:hideMark/>
          </w:tcPr>
          <w:p w14:paraId="38FB37F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Ten years or more years</w:t>
            </w:r>
          </w:p>
        </w:tc>
        <w:tc>
          <w:tcPr>
            <w:tcW w:w="664" w:type="pct"/>
            <w:noWrap/>
            <w:hideMark/>
          </w:tcPr>
          <w:p w14:paraId="189EB6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w:t>
            </w:r>
          </w:p>
        </w:tc>
        <w:tc>
          <w:tcPr>
            <w:tcW w:w="508" w:type="pct"/>
            <w:noWrap/>
            <w:hideMark/>
          </w:tcPr>
          <w:p w14:paraId="1BD6C50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809" w:type="pct"/>
            <w:noWrap/>
            <w:hideMark/>
          </w:tcPr>
          <w:p w14:paraId="1951D4D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5.7</w:t>
            </w:r>
          </w:p>
        </w:tc>
        <w:tc>
          <w:tcPr>
            <w:tcW w:w="1133" w:type="pct"/>
            <w:noWrap/>
            <w:hideMark/>
          </w:tcPr>
          <w:p w14:paraId="735E3B0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474C28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889CD5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349" w:type="pct"/>
            <w:tcBorders>
              <w:top w:val="nil"/>
              <w:left w:val="nil"/>
              <w:bottom w:val="single" w:sz="4" w:space="0" w:color="auto"/>
              <w:right w:val="nil"/>
            </w:tcBorders>
            <w:hideMark/>
          </w:tcPr>
          <w:p w14:paraId="299848D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64" w:type="pct"/>
            <w:tcBorders>
              <w:top w:val="nil"/>
              <w:left w:val="nil"/>
              <w:bottom w:val="single" w:sz="4" w:space="0" w:color="auto"/>
              <w:right w:val="nil"/>
            </w:tcBorders>
            <w:noWrap/>
            <w:hideMark/>
          </w:tcPr>
          <w:p w14:paraId="522F66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35</w:t>
            </w:r>
          </w:p>
        </w:tc>
        <w:tc>
          <w:tcPr>
            <w:tcW w:w="508" w:type="pct"/>
            <w:tcBorders>
              <w:top w:val="nil"/>
              <w:left w:val="nil"/>
              <w:bottom w:val="single" w:sz="4" w:space="0" w:color="auto"/>
              <w:right w:val="nil"/>
            </w:tcBorders>
            <w:noWrap/>
            <w:hideMark/>
          </w:tcPr>
          <w:p w14:paraId="7F7E8D9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10.8</w:t>
            </w:r>
          </w:p>
        </w:tc>
        <w:tc>
          <w:tcPr>
            <w:tcW w:w="809" w:type="pct"/>
            <w:tcBorders>
              <w:top w:val="nil"/>
              <w:left w:val="nil"/>
              <w:bottom w:val="single" w:sz="4" w:space="0" w:color="auto"/>
              <w:right w:val="nil"/>
            </w:tcBorders>
            <w:noWrap/>
            <w:hideMark/>
          </w:tcPr>
          <w:p w14:paraId="350A07B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33" w:type="pct"/>
            <w:tcBorders>
              <w:top w:val="nil"/>
              <w:left w:val="nil"/>
              <w:bottom w:val="single" w:sz="4" w:space="0" w:color="auto"/>
              <w:right w:val="nil"/>
            </w:tcBorders>
            <w:hideMark/>
          </w:tcPr>
          <w:p w14:paraId="5CD78E23" w14:textId="77777777" w:rsidR="008109AD" w:rsidRDefault="008109AD" w:rsidP="00A74F4F">
            <w:pPr>
              <w:rPr>
                <w:rFonts w:asciiTheme="majorBidi" w:hAnsiTheme="majorBidi" w:cstheme="majorBidi"/>
                <w:color w:val="000000" w:themeColor="text1"/>
              </w:rPr>
            </w:pPr>
          </w:p>
        </w:tc>
      </w:tr>
    </w:tbl>
    <w:p w14:paraId="1E58CCBB"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4FB2E12C"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042"/>
        <w:gridCol w:w="1513"/>
        <w:gridCol w:w="1220"/>
        <w:gridCol w:w="1711"/>
        <w:gridCol w:w="2421"/>
      </w:tblGrid>
      <w:tr w:rsidR="008109AD" w14:paraId="58529226" w14:textId="77777777" w:rsidTr="00A74F4F">
        <w:trPr>
          <w:trHeight w:val="420"/>
        </w:trPr>
        <w:tc>
          <w:tcPr>
            <w:tcW w:w="5000" w:type="pct"/>
            <w:gridSpan w:val="6"/>
            <w:tcBorders>
              <w:top w:val="nil"/>
              <w:left w:val="nil"/>
              <w:bottom w:val="single" w:sz="4" w:space="0" w:color="auto"/>
              <w:right w:val="nil"/>
            </w:tcBorders>
            <w:hideMark/>
          </w:tcPr>
          <w:p w14:paraId="1C753A84"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Q16 - Are you actively looking for work?</w:t>
            </w:r>
          </w:p>
        </w:tc>
      </w:tr>
      <w:tr w:rsidR="008109AD" w14:paraId="3953EB9C" w14:textId="77777777" w:rsidTr="00A74F4F">
        <w:trPr>
          <w:trHeight w:val="582"/>
        </w:trPr>
        <w:tc>
          <w:tcPr>
            <w:tcW w:w="1249" w:type="pct"/>
            <w:gridSpan w:val="2"/>
            <w:tcBorders>
              <w:top w:val="single" w:sz="4" w:space="0" w:color="auto"/>
              <w:left w:val="nil"/>
              <w:bottom w:val="single" w:sz="4" w:space="0" w:color="auto"/>
              <w:right w:val="nil"/>
            </w:tcBorders>
            <w:hideMark/>
          </w:tcPr>
          <w:p w14:paraId="72BD9E7C" w14:textId="77777777" w:rsidR="008109AD" w:rsidRDefault="008109AD" w:rsidP="00A74F4F">
            <w:pPr>
              <w:rPr>
                <w:rFonts w:asciiTheme="majorBidi" w:hAnsiTheme="majorBidi" w:cstheme="majorBidi"/>
                <w:b/>
                <w:bCs/>
                <w:color w:val="000000" w:themeColor="text1"/>
              </w:rPr>
            </w:pPr>
          </w:p>
        </w:tc>
        <w:tc>
          <w:tcPr>
            <w:tcW w:w="799" w:type="pct"/>
            <w:tcBorders>
              <w:top w:val="single" w:sz="4" w:space="0" w:color="auto"/>
              <w:left w:val="nil"/>
              <w:bottom w:val="single" w:sz="4" w:space="0" w:color="auto"/>
              <w:right w:val="nil"/>
            </w:tcBorders>
            <w:hideMark/>
          </w:tcPr>
          <w:p w14:paraId="6F75DD5A"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611" w:type="pct"/>
            <w:tcBorders>
              <w:top w:val="single" w:sz="4" w:space="0" w:color="auto"/>
              <w:left w:val="nil"/>
              <w:bottom w:val="single" w:sz="4" w:space="0" w:color="auto"/>
              <w:right w:val="nil"/>
            </w:tcBorders>
            <w:hideMark/>
          </w:tcPr>
          <w:p w14:paraId="17B9AB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974" w:type="pct"/>
            <w:tcBorders>
              <w:top w:val="single" w:sz="4" w:space="0" w:color="auto"/>
              <w:left w:val="nil"/>
              <w:bottom w:val="single" w:sz="4" w:space="0" w:color="auto"/>
              <w:right w:val="nil"/>
            </w:tcBorders>
            <w:hideMark/>
          </w:tcPr>
          <w:p w14:paraId="48F607D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367" w:type="pct"/>
            <w:tcBorders>
              <w:top w:val="single" w:sz="4" w:space="0" w:color="auto"/>
              <w:left w:val="nil"/>
              <w:bottom w:val="single" w:sz="4" w:space="0" w:color="auto"/>
              <w:right w:val="nil"/>
            </w:tcBorders>
            <w:hideMark/>
          </w:tcPr>
          <w:p w14:paraId="219702D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1680327D" w14:textId="77777777" w:rsidTr="00A74F4F">
        <w:trPr>
          <w:trHeight w:val="342"/>
        </w:trPr>
        <w:tc>
          <w:tcPr>
            <w:tcW w:w="646" w:type="pct"/>
            <w:vMerge w:val="restart"/>
            <w:tcBorders>
              <w:top w:val="single" w:sz="4" w:space="0" w:color="auto"/>
              <w:left w:val="nil"/>
              <w:bottom w:val="single" w:sz="4" w:space="0" w:color="auto"/>
              <w:right w:val="nil"/>
            </w:tcBorders>
            <w:hideMark/>
          </w:tcPr>
          <w:p w14:paraId="638297C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603" w:type="pct"/>
            <w:tcBorders>
              <w:top w:val="single" w:sz="4" w:space="0" w:color="auto"/>
              <w:left w:val="nil"/>
              <w:bottom w:val="nil"/>
              <w:right w:val="nil"/>
            </w:tcBorders>
            <w:hideMark/>
          </w:tcPr>
          <w:p w14:paraId="2405EB3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Yes</w:t>
            </w:r>
          </w:p>
        </w:tc>
        <w:tc>
          <w:tcPr>
            <w:tcW w:w="799" w:type="pct"/>
            <w:tcBorders>
              <w:top w:val="single" w:sz="4" w:space="0" w:color="auto"/>
              <w:left w:val="nil"/>
              <w:bottom w:val="nil"/>
              <w:right w:val="nil"/>
            </w:tcBorders>
            <w:noWrap/>
            <w:hideMark/>
          </w:tcPr>
          <w:p w14:paraId="121E483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210</w:t>
            </w:r>
          </w:p>
        </w:tc>
        <w:tc>
          <w:tcPr>
            <w:tcW w:w="611" w:type="pct"/>
            <w:tcBorders>
              <w:top w:val="single" w:sz="4" w:space="0" w:color="auto"/>
              <w:left w:val="nil"/>
              <w:bottom w:val="nil"/>
              <w:right w:val="nil"/>
            </w:tcBorders>
            <w:noWrap/>
            <w:hideMark/>
          </w:tcPr>
          <w:p w14:paraId="2EC65E7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65.0</w:t>
            </w:r>
          </w:p>
        </w:tc>
        <w:tc>
          <w:tcPr>
            <w:tcW w:w="974" w:type="pct"/>
            <w:tcBorders>
              <w:top w:val="single" w:sz="4" w:space="0" w:color="auto"/>
              <w:left w:val="nil"/>
              <w:bottom w:val="nil"/>
              <w:right w:val="nil"/>
            </w:tcBorders>
            <w:noWrap/>
            <w:hideMark/>
          </w:tcPr>
          <w:p w14:paraId="0B23FE2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72.2</w:t>
            </w:r>
          </w:p>
        </w:tc>
        <w:tc>
          <w:tcPr>
            <w:tcW w:w="1367" w:type="pct"/>
            <w:tcBorders>
              <w:top w:val="single" w:sz="4" w:space="0" w:color="auto"/>
              <w:left w:val="nil"/>
              <w:bottom w:val="nil"/>
              <w:right w:val="nil"/>
            </w:tcBorders>
            <w:noWrap/>
            <w:hideMark/>
          </w:tcPr>
          <w:p w14:paraId="7EDA446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72.2</w:t>
            </w:r>
          </w:p>
        </w:tc>
      </w:tr>
      <w:tr w:rsidR="008109AD" w14:paraId="1D6367A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F1DA91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03" w:type="pct"/>
            <w:hideMark/>
          </w:tcPr>
          <w:p w14:paraId="3FEBF23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w:t>
            </w:r>
          </w:p>
        </w:tc>
        <w:tc>
          <w:tcPr>
            <w:tcW w:w="799" w:type="pct"/>
            <w:noWrap/>
            <w:hideMark/>
          </w:tcPr>
          <w:p w14:paraId="59B7867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81</w:t>
            </w:r>
          </w:p>
        </w:tc>
        <w:tc>
          <w:tcPr>
            <w:tcW w:w="611" w:type="pct"/>
            <w:noWrap/>
            <w:hideMark/>
          </w:tcPr>
          <w:p w14:paraId="70AF3BD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25.1</w:t>
            </w:r>
          </w:p>
        </w:tc>
        <w:tc>
          <w:tcPr>
            <w:tcW w:w="974" w:type="pct"/>
            <w:noWrap/>
            <w:hideMark/>
          </w:tcPr>
          <w:p w14:paraId="0D972CB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27.8</w:t>
            </w:r>
          </w:p>
        </w:tc>
        <w:tc>
          <w:tcPr>
            <w:tcW w:w="1367" w:type="pct"/>
            <w:noWrap/>
            <w:hideMark/>
          </w:tcPr>
          <w:p w14:paraId="7B9BA70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05069A9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98C167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03" w:type="pct"/>
            <w:tcBorders>
              <w:top w:val="nil"/>
              <w:left w:val="nil"/>
              <w:bottom w:val="single" w:sz="4" w:space="0" w:color="auto"/>
              <w:right w:val="nil"/>
            </w:tcBorders>
            <w:hideMark/>
          </w:tcPr>
          <w:p w14:paraId="5E46677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99" w:type="pct"/>
            <w:tcBorders>
              <w:top w:val="nil"/>
              <w:left w:val="nil"/>
              <w:bottom w:val="single" w:sz="4" w:space="0" w:color="auto"/>
              <w:right w:val="nil"/>
            </w:tcBorders>
            <w:noWrap/>
            <w:hideMark/>
          </w:tcPr>
          <w:p w14:paraId="4DFBF5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291</w:t>
            </w:r>
          </w:p>
        </w:tc>
        <w:tc>
          <w:tcPr>
            <w:tcW w:w="611" w:type="pct"/>
            <w:tcBorders>
              <w:top w:val="nil"/>
              <w:left w:val="nil"/>
              <w:bottom w:val="single" w:sz="4" w:space="0" w:color="auto"/>
              <w:right w:val="nil"/>
            </w:tcBorders>
            <w:noWrap/>
            <w:hideMark/>
          </w:tcPr>
          <w:p w14:paraId="5600759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90.1</w:t>
            </w:r>
          </w:p>
        </w:tc>
        <w:tc>
          <w:tcPr>
            <w:tcW w:w="974" w:type="pct"/>
            <w:tcBorders>
              <w:top w:val="nil"/>
              <w:left w:val="nil"/>
              <w:bottom w:val="single" w:sz="4" w:space="0" w:color="auto"/>
              <w:right w:val="nil"/>
            </w:tcBorders>
            <w:noWrap/>
            <w:hideMark/>
          </w:tcPr>
          <w:p w14:paraId="6AABA09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367" w:type="pct"/>
            <w:tcBorders>
              <w:top w:val="nil"/>
              <w:left w:val="nil"/>
              <w:bottom w:val="single" w:sz="4" w:space="0" w:color="auto"/>
              <w:right w:val="nil"/>
            </w:tcBorders>
            <w:hideMark/>
          </w:tcPr>
          <w:p w14:paraId="553C4A98" w14:textId="77777777" w:rsidR="008109AD" w:rsidRDefault="008109AD" w:rsidP="00A74F4F">
            <w:pPr>
              <w:rPr>
                <w:rFonts w:asciiTheme="majorBidi" w:hAnsiTheme="majorBidi" w:cstheme="majorBidi"/>
                <w:color w:val="000000" w:themeColor="text1"/>
              </w:rPr>
            </w:pPr>
          </w:p>
        </w:tc>
      </w:tr>
    </w:tbl>
    <w:p w14:paraId="69653F83"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
        <w:gridCol w:w="1290"/>
        <w:gridCol w:w="1513"/>
        <w:gridCol w:w="1220"/>
        <w:gridCol w:w="1632"/>
        <w:gridCol w:w="2313"/>
      </w:tblGrid>
      <w:tr w:rsidR="008109AD" w14:paraId="4AA8E290" w14:textId="77777777" w:rsidTr="00A74F4F">
        <w:trPr>
          <w:trHeight w:val="720"/>
        </w:trPr>
        <w:tc>
          <w:tcPr>
            <w:tcW w:w="5000" w:type="pct"/>
            <w:gridSpan w:val="6"/>
            <w:tcBorders>
              <w:top w:val="nil"/>
              <w:left w:val="nil"/>
              <w:bottom w:val="single" w:sz="4" w:space="0" w:color="auto"/>
              <w:right w:val="nil"/>
            </w:tcBorders>
            <w:hideMark/>
          </w:tcPr>
          <w:p w14:paraId="6C426851"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Q17 - Which terms best describe your PREFERRED employment situation? 1- Full time</w:t>
            </w:r>
          </w:p>
        </w:tc>
      </w:tr>
      <w:tr w:rsidR="008109AD" w14:paraId="3EADF7FC" w14:textId="77777777" w:rsidTr="00A74F4F">
        <w:trPr>
          <w:trHeight w:val="582"/>
        </w:trPr>
        <w:tc>
          <w:tcPr>
            <w:tcW w:w="1376" w:type="pct"/>
            <w:gridSpan w:val="2"/>
            <w:tcBorders>
              <w:top w:val="single" w:sz="4" w:space="0" w:color="auto"/>
              <w:left w:val="nil"/>
              <w:bottom w:val="single" w:sz="4" w:space="0" w:color="auto"/>
              <w:right w:val="nil"/>
            </w:tcBorders>
            <w:hideMark/>
          </w:tcPr>
          <w:p w14:paraId="4C0880F5" w14:textId="77777777" w:rsidR="008109AD" w:rsidRDefault="008109AD" w:rsidP="00A74F4F">
            <w:pPr>
              <w:rPr>
                <w:rFonts w:asciiTheme="majorBidi" w:hAnsiTheme="majorBidi" w:cstheme="majorBidi"/>
                <w:b/>
                <w:bCs/>
                <w:color w:val="000000" w:themeColor="text1"/>
              </w:rPr>
            </w:pPr>
          </w:p>
        </w:tc>
        <w:tc>
          <w:tcPr>
            <w:tcW w:w="772" w:type="pct"/>
            <w:tcBorders>
              <w:top w:val="single" w:sz="4" w:space="0" w:color="auto"/>
              <w:left w:val="nil"/>
              <w:bottom w:val="single" w:sz="4" w:space="0" w:color="auto"/>
              <w:right w:val="nil"/>
            </w:tcBorders>
            <w:hideMark/>
          </w:tcPr>
          <w:p w14:paraId="7D481E40"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91" w:type="pct"/>
            <w:tcBorders>
              <w:top w:val="single" w:sz="4" w:space="0" w:color="auto"/>
              <w:left w:val="nil"/>
              <w:bottom w:val="single" w:sz="4" w:space="0" w:color="auto"/>
              <w:right w:val="nil"/>
            </w:tcBorders>
            <w:hideMark/>
          </w:tcPr>
          <w:p w14:paraId="52BD88F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942" w:type="pct"/>
            <w:tcBorders>
              <w:top w:val="single" w:sz="4" w:space="0" w:color="auto"/>
              <w:left w:val="nil"/>
              <w:bottom w:val="single" w:sz="4" w:space="0" w:color="auto"/>
              <w:right w:val="nil"/>
            </w:tcBorders>
            <w:hideMark/>
          </w:tcPr>
          <w:p w14:paraId="4C3D48F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320" w:type="pct"/>
            <w:tcBorders>
              <w:top w:val="single" w:sz="4" w:space="0" w:color="auto"/>
              <w:left w:val="nil"/>
              <w:bottom w:val="single" w:sz="4" w:space="0" w:color="auto"/>
              <w:right w:val="nil"/>
            </w:tcBorders>
            <w:hideMark/>
          </w:tcPr>
          <w:p w14:paraId="662543F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4C1032E9" w14:textId="77777777" w:rsidTr="00A74F4F">
        <w:trPr>
          <w:trHeight w:val="342"/>
        </w:trPr>
        <w:tc>
          <w:tcPr>
            <w:tcW w:w="624" w:type="pct"/>
            <w:vMerge w:val="restart"/>
            <w:tcBorders>
              <w:top w:val="single" w:sz="4" w:space="0" w:color="auto"/>
              <w:left w:val="nil"/>
              <w:bottom w:val="single" w:sz="4" w:space="0" w:color="auto"/>
              <w:right w:val="nil"/>
            </w:tcBorders>
            <w:hideMark/>
          </w:tcPr>
          <w:p w14:paraId="330F456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751" w:type="pct"/>
            <w:tcBorders>
              <w:top w:val="single" w:sz="4" w:space="0" w:color="auto"/>
              <w:left w:val="nil"/>
              <w:bottom w:val="nil"/>
              <w:right w:val="nil"/>
            </w:tcBorders>
            <w:hideMark/>
          </w:tcPr>
          <w:p w14:paraId="6BE760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 choice</w:t>
            </w:r>
          </w:p>
        </w:tc>
        <w:tc>
          <w:tcPr>
            <w:tcW w:w="772" w:type="pct"/>
            <w:tcBorders>
              <w:top w:val="single" w:sz="4" w:space="0" w:color="auto"/>
              <w:left w:val="nil"/>
              <w:bottom w:val="nil"/>
              <w:right w:val="nil"/>
            </w:tcBorders>
            <w:noWrap/>
            <w:hideMark/>
          </w:tcPr>
          <w:p w14:paraId="2668634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95</w:t>
            </w:r>
          </w:p>
        </w:tc>
        <w:tc>
          <w:tcPr>
            <w:tcW w:w="591" w:type="pct"/>
            <w:tcBorders>
              <w:top w:val="single" w:sz="4" w:space="0" w:color="auto"/>
              <w:left w:val="nil"/>
              <w:bottom w:val="nil"/>
              <w:right w:val="nil"/>
            </w:tcBorders>
            <w:noWrap/>
            <w:hideMark/>
          </w:tcPr>
          <w:p w14:paraId="0DB50A3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29.4</w:t>
            </w:r>
          </w:p>
        </w:tc>
        <w:tc>
          <w:tcPr>
            <w:tcW w:w="942" w:type="pct"/>
            <w:tcBorders>
              <w:top w:val="single" w:sz="4" w:space="0" w:color="auto"/>
              <w:left w:val="nil"/>
              <w:bottom w:val="nil"/>
              <w:right w:val="nil"/>
            </w:tcBorders>
            <w:noWrap/>
            <w:hideMark/>
          </w:tcPr>
          <w:p w14:paraId="7556742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33.2</w:t>
            </w:r>
          </w:p>
        </w:tc>
        <w:tc>
          <w:tcPr>
            <w:tcW w:w="1320" w:type="pct"/>
            <w:tcBorders>
              <w:top w:val="single" w:sz="4" w:space="0" w:color="auto"/>
              <w:left w:val="nil"/>
              <w:bottom w:val="nil"/>
              <w:right w:val="nil"/>
            </w:tcBorders>
            <w:noWrap/>
            <w:hideMark/>
          </w:tcPr>
          <w:p w14:paraId="10B35D5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33.2</w:t>
            </w:r>
          </w:p>
        </w:tc>
      </w:tr>
      <w:tr w:rsidR="008109AD" w14:paraId="107A496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47DF4D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751" w:type="pct"/>
            <w:hideMark/>
          </w:tcPr>
          <w:p w14:paraId="0F2731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Full time</w:t>
            </w:r>
          </w:p>
        </w:tc>
        <w:tc>
          <w:tcPr>
            <w:tcW w:w="772" w:type="pct"/>
            <w:noWrap/>
            <w:hideMark/>
          </w:tcPr>
          <w:p w14:paraId="6DAB80F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191</w:t>
            </w:r>
          </w:p>
        </w:tc>
        <w:tc>
          <w:tcPr>
            <w:tcW w:w="591" w:type="pct"/>
            <w:noWrap/>
            <w:hideMark/>
          </w:tcPr>
          <w:p w14:paraId="677E654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59.1</w:t>
            </w:r>
          </w:p>
        </w:tc>
        <w:tc>
          <w:tcPr>
            <w:tcW w:w="942" w:type="pct"/>
            <w:noWrap/>
            <w:hideMark/>
          </w:tcPr>
          <w:p w14:paraId="76FF685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66.8</w:t>
            </w:r>
          </w:p>
        </w:tc>
        <w:tc>
          <w:tcPr>
            <w:tcW w:w="1320" w:type="pct"/>
            <w:noWrap/>
            <w:hideMark/>
          </w:tcPr>
          <w:p w14:paraId="3F53E4B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4F87D7D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E5DBC3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751" w:type="pct"/>
            <w:tcBorders>
              <w:top w:val="nil"/>
              <w:left w:val="nil"/>
              <w:bottom w:val="single" w:sz="4" w:space="0" w:color="auto"/>
              <w:right w:val="nil"/>
            </w:tcBorders>
            <w:hideMark/>
          </w:tcPr>
          <w:p w14:paraId="2D0B849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72" w:type="pct"/>
            <w:tcBorders>
              <w:top w:val="nil"/>
              <w:left w:val="nil"/>
              <w:bottom w:val="single" w:sz="4" w:space="0" w:color="auto"/>
              <w:right w:val="nil"/>
            </w:tcBorders>
            <w:noWrap/>
            <w:hideMark/>
          </w:tcPr>
          <w:p w14:paraId="2DEA8E8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286</w:t>
            </w:r>
          </w:p>
        </w:tc>
        <w:tc>
          <w:tcPr>
            <w:tcW w:w="591" w:type="pct"/>
            <w:tcBorders>
              <w:top w:val="nil"/>
              <w:left w:val="nil"/>
              <w:bottom w:val="single" w:sz="4" w:space="0" w:color="auto"/>
              <w:right w:val="nil"/>
            </w:tcBorders>
            <w:noWrap/>
            <w:hideMark/>
          </w:tcPr>
          <w:p w14:paraId="1A6B1D6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88.5</w:t>
            </w:r>
          </w:p>
        </w:tc>
        <w:tc>
          <w:tcPr>
            <w:tcW w:w="942" w:type="pct"/>
            <w:tcBorders>
              <w:top w:val="nil"/>
              <w:left w:val="nil"/>
              <w:bottom w:val="single" w:sz="4" w:space="0" w:color="auto"/>
              <w:right w:val="nil"/>
            </w:tcBorders>
            <w:noWrap/>
            <w:hideMark/>
          </w:tcPr>
          <w:p w14:paraId="1A52AC2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320" w:type="pct"/>
            <w:tcBorders>
              <w:top w:val="nil"/>
              <w:left w:val="nil"/>
              <w:bottom w:val="single" w:sz="4" w:space="0" w:color="auto"/>
              <w:right w:val="nil"/>
            </w:tcBorders>
            <w:hideMark/>
          </w:tcPr>
          <w:p w14:paraId="70A39B40" w14:textId="77777777" w:rsidR="008109AD" w:rsidRDefault="008109AD" w:rsidP="00A74F4F">
            <w:pPr>
              <w:rPr>
                <w:rFonts w:asciiTheme="majorBidi" w:hAnsiTheme="majorBidi" w:cstheme="majorBidi"/>
                <w:color w:val="000000" w:themeColor="text1"/>
              </w:rPr>
            </w:pPr>
          </w:p>
        </w:tc>
      </w:tr>
    </w:tbl>
    <w:p w14:paraId="29703B08"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51957946"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Look w:val="04A0" w:firstRow="1" w:lastRow="0" w:firstColumn="1" w:lastColumn="0" w:noHBand="0" w:noVBand="1"/>
      </w:tblPr>
      <w:tblGrid>
        <w:gridCol w:w="1059"/>
        <w:gridCol w:w="1288"/>
        <w:gridCol w:w="1513"/>
        <w:gridCol w:w="1220"/>
        <w:gridCol w:w="1631"/>
        <w:gridCol w:w="2315"/>
      </w:tblGrid>
      <w:tr w:rsidR="008109AD" w14:paraId="17FC1273" w14:textId="77777777" w:rsidTr="00A74F4F">
        <w:trPr>
          <w:trHeight w:val="720"/>
        </w:trPr>
        <w:tc>
          <w:tcPr>
            <w:tcW w:w="5000" w:type="pct"/>
            <w:gridSpan w:val="6"/>
            <w:tcBorders>
              <w:top w:val="nil"/>
              <w:left w:val="nil"/>
              <w:bottom w:val="single" w:sz="4" w:space="0" w:color="auto"/>
              <w:right w:val="nil"/>
            </w:tcBorders>
            <w:hideMark/>
          </w:tcPr>
          <w:p w14:paraId="6E5A4453"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Q17 - Which terms best describe your PREFERRED employment situation? 2- Part time</w:t>
            </w:r>
          </w:p>
        </w:tc>
      </w:tr>
      <w:tr w:rsidR="008109AD" w14:paraId="5FE42037" w14:textId="77777777" w:rsidTr="00A74F4F">
        <w:trPr>
          <w:trHeight w:val="582"/>
        </w:trPr>
        <w:tc>
          <w:tcPr>
            <w:tcW w:w="1376" w:type="pct"/>
            <w:gridSpan w:val="2"/>
            <w:tcBorders>
              <w:top w:val="single" w:sz="4" w:space="0" w:color="auto"/>
              <w:left w:val="nil"/>
              <w:bottom w:val="single" w:sz="4" w:space="0" w:color="auto"/>
              <w:right w:val="nil"/>
            </w:tcBorders>
            <w:hideMark/>
          </w:tcPr>
          <w:p w14:paraId="3C5C87A4" w14:textId="77777777" w:rsidR="008109AD" w:rsidRDefault="008109AD" w:rsidP="00A74F4F">
            <w:pPr>
              <w:rPr>
                <w:rFonts w:asciiTheme="majorBidi" w:hAnsiTheme="majorBidi" w:cstheme="majorBidi"/>
                <w:b/>
                <w:bCs/>
                <w:color w:val="000000" w:themeColor="text1"/>
              </w:rPr>
            </w:pPr>
          </w:p>
        </w:tc>
        <w:tc>
          <w:tcPr>
            <w:tcW w:w="772" w:type="pct"/>
            <w:tcBorders>
              <w:top w:val="single" w:sz="4" w:space="0" w:color="auto"/>
              <w:left w:val="nil"/>
              <w:bottom w:val="single" w:sz="4" w:space="0" w:color="auto"/>
              <w:right w:val="nil"/>
            </w:tcBorders>
            <w:hideMark/>
          </w:tcPr>
          <w:p w14:paraId="44CC6B74"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91" w:type="pct"/>
            <w:tcBorders>
              <w:top w:val="single" w:sz="4" w:space="0" w:color="auto"/>
              <w:left w:val="nil"/>
              <w:bottom w:val="single" w:sz="4" w:space="0" w:color="auto"/>
              <w:right w:val="nil"/>
            </w:tcBorders>
            <w:hideMark/>
          </w:tcPr>
          <w:p w14:paraId="714328E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941" w:type="pct"/>
            <w:tcBorders>
              <w:top w:val="single" w:sz="4" w:space="0" w:color="auto"/>
              <w:left w:val="nil"/>
              <w:bottom w:val="single" w:sz="4" w:space="0" w:color="auto"/>
              <w:right w:val="nil"/>
            </w:tcBorders>
            <w:hideMark/>
          </w:tcPr>
          <w:p w14:paraId="388588C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320" w:type="pct"/>
            <w:tcBorders>
              <w:top w:val="single" w:sz="4" w:space="0" w:color="auto"/>
              <w:left w:val="nil"/>
              <w:bottom w:val="single" w:sz="4" w:space="0" w:color="auto"/>
              <w:right w:val="nil"/>
            </w:tcBorders>
            <w:hideMark/>
          </w:tcPr>
          <w:p w14:paraId="75DDFA9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6745C83C" w14:textId="77777777" w:rsidTr="00A74F4F">
        <w:trPr>
          <w:trHeight w:val="342"/>
        </w:trPr>
        <w:tc>
          <w:tcPr>
            <w:tcW w:w="625" w:type="pct"/>
            <w:vMerge w:val="restart"/>
            <w:tcBorders>
              <w:top w:val="single" w:sz="4" w:space="0" w:color="auto"/>
              <w:left w:val="nil"/>
              <w:bottom w:val="single" w:sz="4" w:space="0" w:color="auto"/>
              <w:right w:val="nil"/>
            </w:tcBorders>
            <w:hideMark/>
          </w:tcPr>
          <w:p w14:paraId="4DB4CD6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751" w:type="pct"/>
            <w:tcBorders>
              <w:top w:val="single" w:sz="4" w:space="0" w:color="auto"/>
              <w:left w:val="nil"/>
              <w:bottom w:val="nil"/>
              <w:right w:val="nil"/>
            </w:tcBorders>
            <w:hideMark/>
          </w:tcPr>
          <w:p w14:paraId="2C389FB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w:t>
            </w:r>
          </w:p>
        </w:tc>
        <w:tc>
          <w:tcPr>
            <w:tcW w:w="772" w:type="pct"/>
            <w:tcBorders>
              <w:top w:val="single" w:sz="4" w:space="0" w:color="auto"/>
              <w:left w:val="nil"/>
              <w:bottom w:val="nil"/>
              <w:right w:val="nil"/>
            </w:tcBorders>
            <w:noWrap/>
            <w:hideMark/>
          </w:tcPr>
          <w:p w14:paraId="13540B4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204</w:t>
            </w:r>
          </w:p>
        </w:tc>
        <w:tc>
          <w:tcPr>
            <w:tcW w:w="591" w:type="pct"/>
            <w:tcBorders>
              <w:top w:val="single" w:sz="4" w:space="0" w:color="auto"/>
              <w:left w:val="nil"/>
              <w:bottom w:val="nil"/>
              <w:right w:val="nil"/>
            </w:tcBorders>
            <w:noWrap/>
            <w:hideMark/>
          </w:tcPr>
          <w:p w14:paraId="1A411D1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63.2</w:t>
            </w:r>
          </w:p>
        </w:tc>
        <w:tc>
          <w:tcPr>
            <w:tcW w:w="941" w:type="pct"/>
            <w:tcBorders>
              <w:top w:val="single" w:sz="4" w:space="0" w:color="auto"/>
              <w:left w:val="nil"/>
              <w:bottom w:val="nil"/>
              <w:right w:val="nil"/>
            </w:tcBorders>
            <w:noWrap/>
            <w:hideMark/>
          </w:tcPr>
          <w:p w14:paraId="4F06296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71.3</w:t>
            </w:r>
          </w:p>
        </w:tc>
        <w:tc>
          <w:tcPr>
            <w:tcW w:w="1320" w:type="pct"/>
            <w:tcBorders>
              <w:top w:val="single" w:sz="4" w:space="0" w:color="auto"/>
              <w:left w:val="nil"/>
              <w:bottom w:val="nil"/>
              <w:right w:val="nil"/>
            </w:tcBorders>
            <w:noWrap/>
            <w:hideMark/>
          </w:tcPr>
          <w:p w14:paraId="3A6F9F7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71.3</w:t>
            </w:r>
          </w:p>
        </w:tc>
      </w:tr>
      <w:tr w:rsidR="008109AD" w14:paraId="62E1BBD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B1F997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751" w:type="pct"/>
            <w:tcBorders>
              <w:top w:val="nil"/>
              <w:left w:val="nil"/>
              <w:bottom w:val="nil"/>
              <w:right w:val="nil"/>
            </w:tcBorders>
            <w:hideMark/>
          </w:tcPr>
          <w:p w14:paraId="0650154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Yes</w:t>
            </w:r>
          </w:p>
        </w:tc>
        <w:tc>
          <w:tcPr>
            <w:tcW w:w="772" w:type="pct"/>
            <w:tcBorders>
              <w:top w:val="nil"/>
              <w:left w:val="nil"/>
              <w:bottom w:val="nil"/>
              <w:right w:val="nil"/>
            </w:tcBorders>
            <w:noWrap/>
            <w:hideMark/>
          </w:tcPr>
          <w:p w14:paraId="494CCF3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82</w:t>
            </w:r>
          </w:p>
        </w:tc>
        <w:tc>
          <w:tcPr>
            <w:tcW w:w="591" w:type="pct"/>
            <w:tcBorders>
              <w:top w:val="nil"/>
              <w:left w:val="nil"/>
              <w:bottom w:val="nil"/>
              <w:right w:val="nil"/>
            </w:tcBorders>
            <w:noWrap/>
            <w:hideMark/>
          </w:tcPr>
          <w:p w14:paraId="22B6079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25.4</w:t>
            </w:r>
          </w:p>
        </w:tc>
        <w:tc>
          <w:tcPr>
            <w:tcW w:w="941" w:type="pct"/>
            <w:tcBorders>
              <w:top w:val="nil"/>
              <w:left w:val="nil"/>
              <w:bottom w:val="nil"/>
              <w:right w:val="nil"/>
            </w:tcBorders>
            <w:noWrap/>
            <w:hideMark/>
          </w:tcPr>
          <w:p w14:paraId="3C4EBFF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28.7</w:t>
            </w:r>
          </w:p>
        </w:tc>
        <w:tc>
          <w:tcPr>
            <w:tcW w:w="1320" w:type="pct"/>
            <w:tcBorders>
              <w:top w:val="nil"/>
              <w:left w:val="nil"/>
              <w:bottom w:val="nil"/>
              <w:right w:val="nil"/>
            </w:tcBorders>
            <w:noWrap/>
            <w:hideMark/>
          </w:tcPr>
          <w:p w14:paraId="34274DD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238323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8EF402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751" w:type="pct"/>
            <w:tcBorders>
              <w:top w:val="nil"/>
              <w:left w:val="nil"/>
              <w:bottom w:val="single" w:sz="4" w:space="0" w:color="auto"/>
              <w:right w:val="nil"/>
            </w:tcBorders>
            <w:hideMark/>
          </w:tcPr>
          <w:p w14:paraId="5D7D025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72" w:type="pct"/>
            <w:tcBorders>
              <w:top w:val="nil"/>
              <w:left w:val="nil"/>
              <w:bottom w:val="single" w:sz="4" w:space="0" w:color="auto"/>
              <w:right w:val="nil"/>
            </w:tcBorders>
            <w:noWrap/>
            <w:hideMark/>
          </w:tcPr>
          <w:p w14:paraId="1FCFAC3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286</w:t>
            </w:r>
          </w:p>
        </w:tc>
        <w:tc>
          <w:tcPr>
            <w:tcW w:w="591" w:type="pct"/>
            <w:tcBorders>
              <w:top w:val="nil"/>
              <w:left w:val="nil"/>
              <w:bottom w:val="single" w:sz="4" w:space="0" w:color="auto"/>
              <w:right w:val="nil"/>
            </w:tcBorders>
            <w:noWrap/>
            <w:hideMark/>
          </w:tcPr>
          <w:p w14:paraId="7D0E369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88.5</w:t>
            </w:r>
          </w:p>
        </w:tc>
        <w:tc>
          <w:tcPr>
            <w:tcW w:w="941" w:type="pct"/>
            <w:tcBorders>
              <w:top w:val="nil"/>
              <w:left w:val="nil"/>
              <w:bottom w:val="single" w:sz="4" w:space="0" w:color="auto"/>
              <w:right w:val="nil"/>
            </w:tcBorders>
            <w:noWrap/>
            <w:hideMark/>
          </w:tcPr>
          <w:p w14:paraId="2551D1D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320" w:type="pct"/>
            <w:tcBorders>
              <w:top w:val="nil"/>
              <w:left w:val="nil"/>
              <w:bottom w:val="single" w:sz="4" w:space="0" w:color="auto"/>
              <w:right w:val="nil"/>
            </w:tcBorders>
            <w:hideMark/>
          </w:tcPr>
          <w:p w14:paraId="4EEC16EC" w14:textId="77777777" w:rsidR="008109AD" w:rsidRDefault="008109AD" w:rsidP="00A74F4F">
            <w:pPr>
              <w:rPr>
                <w:rFonts w:asciiTheme="majorBidi" w:hAnsiTheme="majorBidi" w:cstheme="majorBidi"/>
                <w:color w:val="000000" w:themeColor="text1"/>
              </w:rPr>
            </w:pPr>
          </w:p>
        </w:tc>
      </w:tr>
    </w:tbl>
    <w:p w14:paraId="50EABFE5"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573"/>
        <w:gridCol w:w="1513"/>
        <w:gridCol w:w="1220"/>
        <w:gridCol w:w="1519"/>
        <w:gridCol w:w="2167"/>
      </w:tblGrid>
      <w:tr w:rsidR="008109AD" w14:paraId="52E00659" w14:textId="77777777" w:rsidTr="00A74F4F">
        <w:trPr>
          <w:trHeight w:val="720"/>
        </w:trPr>
        <w:tc>
          <w:tcPr>
            <w:tcW w:w="5000" w:type="pct"/>
            <w:gridSpan w:val="6"/>
            <w:tcBorders>
              <w:top w:val="nil"/>
              <w:left w:val="nil"/>
              <w:bottom w:val="single" w:sz="4" w:space="0" w:color="auto"/>
              <w:right w:val="nil"/>
            </w:tcBorders>
            <w:hideMark/>
          </w:tcPr>
          <w:p w14:paraId="58D08736"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Q17 - Which terms best describe your PREFERRED employment situation? 3- Self employed</w:t>
            </w:r>
          </w:p>
        </w:tc>
      </w:tr>
      <w:tr w:rsidR="008109AD" w14:paraId="1F9A2444" w14:textId="77777777" w:rsidTr="00A74F4F">
        <w:trPr>
          <w:trHeight w:val="582"/>
        </w:trPr>
        <w:tc>
          <w:tcPr>
            <w:tcW w:w="1552" w:type="pct"/>
            <w:gridSpan w:val="2"/>
            <w:tcBorders>
              <w:top w:val="single" w:sz="4" w:space="0" w:color="auto"/>
              <w:left w:val="nil"/>
              <w:bottom w:val="single" w:sz="4" w:space="0" w:color="auto"/>
              <w:right w:val="nil"/>
            </w:tcBorders>
            <w:hideMark/>
          </w:tcPr>
          <w:p w14:paraId="7760551A" w14:textId="77777777" w:rsidR="008109AD" w:rsidRDefault="008109AD" w:rsidP="00A74F4F">
            <w:pPr>
              <w:rPr>
                <w:rFonts w:asciiTheme="majorBidi" w:hAnsiTheme="majorBidi" w:cstheme="majorBidi"/>
                <w:b/>
                <w:bCs/>
                <w:color w:val="000000" w:themeColor="text1"/>
              </w:rPr>
            </w:pPr>
          </w:p>
        </w:tc>
        <w:tc>
          <w:tcPr>
            <w:tcW w:w="735" w:type="pct"/>
            <w:tcBorders>
              <w:top w:val="single" w:sz="4" w:space="0" w:color="auto"/>
              <w:left w:val="nil"/>
              <w:bottom w:val="single" w:sz="4" w:space="0" w:color="auto"/>
              <w:right w:val="nil"/>
            </w:tcBorders>
            <w:hideMark/>
          </w:tcPr>
          <w:p w14:paraId="45ADBF4E"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62" w:type="pct"/>
            <w:tcBorders>
              <w:top w:val="single" w:sz="4" w:space="0" w:color="auto"/>
              <w:left w:val="nil"/>
              <w:bottom w:val="single" w:sz="4" w:space="0" w:color="auto"/>
              <w:right w:val="nil"/>
            </w:tcBorders>
            <w:hideMark/>
          </w:tcPr>
          <w:p w14:paraId="3590ECB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96" w:type="pct"/>
            <w:tcBorders>
              <w:top w:val="single" w:sz="4" w:space="0" w:color="auto"/>
              <w:left w:val="nil"/>
              <w:bottom w:val="single" w:sz="4" w:space="0" w:color="auto"/>
              <w:right w:val="nil"/>
            </w:tcBorders>
            <w:hideMark/>
          </w:tcPr>
          <w:p w14:paraId="13D669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55" w:type="pct"/>
            <w:tcBorders>
              <w:top w:val="single" w:sz="4" w:space="0" w:color="auto"/>
              <w:left w:val="nil"/>
              <w:bottom w:val="single" w:sz="4" w:space="0" w:color="auto"/>
              <w:right w:val="nil"/>
            </w:tcBorders>
            <w:hideMark/>
          </w:tcPr>
          <w:p w14:paraId="23A582D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78BA3EB8" w14:textId="77777777" w:rsidTr="00A74F4F">
        <w:trPr>
          <w:trHeight w:val="342"/>
        </w:trPr>
        <w:tc>
          <w:tcPr>
            <w:tcW w:w="595" w:type="pct"/>
            <w:vMerge w:val="restart"/>
            <w:tcBorders>
              <w:top w:val="single" w:sz="4" w:space="0" w:color="auto"/>
              <w:left w:val="nil"/>
              <w:bottom w:val="single" w:sz="4" w:space="0" w:color="auto"/>
              <w:right w:val="nil"/>
            </w:tcBorders>
            <w:hideMark/>
          </w:tcPr>
          <w:p w14:paraId="776DFF3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958" w:type="pct"/>
            <w:tcBorders>
              <w:top w:val="single" w:sz="4" w:space="0" w:color="auto"/>
              <w:left w:val="nil"/>
              <w:bottom w:val="nil"/>
              <w:right w:val="nil"/>
            </w:tcBorders>
            <w:hideMark/>
          </w:tcPr>
          <w:p w14:paraId="51E5023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 xml:space="preserve">No </w:t>
            </w:r>
          </w:p>
        </w:tc>
        <w:tc>
          <w:tcPr>
            <w:tcW w:w="735" w:type="pct"/>
            <w:tcBorders>
              <w:top w:val="single" w:sz="4" w:space="0" w:color="auto"/>
              <w:left w:val="nil"/>
              <w:bottom w:val="nil"/>
              <w:right w:val="nil"/>
            </w:tcBorders>
            <w:noWrap/>
            <w:hideMark/>
          </w:tcPr>
          <w:p w14:paraId="599340B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200</w:t>
            </w:r>
          </w:p>
        </w:tc>
        <w:tc>
          <w:tcPr>
            <w:tcW w:w="562" w:type="pct"/>
            <w:tcBorders>
              <w:top w:val="single" w:sz="4" w:space="0" w:color="auto"/>
              <w:left w:val="nil"/>
              <w:bottom w:val="nil"/>
              <w:right w:val="nil"/>
            </w:tcBorders>
            <w:noWrap/>
            <w:hideMark/>
          </w:tcPr>
          <w:p w14:paraId="012677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61.9</w:t>
            </w:r>
          </w:p>
        </w:tc>
        <w:tc>
          <w:tcPr>
            <w:tcW w:w="896" w:type="pct"/>
            <w:tcBorders>
              <w:top w:val="single" w:sz="4" w:space="0" w:color="auto"/>
              <w:left w:val="nil"/>
              <w:bottom w:val="nil"/>
              <w:right w:val="nil"/>
            </w:tcBorders>
            <w:noWrap/>
            <w:hideMark/>
          </w:tcPr>
          <w:p w14:paraId="3BC582F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69.9</w:t>
            </w:r>
          </w:p>
        </w:tc>
        <w:tc>
          <w:tcPr>
            <w:tcW w:w="1255" w:type="pct"/>
            <w:tcBorders>
              <w:top w:val="single" w:sz="4" w:space="0" w:color="auto"/>
              <w:left w:val="nil"/>
              <w:bottom w:val="nil"/>
              <w:right w:val="nil"/>
            </w:tcBorders>
            <w:noWrap/>
            <w:hideMark/>
          </w:tcPr>
          <w:p w14:paraId="233D10C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69.9</w:t>
            </w:r>
          </w:p>
        </w:tc>
      </w:tr>
      <w:tr w:rsidR="008109AD" w14:paraId="2E27C04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C05062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958" w:type="pct"/>
            <w:hideMark/>
          </w:tcPr>
          <w:p w14:paraId="07CA53B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Yes</w:t>
            </w:r>
          </w:p>
        </w:tc>
        <w:tc>
          <w:tcPr>
            <w:tcW w:w="735" w:type="pct"/>
            <w:noWrap/>
            <w:hideMark/>
          </w:tcPr>
          <w:p w14:paraId="77F9B6B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86</w:t>
            </w:r>
          </w:p>
        </w:tc>
        <w:tc>
          <w:tcPr>
            <w:tcW w:w="562" w:type="pct"/>
            <w:noWrap/>
            <w:hideMark/>
          </w:tcPr>
          <w:p w14:paraId="41E38FA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26.6</w:t>
            </w:r>
          </w:p>
        </w:tc>
        <w:tc>
          <w:tcPr>
            <w:tcW w:w="896" w:type="pct"/>
            <w:noWrap/>
            <w:hideMark/>
          </w:tcPr>
          <w:p w14:paraId="5209E4C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30.1</w:t>
            </w:r>
          </w:p>
        </w:tc>
        <w:tc>
          <w:tcPr>
            <w:tcW w:w="1255" w:type="pct"/>
            <w:noWrap/>
            <w:hideMark/>
          </w:tcPr>
          <w:p w14:paraId="609ACFE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11C3EFA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608C72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958" w:type="pct"/>
            <w:tcBorders>
              <w:top w:val="nil"/>
              <w:left w:val="nil"/>
              <w:bottom w:val="single" w:sz="4" w:space="0" w:color="auto"/>
              <w:right w:val="nil"/>
            </w:tcBorders>
            <w:hideMark/>
          </w:tcPr>
          <w:p w14:paraId="59CBF43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35" w:type="pct"/>
            <w:tcBorders>
              <w:top w:val="nil"/>
              <w:left w:val="nil"/>
              <w:bottom w:val="single" w:sz="4" w:space="0" w:color="auto"/>
              <w:right w:val="nil"/>
            </w:tcBorders>
            <w:noWrap/>
            <w:hideMark/>
          </w:tcPr>
          <w:p w14:paraId="0064907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286</w:t>
            </w:r>
          </w:p>
        </w:tc>
        <w:tc>
          <w:tcPr>
            <w:tcW w:w="562" w:type="pct"/>
            <w:tcBorders>
              <w:top w:val="nil"/>
              <w:left w:val="nil"/>
              <w:bottom w:val="single" w:sz="4" w:space="0" w:color="auto"/>
              <w:right w:val="nil"/>
            </w:tcBorders>
            <w:noWrap/>
            <w:hideMark/>
          </w:tcPr>
          <w:p w14:paraId="2D05E3D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88.5</w:t>
            </w:r>
          </w:p>
        </w:tc>
        <w:tc>
          <w:tcPr>
            <w:tcW w:w="896" w:type="pct"/>
            <w:tcBorders>
              <w:top w:val="nil"/>
              <w:left w:val="nil"/>
              <w:bottom w:val="single" w:sz="4" w:space="0" w:color="auto"/>
              <w:right w:val="nil"/>
            </w:tcBorders>
            <w:noWrap/>
            <w:hideMark/>
          </w:tcPr>
          <w:p w14:paraId="5602901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55" w:type="pct"/>
            <w:tcBorders>
              <w:top w:val="nil"/>
              <w:left w:val="nil"/>
              <w:bottom w:val="single" w:sz="4" w:space="0" w:color="auto"/>
              <w:right w:val="nil"/>
            </w:tcBorders>
            <w:hideMark/>
          </w:tcPr>
          <w:p w14:paraId="3B5D9FB0" w14:textId="77777777" w:rsidR="008109AD" w:rsidRDefault="008109AD" w:rsidP="00A74F4F">
            <w:pPr>
              <w:rPr>
                <w:rFonts w:asciiTheme="majorBidi" w:hAnsiTheme="majorBidi" w:cstheme="majorBidi"/>
                <w:color w:val="000000" w:themeColor="text1"/>
              </w:rPr>
            </w:pPr>
          </w:p>
        </w:tc>
      </w:tr>
    </w:tbl>
    <w:p w14:paraId="24CE2699"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13AB8D42"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007"/>
        <w:gridCol w:w="1584"/>
        <w:gridCol w:w="1220"/>
        <w:gridCol w:w="1722"/>
        <w:gridCol w:w="2459"/>
      </w:tblGrid>
      <w:tr w:rsidR="008109AD" w14:paraId="18768497" w14:textId="77777777" w:rsidTr="00A74F4F">
        <w:trPr>
          <w:trHeight w:val="720"/>
        </w:trPr>
        <w:tc>
          <w:tcPr>
            <w:tcW w:w="5000" w:type="pct"/>
            <w:gridSpan w:val="6"/>
            <w:tcBorders>
              <w:top w:val="nil"/>
              <w:left w:val="nil"/>
              <w:bottom w:val="single" w:sz="4" w:space="0" w:color="auto"/>
              <w:right w:val="nil"/>
            </w:tcBorders>
            <w:hideMark/>
          </w:tcPr>
          <w:p w14:paraId="3756D001"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Q17 - Which terms best describe your PREFERRED employment situation? 4- Employed at a company that your family own</w:t>
            </w:r>
          </w:p>
        </w:tc>
      </w:tr>
      <w:tr w:rsidR="008109AD" w14:paraId="3A050562" w14:textId="77777777" w:rsidTr="00A74F4F">
        <w:trPr>
          <w:trHeight w:val="582"/>
        </w:trPr>
        <w:tc>
          <w:tcPr>
            <w:tcW w:w="1054" w:type="pct"/>
            <w:gridSpan w:val="2"/>
            <w:tcBorders>
              <w:top w:val="single" w:sz="4" w:space="0" w:color="auto"/>
              <w:left w:val="nil"/>
              <w:bottom w:val="single" w:sz="4" w:space="0" w:color="auto"/>
              <w:right w:val="nil"/>
            </w:tcBorders>
            <w:hideMark/>
          </w:tcPr>
          <w:p w14:paraId="15C9609C" w14:textId="77777777" w:rsidR="008109AD" w:rsidRDefault="008109AD" w:rsidP="00A74F4F">
            <w:pPr>
              <w:rPr>
                <w:rFonts w:asciiTheme="majorBidi" w:hAnsiTheme="majorBidi" w:cstheme="majorBidi"/>
                <w:b/>
                <w:bCs/>
                <w:color w:val="000000" w:themeColor="text1"/>
              </w:rPr>
            </w:pPr>
          </w:p>
        </w:tc>
        <w:tc>
          <w:tcPr>
            <w:tcW w:w="897" w:type="pct"/>
            <w:tcBorders>
              <w:top w:val="single" w:sz="4" w:space="0" w:color="auto"/>
              <w:left w:val="nil"/>
              <w:bottom w:val="single" w:sz="4" w:space="0" w:color="auto"/>
              <w:right w:val="nil"/>
            </w:tcBorders>
            <w:hideMark/>
          </w:tcPr>
          <w:p w14:paraId="698C0CA6"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686" w:type="pct"/>
            <w:tcBorders>
              <w:top w:val="single" w:sz="4" w:space="0" w:color="auto"/>
              <w:left w:val="nil"/>
              <w:bottom w:val="single" w:sz="4" w:space="0" w:color="auto"/>
              <w:right w:val="nil"/>
            </w:tcBorders>
            <w:hideMark/>
          </w:tcPr>
          <w:p w14:paraId="3CCE1D3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982" w:type="pct"/>
            <w:tcBorders>
              <w:top w:val="single" w:sz="4" w:space="0" w:color="auto"/>
              <w:left w:val="nil"/>
              <w:bottom w:val="single" w:sz="4" w:space="0" w:color="auto"/>
              <w:right w:val="nil"/>
            </w:tcBorders>
            <w:hideMark/>
          </w:tcPr>
          <w:p w14:paraId="4A428EF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380" w:type="pct"/>
            <w:tcBorders>
              <w:top w:val="single" w:sz="4" w:space="0" w:color="auto"/>
              <w:left w:val="nil"/>
              <w:bottom w:val="single" w:sz="4" w:space="0" w:color="auto"/>
              <w:right w:val="nil"/>
            </w:tcBorders>
            <w:hideMark/>
          </w:tcPr>
          <w:p w14:paraId="767322A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6D6D5CA2" w14:textId="77777777" w:rsidTr="00A74F4F">
        <w:trPr>
          <w:trHeight w:val="342"/>
        </w:trPr>
        <w:tc>
          <w:tcPr>
            <w:tcW w:w="533" w:type="pct"/>
            <w:vMerge w:val="restart"/>
            <w:tcBorders>
              <w:top w:val="single" w:sz="4" w:space="0" w:color="auto"/>
              <w:left w:val="nil"/>
              <w:bottom w:val="single" w:sz="4" w:space="0" w:color="auto"/>
              <w:right w:val="nil"/>
            </w:tcBorders>
            <w:hideMark/>
          </w:tcPr>
          <w:p w14:paraId="6DAC5AB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521" w:type="pct"/>
            <w:tcBorders>
              <w:top w:val="single" w:sz="4" w:space="0" w:color="auto"/>
              <w:left w:val="nil"/>
              <w:bottom w:val="nil"/>
              <w:right w:val="nil"/>
            </w:tcBorders>
            <w:hideMark/>
          </w:tcPr>
          <w:p w14:paraId="0821F23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 xml:space="preserve">No </w:t>
            </w:r>
          </w:p>
        </w:tc>
        <w:tc>
          <w:tcPr>
            <w:tcW w:w="897" w:type="pct"/>
            <w:tcBorders>
              <w:top w:val="single" w:sz="4" w:space="0" w:color="auto"/>
              <w:left w:val="nil"/>
              <w:bottom w:val="nil"/>
              <w:right w:val="nil"/>
            </w:tcBorders>
            <w:noWrap/>
            <w:hideMark/>
          </w:tcPr>
          <w:p w14:paraId="1955A45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265</w:t>
            </w:r>
          </w:p>
        </w:tc>
        <w:tc>
          <w:tcPr>
            <w:tcW w:w="686" w:type="pct"/>
            <w:tcBorders>
              <w:top w:val="single" w:sz="4" w:space="0" w:color="auto"/>
              <w:left w:val="nil"/>
              <w:bottom w:val="nil"/>
              <w:right w:val="nil"/>
            </w:tcBorders>
            <w:noWrap/>
            <w:hideMark/>
          </w:tcPr>
          <w:p w14:paraId="058D485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82.0</w:t>
            </w:r>
          </w:p>
        </w:tc>
        <w:tc>
          <w:tcPr>
            <w:tcW w:w="982" w:type="pct"/>
            <w:tcBorders>
              <w:top w:val="single" w:sz="4" w:space="0" w:color="auto"/>
              <w:left w:val="nil"/>
              <w:bottom w:val="nil"/>
              <w:right w:val="nil"/>
            </w:tcBorders>
            <w:noWrap/>
            <w:hideMark/>
          </w:tcPr>
          <w:p w14:paraId="181DCD3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93.0</w:t>
            </w:r>
          </w:p>
        </w:tc>
        <w:tc>
          <w:tcPr>
            <w:tcW w:w="1380" w:type="pct"/>
            <w:tcBorders>
              <w:top w:val="single" w:sz="4" w:space="0" w:color="auto"/>
              <w:left w:val="nil"/>
              <w:bottom w:val="nil"/>
              <w:right w:val="nil"/>
            </w:tcBorders>
            <w:noWrap/>
            <w:hideMark/>
          </w:tcPr>
          <w:p w14:paraId="4A5657A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93.0</w:t>
            </w:r>
          </w:p>
        </w:tc>
      </w:tr>
      <w:tr w:rsidR="008109AD" w14:paraId="739AA690" w14:textId="77777777" w:rsidTr="00A74F4F">
        <w:trPr>
          <w:trHeight w:val="305"/>
        </w:trPr>
        <w:tc>
          <w:tcPr>
            <w:tcW w:w="0" w:type="auto"/>
            <w:vMerge/>
            <w:tcBorders>
              <w:top w:val="single" w:sz="4" w:space="0" w:color="auto"/>
              <w:left w:val="nil"/>
              <w:bottom w:val="single" w:sz="4" w:space="0" w:color="auto"/>
              <w:right w:val="nil"/>
            </w:tcBorders>
            <w:vAlign w:val="center"/>
            <w:hideMark/>
          </w:tcPr>
          <w:p w14:paraId="1787B12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521" w:type="pct"/>
            <w:hideMark/>
          </w:tcPr>
          <w:p w14:paraId="4BA5152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Yes</w:t>
            </w:r>
          </w:p>
        </w:tc>
        <w:tc>
          <w:tcPr>
            <w:tcW w:w="897" w:type="pct"/>
            <w:noWrap/>
            <w:hideMark/>
          </w:tcPr>
          <w:p w14:paraId="1728E15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w:t>
            </w:r>
          </w:p>
        </w:tc>
        <w:tc>
          <w:tcPr>
            <w:tcW w:w="686" w:type="pct"/>
            <w:noWrap/>
            <w:hideMark/>
          </w:tcPr>
          <w:p w14:paraId="1659A99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6.2</w:t>
            </w:r>
          </w:p>
        </w:tc>
        <w:tc>
          <w:tcPr>
            <w:tcW w:w="982" w:type="pct"/>
            <w:noWrap/>
            <w:hideMark/>
          </w:tcPr>
          <w:p w14:paraId="08CBB75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7.0</w:t>
            </w:r>
          </w:p>
        </w:tc>
        <w:tc>
          <w:tcPr>
            <w:tcW w:w="1380" w:type="pct"/>
            <w:noWrap/>
            <w:hideMark/>
          </w:tcPr>
          <w:p w14:paraId="0A44270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340FD4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EF4CCC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521" w:type="pct"/>
            <w:tcBorders>
              <w:top w:val="nil"/>
              <w:left w:val="nil"/>
              <w:bottom w:val="single" w:sz="4" w:space="0" w:color="auto"/>
              <w:right w:val="nil"/>
            </w:tcBorders>
            <w:hideMark/>
          </w:tcPr>
          <w:p w14:paraId="6061193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897" w:type="pct"/>
            <w:tcBorders>
              <w:top w:val="nil"/>
              <w:left w:val="nil"/>
              <w:bottom w:val="single" w:sz="4" w:space="0" w:color="auto"/>
              <w:right w:val="nil"/>
            </w:tcBorders>
            <w:noWrap/>
            <w:hideMark/>
          </w:tcPr>
          <w:p w14:paraId="0810C61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285</w:t>
            </w:r>
          </w:p>
        </w:tc>
        <w:tc>
          <w:tcPr>
            <w:tcW w:w="686" w:type="pct"/>
            <w:tcBorders>
              <w:top w:val="nil"/>
              <w:left w:val="nil"/>
              <w:bottom w:val="single" w:sz="4" w:space="0" w:color="auto"/>
              <w:right w:val="nil"/>
            </w:tcBorders>
            <w:noWrap/>
            <w:hideMark/>
          </w:tcPr>
          <w:p w14:paraId="068C574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88.2</w:t>
            </w:r>
          </w:p>
        </w:tc>
        <w:tc>
          <w:tcPr>
            <w:tcW w:w="982" w:type="pct"/>
            <w:tcBorders>
              <w:top w:val="nil"/>
              <w:left w:val="nil"/>
              <w:bottom w:val="single" w:sz="4" w:space="0" w:color="auto"/>
              <w:right w:val="nil"/>
            </w:tcBorders>
            <w:noWrap/>
            <w:hideMark/>
          </w:tcPr>
          <w:p w14:paraId="50FCAFA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380" w:type="pct"/>
            <w:tcBorders>
              <w:top w:val="nil"/>
              <w:left w:val="nil"/>
              <w:bottom w:val="single" w:sz="4" w:space="0" w:color="auto"/>
              <w:right w:val="nil"/>
            </w:tcBorders>
            <w:hideMark/>
          </w:tcPr>
          <w:p w14:paraId="08EBA5B6" w14:textId="77777777" w:rsidR="008109AD" w:rsidRDefault="008109AD" w:rsidP="00A74F4F">
            <w:pPr>
              <w:rPr>
                <w:rFonts w:asciiTheme="majorBidi" w:hAnsiTheme="majorBidi" w:cstheme="majorBidi"/>
                <w:color w:val="000000" w:themeColor="text1"/>
              </w:rPr>
            </w:pPr>
          </w:p>
        </w:tc>
      </w:tr>
    </w:tbl>
    <w:p w14:paraId="7F405AAF"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01"/>
        <w:gridCol w:w="1513"/>
        <w:gridCol w:w="1220"/>
        <w:gridCol w:w="1463"/>
        <w:gridCol w:w="2095"/>
      </w:tblGrid>
      <w:tr w:rsidR="008109AD" w14:paraId="5E3A9335" w14:textId="77777777" w:rsidTr="00A74F4F">
        <w:trPr>
          <w:trHeight w:val="720"/>
        </w:trPr>
        <w:tc>
          <w:tcPr>
            <w:tcW w:w="5000" w:type="pct"/>
            <w:gridSpan w:val="6"/>
            <w:tcBorders>
              <w:top w:val="nil"/>
              <w:left w:val="nil"/>
              <w:bottom w:val="single" w:sz="4" w:space="0" w:color="auto"/>
              <w:right w:val="nil"/>
            </w:tcBorders>
            <w:hideMark/>
          </w:tcPr>
          <w:p w14:paraId="62E3F4FE"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Q17 - Which terms best describe your PREFERRED employment situation? 5- Public sector job</w:t>
            </w:r>
          </w:p>
        </w:tc>
      </w:tr>
      <w:tr w:rsidR="008109AD" w14:paraId="15968395" w14:textId="77777777" w:rsidTr="00A74F4F">
        <w:trPr>
          <w:trHeight w:val="582"/>
        </w:trPr>
        <w:tc>
          <w:tcPr>
            <w:tcW w:w="1639" w:type="pct"/>
            <w:gridSpan w:val="2"/>
            <w:tcBorders>
              <w:top w:val="single" w:sz="4" w:space="0" w:color="auto"/>
              <w:left w:val="nil"/>
              <w:bottom w:val="single" w:sz="4" w:space="0" w:color="auto"/>
              <w:right w:val="nil"/>
            </w:tcBorders>
            <w:hideMark/>
          </w:tcPr>
          <w:p w14:paraId="082E376B" w14:textId="77777777" w:rsidR="008109AD" w:rsidRDefault="008109AD" w:rsidP="00A74F4F">
            <w:pPr>
              <w:rPr>
                <w:rFonts w:asciiTheme="majorBidi" w:hAnsiTheme="majorBidi" w:cstheme="majorBidi"/>
                <w:b/>
                <w:bCs/>
                <w:color w:val="000000" w:themeColor="text1"/>
              </w:rPr>
            </w:pPr>
          </w:p>
        </w:tc>
        <w:tc>
          <w:tcPr>
            <w:tcW w:w="716" w:type="pct"/>
            <w:tcBorders>
              <w:top w:val="single" w:sz="4" w:space="0" w:color="auto"/>
              <w:left w:val="nil"/>
              <w:bottom w:val="single" w:sz="4" w:space="0" w:color="auto"/>
              <w:right w:val="nil"/>
            </w:tcBorders>
            <w:hideMark/>
          </w:tcPr>
          <w:p w14:paraId="7010AB35"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8" w:type="pct"/>
            <w:tcBorders>
              <w:top w:val="single" w:sz="4" w:space="0" w:color="auto"/>
              <w:left w:val="nil"/>
              <w:bottom w:val="single" w:sz="4" w:space="0" w:color="auto"/>
              <w:right w:val="nil"/>
            </w:tcBorders>
            <w:hideMark/>
          </w:tcPr>
          <w:p w14:paraId="4A84F7F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73" w:type="pct"/>
            <w:tcBorders>
              <w:top w:val="single" w:sz="4" w:space="0" w:color="auto"/>
              <w:left w:val="nil"/>
              <w:bottom w:val="single" w:sz="4" w:space="0" w:color="auto"/>
              <w:right w:val="nil"/>
            </w:tcBorders>
            <w:hideMark/>
          </w:tcPr>
          <w:p w14:paraId="6A29347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24" w:type="pct"/>
            <w:tcBorders>
              <w:top w:val="single" w:sz="4" w:space="0" w:color="auto"/>
              <w:left w:val="nil"/>
              <w:bottom w:val="single" w:sz="4" w:space="0" w:color="auto"/>
              <w:right w:val="nil"/>
            </w:tcBorders>
            <w:hideMark/>
          </w:tcPr>
          <w:p w14:paraId="49CE977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1850093A" w14:textId="77777777" w:rsidTr="00A74F4F">
        <w:trPr>
          <w:trHeight w:val="342"/>
        </w:trPr>
        <w:tc>
          <w:tcPr>
            <w:tcW w:w="580" w:type="pct"/>
            <w:vMerge w:val="restart"/>
            <w:tcBorders>
              <w:top w:val="single" w:sz="4" w:space="0" w:color="auto"/>
              <w:left w:val="nil"/>
              <w:bottom w:val="nil"/>
              <w:right w:val="nil"/>
            </w:tcBorders>
            <w:hideMark/>
          </w:tcPr>
          <w:p w14:paraId="4A42B78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60" w:type="pct"/>
            <w:tcBorders>
              <w:top w:val="single" w:sz="4" w:space="0" w:color="auto"/>
              <w:left w:val="nil"/>
              <w:bottom w:val="nil"/>
              <w:right w:val="nil"/>
            </w:tcBorders>
            <w:hideMark/>
          </w:tcPr>
          <w:p w14:paraId="7C88A6E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 xml:space="preserve">No </w:t>
            </w:r>
          </w:p>
        </w:tc>
        <w:tc>
          <w:tcPr>
            <w:tcW w:w="716" w:type="pct"/>
            <w:tcBorders>
              <w:top w:val="single" w:sz="4" w:space="0" w:color="auto"/>
              <w:left w:val="nil"/>
              <w:bottom w:val="nil"/>
              <w:right w:val="nil"/>
            </w:tcBorders>
            <w:noWrap/>
            <w:hideMark/>
          </w:tcPr>
          <w:p w14:paraId="2178412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87</w:t>
            </w:r>
          </w:p>
        </w:tc>
        <w:tc>
          <w:tcPr>
            <w:tcW w:w="548" w:type="pct"/>
            <w:tcBorders>
              <w:top w:val="single" w:sz="4" w:space="0" w:color="auto"/>
              <w:left w:val="nil"/>
              <w:bottom w:val="nil"/>
              <w:right w:val="nil"/>
            </w:tcBorders>
            <w:noWrap/>
            <w:hideMark/>
          </w:tcPr>
          <w:p w14:paraId="1D68C04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26.9</w:t>
            </w:r>
          </w:p>
        </w:tc>
        <w:tc>
          <w:tcPr>
            <w:tcW w:w="873" w:type="pct"/>
            <w:tcBorders>
              <w:top w:val="single" w:sz="4" w:space="0" w:color="auto"/>
              <w:left w:val="nil"/>
              <w:bottom w:val="nil"/>
              <w:right w:val="nil"/>
            </w:tcBorders>
            <w:noWrap/>
            <w:hideMark/>
          </w:tcPr>
          <w:p w14:paraId="56A60DD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30.4</w:t>
            </w:r>
          </w:p>
        </w:tc>
        <w:tc>
          <w:tcPr>
            <w:tcW w:w="1224" w:type="pct"/>
            <w:tcBorders>
              <w:top w:val="single" w:sz="4" w:space="0" w:color="auto"/>
              <w:left w:val="nil"/>
              <w:bottom w:val="nil"/>
              <w:right w:val="nil"/>
            </w:tcBorders>
            <w:noWrap/>
            <w:hideMark/>
          </w:tcPr>
          <w:p w14:paraId="3B6E7A2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30.4</w:t>
            </w:r>
          </w:p>
        </w:tc>
      </w:tr>
      <w:tr w:rsidR="008109AD" w14:paraId="0C514661" w14:textId="77777777" w:rsidTr="00A74F4F">
        <w:trPr>
          <w:trHeight w:val="342"/>
        </w:trPr>
        <w:tc>
          <w:tcPr>
            <w:tcW w:w="0" w:type="auto"/>
            <w:vMerge/>
            <w:tcBorders>
              <w:top w:val="single" w:sz="4" w:space="0" w:color="auto"/>
              <w:left w:val="nil"/>
              <w:bottom w:val="nil"/>
              <w:right w:val="nil"/>
            </w:tcBorders>
            <w:vAlign w:val="center"/>
            <w:hideMark/>
          </w:tcPr>
          <w:p w14:paraId="517EA34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60" w:type="pct"/>
            <w:hideMark/>
          </w:tcPr>
          <w:p w14:paraId="0249BC6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Yes</w:t>
            </w:r>
          </w:p>
        </w:tc>
        <w:tc>
          <w:tcPr>
            <w:tcW w:w="716" w:type="pct"/>
            <w:noWrap/>
            <w:hideMark/>
          </w:tcPr>
          <w:p w14:paraId="61CD48F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199</w:t>
            </w:r>
          </w:p>
        </w:tc>
        <w:tc>
          <w:tcPr>
            <w:tcW w:w="548" w:type="pct"/>
            <w:noWrap/>
            <w:hideMark/>
          </w:tcPr>
          <w:p w14:paraId="1B759A4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61.6</w:t>
            </w:r>
          </w:p>
        </w:tc>
        <w:tc>
          <w:tcPr>
            <w:tcW w:w="873" w:type="pct"/>
            <w:noWrap/>
            <w:hideMark/>
          </w:tcPr>
          <w:p w14:paraId="09AD7A01"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69.6</w:t>
            </w:r>
          </w:p>
        </w:tc>
        <w:tc>
          <w:tcPr>
            <w:tcW w:w="1224" w:type="pct"/>
            <w:noWrap/>
            <w:hideMark/>
          </w:tcPr>
          <w:p w14:paraId="5F2E3FC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6579066" w14:textId="77777777" w:rsidTr="00A74F4F">
        <w:trPr>
          <w:trHeight w:val="342"/>
        </w:trPr>
        <w:tc>
          <w:tcPr>
            <w:tcW w:w="0" w:type="auto"/>
            <w:vMerge/>
            <w:tcBorders>
              <w:top w:val="single" w:sz="4" w:space="0" w:color="auto"/>
              <w:left w:val="nil"/>
              <w:bottom w:val="nil"/>
              <w:right w:val="nil"/>
            </w:tcBorders>
            <w:vAlign w:val="center"/>
            <w:hideMark/>
          </w:tcPr>
          <w:p w14:paraId="2505BA9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60" w:type="pct"/>
            <w:hideMark/>
          </w:tcPr>
          <w:p w14:paraId="67D464B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6" w:type="pct"/>
            <w:noWrap/>
            <w:hideMark/>
          </w:tcPr>
          <w:p w14:paraId="5A29626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286</w:t>
            </w:r>
          </w:p>
        </w:tc>
        <w:tc>
          <w:tcPr>
            <w:tcW w:w="548" w:type="pct"/>
            <w:noWrap/>
            <w:hideMark/>
          </w:tcPr>
          <w:p w14:paraId="00AFF42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88.5</w:t>
            </w:r>
          </w:p>
        </w:tc>
        <w:tc>
          <w:tcPr>
            <w:tcW w:w="873" w:type="pct"/>
            <w:noWrap/>
            <w:hideMark/>
          </w:tcPr>
          <w:p w14:paraId="7936A95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24" w:type="pct"/>
            <w:hideMark/>
          </w:tcPr>
          <w:p w14:paraId="410ACC97" w14:textId="77777777" w:rsidR="008109AD" w:rsidRDefault="008109AD" w:rsidP="00A74F4F">
            <w:pPr>
              <w:rPr>
                <w:rFonts w:asciiTheme="majorBidi" w:hAnsiTheme="majorBidi" w:cstheme="majorBidi"/>
                <w:color w:val="000000" w:themeColor="text1"/>
              </w:rPr>
            </w:pPr>
          </w:p>
        </w:tc>
      </w:tr>
      <w:tr w:rsidR="008109AD" w14:paraId="371C91FD" w14:textId="77777777" w:rsidTr="00A74F4F">
        <w:trPr>
          <w:trHeight w:val="288"/>
        </w:trPr>
        <w:tc>
          <w:tcPr>
            <w:tcW w:w="580" w:type="pct"/>
            <w:tcBorders>
              <w:top w:val="single" w:sz="4" w:space="0" w:color="auto"/>
              <w:left w:val="nil"/>
              <w:bottom w:val="nil"/>
              <w:right w:val="nil"/>
            </w:tcBorders>
            <w:noWrap/>
            <w:hideMark/>
          </w:tcPr>
          <w:p w14:paraId="784B8732" w14:textId="77777777" w:rsidR="008109AD" w:rsidRDefault="008109AD" w:rsidP="00A74F4F">
            <w:pPr>
              <w:spacing w:after="0" w:line="240" w:lineRule="auto"/>
              <w:rPr>
                <w:sz w:val="20"/>
                <w:szCs w:val="20"/>
              </w:rPr>
            </w:pPr>
          </w:p>
        </w:tc>
        <w:tc>
          <w:tcPr>
            <w:tcW w:w="1060" w:type="pct"/>
            <w:tcBorders>
              <w:top w:val="single" w:sz="4" w:space="0" w:color="auto"/>
              <w:left w:val="nil"/>
              <w:bottom w:val="nil"/>
              <w:right w:val="nil"/>
            </w:tcBorders>
            <w:noWrap/>
            <w:hideMark/>
          </w:tcPr>
          <w:p w14:paraId="048E89D2" w14:textId="77777777" w:rsidR="008109AD" w:rsidRDefault="008109AD" w:rsidP="00A74F4F">
            <w:pPr>
              <w:spacing w:after="0" w:line="240" w:lineRule="auto"/>
              <w:rPr>
                <w:sz w:val="20"/>
                <w:szCs w:val="20"/>
              </w:rPr>
            </w:pPr>
          </w:p>
        </w:tc>
        <w:tc>
          <w:tcPr>
            <w:tcW w:w="716" w:type="pct"/>
            <w:tcBorders>
              <w:top w:val="single" w:sz="4" w:space="0" w:color="auto"/>
              <w:left w:val="nil"/>
              <w:bottom w:val="nil"/>
              <w:right w:val="nil"/>
            </w:tcBorders>
            <w:noWrap/>
            <w:hideMark/>
          </w:tcPr>
          <w:p w14:paraId="6B49EC1E" w14:textId="77777777" w:rsidR="008109AD" w:rsidRDefault="008109AD" w:rsidP="00A74F4F">
            <w:pPr>
              <w:spacing w:after="0" w:line="240" w:lineRule="auto"/>
              <w:rPr>
                <w:sz w:val="20"/>
                <w:szCs w:val="20"/>
              </w:rPr>
            </w:pPr>
          </w:p>
        </w:tc>
        <w:tc>
          <w:tcPr>
            <w:tcW w:w="548" w:type="pct"/>
            <w:tcBorders>
              <w:top w:val="single" w:sz="4" w:space="0" w:color="auto"/>
              <w:left w:val="nil"/>
              <w:bottom w:val="nil"/>
              <w:right w:val="nil"/>
            </w:tcBorders>
            <w:noWrap/>
            <w:hideMark/>
          </w:tcPr>
          <w:p w14:paraId="0DF428E6" w14:textId="77777777" w:rsidR="008109AD" w:rsidRDefault="008109AD" w:rsidP="00A74F4F">
            <w:pPr>
              <w:spacing w:after="0" w:line="240" w:lineRule="auto"/>
              <w:rPr>
                <w:sz w:val="20"/>
                <w:szCs w:val="20"/>
              </w:rPr>
            </w:pPr>
          </w:p>
        </w:tc>
        <w:tc>
          <w:tcPr>
            <w:tcW w:w="873" w:type="pct"/>
            <w:tcBorders>
              <w:top w:val="single" w:sz="4" w:space="0" w:color="auto"/>
              <w:left w:val="nil"/>
              <w:bottom w:val="nil"/>
              <w:right w:val="nil"/>
            </w:tcBorders>
            <w:noWrap/>
            <w:hideMark/>
          </w:tcPr>
          <w:p w14:paraId="6AD1A58B" w14:textId="77777777" w:rsidR="008109AD" w:rsidRDefault="008109AD" w:rsidP="00A74F4F">
            <w:pPr>
              <w:spacing w:after="0" w:line="240" w:lineRule="auto"/>
              <w:rPr>
                <w:sz w:val="20"/>
                <w:szCs w:val="20"/>
              </w:rPr>
            </w:pPr>
          </w:p>
        </w:tc>
        <w:tc>
          <w:tcPr>
            <w:tcW w:w="1224" w:type="pct"/>
            <w:tcBorders>
              <w:top w:val="single" w:sz="4" w:space="0" w:color="auto"/>
              <w:left w:val="nil"/>
              <w:bottom w:val="nil"/>
              <w:right w:val="nil"/>
            </w:tcBorders>
            <w:noWrap/>
            <w:hideMark/>
          </w:tcPr>
          <w:p w14:paraId="07C8A2DC" w14:textId="77777777" w:rsidR="008109AD" w:rsidRDefault="008109AD" w:rsidP="00A74F4F">
            <w:pPr>
              <w:spacing w:after="0" w:line="240" w:lineRule="auto"/>
              <w:rPr>
                <w:sz w:val="20"/>
                <w:szCs w:val="20"/>
              </w:rPr>
            </w:pPr>
          </w:p>
        </w:tc>
      </w:tr>
    </w:tbl>
    <w:p w14:paraId="5E195600"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0D051598"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8"/>
        <w:gridCol w:w="1513"/>
        <w:gridCol w:w="1220"/>
        <w:gridCol w:w="1446"/>
        <w:gridCol w:w="2075"/>
      </w:tblGrid>
      <w:tr w:rsidR="008109AD" w14:paraId="619696F6" w14:textId="77777777" w:rsidTr="00A74F4F">
        <w:trPr>
          <w:trHeight w:val="720"/>
        </w:trPr>
        <w:tc>
          <w:tcPr>
            <w:tcW w:w="5000" w:type="pct"/>
            <w:gridSpan w:val="6"/>
            <w:tcBorders>
              <w:top w:val="nil"/>
              <w:left w:val="nil"/>
              <w:bottom w:val="single" w:sz="4" w:space="0" w:color="auto"/>
              <w:right w:val="nil"/>
            </w:tcBorders>
            <w:hideMark/>
          </w:tcPr>
          <w:p w14:paraId="171A28A9"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Q17 - Which terms best describe your PREFERRED employment situation? 6- Private sector job</w:t>
            </w:r>
          </w:p>
        </w:tc>
      </w:tr>
      <w:tr w:rsidR="008109AD" w14:paraId="623B1C93" w14:textId="77777777" w:rsidTr="00A74F4F">
        <w:trPr>
          <w:trHeight w:val="582"/>
        </w:trPr>
        <w:tc>
          <w:tcPr>
            <w:tcW w:w="1665" w:type="pct"/>
            <w:gridSpan w:val="2"/>
            <w:tcBorders>
              <w:top w:val="single" w:sz="4" w:space="0" w:color="auto"/>
              <w:left w:val="nil"/>
              <w:bottom w:val="single" w:sz="4" w:space="0" w:color="auto"/>
              <w:right w:val="nil"/>
            </w:tcBorders>
            <w:hideMark/>
          </w:tcPr>
          <w:p w14:paraId="692A44B7" w14:textId="77777777" w:rsidR="008109AD" w:rsidRDefault="008109AD" w:rsidP="00A74F4F">
            <w:pPr>
              <w:rPr>
                <w:rFonts w:asciiTheme="majorBidi" w:hAnsiTheme="majorBidi" w:cstheme="majorBidi"/>
                <w:b/>
                <w:bCs/>
                <w:color w:val="000000" w:themeColor="text1"/>
              </w:rPr>
            </w:pPr>
          </w:p>
        </w:tc>
        <w:tc>
          <w:tcPr>
            <w:tcW w:w="711" w:type="pct"/>
            <w:tcBorders>
              <w:top w:val="single" w:sz="4" w:space="0" w:color="auto"/>
              <w:left w:val="nil"/>
              <w:bottom w:val="single" w:sz="4" w:space="0" w:color="auto"/>
              <w:right w:val="nil"/>
            </w:tcBorders>
            <w:hideMark/>
          </w:tcPr>
          <w:p w14:paraId="159B0929"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4" w:type="pct"/>
            <w:tcBorders>
              <w:top w:val="single" w:sz="4" w:space="0" w:color="auto"/>
              <w:left w:val="nil"/>
              <w:bottom w:val="single" w:sz="4" w:space="0" w:color="auto"/>
              <w:right w:val="nil"/>
            </w:tcBorders>
            <w:hideMark/>
          </w:tcPr>
          <w:p w14:paraId="77BB13D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5EF5879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0C60376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148F41D2" w14:textId="77777777" w:rsidTr="00A74F4F">
        <w:trPr>
          <w:trHeight w:val="342"/>
        </w:trPr>
        <w:tc>
          <w:tcPr>
            <w:tcW w:w="575" w:type="pct"/>
            <w:vMerge w:val="restart"/>
            <w:tcBorders>
              <w:top w:val="single" w:sz="4" w:space="0" w:color="auto"/>
              <w:left w:val="nil"/>
              <w:bottom w:val="single" w:sz="4" w:space="0" w:color="auto"/>
              <w:right w:val="nil"/>
            </w:tcBorders>
            <w:hideMark/>
          </w:tcPr>
          <w:p w14:paraId="10C4144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0" w:type="pct"/>
            <w:tcBorders>
              <w:top w:val="single" w:sz="4" w:space="0" w:color="auto"/>
              <w:left w:val="nil"/>
              <w:bottom w:val="nil"/>
              <w:right w:val="nil"/>
            </w:tcBorders>
            <w:hideMark/>
          </w:tcPr>
          <w:p w14:paraId="4D4B090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 xml:space="preserve">No </w:t>
            </w:r>
          </w:p>
        </w:tc>
        <w:tc>
          <w:tcPr>
            <w:tcW w:w="711" w:type="pct"/>
            <w:tcBorders>
              <w:top w:val="single" w:sz="4" w:space="0" w:color="auto"/>
              <w:left w:val="nil"/>
              <w:bottom w:val="nil"/>
              <w:right w:val="nil"/>
            </w:tcBorders>
            <w:noWrap/>
            <w:hideMark/>
          </w:tcPr>
          <w:p w14:paraId="52A69A4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174</w:t>
            </w:r>
          </w:p>
        </w:tc>
        <w:tc>
          <w:tcPr>
            <w:tcW w:w="544" w:type="pct"/>
            <w:tcBorders>
              <w:top w:val="single" w:sz="4" w:space="0" w:color="auto"/>
              <w:left w:val="nil"/>
              <w:bottom w:val="nil"/>
              <w:right w:val="nil"/>
            </w:tcBorders>
            <w:noWrap/>
            <w:hideMark/>
          </w:tcPr>
          <w:p w14:paraId="5C7960D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53.9</w:t>
            </w:r>
          </w:p>
        </w:tc>
        <w:tc>
          <w:tcPr>
            <w:tcW w:w="866" w:type="pct"/>
            <w:tcBorders>
              <w:top w:val="single" w:sz="4" w:space="0" w:color="auto"/>
              <w:left w:val="nil"/>
              <w:bottom w:val="nil"/>
              <w:right w:val="nil"/>
            </w:tcBorders>
            <w:noWrap/>
            <w:hideMark/>
          </w:tcPr>
          <w:p w14:paraId="3786250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60.8</w:t>
            </w:r>
          </w:p>
        </w:tc>
        <w:tc>
          <w:tcPr>
            <w:tcW w:w="1214" w:type="pct"/>
            <w:tcBorders>
              <w:top w:val="single" w:sz="4" w:space="0" w:color="auto"/>
              <w:left w:val="nil"/>
              <w:bottom w:val="nil"/>
              <w:right w:val="nil"/>
            </w:tcBorders>
            <w:noWrap/>
            <w:hideMark/>
          </w:tcPr>
          <w:p w14:paraId="3046509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60.8</w:t>
            </w:r>
          </w:p>
        </w:tc>
      </w:tr>
      <w:tr w:rsidR="008109AD" w14:paraId="7B155C1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6DCE44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0" w:type="pct"/>
            <w:hideMark/>
          </w:tcPr>
          <w:p w14:paraId="732DC96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Yes</w:t>
            </w:r>
          </w:p>
        </w:tc>
        <w:tc>
          <w:tcPr>
            <w:tcW w:w="711" w:type="pct"/>
            <w:noWrap/>
            <w:hideMark/>
          </w:tcPr>
          <w:p w14:paraId="3E94B0A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112</w:t>
            </w:r>
          </w:p>
        </w:tc>
        <w:tc>
          <w:tcPr>
            <w:tcW w:w="544" w:type="pct"/>
            <w:noWrap/>
            <w:hideMark/>
          </w:tcPr>
          <w:p w14:paraId="694941D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34.7</w:t>
            </w:r>
          </w:p>
        </w:tc>
        <w:tc>
          <w:tcPr>
            <w:tcW w:w="866" w:type="pct"/>
            <w:noWrap/>
            <w:hideMark/>
          </w:tcPr>
          <w:p w14:paraId="3A6FD323"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39.2</w:t>
            </w:r>
          </w:p>
        </w:tc>
        <w:tc>
          <w:tcPr>
            <w:tcW w:w="1214" w:type="pct"/>
            <w:noWrap/>
            <w:hideMark/>
          </w:tcPr>
          <w:p w14:paraId="6F03AD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75B333F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D7A084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0" w:type="pct"/>
            <w:tcBorders>
              <w:top w:val="nil"/>
              <w:left w:val="nil"/>
              <w:bottom w:val="single" w:sz="4" w:space="0" w:color="auto"/>
              <w:right w:val="nil"/>
            </w:tcBorders>
            <w:hideMark/>
          </w:tcPr>
          <w:p w14:paraId="4D9BD79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1" w:type="pct"/>
            <w:tcBorders>
              <w:top w:val="nil"/>
              <w:left w:val="nil"/>
              <w:bottom w:val="single" w:sz="4" w:space="0" w:color="auto"/>
              <w:right w:val="nil"/>
            </w:tcBorders>
            <w:noWrap/>
            <w:hideMark/>
          </w:tcPr>
          <w:p w14:paraId="6EA9BE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286</w:t>
            </w:r>
          </w:p>
        </w:tc>
        <w:tc>
          <w:tcPr>
            <w:tcW w:w="544" w:type="pct"/>
            <w:tcBorders>
              <w:top w:val="nil"/>
              <w:left w:val="nil"/>
              <w:bottom w:val="single" w:sz="4" w:space="0" w:color="auto"/>
              <w:right w:val="nil"/>
            </w:tcBorders>
            <w:noWrap/>
            <w:hideMark/>
          </w:tcPr>
          <w:p w14:paraId="0109923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88.5</w:t>
            </w:r>
          </w:p>
        </w:tc>
        <w:tc>
          <w:tcPr>
            <w:tcW w:w="866" w:type="pct"/>
            <w:tcBorders>
              <w:top w:val="nil"/>
              <w:left w:val="nil"/>
              <w:bottom w:val="single" w:sz="4" w:space="0" w:color="auto"/>
              <w:right w:val="nil"/>
            </w:tcBorders>
            <w:noWrap/>
            <w:hideMark/>
          </w:tcPr>
          <w:p w14:paraId="673C315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0B3E724A" w14:textId="77777777" w:rsidR="008109AD" w:rsidRDefault="008109AD" w:rsidP="00A74F4F">
            <w:pPr>
              <w:rPr>
                <w:rFonts w:asciiTheme="majorBidi" w:hAnsiTheme="majorBidi" w:cstheme="majorBidi"/>
                <w:color w:val="000000" w:themeColor="text1"/>
              </w:rPr>
            </w:pPr>
          </w:p>
        </w:tc>
      </w:tr>
    </w:tbl>
    <w:p w14:paraId="76DE1FBD"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43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252"/>
        <w:gridCol w:w="1513"/>
        <w:gridCol w:w="1220"/>
        <w:gridCol w:w="1289"/>
        <w:gridCol w:w="1620"/>
      </w:tblGrid>
      <w:tr w:rsidR="008109AD" w14:paraId="0AEE7055" w14:textId="77777777" w:rsidTr="00A74F4F">
        <w:trPr>
          <w:trHeight w:val="720"/>
        </w:trPr>
        <w:tc>
          <w:tcPr>
            <w:tcW w:w="5000" w:type="pct"/>
            <w:gridSpan w:val="6"/>
            <w:tcBorders>
              <w:top w:val="nil"/>
              <w:left w:val="nil"/>
              <w:bottom w:val="single" w:sz="4" w:space="0" w:color="auto"/>
              <w:right w:val="nil"/>
            </w:tcBorders>
            <w:hideMark/>
          </w:tcPr>
          <w:p w14:paraId="427483BB"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Q17 - Which terms best describe your PREFERRED employment situation? 7- NGO sector job</w:t>
            </w:r>
          </w:p>
        </w:tc>
      </w:tr>
      <w:tr w:rsidR="008109AD" w14:paraId="24D5043F" w14:textId="77777777" w:rsidTr="00A74F4F">
        <w:trPr>
          <w:trHeight w:val="582"/>
        </w:trPr>
        <w:tc>
          <w:tcPr>
            <w:tcW w:w="1825" w:type="pct"/>
            <w:gridSpan w:val="2"/>
            <w:tcBorders>
              <w:top w:val="single" w:sz="4" w:space="0" w:color="auto"/>
              <w:left w:val="nil"/>
              <w:bottom w:val="single" w:sz="4" w:space="0" w:color="auto"/>
              <w:right w:val="nil"/>
            </w:tcBorders>
            <w:hideMark/>
          </w:tcPr>
          <w:p w14:paraId="785826B8" w14:textId="77777777" w:rsidR="008109AD" w:rsidRDefault="008109AD" w:rsidP="00A74F4F">
            <w:pPr>
              <w:rPr>
                <w:rFonts w:asciiTheme="majorBidi" w:hAnsiTheme="majorBidi" w:cstheme="majorBidi"/>
                <w:b/>
                <w:bCs/>
                <w:color w:val="000000" w:themeColor="text1"/>
              </w:rPr>
            </w:pPr>
          </w:p>
        </w:tc>
        <w:tc>
          <w:tcPr>
            <w:tcW w:w="824" w:type="pct"/>
            <w:tcBorders>
              <w:top w:val="single" w:sz="4" w:space="0" w:color="auto"/>
              <w:left w:val="nil"/>
              <w:bottom w:val="single" w:sz="4" w:space="0" w:color="auto"/>
              <w:right w:val="nil"/>
            </w:tcBorders>
            <w:hideMark/>
          </w:tcPr>
          <w:p w14:paraId="68D269BC"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631" w:type="pct"/>
            <w:tcBorders>
              <w:top w:val="single" w:sz="4" w:space="0" w:color="auto"/>
              <w:left w:val="nil"/>
              <w:bottom w:val="single" w:sz="4" w:space="0" w:color="auto"/>
              <w:right w:val="nil"/>
            </w:tcBorders>
            <w:hideMark/>
          </w:tcPr>
          <w:p w14:paraId="6B2F4C1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1004" w:type="pct"/>
            <w:tcBorders>
              <w:top w:val="single" w:sz="4" w:space="0" w:color="auto"/>
              <w:left w:val="nil"/>
              <w:bottom w:val="single" w:sz="4" w:space="0" w:color="auto"/>
              <w:right w:val="nil"/>
            </w:tcBorders>
            <w:hideMark/>
          </w:tcPr>
          <w:p w14:paraId="1087767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716" w:type="pct"/>
            <w:tcBorders>
              <w:top w:val="single" w:sz="4" w:space="0" w:color="auto"/>
              <w:left w:val="nil"/>
              <w:bottom w:val="single" w:sz="4" w:space="0" w:color="auto"/>
              <w:right w:val="nil"/>
            </w:tcBorders>
            <w:hideMark/>
          </w:tcPr>
          <w:p w14:paraId="37D9426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4BB3DB5C" w14:textId="77777777" w:rsidTr="00A74F4F">
        <w:trPr>
          <w:trHeight w:val="342"/>
        </w:trPr>
        <w:tc>
          <w:tcPr>
            <w:tcW w:w="667" w:type="pct"/>
            <w:vMerge w:val="restart"/>
            <w:tcBorders>
              <w:top w:val="single" w:sz="4" w:space="0" w:color="auto"/>
              <w:left w:val="nil"/>
              <w:bottom w:val="single" w:sz="4" w:space="0" w:color="auto"/>
              <w:right w:val="nil"/>
            </w:tcBorders>
            <w:hideMark/>
          </w:tcPr>
          <w:p w14:paraId="1B10996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158" w:type="pct"/>
            <w:tcBorders>
              <w:top w:val="single" w:sz="4" w:space="0" w:color="auto"/>
              <w:left w:val="nil"/>
              <w:bottom w:val="nil"/>
              <w:right w:val="nil"/>
            </w:tcBorders>
            <w:hideMark/>
          </w:tcPr>
          <w:p w14:paraId="66DA37A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 xml:space="preserve">No </w:t>
            </w:r>
          </w:p>
        </w:tc>
        <w:tc>
          <w:tcPr>
            <w:tcW w:w="824" w:type="pct"/>
            <w:tcBorders>
              <w:top w:val="single" w:sz="4" w:space="0" w:color="auto"/>
              <w:left w:val="nil"/>
              <w:bottom w:val="nil"/>
              <w:right w:val="nil"/>
            </w:tcBorders>
            <w:noWrap/>
            <w:hideMark/>
          </w:tcPr>
          <w:p w14:paraId="5C95A15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204</w:t>
            </w:r>
          </w:p>
        </w:tc>
        <w:tc>
          <w:tcPr>
            <w:tcW w:w="631" w:type="pct"/>
            <w:tcBorders>
              <w:top w:val="single" w:sz="4" w:space="0" w:color="auto"/>
              <w:left w:val="nil"/>
              <w:bottom w:val="nil"/>
              <w:right w:val="nil"/>
            </w:tcBorders>
            <w:noWrap/>
            <w:hideMark/>
          </w:tcPr>
          <w:p w14:paraId="735C404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63.2</w:t>
            </w:r>
          </w:p>
        </w:tc>
        <w:tc>
          <w:tcPr>
            <w:tcW w:w="1004" w:type="pct"/>
            <w:tcBorders>
              <w:top w:val="single" w:sz="4" w:space="0" w:color="auto"/>
              <w:left w:val="nil"/>
              <w:bottom w:val="nil"/>
              <w:right w:val="nil"/>
            </w:tcBorders>
            <w:noWrap/>
            <w:hideMark/>
          </w:tcPr>
          <w:p w14:paraId="3519E4C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71.3</w:t>
            </w:r>
          </w:p>
        </w:tc>
        <w:tc>
          <w:tcPr>
            <w:tcW w:w="716" w:type="pct"/>
            <w:tcBorders>
              <w:top w:val="single" w:sz="4" w:space="0" w:color="auto"/>
              <w:left w:val="nil"/>
              <w:bottom w:val="nil"/>
              <w:right w:val="nil"/>
            </w:tcBorders>
            <w:noWrap/>
            <w:hideMark/>
          </w:tcPr>
          <w:p w14:paraId="3D6AF7D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71.3</w:t>
            </w:r>
          </w:p>
        </w:tc>
      </w:tr>
      <w:tr w:rsidR="008109AD" w14:paraId="27D67AB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DF33ED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58" w:type="pct"/>
            <w:hideMark/>
          </w:tcPr>
          <w:p w14:paraId="07BEF04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Yes</w:t>
            </w:r>
          </w:p>
        </w:tc>
        <w:tc>
          <w:tcPr>
            <w:tcW w:w="824" w:type="pct"/>
            <w:noWrap/>
            <w:hideMark/>
          </w:tcPr>
          <w:p w14:paraId="4314F81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82</w:t>
            </w:r>
          </w:p>
        </w:tc>
        <w:tc>
          <w:tcPr>
            <w:tcW w:w="631" w:type="pct"/>
            <w:noWrap/>
            <w:hideMark/>
          </w:tcPr>
          <w:p w14:paraId="167F30F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25.4</w:t>
            </w:r>
          </w:p>
        </w:tc>
        <w:tc>
          <w:tcPr>
            <w:tcW w:w="1004" w:type="pct"/>
            <w:noWrap/>
            <w:hideMark/>
          </w:tcPr>
          <w:p w14:paraId="2886A264"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28.7</w:t>
            </w:r>
          </w:p>
        </w:tc>
        <w:tc>
          <w:tcPr>
            <w:tcW w:w="716" w:type="pct"/>
            <w:noWrap/>
            <w:hideMark/>
          </w:tcPr>
          <w:p w14:paraId="5010995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38B9790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A2F74F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58" w:type="pct"/>
            <w:tcBorders>
              <w:top w:val="nil"/>
              <w:left w:val="nil"/>
              <w:bottom w:val="single" w:sz="4" w:space="0" w:color="auto"/>
              <w:right w:val="nil"/>
            </w:tcBorders>
            <w:hideMark/>
          </w:tcPr>
          <w:p w14:paraId="39A7B69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824" w:type="pct"/>
            <w:tcBorders>
              <w:top w:val="nil"/>
              <w:left w:val="nil"/>
              <w:bottom w:val="single" w:sz="4" w:space="0" w:color="auto"/>
              <w:right w:val="nil"/>
            </w:tcBorders>
            <w:noWrap/>
            <w:hideMark/>
          </w:tcPr>
          <w:p w14:paraId="7214D74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286</w:t>
            </w:r>
          </w:p>
        </w:tc>
        <w:tc>
          <w:tcPr>
            <w:tcW w:w="631" w:type="pct"/>
            <w:tcBorders>
              <w:top w:val="nil"/>
              <w:left w:val="nil"/>
              <w:bottom w:val="single" w:sz="4" w:space="0" w:color="auto"/>
              <w:right w:val="nil"/>
            </w:tcBorders>
            <w:noWrap/>
            <w:hideMark/>
          </w:tcPr>
          <w:p w14:paraId="2492EA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88.5</w:t>
            </w:r>
          </w:p>
        </w:tc>
        <w:tc>
          <w:tcPr>
            <w:tcW w:w="1004" w:type="pct"/>
            <w:tcBorders>
              <w:top w:val="nil"/>
              <w:left w:val="nil"/>
              <w:bottom w:val="single" w:sz="4" w:space="0" w:color="auto"/>
              <w:right w:val="nil"/>
            </w:tcBorders>
            <w:noWrap/>
            <w:hideMark/>
          </w:tcPr>
          <w:p w14:paraId="33353D6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716" w:type="pct"/>
            <w:tcBorders>
              <w:top w:val="nil"/>
              <w:left w:val="nil"/>
              <w:bottom w:val="single" w:sz="4" w:space="0" w:color="auto"/>
              <w:right w:val="nil"/>
            </w:tcBorders>
            <w:hideMark/>
          </w:tcPr>
          <w:p w14:paraId="1C81C043" w14:textId="77777777" w:rsidR="008109AD" w:rsidRDefault="008109AD" w:rsidP="00A74F4F">
            <w:pPr>
              <w:rPr>
                <w:rFonts w:asciiTheme="majorBidi" w:hAnsiTheme="majorBidi" w:cstheme="majorBidi"/>
                <w:color w:val="000000" w:themeColor="text1"/>
              </w:rPr>
            </w:pPr>
          </w:p>
        </w:tc>
      </w:tr>
    </w:tbl>
    <w:p w14:paraId="3E6494E0"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33B029F8"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843"/>
        <w:gridCol w:w="1513"/>
        <w:gridCol w:w="1220"/>
        <w:gridCol w:w="1395"/>
        <w:gridCol w:w="2021"/>
      </w:tblGrid>
      <w:tr w:rsidR="008109AD" w14:paraId="23CD45B7" w14:textId="77777777" w:rsidTr="00A74F4F">
        <w:trPr>
          <w:trHeight w:val="720"/>
        </w:trPr>
        <w:tc>
          <w:tcPr>
            <w:tcW w:w="5000" w:type="pct"/>
            <w:gridSpan w:val="6"/>
            <w:tcBorders>
              <w:top w:val="nil"/>
              <w:left w:val="nil"/>
              <w:bottom w:val="single" w:sz="4" w:space="0" w:color="auto"/>
              <w:right w:val="nil"/>
            </w:tcBorders>
            <w:hideMark/>
          </w:tcPr>
          <w:p w14:paraId="0846EBB5"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Q17 - Which terms best describe your PREFERRED employment situation? 8- No desire to work</w:t>
            </w:r>
          </w:p>
        </w:tc>
      </w:tr>
      <w:tr w:rsidR="008109AD" w14:paraId="0167082C" w14:textId="77777777" w:rsidTr="00A74F4F">
        <w:trPr>
          <w:trHeight w:val="582"/>
        </w:trPr>
        <w:tc>
          <w:tcPr>
            <w:tcW w:w="1682" w:type="pct"/>
            <w:gridSpan w:val="2"/>
            <w:tcBorders>
              <w:top w:val="single" w:sz="4" w:space="0" w:color="auto"/>
              <w:left w:val="nil"/>
              <w:bottom w:val="single" w:sz="4" w:space="0" w:color="auto"/>
              <w:right w:val="nil"/>
            </w:tcBorders>
            <w:hideMark/>
          </w:tcPr>
          <w:p w14:paraId="14F8317C" w14:textId="77777777" w:rsidR="008109AD" w:rsidRDefault="008109AD" w:rsidP="00A74F4F">
            <w:pPr>
              <w:rPr>
                <w:rFonts w:asciiTheme="majorBidi" w:hAnsiTheme="majorBidi" w:cstheme="majorBidi"/>
                <w:b/>
                <w:bCs/>
                <w:color w:val="000000" w:themeColor="text1"/>
              </w:rPr>
            </w:pPr>
          </w:p>
        </w:tc>
        <w:tc>
          <w:tcPr>
            <w:tcW w:w="707" w:type="pct"/>
            <w:tcBorders>
              <w:top w:val="single" w:sz="4" w:space="0" w:color="auto"/>
              <w:left w:val="nil"/>
              <w:bottom w:val="single" w:sz="4" w:space="0" w:color="auto"/>
              <w:right w:val="nil"/>
            </w:tcBorders>
            <w:hideMark/>
          </w:tcPr>
          <w:p w14:paraId="108F17C6"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1" w:type="pct"/>
            <w:tcBorders>
              <w:top w:val="single" w:sz="4" w:space="0" w:color="auto"/>
              <w:left w:val="nil"/>
              <w:bottom w:val="single" w:sz="4" w:space="0" w:color="auto"/>
              <w:right w:val="nil"/>
            </w:tcBorders>
            <w:hideMark/>
          </w:tcPr>
          <w:p w14:paraId="5C8FC37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2" w:type="pct"/>
            <w:tcBorders>
              <w:top w:val="single" w:sz="4" w:space="0" w:color="auto"/>
              <w:left w:val="nil"/>
              <w:bottom w:val="single" w:sz="4" w:space="0" w:color="auto"/>
              <w:right w:val="nil"/>
            </w:tcBorders>
            <w:hideMark/>
          </w:tcPr>
          <w:p w14:paraId="124AC9C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08" w:type="pct"/>
            <w:tcBorders>
              <w:top w:val="single" w:sz="4" w:space="0" w:color="auto"/>
              <w:left w:val="nil"/>
              <w:bottom w:val="single" w:sz="4" w:space="0" w:color="auto"/>
              <w:right w:val="nil"/>
            </w:tcBorders>
            <w:hideMark/>
          </w:tcPr>
          <w:p w14:paraId="5A2CBD4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47F990E5" w14:textId="77777777" w:rsidTr="00A74F4F">
        <w:trPr>
          <w:trHeight w:val="342"/>
        </w:trPr>
        <w:tc>
          <w:tcPr>
            <w:tcW w:w="572" w:type="pct"/>
            <w:vMerge w:val="restart"/>
            <w:tcBorders>
              <w:top w:val="single" w:sz="4" w:space="0" w:color="auto"/>
              <w:left w:val="nil"/>
              <w:bottom w:val="single" w:sz="4" w:space="0" w:color="auto"/>
              <w:right w:val="nil"/>
            </w:tcBorders>
            <w:hideMark/>
          </w:tcPr>
          <w:p w14:paraId="68B1214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110" w:type="pct"/>
            <w:tcBorders>
              <w:top w:val="single" w:sz="4" w:space="0" w:color="auto"/>
              <w:left w:val="nil"/>
              <w:bottom w:val="nil"/>
              <w:right w:val="nil"/>
            </w:tcBorders>
            <w:hideMark/>
          </w:tcPr>
          <w:p w14:paraId="6E5586F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 xml:space="preserve">No </w:t>
            </w:r>
          </w:p>
        </w:tc>
        <w:tc>
          <w:tcPr>
            <w:tcW w:w="707" w:type="pct"/>
            <w:tcBorders>
              <w:top w:val="single" w:sz="4" w:space="0" w:color="auto"/>
              <w:left w:val="nil"/>
              <w:bottom w:val="nil"/>
              <w:right w:val="nil"/>
            </w:tcBorders>
            <w:noWrap/>
            <w:hideMark/>
          </w:tcPr>
          <w:p w14:paraId="62279A8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281</w:t>
            </w:r>
          </w:p>
        </w:tc>
        <w:tc>
          <w:tcPr>
            <w:tcW w:w="541" w:type="pct"/>
            <w:tcBorders>
              <w:top w:val="single" w:sz="4" w:space="0" w:color="auto"/>
              <w:left w:val="nil"/>
              <w:bottom w:val="nil"/>
              <w:right w:val="nil"/>
            </w:tcBorders>
            <w:noWrap/>
            <w:hideMark/>
          </w:tcPr>
          <w:p w14:paraId="246117E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87.0</w:t>
            </w:r>
          </w:p>
        </w:tc>
        <w:tc>
          <w:tcPr>
            <w:tcW w:w="862" w:type="pct"/>
            <w:tcBorders>
              <w:top w:val="single" w:sz="4" w:space="0" w:color="auto"/>
              <w:left w:val="nil"/>
              <w:bottom w:val="nil"/>
              <w:right w:val="nil"/>
            </w:tcBorders>
            <w:noWrap/>
            <w:hideMark/>
          </w:tcPr>
          <w:p w14:paraId="3BDF868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98.3</w:t>
            </w:r>
          </w:p>
        </w:tc>
        <w:tc>
          <w:tcPr>
            <w:tcW w:w="1208" w:type="pct"/>
            <w:tcBorders>
              <w:top w:val="single" w:sz="4" w:space="0" w:color="auto"/>
              <w:left w:val="nil"/>
              <w:bottom w:val="nil"/>
              <w:right w:val="nil"/>
            </w:tcBorders>
            <w:noWrap/>
            <w:hideMark/>
          </w:tcPr>
          <w:p w14:paraId="093817E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98.3</w:t>
            </w:r>
          </w:p>
        </w:tc>
      </w:tr>
      <w:tr w:rsidR="008109AD" w14:paraId="11A595E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C387FD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10" w:type="pct"/>
            <w:hideMark/>
          </w:tcPr>
          <w:p w14:paraId="2E8CAB4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Yes</w:t>
            </w:r>
          </w:p>
        </w:tc>
        <w:tc>
          <w:tcPr>
            <w:tcW w:w="707" w:type="pct"/>
            <w:noWrap/>
            <w:hideMark/>
          </w:tcPr>
          <w:p w14:paraId="6594872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w:t>
            </w:r>
          </w:p>
        </w:tc>
        <w:tc>
          <w:tcPr>
            <w:tcW w:w="541" w:type="pct"/>
            <w:noWrap/>
            <w:hideMark/>
          </w:tcPr>
          <w:p w14:paraId="0E11EFB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w:t>
            </w:r>
          </w:p>
        </w:tc>
        <w:tc>
          <w:tcPr>
            <w:tcW w:w="862" w:type="pct"/>
            <w:noWrap/>
            <w:hideMark/>
          </w:tcPr>
          <w:p w14:paraId="6126CFD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w:t>
            </w:r>
          </w:p>
        </w:tc>
        <w:tc>
          <w:tcPr>
            <w:tcW w:w="1208" w:type="pct"/>
            <w:noWrap/>
            <w:hideMark/>
          </w:tcPr>
          <w:p w14:paraId="2900756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4A4D17D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874F82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10" w:type="pct"/>
            <w:tcBorders>
              <w:top w:val="nil"/>
              <w:left w:val="nil"/>
              <w:bottom w:val="single" w:sz="4" w:space="0" w:color="auto"/>
              <w:right w:val="nil"/>
            </w:tcBorders>
            <w:hideMark/>
          </w:tcPr>
          <w:p w14:paraId="5A60578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07" w:type="pct"/>
            <w:tcBorders>
              <w:top w:val="nil"/>
              <w:left w:val="nil"/>
              <w:bottom w:val="single" w:sz="4" w:space="0" w:color="auto"/>
              <w:right w:val="nil"/>
            </w:tcBorders>
            <w:noWrap/>
            <w:hideMark/>
          </w:tcPr>
          <w:p w14:paraId="3D0A460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286</w:t>
            </w:r>
          </w:p>
        </w:tc>
        <w:tc>
          <w:tcPr>
            <w:tcW w:w="541" w:type="pct"/>
            <w:tcBorders>
              <w:top w:val="nil"/>
              <w:left w:val="nil"/>
              <w:bottom w:val="single" w:sz="4" w:space="0" w:color="auto"/>
              <w:right w:val="nil"/>
            </w:tcBorders>
            <w:noWrap/>
            <w:hideMark/>
          </w:tcPr>
          <w:p w14:paraId="4E2C998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88.5</w:t>
            </w:r>
          </w:p>
        </w:tc>
        <w:tc>
          <w:tcPr>
            <w:tcW w:w="862" w:type="pct"/>
            <w:tcBorders>
              <w:top w:val="nil"/>
              <w:left w:val="nil"/>
              <w:bottom w:val="single" w:sz="4" w:space="0" w:color="auto"/>
              <w:right w:val="nil"/>
            </w:tcBorders>
            <w:noWrap/>
            <w:hideMark/>
          </w:tcPr>
          <w:p w14:paraId="200A07D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08" w:type="pct"/>
            <w:tcBorders>
              <w:top w:val="nil"/>
              <w:left w:val="nil"/>
              <w:bottom w:val="single" w:sz="4" w:space="0" w:color="auto"/>
              <w:right w:val="nil"/>
            </w:tcBorders>
            <w:hideMark/>
          </w:tcPr>
          <w:p w14:paraId="3BDA8C81" w14:textId="77777777" w:rsidR="008109AD" w:rsidRDefault="008109AD" w:rsidP="00A74F4F">
            <w:pPr>
              <w:rPr>
                <w:rFonts w:asciiTheme="majorBidi" w:hAnsiTheme="majorBidi" w:cstheme="majorBidi"/>
                <w:color w:val="000000" w:themeColor="text1"/>
              </w:rPr>
            </w:pPr>
          </w:p>
        </w:tc>
      </w:tr>
    </w:tbl>
    <w:p w14:paraId="0A97766F"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6FA73B11"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599"/>
        <w:gridCol w:w="1513"/>
        <w:gridCol w:w="1220"/>
        <w:gridCol w:w="1040"/>
        <w:gridCol w:w="1620"/>
      </w:tblGrid>
      <w:tr w:rsidR="008109AD" w14:paraId="60FBB14C" w14:textId="77777777" w:rsidTr="00A74F4F">
        <w:trPr>
          <w:trHeight w:val="420"/>
        </w:trPr>
        <w:tc>
          <w:tcPr>
            <w:tcW w:w="5000" w:type="pct"/>
            <w:gridSpan w:val="6"/>
            <w:tcBorders>
              <w:top w:val="nil"/>
              <w:left w:val="nil"/>
              <w:bottom w:val="single" w:sz="4" w:space="0" w:color="auto"/>
              <w:right w:val="nil"/>
            </w:tcBorders>
            <w:hideMark/>
          </w:tcPr>
          <w:p w14:paraId="7D91E499" w14:textId="77777777" w:rsidR="008109AD" w:rsidRDefault="008109AD" w:rsidP="00A74F4F">
            <w:pPr>
              <w:spacing w:after="0" w:line="276" w:lineRule="auto"/>
              <w:rPr>
                <w:rFonts w:asciiTheme="majorBidi" w:hAnsiTheme="majorBidi" w:cstheme="majorBidi"/>
                <w:b/>
                <w:bCs/>
                <w:color w:val="000000" w:themeColor="text1"/>
              </w:rPr>
            </w:pPr>
            <w:proofErr w:type="spellStart"/>
            <w:r>
              <w:rPr>
                <w:rFonts w:asciiTheme="majorBidi" w:hAnsiTheme="majorBidi" w:cstheme="majorBidi"/>
                <w:b/>
                <w:bCs/>
                <w:color w:val="000000" w:themeColor="text1"/>
              </w:rPr>
              <w:lastRenderedPageBreak/>
              <w:t>Secure_your_employment</w:t>
            </w:r>
            <w:proofErr w:type="spellEnd"/>
          </w:p>
        </w:tc>
      </w:tr>
      <w:tr w:rsidR="008109AD" w14:paraId="0DDA65CE" w14:textId="77777777" w:rsidTr="00A74F4F">
        <w:trPr>
          <w:trHeight w:val="582"/>
        </w:trPr>
        <w:tc>
          <w:tcPr>
            <w:tcW w:w="2303" w:type="pct"/>
            <w:gridSpan w:val="2"/>
            <w:tcBorders>
              <w:top w:val="single" w:sz="4" w:space="0" w:color="auto"/>
              <w:left w:val="nil"/>
              <w:bottom w:val="single" w:sz="4" w:space="0" w:color="auto"/>
              <w:right w:val="nil"/>
            </w:tcBorders>
            <w:hideMark/>
          </w:tcPr>
          <w:p w14:paraId="32CDAA38" w14:textId="77777777" w:rsidR="008109AD" w:rsidRDefault="008109AD" w:rsidP="00A74F4F">
            <w:pPr>
              <w:rPr>
                <w:rFonts w:asciiTheme="majorBidi" w:hAnsiTheme="majorBidi" w:cstheme="majorBidi"/>
                <w:b/>
                <w:bCs/>
                <w:color w:val="000000" w:themeColor="text1"/>
              </w:rPr>
            </w:pPr>
          </w:p>
        </w:tc>
        <w:tc>
          <w:tcPr>
            <w:tcW w:w="612" w:type="pct"/>
            <w:tcBorders>
              <w:top w:val="single" w:sz="4" w:space="0" w:color="auto"/>
              <w:left w:val="nil"/>
              <w:bottom w:val="single" w:sz="4" w:space="0" w:color="auto"/>
              <w:right w:val="nil"/>
            </w:tcBorders>
            <w:hideMark/>
          </w:tcPr>
          <w:p w14:paraId="1707F89E"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468" w:type="pct"/>
            <w:tcBorders>
              <w:top w:val="single" w:sz="4" w:space="0" w:color="auto"/>
              <w:left w:val="nil"/>
              <w:bottom w:val="single" w:sz="4" w:space="0" w:color="auto"/>
              <w:right w:val="nil"/>
            </w:tcBorders>
            <w:hideMark/>
          </w:tcPr>
          <w:p w14:paraId="27D989C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672" w:type="pct"/>
            <w:tcBorders>
              <w:top w:val="single" w:sz="4" w:space="0" w:color="auto"/>
              <w:left w:val="nil"/>
              <w:bottom w:val="single" w:sz="4" w:space="0" w:color="auto"/>
              <w:right w:val="nil"/>
            </w:tcBorders>
            <w:hideMark/>
          </w:tcPr>
          <w:p w14:paraId="5F889DD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945" w:type="pct"/>
            <w:tcBorders>
              <w:top w:val="single" w:sz="4" w:space="0" w:color="auto"/>
              <w:left w:val="nil"/>
              <w:bottom w:val="single" w:sz="4" w:space="0" w:color="auto"/>
              <w:right w:val="nil"/>
            </w:tcBorders>
            <w:hideMark/>
          </w:tcPr>
          <w:p w14:paraId="171B500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22E7121A" w14:textId="77777777" w:rsidTr="00A74F4F">
        <w:trPr>
          <w:trHeight w:val="342"/>
        </w:trPr>
        <w:tc>
          <w:tcPr>
            <w:tcW w:w="495" w:type="pct"/>
            <w:vMerge w:val="restart"/>
            <w:tcBorders>
              <w:top w:val="single" w:sz="4" w:space="0" w:color="auto"/>
              <w:left w:val="nil"/>
              <w:bottom w:val="single" w:sz="4" w:space="0" w:color="auto"/>
              <w:right w:val="nil"/>
            </w:tcBorders>
            <w:hideMark/>
          </w:tcPr>
          <w:p w14:paraId="0E803EF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808" w:type="pct"/>
            <w:tcBorders>
              <w:top w:val="single" w:sz="4" w:space="0" w:color="auto"/>
              <w:left w:val="nil"/>
              <w:bottom w:val="nil"/>
              <w:right w:val="nil"/>
            </w:tcBorders>
            <w:hideMark/>
          </w:tcPr>
          <w:p w14:paraId="68FC6D3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Social media</w:t>
            </w:r>
          </w:p>
        </w:tc>
        <w:tc>
          <w:tcPr>
            <w:tcW w:w="612" w:type="pct"/>
            <w:tcBorders>
              <w:top w:val="single" w:sz="4" w:space="0" w:color="auto"/>
              <w:left w:val="nil"/>
              <w:bottom w:val="nil"/>
              <w:right w:val="nil"/>
            </w:tcBorders>
            <w:noWrap/>
            <w:hideMark/>
          </w:tcPr>
          <w:p w14:paraId="36F7790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w:t>
            </w:r>
          </w:p>
        </w:tc>
        <w:tc>
          <w:tcPr>
            <w:tcW w:w="468" w:type="pct"/>
            <w:tcBorders>
              <w:top w:val="single" w:sz="4" w:space="0" w:color="auto"/>
              <w:left w:val="nil"/>
              <w:bottom w:val="nil"/>
              <w:right w:val="nil"/>
            </w:tcBorders>
            <w:noWrap/>
            <w:hideMark/>
          </w:tcPr>
          <w:p w14:paraId="4EEAE06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3.4</w:t>
            </w:r>
          </w:p>
        </w:tc>
        <w:tc>
          <w:tcPr>
            <w:tcW w:w="672" w:type="pct"/>
            <w:tcBorders>
              <w:top w:val="single" w:sz="4" w:space="0" w:color="auto"/>
              <w:left w:val="nil"/>
              <w:bottom w:val="nil"/>
              <w:right w:val="nil"/>
            </w:tcBorders>
            <w:noWrap/>
            <w:hideMark/>
          </w:tcPr>
          <w:p w14:paraId="23AFA79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7.9</w:t>
            </w:r>
          </w:p>
        </w:tc>
        <w:tc>
          <w:tcPr>
            <w:tcW w:w="945" w:type="pct"/>
            <w:tcBorders>
              <w:top w:val="single" w:sz="4" w:space="0" w:color="auto"/>
              <w:left w:val="nil"/>
              <w:bottom w:val="nil"/>
              <w:right w:val="nil"/>
            </w:tcBorders>
            <w:noWrap/>
            <w:hideMark/>
          </w:tcPr>
          <w:p w14:paraId="24BDDD7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7.9</w:t>
            </w:r>
          </w:p>
        </w:tc>
      </w:tr>
      <w:tr w:rsidR="008109AD" w14:paraId="2A1C015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5AE356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08" w:type="pct"/>
            <w:hideMark/>
          </w:tcPr>
          <w:p w14:paraId="5744897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Job fair</w:t>
            </w:r>
          </w:p>
        </w:tc>
        <w:tc>
          <w:tcPr>
            <w:tcW w:w="612" w:type="pct"/>
            <w:noWrap/>
            <w:hideMark/>
          </w:tcPr>
          <w:p w14:paraId="7B5A5F2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468" w:type="pct"/>
            <w:noWrap/>
            <w:hideMark/>
          </w:tcPr>
          <w:p w14:paraId="5501AC4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672" w:type="pct"/>
            <w:noWrap/>
            <w:hideMark/>
          </w:tcPr>
          <w:p w14:paraId="3C3B919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0.7</w:t>
            </w:r>
          </w:p>
        </w:tc>
        <w:tc>
          <w:tcPr>
            <w:tcW w:w="945" w:type="pct"/>
            <w:noWrap/>
            <w:hideMark/>
          </w:tcPr>
          <w:p w14:paraId="544D074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8.6</w:t>
            </w:r>
          </w:p>
        </w:tc>
      </w:tr>
      <w:tr w:rsidR="008109AD" w14:paraId="31D03CE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F6C06F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08" w:type="pct"/>
            <w:hideMark/>
          </w:tcPr>
          <w:p w14:paraId="3E546A4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Employee referral</w:t>
            </w:r>
          </w:p>
        </w:tc>
        <w:tc>
          <w:tcPr>
            <w:tcW w:w="612" w:type="pct"/>
            <w:noWrap/>
            <w:hideMark/>
          </w:tcPr>
          <w:p w14:paraId="477E0E3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w:t>
            </w:r>
          </w:p>
        </w:tc>
        <w:tc>
          <w:tcPr>
            <w:tcW w:w="468" w:type="pct"/>
            <w:noWrap/>
            <w:hideMark/>
          </w:tcPr>
          <w:p w14:paraId="49F5424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c>
          <w:tcPr>
            <w:tcW w:w="672" w:type="pct"/>
            <w:noWrap/>
            <w:hideMark/>
          </w:tcPr>
          <w:p w14:paraId="60FD85B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10.1</w:t>
            </w:r>
          </w:p>
        </w:tc>
        <w:tc>
          <w:tcPr>
            <w:tcW w:w="945" w:type="pct"/>
            <w:noWrap/>
            <w:hideMark/>
          </w:tcPr>
          <w:p w14:paraId="7900E14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18.7</w:t>
            </w:r>
          </w:p>
        </w:tc>
      </w:tr>
      <w:tr w:rsidR="008109AD" w14:paraId="4C42DCF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CBD8CE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08" w:type="pct"/>
            <w:hideMark/>
          </w:tcPr>
          <w:p w14:paraId="2ED2BCE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Answering a job ad</w:t>
            </w:r>
          </w:p>
        </w:tc>
        <w:tc>
          <w:tcPr>
            <w:tcW w:w="612" w:type="pct"/>
            <w:noWrap/>
            <w:hideMark/>
          </w:tcPr>
          <w:p w14:paraId="65A6AF7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w:t>
            </w:r>
          </w:p>
        </w:tc>
        <w:tc>
          <w:tcPr>
            <w:tcW w:w="468" w:type="pct"/>
            <w:noWrap/>
            <w:hideMark/>
          </w:tcPr>
          <w:p w14:paraId="46A6E44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3.4</w:t>
            </w:r>
          </w:p>
        </w:tc>
        <w:tc>
          <w:tcPr>
            <w:tcW w:w="672" w:type="pct"/>
            <w:noWrap/>
            <w:hideMark/>
          </w:tcPr>
          <w:p w14:paraId="0B90C63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7.9</w:t>
            </w:r>
          </w:p>
        </w:tc>
        <w:tc>
          <w:tcPr>
            <w:tcW w:w="945" w:type="pct"/>
            <w:noWrap/>
            <w:hideMark/>
          </w:tcPr>
          <w:p w14:paraId="4C113C4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26.6</w:t>
            </w:r>
          </w:p>
        </w:tc>
      </w:tr>
      <w:tr w:rsidR="008109AD" w14:paraId="457B348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C22DF4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08" w:type="pct"/>
            <w:hideMark/>
          </w:tcPr>
          <w:p w14:paraId="20DC2C1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TAQAT</w:t>
            </w:r>
          </w:p>
        </w:tc>
        <w:tc>
          <w:tcPr>
            <w:tcW w:w="612" w:type="pct"/>
            <w:noWrap/>
            <w:hideMark/>
          </w:tcPr>
          <w:p w14:paraId="39952A6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468" w:type="pct"/>
            <w:noWrap/>
            <w:hideMark/>
          </w:tcPr>
          <w:p w14:paraId="2A88916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672" w:type="pct"/>
            <w:noWrap/>
            <w:hideMark/>
          </w:tcPr>
          <w:p w14:paraId="543EEA0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0.7</w:t>
            </w:r>
          </w:p>
        </w:tc>
        <w:tc>
          <w:tcPr>
            <w:tcW w:w="945" w:type="pct"/>
            <w:noWrap/>
            <w:hideMark/>
          </w:tcPr>
          <w:p w14:paraId="0CA588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27.3</w:t>
            </w:r>
          </w:p>
        </w:tc>
      </w:tr>
      <w:tr w:rsidR="008109AD" w14:paraId="5676916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29A89D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08" w:type="pct"/>
            <w:hideMark/>
          </w:tcPr>
          <w:p w14:paraId="1DA6C77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HRDF</w:t>
            </w:r>
          </w:p>
        </w:tc>
        <w:tc>
          <w:tcPr>
            <w:tcW w:w="612" w:type="pct"/>
            <w:noWrap/>
            <w:hideMark/>
          </w:tcPr>
          <w:p w14:paraId="223DCE5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w:t>
            </w:r>
          </w:p>
        </w:tc>
        <w:tc>
          <w:tcPr>
            <w:tcW w:w="468" w:type="pct"/>
            <w:noWrap/>
            <w:hideMark/>
          </w:tcPr>
          <w:p w14:paraId="38225B8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672" w:type="pct"/>
            <w:noWrap/>
            <w:hideMark/>
          </w:tcPr>
          <w:p w14:paraId="191DA4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w:t>
            </w:r>
          </w:p>
        </w:tc>
        <w:tc>
          <w:tcPr>
            <w:tcW w:w="945" w:type="pct"/>
            <w:noWrap/>
            <w:hideMark/>
          </w:tcPr>
          <w:p w14:paraId="213702E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30.2</w:t>
            </w:r>
          </w:p>
        </w:tc>
      </w:tr>
      <w:tr w:rsidR="008109AD" w14:paraId="360898E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DB545E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08" w:type="pct"/>
            <w:hideMark/>
          </w:tcPr>
          <w:p w14:paraId="4E47AA2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GDARAH</w:t>
            </w:r>
          </w:p>
        </w:tc>
        <w:tc>
          <w:tcPr>
            <w:tcW w:w="612" w:type="pct"/>
            <w:noWrap/>
            <w:hideMark/>
          </w:tcPr>
          <w:p w14:paraId="2E58527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36</w:t>
            </w:r>
          </w:p>
        </w:tc>
        <w:tc>
          <w:tcPr>
            <w:tcW w:w="468" w:type="pct"/>
            <w:noWrap/>
            <w:hideMark/>
          </w:tcPr>
          <w:p w14:paraId="0D60A26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11.1</w:t>
            </w:r>
          </w:p>
        </w:tc>
        <w:tc>
          <w:tcPr>
            <w:tcW w:w="672" w:type="pct"/>
            <w:noWrap/>
            <w:hideMark/>
          </w:tcPr>
          <w:p w14:paraId="4F4431D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25.9</w:t>
            </w:r>
          </w:p>
        </w:tc>
        <w:tc>
          <w:tcPr>
            <w:tcW w:w="945" w:type="pct"/>
            <w:noWrap/>
            <w:hideMark/>
          </w:tcPr>
          <w:p w14:paraId="063839A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56.1</w:t>
            </w:r>
          </w:p>
        </w:tc>
      </w:tr>
      <w:tr w:rsidR="008109AD" w14:paraId="16566C9F"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02DDC81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08" w:type="pct"/>
            <w:hideMark/>
          </w:tcPr>
          <w:p w14:paraId="1151870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Visually Impaired support Organizations</w:t>
            </w:r>
          </w:p>
        </w:tc>
        <w:tc>
          <w:tcPr>
            <w:tcW w:w="612" w:type="pct"/>
            <w:noWrap/>
            <w:hideMark/>
          </w:tcPr>
          <w:p w14:paraId="7FB5D04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w:t>
            </w:r>
          </w:p>
        </w:tc>
        <w:tc>
          <w:tcPr>
            <w:tcW w:w="468" w:type="pct"/>
            <w:noWrap/>
            <w:hideMark/>
          </w:tcPr>
          <w:p w14:paraId="7D039E6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672" w:type="pct"/>
            <w:noWrap/>
            <w:hideMark/>
          </w:tcPr>
          <w:p w14:paraId="0EE2118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w:t>
            </w:r>
          </w:p>
        </w:tc>
        <w:tc>
          <w:tcPr>
            <w:tcW w:w="945" w:type="pct"/>
            <w:noWrap/>
            <w:hideMark/>
          </w:tcPr>
          <w:p w14:paraId="11C6E54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59.0</w:t>
            </w:r>
          </w:p>
        </w:tc>
      </w:tr>
      <w:tr w:rsidR="008109AD" w14:paraId="60FE6570"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0C91E07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08" w:type="pct"/>
            <w:hideMark/>
          </w:tcPr>
          <w:p w14:paraId="535CDA6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Connection from a friend or family member</w:t>
            </w:r>
          </w:p>
        </w:tc>
        <w:tc>
          <w:tcPr>
            <w:tcW w:w="612" w:type="pct"/>
            <w:noWrap/>
            <w:hideMark/>
          </w:tcPr>
          <w:p w14:paraId="2C33322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468" w:type="pct"/>
            <w:noWrap/>
            <w:hideMark/>
          </w:tcPr>
          <w:p w14:paraId="4316E2D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8.7</w:t>
            </w:r>
          </w:p>
        </w:tc>
        <w:tc>
          <w:tcPr>
            <w:tcW w:w="672" w:type="pct"/>
            <w:noWrap/>
            <w:hideMark/>
          </w:tcPr>
          <w:p w14:paraId="600A586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20.1</w:t>
            </w:r>
          </w:p>
        </w:tc>
        <w:tc>
          <w:tcPr>
            <w:tcW w:w="945" w:type="pct"/>
            <w:noWrap/>
            <w:hideMark/>
          </w:tcPr>
          <w:p w14:paraId="07EE6DF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79.1</w:t>
            </w:r>
          </w:p>
        </w:tc>
      </w:tr>
      <w:tr w:rsidR="008109AD" w14:paraId="7087643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A86746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08" w:type="pct"/>
            <w:hideMark/>
          </w:tcPr>
          <w:p w14:paraId="332D1AF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Internship</w:t>
            </w:r>
          </w:p>
        </w:tc>
        <w:tc>
          <w:tcPr>
            <w:tcW w:w="612" w:type="pct"/>
            <w:noWrap/>
            <w:hideMark/>
          </w:tcPr>
          <w:p w14:paraId="646F62D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w:t>
            </w:r>
          </w:p>
        </w:tc>
        <w:tc>
          <w:tcPr>
            <w:tcW w:w="468" w:type="pct"/>
            <w:noWrap/>
            <w:hideMark/>
          </w:tcPr>
          <w:p w14:paraId="2030DE4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0.9</w:t>
            </w:r>
          </w:p>
        </w:tc>
        <w:tc>
          <w:tcPr>
            <w:tcW w:w="672" w:type="pct"/>
            <w:noWrap/>
            <w:hideMark/>
          </w:tcPr>
          <w:p w14:paraId="0DCB23E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w:t>
            </w:r>
          </w:p>
        </w:tc>
        <w:tc>
          <w:tcPr>
            <w:tcW w:w="945" w:type="pct"/>
            <w:noWrap/>
            <w:hideMark/>
          </w:tcPr>
          <w:p w14:paraId="452D28E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81.3</w:t>
            </w:r>
          </w:p>
        </w:tc>
      </w:tr>
      <w:tr w:rsidR="008109AD" w14:paraId="2A731B1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51D39B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08" w:type="pct"/>
            <w:hideMark/>
          </w:tcPr>
          <w:p w14:paraId="1D3C45A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Asked in person</w:t>
            </w:r>
          </w:p>
        </w:tc>
        <w:tc>
          <w:tcPr>
            <w:tcW w:w="612" w:type="pct"/>
            <w:noWrap/>
            <w:hideMark/>
          </w:tcPr>
          <w:p w14:paraId="2C48CA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w:t>
            </w:r>
          </w:p>
        </w:tc>
        <w:tc>
          <w:tcPr>
            <w:tcW w:w="468" w:type="pct"/>
            <w:noWrap/>
            <w:hideMark/>
          </w:tcPr>
          <w:p w14:paraId="7F80BDC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w:t>
            </w:r>
          </w:p>
        </w:tc>
        <w:tc>
          <w:tcPr>
            <w:tcW w:w="672" w:type="pct"/>
            <w:noWrap/>
            <w:hideMark/>
          </w:tcPr>
          <w:p w14:paraId="08FDFD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12.2</w:t>
            </w:r>
          </w:p>
        </w:tc>
        <w:tc>
          <w:tcPr>
            <w:tcW w:w="945" w:type="pct"/>
            <w:noWrap/>
            <w:hideMark/>
          </w:tcPr>
          <w:p w14:paraId="12ED08B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93.5</w:t>
            </w:r>
          </w:p>
        </w:tc>
      </w:tr>
      <w:tr w:rsidR="008109AD" w14:paraId="06DB3D9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CE3CC7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08" w:type="pct"/>
            <w:hideMark/>
          </w:tcPr>
          <w:p w14:paraId="6A282CD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I am a self employed</w:t>
            </w:r>
          </w:p>
        </w:tc>
        <w:tc>
          <w:tcPr>
            <w:tcW w:w="612" w:type="pct"/>
            <w:noWrap/>
            <w:hideMark/>
          </w:tcPr>
          <w:p w14:paraId="224D7A7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w:t>
            </w:r>
          </w:p>
        </w:tc>
        <w:tc>
          <w:tcPr>
            <w:tcW w:w="468" w:type="pct"/>
            <w:noWrap/>
            <w:hideMark/>
          </w:tcPr>
          <w:p w14:paraId="115F135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672" w:type="pct"/>
            <w:noWrap/>
            <w:hideMark/>
          </w:tcPr>
          <w:p w14:paraId="07751B9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w:t>
            </w:r>
          </w:p>
        </w:tc>
        <w:tc>
          <w:tcPr>
            <w:tcW w:w="945" w:type="pct"/>
            <w:noWrap/>
            <w:hideMark/>
          </w:tcPr>
          <w:p w14:paraId="32AF36E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3F4F608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3D6069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08" w:type="pct"/>
            <w:tcBorders>
              <w:top w:val="nil"/>
              <w:left w:val="nil"/>
              <w:bottom w:val="single" w:sz="4" w:space="0" w:color="auto"/>
              <w:right w:val="nil"/>
            </w:tcBorders>
            <w:hideMark/>
          </w:tcPr>
          <w:p w14:paraId="64C6E48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12" w:type="pct"/>
            <w:tcBorders>
              <w:top w:val="nil"/>
              <w:left w:val="nil"/>
              <w:bottom w:val="single" w:sz="4" w:space="0" w:color="auto"/>
              <w:right w:val="nil"/>
            </w:tcBorders>
            <w:noWrap/>
            <w:hideMark/>
          </w:tcPr>
          <w:p w14:paraId="3D3A18E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139</w:t>
            </w:r>
          </w:p>
        </w:tc>
        <w:tc>
          <w:tcPr>
            <w:tcW w:w="468" w:type="pct"/>
            <w:tcBorders>
              <w:top w:val="nil"/>
              <w:left w:val="nil"/>
              <w:bottom w:val="single" w:sz="4" w:space="0" w:color="auto"/>
              <w:right w:val="nil"/>
            </w:tcBorders>
            <w:noWrap/>
            <w:hideMark/>
          </w:tcPr>
          <w:p w14:paraId="78DA84D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43.0</w:t>
            </w:r>
          </w:p>
        </w:tc>
        <w:tc>
          <w:tcPr>
            <w:tcW w:w="672" w:type="pct"/>
            <w:tcBorders>
              <w:top w:val="nil"/>
              <w:left w:val="nil"/>
              <w:bottom w:val="single" w:sz="4" w:space="0" w:color="auto"/>
              <w:right w:val="nil"/>
            </w:tcBorders>
            <w:noWrap/>
            <w:hideMark/>
          </w:tcPr>
          <w:p w14:paraId="7228643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945" w:type="pct"/>
            <w:tcBorders>
              <w:top w:val="nil"/>
              <w:left w:val="nil"/>
              <w:bottom w:val="single" w:sz="4" w:space="0" w:color="auto"/>
              <w:right w:val="nil"/>
            </w:tcBorders>
            <w:hideMark/>
          </w:tcPr>
          <w:p w14:paraId="129A2A24" w14:textId="77777777" w:rsidR="008109AD" w:rsidRDefault="008109AD" w:rsidP="00A74F4F">
            <w:pPr>
              <w:rPr>
                <w:rFonts w:asciiTheme="majorBidi" w:hAnsiTheme="majorBidi" w:cstheme="majorBidi"/>
                <w:color w:val="000000" w:themeColor="text1"/>
              </w:rPr>
            </w:pPr>
          </w:p>
        </w:tc>
      </w:tr>
    </w:tbl>
    <w:p w14:paraId="6337C0E9"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6CF0939E"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2"/>
        <w:gridCol w:w="1513"/>
        <w:gridCol w:w="1220"/>
        <w:gridCol w:w="1448"/>
        <w:gridCol w:w="2079"/>
      </w:tblGrid>
      <w:tr w:rsidR="008109AD" w14:paraId="388FAC26" w14:textId="77777777" w:rsidTr="00A74F4F">
        <w:trPr>
          <w:trHeight w:val="420"/>
        </w:trPr>
        <w:tc>
          <w:tcPr>
            <w:tcW w:w="5000" w:type="pct"/>
            <w:gridSpan w:val="6"/>
            <w:tcBorders>
              <w:top w:val="nil"/>
              <w:left w:val="nil"/>
              <w:bottom w:val="single" w:sz="4" w:space="0" w:color="auto"/>
              <w:right w:val="nil"/>
            </w:tcBorders>
            <w:hideMark/>
          </w:tcPr>
          <w:p w14:paraId="645C0098"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Q19 - In what way did you apply for a job?</w:t>
            </w:r>
          </w:p>
        </w:tc>
      </w:tr>
      <w:tr w:rsidR="008109AD" w14:paraId="1F12DABE" w14:textId="77777777" w:rsidTr="00A74F4F">
        <w:trPr>
          <w:trHeight w:val="582"/>
        </w:trPr>
        <w:tc>
          <w:tcPr>
            <w:tcW w:w="1662" w:type="pct"/>
            <w:gridSpan w:val="2"/>
            <w:tcBorders>
              <w:top w:val="single" w:sz="4" w:space="0" w:color="auto"/>
              <w:left w:val="nil"/>
              <w:bottom w:val="single" w:sz="4" w:space="0" w:color="auto"/>
              <w:right w:val="nil"/>
            </w:tcBorders>
            <w:hideMark/>
          </w:tcPr>
          <w:p w14:paraId="7ACBFAFA" w14:textId="77777777" w:rsidR="008109AD" w:rsidRDefault="008109AD" w:rsidP="00A74F4F">
            <w:pPr>
              <w:rPr>
                <w:rFonts w:asciiTheme="majorBidi" w:hAnsiTheme="majorBidi" w:cstheme="majorBidi"/>
                <w:b/>
                <w:bCs/>
                <w:color w:val="000000" w:themeColor="text1"/>
              </w:rPr>
            </w:pPr>
          </w:p>
        </w:tc>
        <w:tc>
          <w:tcPr>
            <w:tcW w:w="711" w:type="pct"/>
            <w:tcBorders>
              <w:top w:val="single" w:sz="4" w:space="0" w:color="auto"/>
              <w:left w:val="nil"/>
              <w:bottom w:val="single" w:sz="4" w:space="0" w:color="auto"/>
              <w:right w:val="nil"/>
            </w:tcBorders>
            <w:hideMark/>
          </w:tcPr>
          <w:p w14:paraId="7E684C77"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4" w:type="pct"/>
            <w:tcBorders>
              <w:top w:val="single" w:sz="4" w:space="0" w:color="auto"/>
              <w:left w:val="nil"/>
              <w:bottom w:val="single" w:sz="4" w:space="0" w:color="auto"/>
              <w:right w:val="nil"/>
            </w:tcBorders>
            <w:hideMark/>
          </w:tcPr>
          <w:p w14:paraId="024A76F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7" w:type="pct"/>
            <w:tcBorders>
              <w:top w:val="single" w:sz="4" w:space="0" w:color="auto"/>
              <w:left w:val="nil"/>
              <w:bottom w:val="single" w:sz="4" w:space="0" w:color="auto"/>
              <w:right w:val="nil"/>
            </w:tcBorders>
            <w:hideMark/>
          </w:tcPr>
          <w:p w14:paraId="7DC3377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6" w:type="pct"/>
            <w:tcBorders>
              <w:top w:val="single" w:sz="4" w:space="0" w:color="auto"/>
              <w:left w:val="nil"/>
              <w:bottom w:val="single" w:sz="4" w:space="0" w:color="auto"/>
              <w:right w:val="nil"/>
            </w:tcBorders>
            <w:hideMark/>
          </w:tcPr>
          <w:p w14:paraId="45350BC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714FC19C" w14:textId="77777777" w:rsidTr="00A74F4F">
        <w:trPr>
          <w:trHeight w:val="342"/>
        </w:trPr>
        <w:tc>
          <w:tcPr>
            <w:tcW w:w="575" w:type="pct"/>
            <w:vMerge w:val="restart"/>
            <w:tcBorders>
              <w:top w:val="single" w:sz="4" w:space="0" w:color="auto"/>
              <w:left w:val="nil"/>
              <w:bottom w:val="single" w:sz="4" w:space="0" w:color="auto"/>
              <w:right w:val="nil"/>
            </w:tcBorders>
            <w:hideMark/>
          </w:tcPr>
          <w:p w14:paraId="315E7CF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87" w:type="pct"/>
            <w:tcBorders>
              <w:top w:val="single" w:sz="4" w:space="0" w:color="auto"/>
              <w:left w:val="nil"/>
              <w:bottom w:val="nil"/>
              <w:right w:val="nil"/>
            </w:tcBorders>
            <w:hideMark/>
          </w:tcPr>
          <w:p w14:paraId="10EE118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Online</w:t>
            </w:r>
          </w:p>
        </w:tc>
        <w:tc>
          <w:tcPr>
            <w:tcW w:w="711" w:type="pct"/>
            <w:tcBorders>
              <w:top w:val="single" w:sz="4" w:space="0" w:color="auto"/>
              <w:left w:val="nil"/>
              <w:bottom w:val="nil"/>
              <w:right w:val="nil"/>
            </w:tcBorders>
            <w:noWrap/>
            <w:hideMark/>
          </w:tcPr>
          <w:p w14:paraId="182398E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151</w:t>
            </w:r>
          </w:p>
        </w:tc>
        <w:tc>
          <w:tcPr>
            <w:tcW w:w="544" w:type="pct"/>
            <w:tcBorders>
              <w:top w:val="single" w:sz="4" w:space="0" w:color="auto"/>
              <w:left w:val="nil"/>
              <w:bottom w:val="nil"/>
              <w:right w:val="nil"/>
            </w:tcBorders>
            <w:noWrap/>
            <w:hideMark/>
          </w:tcPr>
          <w:p w14:paraId="28AC96A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46.7</w:t>
            </w:r>
          </w:p>
        </w:tc>
        <w:tc>
          <w:tcPr>
            <w:tcW w:w="867" w:type="pct"/>
            <w:tcBorders>
              <w:top w:val="single" w:sz="4" w:space="0" w:color="auto"/>
              <w:left w:val="nil"/>
              <w:bottom w:val="nil"/>
              <w:right w:val="nil"/>
            </w:tcBorders>
            <w:noWrap/>
            <w:hideMark/>
          </w:tcPr>
          <w:p w14:paraId="001B5C6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58.3</w:t>
            </w:r>
          </w:p>
        </w:tc>
        <w:tc>
          <w:tcPr>
            <w:tcW w:w="1216" w:type="pct"/>
            <w:tcBorders>
              <w:top w:val="single" w:sz="4" w:space="0" w:color="auto"/>
              <w:left w:val="nil"/>
              <w:bottom w:val="nil"/>
              <w:right w:val="nil"/>
            </w:tcBorders>
            <w:noWrap/>
            <w:hideMark/>
          </w:tcPr>
          <w:p w14:paraId="34B3D06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58.3</w:t>
            </w:r>
          </w:p>
        </w:tc>
      </w:tr>
      <w:tr w:rsidR="008109AD" w14:paraId="7091D2D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BC367F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87" w:type="pct"/>
            <w:hideMark/>
          </w:tcPr>
          <w:p w14:paraId="327971E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In Person</w:t>
            </w:r>
          </w:p>
        </w:tc>
        <w:tc>
          <w:tcPr>
            <w:tcW w:w="711" w:type="pct"/>
            <w:noWrap/>
            <w:hideMark/>
          </w:tcPr>
          <w:p w14:paraId="7812D9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w:t>
            </w:r>
          </w:p>
        </w:tc>
        <w:tc>
          <w:tcPr>
            <w:tcW w:w="544" w:type="pct"/>
            <w:noWrap/>
            <w:hideMark/>
          </w:tcPr>
          <w:p w14:paraId="06309FA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23.2</w:t>
            </w:r>
          </w:p>
        </w:tc>
        <w:tc>
          <w:tcPr>
            <w:tcW w:w="867" w:type="pct"/>
            <w:noWrap/>
            <w:hideMark/>
          </w:tcPr>
          <w:p w14:paraId="1269DB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29.0</w:t>
            </w:r>
          </w:p>
        </w:tc>
        <w:tc>
          <w:tcPr>
            <w:tcW w:w="1216" w:type="pct"/>
            <w:noWrap/>
            <w:hideMark/>
          </w:tcPr>
          <w:p w14:paraId="020763F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87.3</w:t>
            </w:r>
          </w:p>
        </w:tc>
      </w:tr>
      <w:tr w:rsidR="008109AD" w14:paraId="773FECF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551739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87" w:type="pct"/>
            <w:hideMark/>
          </w:tcPr>
          <w:p w14:paraId="40CC6CB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Paper application</w:t>
            </w:r>
          </w:p>
        </w:tc>
        <w:tc>
          <w:tcPr>
            <w:tcW w:w="711" w:type="pct"/>
            <w:noWrap/>
            <w:hideMark/>
          </w:tcPr>
          <w:p w14:paraId="7D73111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33</w:t>
            </w:r>
          </w:p>
        </w:tc>
        <w:tc>
          <w:tcPr>
            <w:tcW w:w="544" w:type="pct"/>
            <w:noWrap/>
            <w:hideMark/>
          </w:tcPr>
          <w:p w14:paraId="4263F8D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10.2</w:t>
            </w:r>
          </w:p>
        </w:tc>
        <w:tc>
          <w:tcPr>
            <w:tcW w:w="867" w:type="pct"/>
            <w:noWrap/>
            <w:hideMark/>
          </w:tcPr>
          <w:p w14:paraId="104F68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12.7</w:t>
            </w:r>
          </w:p>
        </w:tc>
        <w:tc>
          <w:tcPr>
            <w:tcW w:w="1216" w:type="pct"/>
            <w:noWrap/>
            <w:hideMark/>
          </w:tcPr>
          <w:p w14:paraId="516A54B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48CEB54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A733B7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87" w:type="pct"/>
            <w:tcBorders>
              <w:top w:val="nil"/>
              <w:left w:val="nil"/>
              <w:bottom w:val="single" w:sz="4" w:space="0" w:color="auto"/>
              <w:right w:val="nil"/>
            </w:tcBorders>
            <w:hideMark/>
          </w:tcPr>
          <w:p w14:paraId="61BE103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1" w:type="pct"/>
            <w:tcBorders>
              <w:top w:val="nil"/>
              <w:left w:val="nil"/>
              <w:bottom w:val="single" w:sz="4" w:space="0" w:color="auto"/>
              <w:right w:val="nil"/>
            </w:tcBorders>
            <w:noWrap/>
            <w:hideMark/>
          </w:tcPr>
          <w:p w14:paraId="5381C83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259</w:t>
            </w:r>
          </w:p>
        </w:tc>
        <w:tc>
          <w:tcPr>
            <w:tcW w:w="544" w:type="pct"/>
            <w:tcBorders>
              <w:top w:val="nil"/>
              <w:left w:val="nil"/>
              <w:bottom w:val="single" w:sz="4" w:space="0" w:color="auto"/>
              <w:right w:val="nil"/>
            </w:tcBorders>
            <w:noWrap/>
            <w:hideMark/>
          </w:tcPr>
          <w:p w14:paraId="34EB51A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80.2</w:t>
            </w:r>
          </w:p>
        </w:tc>
        <w:tc>
          <w:tcPr>
            <w:tcW w:w="867" w:type="pct"/>
            <w:tcBorders>
              <w:top w:val="nil"/>
              <w:left w:val="nil"/>
              <w:bottom w:val="single" w:sz="4" w:space="0" w:color="auto"/>
              <w:right w:val="nil"/>
            </w:tcBorders>
            <w:noWrap/>
            <w:hideMark/>
          </w:tcPr>
          <w:p w14:paraId="42A7714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6" w:type="pct"/>
            <w:tcBorders>
              <w:top w:val="nil"/>
              <w:left w:val="nil"/>
              <w:bottom w:val="single" w:sz="4" w:space="0" w:color="auto"/>
              <w:right w:val="nil"/>
            </w:tcBorders>
            <w:hideMark/>
          </w:tcPr>
          <w:p w14:paraId="2CB221FD" w14:textId="77777777" w:rsidR="008109AD" w:rsidRDefault="008109AD" w:rsidP="00A74F4F">
            <w:pPr>
              <w:rPr>
                <w:rFonts w:asciiTheme="majorBidi" w:hAnsiTheme="majorBidi" w:cstheme="majorBidi"/>
                <w:color w:val="000000" w:themeColor="text1"/>
              </w:rPr>
            </w:pPr>
          </w:p>
        </w:tc>
      </w:tr>
    </w:tbl>
    <w:p w14:paraId="3D0D8B36"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1047"/>
        <w:gridCol w:w="1513"/>
        <w:gridCol w:w="1220"/>
        <w:gridCol w:w="1710"/>
        <w:gridCol w:w="2431"/>
      </w:tblGrid>
      <w:tr w:rsidR="008109AD" w14:paraId="2E711054" w14:textId="77777777" w:rsidTr="00A74F4F">
        <w:trPr>
          <w:trHeight w:val="420"/>
        </w:trPr>
        <w:tc>
          <w:tcPr>
            <w:tcW w:w="5000" w:type="pct"/>
            <w:gridSpan w:val="6"/>
            <w:tcBorders>
              <w:top w:val="nil"/>
              <w:left w:val="nil"/>
              <w:bottom w:val="single" w:sz="4" w:space="0" w:color="auto"/>
              <w:right w:val="nil"/>
            </w:tcBorders>
            <w:hideMark/>
          </w:tcPr>
          <w:p w14:paraId="4BA25A5A"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Q20 - How do you rate your visual disability?</w:t>
            </w:r>
          </w:p>
        </w:tc>
      </w:tr>
      <w:tr w:rsidR="008109AD" w14:paraId="27673DB1" w14:textId="77777777" w:rsidTr="00A74F4F">
        <w:trPr>
          <w:trHeight w:val="582"/>
        </w:trPr>
        <w:tc>
          <w:tcPr>
            <w:tcW w:w="1170" w:type="pct"/>
            <w:gridSpan w:val="2"/>
            <w:tcBorders>
              <w:top w:val="single" w:sz="4" w:space="0" w:color="auto"/>
              <w:left w:val="nil"/>
              <w:bottom w:val="single" w:sz="4" w:space="0" w:color="auto"/>
              <w:right w:val="nil"/>
            </w:tcBorders>
            <w:hideMark/>
          </w:tcPr>
          <w:p w14:paraId="428C33FE" w14:textId="77777777" w:rsidR="008109AD" w:rsidRDefault="008109AD" w:rsidP="00A74F4F">
            <w:pPr>
              <w:rPr>
                <w:rFonts w:asciiTheme="majorBidi" w:hAnsiTheme="majorBidi" w:cstheme="majorBidi"/>
                <w:b/>
                <w:bCs/>
                <w:color w:val="000000" w:themeColor="text1"/>
              </w:rPr>
            </w:pPr>
          </w:p>
        </w:tc>
        <w:tc>
          <w:tcPr>
            <w:tcW w:w="816" w:type="pct"/>
            <w:tcBorders>
              <w:top w:val="single" w:sz="4" w:space="0" w:color="auto"/>
              <w:left w:val="nil"/>
              <w:bottom w:val="single" w:sz="4" w:space="0" w:color="auto"/>
              <w:right w:val="nil"/>
            </w:tcBorders>
            <w:hideMark/>
          </w:tcPr>
          <w:p w14:paraId="17B36A12"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624" w:type="pct"/>
            <w:tcBorders>
              <w:top w:val="single" w:sz="4" w:space="0" w:color="auto"/>
              <w:left w:val="nil"/>
              <w:bottom w:val="single" w:sz="4" w:space="0" w:color="auto"/>
              <w:right w:val="nil"/>
            </w:tcBorders>
            <w:hideMark/>
          </w:tcPr>
          <w:p w14:paraId="58F9035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995" w:type="pct"/>
            <w:tcBorders>
              <w:top w:val="single" w:sz="4" w:space="0" w:color="auto"/>
              <w:left w:val="nil"/>
              <w:bottom w:val="single" w:sz="4" w:space="0" w:color="auto"/>
              <w:right w:val="nil"/>
            </w:tcBorders>
            <w:hideMark/>
          </w:tcPr>
          <w:p w14:paraId="6402E3E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394" w:type="pct"/>
            <w:tcBorders>
              <w:top w:val="single" w:sz="4" w:space="0" w:color="auto"/>
              <w:left w:val="nil"/>
              <w:bottom w:val="single" w:sz="4" w:space="0" w:color="auto"/>
              <w:right w:val="nil"/>
            </w:tcBorders>
            <w:hideMark/>
          </w:tcPr>
          <w:p w14:paraId="5DEEA6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2824C820" w14:textId="77777777" w:rsidTr="00A74F4F">
        <w:trPr>
          <w:trHeight w:val="342"/>
        </w:trPr>
        <w:tc>
          <w:tcPr>
            <w:tcW w:w="660" w:type="pct"/>
            <w:vMerge w:val="restart"/>
            <w:tcBorders>
              <w:top w:val="single" w:sz="4" w:space="0" w:color="auto"/>
              <w:left w:val="nil"/>
              <w:bottom w:val="single" w:sz="4" w:space="0" w:color="auto"/>
              <w:right w:val="nil"/>
            </w:tcBorders>
            <w:hideMark/>
          </w:tcPr>
          <w:p w14:paraId="3EB667A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511" w:type="pct"/>
            <w:tcBorders>
              <w:top w:val="single" w:sz="4" w:space="0" w:color="auto"/>
              <w:left w:val="nil"/>
              <w:bottom w:val="nil"/>
              <w:right w:val="nil"/>
            </w:tcBorders>
            <w:hideMark/>
          </w:tcPr>
          <w:p w14:paraId="76B3158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Mild</w:t>
            </w:r>
          </w:p>
        </w:tc>
        <w:tc>
          <w:tcPr>
            <w:tcW w:w="816" w:type="pct"/>
            <w:tcBorders>
              <w:top w:val="single" w:sz="4" w:space="0" w:color="auto"/>
              <w:left w:val="nil"/>
              <w:bottom w:val="nil"/>
              <w:right w:val="nil"/>
            </w:tcBorders>
            <w:noWrap/>
            <w:hideMark/>
          </w:tcPr>
          <w:p w14:paraId="4F4EE90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w:t>
            </w:r>
          </w:p>
        </w:tc>
        <w:tc>
          <w:tcPr>
            <w:tcW w:w="624" w:type="pct"/>
            <w:tcBorders>
              <w:top w:val="single" w:sz="4" w:space="0" w:color="auto"/>
              <w:left w:val="nil"/>
              <w:bottom w:val="nil"/>
              <w:right w:val="nil"/>
            </w:tcBorders>
            <w:noWrap/>
            <w:hideMark/>
          </w:tcPr>
          <w:p w14:paraId="214DFED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7.7</w:t>
            </w:r>
          </w:p>
        </w:tc>
        <w:tc>
          <w:tcPr>
            <w:tcW w:w="995" w:type="pct"/>
            <w:tcBorders>
              <w:top w:val="single" w:sz="4" w:space="0" w:color="auto"/>
              <w:left w:val="nil"/>
              <w:bottom w:val="nil"/>
              <w:right w:val="nil"/>
            </w:tcBorders>
            <w:noWrap/>
            <w:hideMark/>
          </w:tcPr>
          <w:p w14:paraId="483572E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9.4</w:t>
            </w:r>
          </w:p>
        </w:tc>
        <w:tc>
          <w:tcPr>
            <w:tcW w:w="1394" w:type="pct"/>
            <w:tcBorders>
              <w:top w:val="single" w:sz="4" w:space="0" w:color="auto"/>
              <w:left w:val="nil"/>
              <w:bottom w:val="nil"/>
              <w:right w:val="nil"/>
            </w:tcBorders>
            <w:noWrap/>
            <w:hideMark/>
          </w:tcPr>
          <w:p w14:paraId="45855BE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9.4</w:t>
            </w:r>
          </w:p>
        </w:tc>
      </w:tr>
      <w:tr w:rsidR="008109AD" w14:paraId="235C8CC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61E477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511" w:type="pct"/>
            <w:hideMark/>
          </w:tcPr>
          <w:p w14:paraId="72A8AA3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Sever</w:t>
            </w:r>
          </w:p>
        </w:tc>
        <w:tc>
          <w:tcPr>
            <w:tcW w:w="816" w:type="pct"/>
            <w:noWrap/>
            <w:hideMark/>
          </w:tcPr>
          <w:p w14:paraId="4B98230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88</w:t>
            </w:r>
          </w:p>
        </w:tc>
        <w:tc>
          <w:tcPr>
            <w:tcW w:w="624" w:type="pct"/>
            <w:noWrap/>
            <w:hideMark/>
          </w:tcPr>
          <w:p w14:paraId="2685A6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27.2</w:t>
            </w:r>
          </w:p>
        </w:tc>
        <w:tc>
          <w:tcPr>
            <w:tcW w:w="995" w:type="pct"/>
            <w:noWrap/>
            <w:hideMark/>
          </w:tcPr>
          <w:p w14:paraId="705C003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33.0</w:t>
            </w:r>
          </w:p>
        </w:tc>
        <w:tc>
          <w:tcPr>
            <w:tcW w:w="1394" w:type="pct"/>
            <w:noWrap/>
            <w:hideMark/>
          </w:tcPr>
          <w:p w14:paraId="1480918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42.3</w:t>
            </w:r>
          </w:p>
        </w:tc>
      </w:tr>
      <w:tr w:rsidR="008109AD" w14:paraId="246370C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091EE8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511" w:type="pct"/>
            <w:hideMark/>
          </w:tcPr>
          <w:p w14:paraId="6979C13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Blind</w:t>
            </w:r>
          </w:p>
        </w:tc>
        <w:tc>
          <w:tcPr>
            <w:tcW w:w="816" w:type="pct"/>
            <w:noWrap/>
            <w:hideMark/>
          </w:tcPr>
          <w:p w14:paraId="7EF6FA1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154</w:t>
            </w:r>
          </w:p>
        </w:tc>
        <w:tc>
          <w:tcPr>
            <w:tcW w:w="624" w:type="pct"/>
            <w:noWrap/>
            <w:hideMark/>
          </w:tcPr>
          <w:p w14:paraId="63E5B97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47.7</w:t>
            </w:r>
          </w:p>
        </w:tc>
        <w:tc>
          <w:tcPr>
            <w:tcW w:w="995" w:type="pct"/>
            <w:noWrap/>
            <w:hideMark/>
          </w:tcPr>
          <w:p w14:paraId="7F0829F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57.7</w:t>
            </w:r>
          </w:p>
        </w:tc>
        <w:tc>
          <w:tcPr>
            <w:tcW w:w="1394" w:type="pct"/>
            <w:noWrap/>
            <w:hideMark/>
          </w:tcPr>
          <w:p w14:paraId="773E197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79A14E6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5E9481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511" w:type="pct"/>
            <w:tcBorders>
              <w:top w:val="nil"/>
              <w:left w:val="nil"/>
              <w:bottom w:val="single" w:sz="4" w:space="0" w:color="auto"/>
              <w:right w:val="nil"/>
            </w:tcBorders>
            <w:hideMark/>
          </w:tcPr>
          <w:p w14:paraId="317FB27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816" w:type="pct"/>
            <w:tcBorders>
              <w:top w:val="nil"/>
              <w:left w:val="nil"/>
              <w:bottom w:val="single" w:sz="4" w:space="0" w:color="auto"/>
              <w:right w:val="nil"/>
            </w:tcBorders>
            <w:noWrap/>
            <w:hideMark/>
          </w:tcPr>
          <w:p w14:paraId="0AEE285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267</w:t>
            </w:r>
          </w:p>
        </w:tc>
        <w:tc>
          <w:tcPr>
            <w:tcW w:w="624" w:type="pct"/>
            <w:tcBorders>
              <w:top w:val="nil"/>
              <w:left w:val="nil"/>
              <w:bottom w:val="single" w:sz="4" w:space="0" w:color="auto"/>
              <w:right w:val="nil"/>
            </w:tcBorders>
            <w:noWrap/>
            <w:hideMark/>
          </w:tcPr>
          <w:p w14:paraId="6D8F6D4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82.7</w:t>
            </w:r>
          </w:p>
        </w:tc>
        <w:tc>
          <w:tcPr>
            <w:tcW w:w="995" w:type="pct"/>
            <w:tcBorders>
              <w:top w:val="nil"/>
              <w:left w:val="nil"/>
              <w:bottom w:val="single" w:sz="4" w:space="0" w:color="auto"/>
              <w:right w:val="nil"/>
            </w:tcBorders>
            <w:noWrap/>
            <w:hideMark/>
          </w:tcPr>
          <w:p w14:paraId="325FE91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394" w:type="pct"/>
            <w:tcBorders>
              <w:top w:val="nil"/>
              <w:left w:val="nil"/>
              <w:bottom w:val="single" w:sz="4" w:space="0" w:color="auto"/>
              <w:right w:val="nil"/>
            </w:tcBorders>
            <w:hideMark/>
          </w:tcPr>
          <w:p w14:paraId="247D653B" w14:textId="77777777" w:rsidR="008109AD" w:rsidRDefault="008109AD" w:rsidP="00A74F4F">
            <w:pPr>
              <w:rPr>
                <w:rFonts w:asciiTheme="majorBidi" w:hAnsiTheme="majorBidi" w:cstheme="majorBidi"/>
                <w:color w:val="000000" w:themeColor="text1"/>
              </w:rPr>
            </w:pPr>
          </w:p>
        </w:tc>
      </w:tr>
    </w:tbl>
    <w:p w14:paraId="3C4A2B60"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046EC6E3"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400"/>
        <w:gridCol w:w="1513"/>
        <w:gridCol w:w="1220"/>
        <w:gridCol w:w="1146"/>
        <w:gridCol w:w="1713"/>
      </w:tblGrid>
      <w:tr w:rsidR="008109AD" w14:paraId="69272CF3" w14:textId="77777777" w:rsidTr="00A74F4F">
        <w:trPr>
          <w:trHeight w:val="420"/>
        </w:trPr>
        <w:tc>
          <w:tcPr>
            <w:tcW w:w="5000" w:type="pct"/>
            <w:gridSpan w:val="6"/>
            <w:tcBorders>
              <w:top w:val="nil"/>
              <w:left w:val="nil"/>
              <w:bottom w:val="single" w:sz="4" w:space="0" w:color="auto"/>
              <w:right w:val="nil"/>
            </w:tcBorders>
            <w:hideMark/>
          </w:tcPr>
          <w:p w14:paraId="28D0B11B"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Q21 - When did your visual impairment begin?</w:t>
            </w:r>
          </w:p>
        </w:tc>
      </w:tr>
      <w:tr w:rsidR="008109AD" w14:paraId="57E2CEDE" w14:textId="77777777" w:rsidTr="00A74F4F">
        <w:trPr>
          <w:trHeight w:val="582"/>
        </w:trPr>
        <w:tc>
          <w:tcPr>
            <w:tcW w:w="1994" w:type="pct"/>
            <w:gridSpan w:val="2"/>
            <w:tcBorders>
              <w:top w:val="single" w:sz="4" w:space="0" w:color="auto"/>
              <w:left w:val="nil"/>
              <w:bottom w:val="single" w:sz="4" w:space="0" w:color="auto"/>
              <w:right w:val="nil"/>
            </w:tcBorders>
            <w:hideMark/>
          </w:tcPr>
          <w:p w14:paraId="1EF465CF" w14:textId="77777777" w:rsidR="008109AD" w:rsidRDefault="008109AD" w:rsidP="00A74F4F">
            <w:pPr>
              <w:rPr>
                <w:rFonts w:asciiTheme="majorBidi" w:hAnsiTheme="majorBidi" w:cstheme="majorBidi"/>
                <w:b/>
                <w:bCs/>
                <w:color w:val="000000" w:themeColor="text1"/>
              </w:rPr>
            </w:pPr>
          </w:p>
        </w:tc>
        <w:tc>
          <w:tcPr>
            <w:tcW w:w="640" w:type="pct"/>
            <w:tcBorders>
              <w:top w:val="single" w:sz="4" w:space="0" w:color="auto"/>
              <w:left w:val="nil"/>
              <w:bottom w:val="single" w:sz="4" w:space="0" w:color="auto"/>
              <w:right w:val="nil"/>
            </w:tcBorders>
            <w:hideMark/>
          </w:tcPr>
          <w:p w14:paraId="20F26F86"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490" w:type="pct"/>
            <w:tcBorders>
              <w:top w:val="single" w:sz="4" w:space="0" w:color="auto"/>
              <w:left w:val="nil"/>
              <w:bottom w:val="single" w:sz="4" w:space="0" w:color="auto"/>
              <w:right w:val="nil"/>
            </w:tcBorders>
            <w:hideMark/>
          </w:tcPr>
          <w:p w14:paraId="0FAD196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781" w:type="pct"/>
            <w:tcBorders>
              <w:top w:val="single" w:sz="4" w:space="0" w:color="auto"/>
              <w:left w:val="nil"/>
              <w:bottom w:val="single" w:sz="4" w:space="0" w:color="auto"/>
              <w:right w:val="nil"/>
            </w:tcBorders>
            <w:hideMark/>
          </w:tcPr>
          <w:p w14:paraId="7EB5822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095" w:type="pct"/>
            <w:tcBorders>
              <w:top w:val="single" w:sz="4" w:space="0" w:color="auto"/>
              <w:left w:val="nil"/>
              <w:bottom w:val="single" w:sz="4" w:space="0" w:color="auto"/>
              <w:right w:val="nil"/>
            </w:tcBorders>
            <w:hideMark/>
          </w:tcPr>
          <w:p w14:paraId="144FE3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63ACC0F3" w14:textId="77777777" w:rsidTr="00A74F4F">
        <w:trPr>
          <w:trHeight w:val="342"/>
        </w:trPr>
        <w:tc>
          <w:tcPr>
            <w:tcW w:w="518" w:type="pct"/>
            <w:vMerge w:val="restart"/>
            <w:tcBorders>
              <w:top w:val="single" w:sz="4" w:space="0" w:color="auto"/>
              <w:left w:val="nil"/>
              <w:bottom w:val="single" w:sz="4" w:space="0" w:color="auto"/>
              <w:right w:val="nil"/>
            </w:tcBorders>
            <w:hideMark/>
          </w:tcPr>
          <w:p w14:paraId="3326F89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476" w:type="pct"/>
            <w:tcBorders>
              <w:top w:val="single" w:sz="4" w:space="0" w:color="auto"/>
              <w:left w:val="nil"/>
              <w:bottom w:val="nil"/>
              <w:right w:val="nil"/>
            </w:tcBorders>
            <w:hideMark/>
          </w:tcPr>
          <w:p w14:paraId="791C49F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Birth</w:t>
            </w:r>
          </w:p>
        </w:tc>
        <w:tc>
          <w:tcPr>
            <w:tcW w:w="640" w:type="pct"/>
            <w:tcBorders>
              <w:top w:val="single" w:sz="4" w:space="0" w:color="auto"/>
              <w:left w:val="nil"/>
              <w:bottom w:val="nil"/>
              <w:right w:val="nil"/>
            </w:tcBorders>
            <w:noWrap/>
            <w:hideMark/>
          </w:tcPr>
          <w:p w14:paraId="4D4E8C0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167</w:t>
            </w:r>
          </w:p>
        </w:tc>
        <w:tc>
          <w:tcPr>
            <w:tcW w:w="490" w:type="pct"/>
            <w:tcBorders>
              <w:top w:val="single" w:sz="4" w:space="0" w:color="auto"/>
              <w:left w:val="nil"/>
              <w:bottom w:val="nil"/>
              <w:right w:val="nil"/>
            </w:tcBorders>
            <w:noWrap/>
            <w:hideMark/>
          </w:tcPr>
          <w:p w14:paraId="595DE53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51.7</w:t>
            </w:r>
          </w:p>
        </w:tc>
        <w:tc>
          <w:tcPr>
            <w:tcW w:w="781" w:type="pct"/>
            <w:tcBorders>
              <w:top w:val="single" w:sz="4" w:space="0" w:color="auto"/>
              <w:left w:val="nil"/>
              <w:bottom w:val="nil"/>
              <w:right w:val="nil"/>
            </w:tcBorders>
            <w:noWrap/>
            <w:hideMark/>
          </w:tcPr>
          <w:p w14:paraId="022E790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62.5</w:t>
            </w:r>
          </w:p>
        </w:tc>
        <w:tc>
          <w:tcPr>
            <w:tcW w:w="1095" w:type="pct"/>
            <w:tcBorders>
              <w:top w:val="single" w:sz="4" w:space="0" w:color="auto"/>
              <w:left w:val="nil"/>
              <w:bottom w:val="nil"/>
              <w:right w:val="nil"/>
            </w:tcBorders>
            <w:noWrap/>
            <w:hideMark/>
          </w:tcPr>
          <w:p w14:paraId="4BE6789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62.5</w:t>
            </w:r>
          </w:p>
        </w:tc>
      </w:tr>
      <w:tr w:rsidR="008109AD" w14:paraId="079CF7D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5730C6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476" w:type="pct"/>
            <w:hideMark/>
          </w:tcPr>
          <w:p w14:paraId="59B0D63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youth (under 13)</w:t>
            </w:r>
          </w:p>
        </w:tc>
        <w:tc>
          <w:tcPr>
            <w:tcW w:w="640" w:type="pct"/>
            <w:noWrap/>
            <w:hideMark/>
          </w:tcPr>
          <w:p w14:paraId="7016D85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w:t>
            </w:r>
          </w:p>
        </w:tc>
        <w:tc>
          <w:tcPr>
            <w:tcW w:w="490" w:type="pct"/>
            <w:noWrap/>
            <w:hideMark/>
          </w:tcPr>
          <w:p w14:paraId="3777669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14.2</w:t>
            </w:r>
          </w:p>
        </w:tc>
        <w:tc>
          <w:tcPr>
            <w:tcW w:w="781" w:type="pct"/>
            <w:noWrap/>
            <w:hideMark/>
          </w:tcPr>
          <w:p w14:paraId="7AA6890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17.2</w:t>
            </w:r>
          </w:p>
        </w:tc>
        <w:tc>
          <w:tcPr>
            <w:tcW w:w="1095" w:type="pct"/>
            <w:noWrap/>
            <w:hideMark/>
          </w:tcPr>
          <w:p w14:paraId="61E41F9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79.8</w:t>
            </w:r>
          </w:p>
        </w:tc>
      </w:tr>
      <w:tr w:rsidR="008109AD" w14:paraId="3AD9D75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BDCC2F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476" w:type="pct"/>
            <w:hideMark/>
          </w:tcPr>
          <w:p w14:paraId="4F30E2C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Adolescence  (13 – 18 )</w:t>
            </w:r>
          </w:p>
        </w:tc>
        <w:tc>
          <w:tcPr>
            <w:tcW w:w="640" w:type="pct"/>
            <w:noWrap/>
            <w:hideMark/>
          </w:tcPr>
          <w:p w14:paraId="21791D6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w:t>
            </w:r>
          </w:p>
        </w:tc>
        <w:tc>
          <w:tcPr>
            <w:tcW w:w="490" w:type="pct"/>
            <w:noWrap/>
            <w:hideMark/>
          </w:tcPr>
          <w:p w14:paraId="3E6AA15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5.6</w:t>
            </w:r>
          </w:p>
        </w:tc>
        <w:tc>
          <w:tcPr>
            <w:tcW w:w="781" w:type="pct"/>
            <w:noWrap/>
            <w:hideMark/>
          </w:tcPr>
          <w:p w14:paraId="1BBD1A3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6.7</w:t>
            </w:r>
          </w:p>
        </w:tc>
        <w:tc>
          <w:tcPr>
            <w:tcW w:w="1095" w:type="pct"/>
            <w:noWrap/>
            <w:hideMark/>
          </w:tcPr>
          <w:p w14:paraId="40A2A67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86.5</w:t>
            </w:r>
          </w:p>
        </w:tc>
      </w:tr>
      <w:tr w:rsidR="008109AD" w14:paraId="2C342AE2"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5226D47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476" w:type="pct"/>
            <w:hideMark/>
          </w:tcPr>
          <w:p w14:paraId="36B2758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Young Adulthood (18 – 25)</w:t>
            </w:r>
          </w:p>
        </w:tc>
        <w:tc>
          <w:tcPr>
            <w:tcW w:w="640" w:type="pct"/>
            <w:noWrap/>
            <w:hideMark/>
          </w:tcPr>
          <w:p w14:paraId="7752DB9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w:t>
            </w:r>
          </w:p>
        </w:tc>
        <w:tc>
          <w:tcPr>
            <w:tcW w:w="490" w:type="pct"/>
            <w:noWrap/>
            <w:hideMark/>
          </w:tcPr>
          <w:p w14:paraId="40BFD24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6.2</w:t>
            </w:r>
          </w:p>
        </w:tc>
        <w:tc>
          <w:tcPr>
            <w:tcW w:w="781" w:type="pct"/>
            <w:noWrap/>
            <w:hideMark/>
          </w:tcPr>
          <w:p w14:paraId="19F2C92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w:t>
            </w:r>
          </w:p>
        </w:tc>
        <w:tc>
          <w:tcPr>
            <w:tcW w:w="1095" w:type="pct"/>
            <w:noWrap/>
            <w:hideMark/>
          </w:tcPr>
          <w:p w14:paraId="121AE0F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94.0</w:t>
            </w:r>
          </w:p>
        </w:tc>
      </w:tr>
      <w:tr w:rsidR="008109AD" w14:paraId="336C98B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85DF5D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476" w:type="pct"/>
            <w:hideMark/>
          </w:tcPr>
          <w:p w14:paraId="77AC4B5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Middle Age (25 – 40)</w:t>
            </w:r>
          </w:p>
        </w:tc>
        <w:tc>
          <w:tcPr>
            <w:tcW w:w="640" w:type="pct"/>
            <w:noWrap/>
            <w:hideMark/>
          </w:tcPr>
          <w:p w14:paraId="27D2F81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w:t>
            </w:r>
          </w:p>
        </w:tc>
        <w:tc>
          <w:tcPr>
            <w:tcW w:w="490" w:type="pct"/>
            <w:noWrap/>
            <w:hideMark/>
          </w:tcPr>
          <w:p w14:paraId="63852A4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4.0</w:t>
            </w:r>
          </w:p>
        </w:tc>
        <w:tc>
          <w:tcPr>
            <w:tcW w:w="781" w:type="pct"/>
            <w:noWrap/>
            <w:hideMark/>
          </w:tcPr>
          <w:p w14:paraId="06B4CDE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4.9</w:t>
            </w:r>
          </w:p>
        </w:tc>
        <w:tc>
          <w:tcPr>
            <w:tcW w:w="1095" w:type="pct"/>
            <w:noWrap/>
            <w:hideMark/>
          </w:tcPr>
          <w:p w14:paraId="614BC90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98.9</w:t>
            </w:r>
          </w:p>
        </w:tc>
      </w:tr>
      <w:tr w:rsidR="008109AD" w14:paraId="730F1D9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82A952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476" w:type="pct"/>
            <w:hideMark/>
          </w:tcPr>
          <w:p w14:paraId="44A873E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Over 40 years</w:t>
            </w:r>
          </w:p>
        </w:tc>
        <w:tc>
          <w:tcPr>
            <w:tcW w:w="640" w:type="pct"/>
            <w:noWrap/>
            <w:hideMark/>
          </w:tcPr>
          <w:p w14:paraId="0D74098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w:t>
            </w:r>
          </w:p>
        </w:tc>
        <w:tc>
          <w:tcPr>
            <w:tcW w:w="490" w:type="pct"/>
            <w:noWrap/>
            <w:hideMark/>
          </w:tcPr>
          <w:p w14:paraId="379DCC3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0.9</w:t>
            </w:r>
          </w:p>
        </w:tc>
        <w:tc>
          <w:tcPr>
            <w:tcW w:w="781" w:type="pct"/>
            <w:noWrap/>
            <w:hideMark/>
          </w:tcPr>
          <w:p w14:paraId="3BAF595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w:t>
            </w:r>
          </w:p>
        </w:tc>
        <w:tc>
          <w:tcPr>
            <w:tcW w:w="1095" w:type="pct"/>
            <w:noWrap/>
            <w:hideMark/>
          </w:tcPr>
          <w:p w14:paraId="5102CA1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7CD37E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5EEBF7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476" w:type="pct"/>
            <w:tcBorders>
              <w:top w:val="nil"/>
              <w:left w:val="nil"/>
              <w:bottom w:val="single" w:sz="4" w:space="0" w:color="auto"/>
              <w:right w:val="nil"/>
            </w:tcBorders>
            <w:hideMark/>
          </w:tcPr>
          <w:p w14:paraId="5332EB2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40" w:type="pct"/>
            <w:tcBorders>
              <w:top w:val="nil"/>
              <w:left w:val="nil"/>
              <w:bottom w:val="single" w:sz="4" w:space="0" w:color="auto"/>
              <w:right w:val="nil"/>
            </w:tcBorders>
            <w:noWrap/>
            <w:hideMark/>
          </w:tcPr>
          <w:p w14:paraId="63740B3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267</w:t>
            </w:r>
          </w:p>
        </w:tc>
        <w:tc>
          <w:tcPr>
            <w:tcW w:w="490" w:type="pct"/>
            <w:tcBorders>
              <w:top w:val="nil"/>
              <w:left w:val="nil"/>
              <w:bottom w:val="single" w:sz="4" w:space="0" w:color="auto"/>
              <w:right w:val="nil"/>
            </w:tcBorders>
            <w:noWrap/>
            <w:hideMark/>
          </w:tcPr>
          <w:p w14:paraId="75DFF5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82.7</w:t>
            </w:r>
          </w:p>
        </w:tc>
        <w:tc>
          <w:tcPr>
            <w:tcW w:w="781" w:type="pct"/>
            <w:tcBorders>
              <w:top w:val="nil"/>
              <w:left w:val="nil"/>
              <w:bottom w:val="single" w:sz="4" w:space="0" w:color="auto"/>
              <w:right w:val="nil"/>
            </w:tcBorders>
            <w:noWrap/>
            <w:hideMark/>
          </w:tcPr>
          <w:p w14:paraId="2BD487D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095" w:type="pct"/>
            <w:tcBorders>
              <w:top w:val="nil"/>
              <w:left w:val="nil"/>
              <w:bottom w:val="single" w:sz="4" w:space="0" w:color="auto"/>
              <w:right w:val="nil"/>
            </w:tcBorders>
            <w:hideMark/>
          </w:tcPr>
          <w:p w14:paraId="136D0107" w14:textId="77777777" w:rsidR="008109AD" w:rsidRDefault="008109AD" w:rsidP="00A74F4F">
            <w:pPr>
              <w:rPr>
                <w:rFonts w:asciiTheme="majorBidi" w:hAnsiTheme="majorBidi" w:cstheme="majorBidi"/>
                <w:color w:val="000000" w:themeColor="text1"/>
              </w:rPr>
            </w:pPr>
          </w:p>
        </w:tc>
      </w:tr>
    </w:tbl>
    <w:p w14:paraId="76E70C0F"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1207"/>
        <w:gridCol w:w="1513"/>
        <w:gridCol w:w="1220"/>
        <w:gridCol w:w="1656"/>
        <w:gridCol w:w="2370"/>
      </w:tblGrid>
      <w:tr w:rsidR="008109AD" w14:paraId="12FE2D7E" w14:textId="77777777" w:rsidTr="00A74F4F">
        <w:trPr>
          <w:trHeight w:val="420"/>
        </w:trPr>
        <w:tc>
          <w:tcPr>
            <w:tcW w:w="5000" w:type="pct"/>
            <w:gridSpan w:val="6"/>
            <w:tcBorders>
              <w:top w:val="nil"/>
              <w:left w:val="nil"/>
              <w:bottom w:val="single" w:sz="4" w:space="0" w:color="auto"/>
              <w:right w:val="nil"/>
            </w:tcBorders>
            <w:hideMark/>
          </w:tcPr>
          <w:p w14:paraId="18C6858D"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Q22 - What area do you live?</w:t>
            </w:r>
          </w:p>
        </w:tc>
      </w:tr>
      <w:tr w:rsidR="008109AD" w14:paraId="3FB336F1" w14:textId="77777777" w:rsidTr="00A74F4F">
        <w:trPr>
          <w:trHeight w:val="582"/>
        </w:trPr>
        <w:tc>
          <w:tcPr>
            <w:tcW w:w="1241" w:type="pct"/>
            <w:gridSpan w:val="2"/>
            <w:tcBorders>
              <w:top w:val="single" w:sz="4" w:space="0" w:color="auto"/>
              <w:left w:val="nil"/>
              <w:bottom w:val="single" w:sz="4" w:space="0" w:color="auto"/>
              <w:right w:val="nil"/>
            </w:tcBorders>
            <w:hideMark/>
          </w:tcPr>
          <w:p w14:paraId="3C240840" w14:textId="77777777" w:rsidR="008109AD" w:rsidRDefault="008109AD" w:rsidP="00A74F4F">
            <w:pPr>
              <w:rPr>
                <w:rFonts w:asciiTheme="majorBidi" w:hAnsiTheme="majorBidi" w:cstheme="majorBidi"/>
                <w:b/>
                <w:bCs/>
                <w:color w:val="000000" w:themeColor="text1"/>
              </w:rPr>
            </w:pPr>
          </w:p>
        </w:tc>
        <w:tc>
          <w:tcPr>
            <w:tcW w:w="800" w:type="pct"/>
            <w:tcBorders>
              <w:top w:val="single" w:sz="4" w:space="0" w:color="auto"/>
              <w:left w:val="nil"/>
              <w:bottom w:val="single" w:sz="4" w:space="0" w:color="auto"/>
              <w:right w:val="nil"/>
            </w:tcBorders>
            <w:hideMark/>
          </w:tcPr>
          <w:p w14:paraId="4D5D520C"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612" w:type="pct"/>
            <w:tcBorders>
              <w:top w:val="single" w:sz="4" w:space="0" w:color="auto"/>
              <w:left w:val="nil"/>
              <w:bottom w:val="single" w:sz="4" w:space="0" w:color="auto"/>
              <w:right w:val="nil"/>
            </w:tcBorders>
            <w:hideMark/>
          </w:tcPr>
          <w:p w14:paraId="1021653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976" w:type="pct"/>
            <w:tcBorders>
              <w:top w:val="single" w:sz="4" w:space="0" w:color="auto"/>
              <w:left w:val="nil"/>
              <w:bottom w:val="single" w:sz="4" w:space="0" w:color="auto"/>
              <w:right w:val="nil"/>
            </w:tcBorders>
            <w:hideMark/>
          </w:tcPr>
          <w:p w14:paraId="6C33993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370" w:type="pct"/>
            <w:tcBorders>
              <w:top w:val="single" w:sz="4" w:space="0" w:color="auto"/>
              <w:left w:val="nil"/>
              <w:bottom w:val="single" w:sz="4" w:space="0" w:color="auto"/>
              <w:right w:val="nil"/>
            </w:tcBorders>
            <w:hideMark/>
          </w:tcPr>
          <w:p w14:paraId="12897DF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5EC5F6B2" w14:textId="77777777" w:rsidTr="00A74F4F">
        <w:trPr>
          <w:trHeight w:val="342"/>
        </w:trPr>
        <w:tc>
          <w:tcPr>
            <w:tcW w:w="646" w:type="pct"/>
            <w:vMerge w:val="restart"/>
            <w:tcBorders>
              <w:top w:val="single" w:sz="4" w:space="0" w:color="auto"/>
              <w:left w:val="nil"/>
              <w:bottom w:val="single" w:sz="4" w:space="0" w:color="auto"/>
              <w:right w:val="nil"/>
            </w:tcBorders>
            <w:hideMark/>
          </w:tcPr>
          <w:p w14:paraId="594F81D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595" w:type="pct"/>
            <w:tcBorders>
              <w:top w:val="single" w:sz="4" w:space="0" w:color="auto"/>
              <w:left w:val="nil"/>
              <w:bottom w:val="nil"/>
              <w:right w:val="nil"/>
            </w:tcBorders>
            <w:hideMark/>
          </w:tcPr>
          <w:p w14:paraId="5A34B0C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Village</w:t>
            </w:r>
          </w:p>
        </w:tc>
        <w:tc>
          <w:tcPr>
            <w:tcW w:w="800" w:type="pct"/>
            <w:tcBorders>
              <w:top w:val="single" w:sz="4" w:space="0" w:color="auto"/>
              <w:left w:val="nil"/>
              <w:bottom w:val="nil"/>
              <w:right w:val="nil"/>
            </w:tcBorders>
            <w:noWrap/>
            <w:hideMark/>
          </w:tcPr>
          <w:p w14:paraId="326DB6E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612" w:type="pct"/>
            <w:tcBorders>
              <w:top w:val="single" w:sz="4" w:space="0" w:color="auto"/>
              <w:left w:val="nil"/>
              <w:bottom w:val="nil"/>
              <w:right w:val="nil"/>
            </w:tcBorders>
            <w:noWrap/>
            <w:hideMark/>
          </w:tcPr>
          <w:p w14:paraId="360F81A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976" w:type="pct"/>
            <w:tcBorders>
              <w:top w:val="single" w:sz="4" w:space="0" w:color="auto"/>
              <w:left w:val="nil"/>
              <w:bottom w:val="nil"/>
              <w:right w:val="nil"/>
            </w:tcBorders>
            <w:noWrap/>
            <w:hideMark/>
          </w:tcPr>
          <w:p w14:paraId="0BECEE0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0.4</w:t>
            </w:r>
          </w:p>
        </w:tc>
        <w:tc>
          <w:tcPr>
            <w:tcW w:w="1370" w:type="pct"/>
            <w:tcBorders>
              <w:top w:val="single" w:sz="4" w:space="0" w:color="auto"/>
              <w:left w:val="nil"/>
              <w:bottom w:val="nil"/>
              <w:right w:val="nil"/>
            </w:tcBorders>
            <w:noWrap/>
            <w:hideMark/>
          </w:tcPr>
          <w:p w14:paraId="1B747C0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0.4</w:t>
            </w:r>
          </w:p>
        </w:tc>
      </w:tr>
      <w:tr w:rsidR="008109AD" w14:paraId="15EE5BA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B95FDA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595" w:type="pct"/>
            <w:hideMark/>
          </w:tcPr>
          <w:p w14:paraId="7431CF1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Town</w:t>
            </w:r>
          </w:p>
        </w:tc>
        <w:tc>
          <w:tcPr>
            <w:tcW w:w="800" w:type="pct"/>
            <w:noWrap/>
            <w:hideMark/>
          </w:tcPr>
          <w:p w14:paraId="35E22E9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w:t>
            </w:r>
          </w:p>
        </w:tc>
        <w:tc>
          <w:tcPr>
            <w:tcW w:w="612" w:type="pct"/>
            <w:noWrap/>
            <w:hideMark/>
          </w:tcPr>
          <w:p w14:paraId="41217E1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w:t>
            </w:r>
          </w:p>
        </w:tc>
        <w:tc>
          <w:tcPr>
            <w:tcW w:w="976" w:type="pct"/>
            <w:noWrap/>
            <w:hideMark/>
          </w:tcPr>
          <w:p w14:paraId="3CEE22A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12.0</w:t>
            </w:r>
          </w:p>
        </w:tc>
        <w:tc>
          <w:tcPr>
            <w:tcW w:w="1370" w:type="pct"/>
            <w:noWrap/>
            <w:hideMark/>
          </w:tcPr>
          <w:p w14:paraId="16B4174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12.4</w:t>
            </w:r>
          </w:p>
        </w:tc>
      </w:tr>
      <w:tr w:rsidR="008109AD" w14:paraId="2EA709F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4400E5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595" w:type="pct"/>
            <w:hideMark/>
          </w:tcPr>
          <w:p w14:paraId="5872B0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City</w:t>
            </w:r>
          </w:p>
        </w:tc>
        <w:tc>
          <w:tcPr>
            <w:tcW w:w="800" w:type="pct"/>
            <w:noWrap/>
            <w:hideMark/>
          </w:tcPr>
          <w:p w14:paraId="42F6F98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234</w:t>
            </w:r>
          </w:p>
        </w:tc>
        <w:tc>
          <w:tcPr>
            <w:tcW w:w="612" w:type="pct"/>
            <w:noWrap/>
            <w:hideMark/>
          </w:tcPr>
          <w:p w14:paraId="17D0811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72.4</w:t>
            </w:r>
          </w:p>
        </w:tc>
        <w:tc>
          <w:tcPr>
            <w:tcW w:w="976" w:type="pct"/>
            <w:noWrap/>
            <w:hideMark/>
          </w:tcPr>
          <w:p w14:paraId="34F46A2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87.6</w:t>
            </w:r>
          </w:p>
        </w:tc>
        <w:tc>
          <w:tcPr>
            <w:tcW w:w="1370" w:type="pct"/>
            <w:noWrap/>
            <w:hideMark/>
          </w:tcPr>
          <w:p w14:paraId="1F983E9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25CEC7B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935348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595" w:type="pct"/>
            <w:tcBorders>
              <w:top w:val="nil"/>
              <w:left w:val="nil"/>
              <w:bottom w:val="single" w:sz="4" w:space="0" w:color="auto"/>
              <w:right w:val="nil"/>
            </w:tcBorders>
            <w:hideMark/>
          </w:tcPr>
          <w:p w14:paraId="692CC79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800" w:type="pct"/>
            <w:tcBorders>
              <w:top w:val="nil"/>
              <w:left w:val="nil"/>
              <w:bottom w:val="single" w:sz="4" w:space="0" w:color="auto"/>
              <w:right w:val="nil"/>
            </w:tcBorders>
            <w:noWrap/>
            <w:hideMark/>
          </w:tcPr>
          <w:p w14:paraId="75F15CD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267</w:t>
            </w:r>
          </w:p>
        </w:tc>
        <w:tc>
          <w:tcPr>
            <w:tcW w:w="612" w:type="pct"/>
            <w:tcBorders>
              <w:top w:val="nil"/>
              <w:left w:val="nil"/>
              <w:bottom w:val="single" w:sz="4" w:space="0" w:color="auto"/>
              <w:right w:val="nil"/>
            </w:tcBorders>
            <w:noWrap/>
            <w:hideMark/>
          </w:tcPr>
          <w:p w14:paraId="4784A44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82.7</w:t>
            </w:r>
          </w:p>
        </w:tc>
        <w:tc>
          <w:tcPr>
            <w:tcW w:w="976" w:type="pct"/>
            <w:tcBorders>
              <w:top w:val="nil"/>
              <w:left w:val="nil"/>
              <w:bottom w:val="single" w:sz="4" w:space="0" w:color="auto"/>
              <w:right w:val="nil"/>
            </w:tcBorders>
            <w:noWrap/>
            <w:hideMark/>
          </w:tcPr>
          <w:p w14:paraId="469E82A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370" w:type="pct"/>
            <w:tcBorders>
              <w:top w:val="nil"/>
              <w:left w:val="nil"/>
              <w:bottom w:val="single" w:sz="4" w:space="0" w:color="auto"/>
              <w:right w:val="nil"/>
            </w:tcBorders>
            <w:hideMark/>
          </w:tcPr>
          <w:p w14:paraId="4A07BC47" w14:textId="77777777" w:rsidR="008109AD" w:rsidRDefault="008109AD" w:rsidP="00A74F4F">
            <w:pPr>
              <w:rPr>
                <w:rFonts w:asciiTheme="majorBidi" w:hAnsiTheme="majorBidi" w:cstheme="majorBidi"/>
                <w:color w:val="000000" w:themeColor="text1"/>
              </w:rPr>
            </w:pPr>
          </w:p>
        </w:tc>
      </w:tr>
    </w:tbl>
    <w:p w14:paraId="08CF60E4"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16C4B5EA"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161"/>
        <w:gridCol w:w="1513"/>
        <w:gridCol w:w="1220"/>
        <w:gridCol w:w="1254"/>
        <w:gridCol w:w="1844"/>
      </w:tblGrid>
      <w:tr w:rsidR="008109AD" w14:paraId="3A313A5D" w14:textId="77777777" w:rsidTr="00A74F4F">
        <w:trPr>
          <w:trHeight w:val="420"/>
        </w:trPr>
        <w:tc>
          <w:tcPr>
            <w:tcW w:w="5000" w:type="pct"/>
            <w:gridSpan w:val="6"/>
            <w:tcBorders>
              <w:top w:val="nil"/>
              <w:left w:val="nil"/>
              <w:bottom w:val="single" w:sz="4" w:space="0" w:color="auto"/>
              <w:right w:val="nil"/>
            </w:tcBorders>
            <w:hideMark/>
          </w:tcPr>
          <w:p w14:paraId="1383967F"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Q23 - How far away from your workplace do you live?</w:t>
            </w:r>
          </w:p>
        </w:tc>
      </w:tr>
      <w:tr w:rsidR="008109AD" w14:paraId="32D1BA20" w14:textId="77777777" w:rsidTr="00A74F4F">
        <w:trPr>
          <w:trHeight w:val="582"/>
        </w:trPr>
        <w:tc>
          <w:tcPr>
            <w:tcW w:w="1860" w:type="pct"/>
            <w:gridSpan w:val="2"/>
            <w:tcBorders>
              <w:top w:val="single" w:sz="4" w:space="0" w:color="auto"/>
              <w:left w:val="nil"/>
              <w:bottom w:val="single" w:sz="4" w:space="0" w:color="auto"/>
              <w:right w:val="nil"/>
            </w:tcBorders>
            <w:hideMark/>
          </w:tcPr>
          <w:p w14:paraId="0D98CC6B" w14:textId="77777777" w:rsidR="008109AD" w:rsidRDefault="008109AD" w:rsidP="00A74F4F">
            <w:pPr>
              <w:rPr>
                <w:rFonts w:asciiTheme="majorBidi" w:hAnsiTheme="majorBidi" w:cstheme="majorBidi"/>
                <w:b/>
                <w:bCs/>
                <w:color w:val="000000" w:themeColor="text1"/>
              </w:rPr>
            </w:pPr>
          </w:p>
        </w:tc>
        <w:tc>
          <w:tcPr>
            <w:tcW w:w="669" w:type="pct"/>
            <w:tcBorders>
              <w:top w:val="single" w:sz="4" w:space="0" w:color="auto"/>
              <w:left w:val="nil"/>
              <w:bottom w:val="single" w:sz="4" w:space="0" w:color="auto"/>
              <w:right w:val="nil"/>
            </w:tcBorders>
            <w:hideMark/>
          </w:tcPr>
          <w:p w14:paraId="39E6D50D"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12" w:type="pct"/>
            <w:tcBorders>
              <w:top w:val="single" w:sz="4" w:space="0" w:color="auto"/>
              <w:left w:val="nil"/>
              <w:bottom w:val="single" w:sz="4" w:space="0" w:color="auto"/>
              <w:right w:val="nil"/>
            </w:tcBorders>
            <w:hideMark/>
          </w:tcPr>
          <w:p w14:paraId="678825B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16" w:type="pct"/>
            <w:tcBorders>
              <w:top w:val="single" w:sz="4" w:space="0" w:color="auto"/>
              <w:left w:val="nil"/>
              <w:bottom w:val="single" w:sz="4" w:space="0" w:color="auto"/>
              <w:right w:val="nil"/>
            </w:tcBorders>
            <w:hideMark/>
          </w:tcPr>
          <w:p w14:paraId="6D1AEC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43" w:type="pct"/>
            <w:tcBorders>
              <w:top w:val="single" w:sz="4" w:space="0" w:color="auto"/>
              <w:left w:val="nil"/>
              <w:bottom w:val="single" w:sz="4" w:space="0" w:color="auto"/>
              <w:right w:val="nil"/>
            </w:tcBorders>
            <w:hideMark/>
          </w:tcPr>
          <w:p w14:paraId="3CF2346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0033E900" w14:textId="77777777" w:rsidTr="00A74F4F">
        <w:trPr>
          <w:trHeight w:val="342"/>
        </w:trPr>
        <w:tc>
          <w:tcPr>
            <w:tcW w:w="541" w:type="pct"/>
            <w:vMerge w:val="restart"/>
            <w:tcBorders>
              <w:top w:val="single" w:sz="4" w:space="0" w:color="auto"/>
              <w:left w:val="nil"/>
              <w:bottom w:val="single" w:sz="4" w:space="0" w:color="auto"/>
              <w:right w:val="nil"/>
            </w:tcBorders>
            <w:hideMark/>
          </w:tcPr>
          <w:p w14:paraId="32DE1B8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319" w:type="pct"/>
            <w:tcBorders>
              <w:top w:val="single" w:sz="4" w:space="0" w:color="auto"/>
              <w:left w:val="nil"/>
              <w:bottom w:val="nil"/>
              <w:right w:val="nil"/>
            </w:tcBorders>
            <w:hideMark/>
          </w:tcPr>
          <w:p w14:paraId="0DD2722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I do not currently work</w:t>
            </w:r>
          </w:p>
        </w:tc>
        <w:tc>
          <w:tcPr>
            <w:tcW w:w="669" w:type="pct"/>
            <w:tcBorders>
              <w:top w:val="single" w:sz="4" w:space="0" w:color="auto"/>
              <w:left w:val="nil"/>
              <w:bottom w:val="nil"/>
              <w:right w:val="nil"/>
            </w:tcBorders>
            <w:noWrap/>
            <w:hideMark/>
          </w:tcPr>
          <w:p w14:paraId="5D71AB1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153</w:t>
            </w:r>
          </w:p>
        </w:tc>
        <w:tc>
          <w:tcPr>
            <w:tcW w:w="512" w:type="pct"/>
            <w:tcBorders>
              <w:top w:val="single" w:sz="4" w:space="0" w:color="auto"/>
              <w:left w:val="nil"/>
              <w:bottom w:val="nil"/>
              <w:right w:val="nil"/>
            </w:tcBorders>
            <w:noWrap/>
            <w:hideMark/>
          </w:tcPr>
          <w:p w14:paraId="6CBD6D4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47.4</w:t>
            </w:r>
          </w:p>
        </w:tc>
        <w:tc>
          <w:tcPr>
            <w:tcW w:w="816" w:type="pct"/>
            <w:tcBorders>
              <w:top w:val="single" w:sz="4" w:space="0" w:color="auto"/>
              <w:left w:val="nil"/>
              <w:bottom w:val="nil"/>
              <w:right w:val="nil"/>
            </w:tcBorders>
            <w:noWrap/>
            <w:hideMark/>
          </w:tcPr>
          <w:p w14:paraId="3A16AB3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58.8</w:t>
            </w:r>
          </w:p>
        </w:tc>
        <w:tc>
          <w:tcPr>
            <w:tcW w:w="1143" w:type="pct"/>
            <w:tcBorders>
              <w:top w:val="single" w:sz="4" w:space="0" w:color="auto"/>
              <w:left w:val="nil"/>
              <w:bottom w:val="nil"/>
              <w:right w:val="nil"/>
            </w:tcBorders>
            <w:noWrap/>
            <w:hideMark/>
          </w:tcPr>
          <w:p w14:paraId="12B3363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58.8</w:t>
            </w:r>
          </w:p>
        </w:tc>
      </w:tr>
      <w:tr w:rsidR="008109AD" w14:paraId="19BDC6F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27E52A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319" w:type="pct"/>
            <w:hideMark/>
          </w:tcPr>
          <w:p w14:paraId="2334DC1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0-5 km</w:t>
            </w:r>
          </w:p>
        </w:tc>
        <w:tc>
          <w:tcPr>
            <w:tcW w:w="669" w:type="pct"/>
            <w:noWrap/>
            <w:hideMark/>
          </w:tcPr>
          <w:p w14:paraId="3DEBE19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w:t>
            </w:r>
          </w:p>
        </w:tc>
        <w:tc>
          <w:tcPr>
            <w:tcW w:w="512" w:type="pct"/>
            <w:noWrap/>
            <w:hideMark/>
          </w:tcPr>
          <w:p w14:paraId="1D39BD5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3.1</w:t>
            </w:r>
          </w:p>
        </w:tc>
        <w:tc>
          <w:tcPr>
            <w:tcW w:w="816" w:type="pct"/>
            <w:noWrap/>
            <w:hideMark/>
          </w:tcPr>
          <w:p w14:paraId="4B216C8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3.8</w:t>
            </w:r>
          </w:p>
        </w:tc>
        <w:tc>
          <w:tcPr>
            <w:tcW w:w="1143" w:type="pct"/>
            <w:noWrap/>
            <w:hideMark/>
          </w:tcPr>
          <w:p w14:paraId="5C4D3A2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62.7</w:t>
            </w:r>
          </w:p>
        </w:tc>
      </w:tr>
      <w:tr w:rsidR="008109AD" w14:paraId="4BCDBFD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086937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319" w:type="pct"/>
            <w:hideMark/>
          </w:tcPr>
          <w:p w14:paraId="65D3729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5-10 km</w:t>
            </w:r>
          </w:p>
        </w:tc>
        <w:tc>
          <w:tcPr>
            <w:tcW w:w="669" w:type="pct"/>
            <w:noWrap/>
            <w:hideMark/>
          </w:tcPr>
          <w:p w14:paraId="7BDF5C6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w:t>
            </w:r>
          </w:p>
        </w:tc>
        <w:tc>
          <w:tcPr>
            <w:tcW w:w="512" w:type="pct"/>
            <w:noWrap/>
            <w:hideMark/>
          </w:tcPr>
          <w:p w14:paraId="42E89D9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w:t>
            </w:r>
          </w:p>
        </w:tc>
        <w:tc>
          <w:tcPr>
            <w:tcW w:w="816" w:type="pct"/>
            <w:noWrap/>
            <w:hideMark/>
          </w:tcPr>
          <w:p w14:paraId="70F21F9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8.1</w:t>
            </w:r>
          </w:p>
        </w:tc>
        <w:tc>
          <w:tcPr>
            <w:tcW w:w="1143" w:type="pct"/>
            <w:noWrap/>
            <w:hideMark/>
          </w:tcPr>
          <w:p w14:paraId="13B2C2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70.8</w:t>
            </w:r>
          </w:p>
        </w:tc>
      </w:tr>
      <w:tr w:rsidR="008109AD" w14:paraId="4432FB2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F460EE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319" w:type="pct"/>
            <w:hideMark/>
          </w:tcPr>
          <w:p w14:paraId="2DB74FD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10-20 km</w:t>
            </w:r>
          </w:p>
        </w:tc>
        <w:tc>
          <w:tcPr>
            <w:tcW w:w="669" w:type="pct"/>
            <w:noWrap/>
            <w:hideMark/>
          </w:tcPr>
          <w:p w14:paraId="6C7E0E3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w:t>
            </w:r>
          </w:p>
        </w:tc>
        <w:tc>
          <w:tcPr>
            <w:tcW w:w="512" w:type="pct"/>
            <w:noWrap/>
            <w:hideMark/>
          </w:tcPr>
          <w:p w14:paraId="3AF3650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w:t>
            </w:r>
          </w:p>
        </w:tc>
        <w:tc>
          <w:tcPr>
            <w:tcW w:w="816" w:type="pct"/>
            <w:noWrap/>
            <w:hideMark/>
          </w:tcPr>
          <w:p w14:paraId="2676FDA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w:t>
            </w:r>
          </w:p>
        </w:tc>
        <w:tc>
          <w:tcPr>
            <w:tcW w:w="1143" w:type="pct"/>
            <w:noWrap/>
            <w:hideMark/>
          </w:tcPr>
          <w:p w14:paraId="3DECE5A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77.3</w:t>
            </w:r>
          </w:p>
        </w:tc>
      </w:tr>
      <w:tr w:rsidR="008109AD" w14:paraId="6DE9475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2DAE06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319" w:type="pct"/>
            <w:hideMark/>
          </w:tcPr>
          <w:p w14:paraId="51E102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20-35 km</w:t>
            </w:r>
          </w:p>
        </w:tc>
        <w:tc>
          <w:tcPr>
            <w:tcW w:w="669" w:type="pct"/>
            <w:noWrap/>
            <w:hideMark/>
          </w:tcPr>
          <w:p w14:paraId="402AC6C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w:t>
            </w:r>
          </w:p>
        </w:tc>
        <w:tc>
          <w:tcPr>
            <w:tcW w:w="512" w:type="pct"/>
            <w:noWrap/>
            <w:hideMark/>
          </w:tcPr>
          <w:p w14:paraId="441913B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5.6</w:t>
            </w:r>
          </w:p>
        </w:tc>
        <w:tc>
          <w:tcPr>
            <w:tcW w:w="816" w:type="pct"/>
            <w:noWrap/>
            <w:hideMark/>
          </w:tcPr>
          <w:p w14:paraId="11172A2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6.9</w:t>
            </w:r>
          </w:p>
        </w:tc>
        <w:tc>
          <w:tcPr>
            <w:tcW w:w="1143" w:type="pct"/>
            <w:noWrap/>
            <w:hideMark/>
          </w:tcPr>
          <w:p w14:paraId="40B800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84.2</w:t>
            </w:r>
          </w:p>
        </w:tc>
      </w:tr>
      <w:tr w:rsidR="008109AD" w14:paraId="0E8E979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9633A5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319" w:type="pct"/>
            <w:hideMark/>
          </w:tcPr>
          <w:p w14:paraId="5EC1CB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35-50 km</w:t>
            </w:r>
          </w:p>
        </w:tc>
        <w:tc>
          <w:tcPr>
            <w:tcW w:w="669" w:type="pct"/>
            <w:noWrap/>
            <w:hideMark/>
          </w:tcPr>
          <w:p w14:paraId="4BB3AFF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512" w:type="pct"/>
            <w:noWrap/>
            <w:hideMark/>
          </w:tcPr>
          <w:p w14:paraId="477372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w:t>
            </w:r>
          </w:p>
        </w:tc>
        <w:tc>
          <w:tcPr>
            <w:tcW w:w="816" w:type="pct"/>
            <w:noWrap/>
            <w:hideMark/>
          </w:tcPr>
          <w:p w14:paraId="32EFE61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w:t>
            </w:r>
          </w:p>
        </w:tc>
        <w:tc>
          <w:tcPr>
            <w:tcW w:w="1143" w:type="pct"/>
            <w:noWrap/>
            <w:hideMark/>
          </w:tcPr>
          <w:p w14:paraId="385ACD9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88.8</w:t>
            </w:r>
          </w:p>
        </w:tc>
      </w:tr>
      <w:tr w:rsidR="008109AD" w14:paraId="76FFB01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F594A8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319" w:type="pct"/>
            <w:hideMark/>
          </w:tcPr>
          <w:p w14:paraId="6F8BEC8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 and more km</w:t>
            </w:r>
          </w:p>
        </w:tc>
        <w:tc>
          <w:tcPr>
            <w:tcW w:w="669" w:type="pct"/>
            <w:noWrap/>
            <w:hideMark/>
          </w:tcPr>
          <w:p w14:paraId="65FD398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w:t>
            </w:r>
          </w:p>
        </w:tc>
        <w:tc>
          <w:tcPr>
            <w:tcW w:w="512" w:type="pct"/>
            <w:noWrap/>
            <w:hideMark/>
          </w:tcPr>
          <w:p w14:paraId="3E94C51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w:t>
            </w:r>
          </w:p>
        </w:tc>
        <w:tc>
          <w:tcPr>
            <w:tcW w:w="816" w:type="pct"/>
            <w:noWrap/>
            <w:hideMark/>
          </w:tcPr>
          <w:p w14:paraId="6C59BD0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8.1</w:t>
            </w:r>
          </w:p>
        </w:tc>
        <w:tc>
          <w:tcPr>
            <w:tcW w:w="1143" w:type="pct"/>
            <w:noWrap/>
            <w:hideMark/>
          </w:tcPr>
          <w:p w14:paraId="49B6705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96.9</w:t>
            </w:r>
          </w:p>
        </w:tc>
      </w:tr>
      <w:tr w:rsidR="008109AD" w14:paraId="344DAB7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A14167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319" w:type="pct"/>
            <w:hideMark/>
          </w:tcPr>
          <w:p w14:paraId="7FAE83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I work from home</w:t>
            </w:r>
          </w:p>
        </w:tc>
        <w:tc>
          <w:tcPr>
            <w:tcW w:w="669" w:type="pct"/>
            <w:noWrap/>
            <w:hideMark/>
          </w:tcPr>
          <w:p w14:paraId="64E8A5A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w:t>
            </w:r>
          </w:p>
        </w:tc>
        <w:tc>
          <w:tcPr>
            <w:tcW w:w="512" w:type="pct"/>
            <w:noWrap/>
            <w:hideMark/>
          </w:tcPr>
          <w:p w14:paraId="4C27176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w:t>
            </w:r>
          </w:p>
        </w:tc>
        <w:tc>
          <w:tcPr>
            <w:tcW w:w="816" w:type="pct"/>
            <w:noWrap/>
            <w:hideMark/>
          </w:tcPr>
          <w:p w14:paraId="12B8FB2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3.1</w:t>
            </w:r>
          </w:p>
        </w:tc>
        <w:tc>
          <w:tcPr>
            <w:tcW w:w="1143" w:type="pct"/>
            <w:noWrap/>
            <w:hideMark/>
          </w:tcPr>
          <w:p w14:paraId="5D878D8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9CAFBE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2B7E73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319" w:type="pct"/>
            <w:tcBorders>
              <w:top w:val="nil"/>
              <w:left w:val="nil"/>
              <w:bottom w:val="single" w:sz="4" w:space="0" w:color="auto"/>
              <w:right w:val="nil"/>
            </w:tcBorders>
            <w:hideMark/>
          </w:tcPr>
          <w:p w14:paraId="042F2EC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69" w:type="pct"/>
            <w:tcBorders>
              <w:top w:val="nil"/>
              <w:left w:val="nil"/>
              <w:bottom w:val="single" w:sz="4" w:space="0" w:color="auto"/>
              <w:right w:val="nil"/>
            </w:tcBorders>
            <w:noWrap/>
            <w:hideMark/>
          </w:tcPr>
          <w:p w14:paraId="21219E4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260</w:t>
            </w:r>
          </w:p>
        </w:tc>
        <w:tc>
          <w:tcPr>
            <w:tcW w:w="512" w:type="pct"/>
            <w:tcBorders>
              <w:top w:val="nil"/>
              <w:left w:val="nil"/>
              <w:bottom w:val="single" w:sz="4" w:space="0" w:color="auto"/>
              <w:right w:val="nil"/>
            </w:tcBorders>
            <w:noWrap/>
            <w:hideMark/>
          </w:tcPr>
          <w:p w14:paraId="21C1961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80.5</w:t>
            </w:r>
          </w:p>
        </w:tc>
        <w:tc>
          <w:tcPr>
            <w:tcW w:w="816" w:type="pct"/>
            <w:tcBorders>
              <w:top w:val="nil"/>
              <w:left w:val="nil"/>
              <w:bottom w:val="single" w:sz="4" w:space="0" w:color="auto"/>
              <w:right w:val="nil"/>
            </w:tcBorders>
            <w:noWrap/>
            <w:hideMark/>
          </w:tcPr>
          <w:p w14:paraId="1AA7756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43" w:type="pct"/>
            <w:tcBorders>
              <w:top w:val="nil"/>
              <w:left w:val="nil"/>
              <w:bottom w:val="single" w:sz="4" w:space="0" w:color="auto"/>
              <w:right w:val="nil"/>
            </w:tcBorders>
            <w:hideMark/>
          </w:tcPr>
          <w:p w14:paraId="254EC43C" w14:textId="77777777" w:rsidR="008109AD" w:rsidRDefault="008109AD" w:rsidP="00A74F4F">
            <w:pPr>
              <w:rPr>
                <w:rFonts w:asciiTheme="majorBidi" w:hAnsiTheme="majorBidi" w:cstheme="majorBidi"/>
                <w:color w:val="000000" w:themeColor="text1"/>
              </w:rPr>
            </w:pPr>
          </w:p>
        </w:tc>
      </w:tr>
    </w:tbl>
    <w:p w14:paraId="5B2E990B"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1052"/>
        <w:gridCol w:w="1513"/>
        <w:gridCol w:w="1220"/>
        <w:gridCol w:w="1703"/>
        <w:gridCol w:w="2407"/>
      </w:tblGrid>
      <w:tr w:rsidR="008109AD" w14:paraId="3EFB0334" w14:textId="77777777" w:rsidTr="00A74F4F">
        <w:trPr>
          <w:trHeight w:val="720"/>
        </w:trPr>
        <w:tc>
          <w:tcPr>
            <w:tcW w:w="5000" w:type="pct"/>
            <w:gridSpan w:val="6"/>
            <w:tcBorders>
              <w:top w:val="nil"/>
              <w:left w:val="nil"/>
              <w:bottom w:val="single" w:sz="4" w:space="0" w:color="auto"/>
              <w:right w:val="nil"/>
            </w:tcBorders>
            <w:hideMark/>
          </w:tcPr>
          <w:p w14:paraId="25B229D1"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Q24 - Did/does your employer provide you with any accommodation help you to perform your job?</w:t>
            </w:r>
          </w:p>
        </w:tc>
      </w:tr>
      <w:tr w:rsidR="008109AD" w14:paraId="339187BA" w14:textId="77777777" w:rsidTr="00A74F4F">
        <w:trPr>
          <w:trHeight w:val="582"/>
        </w:trPr>
        <w:tc>
          <w:tcPr>
            <w:tcW w:w="1257" w:type="pct"/>
            <w:gridSpan w:val="2"/>
            <w:tcBorders>
              <w:top w:val="single" w:sz="4" w:space="0" w:color="auto"/>
              <w:left w:val="nil"/>
              <w:bottom w:val="single" w:sz="4" w:space="0" w:color="auto"/>
              <w:right w:val="nil"/>
            </w:tcBorders>
            <w:hideMark/>
          </w:tcPr>
          <w:p w14:paraId="3EB6B849" w14:textId="77777777" w:rsidR="008109AD" w:rsidRDefault="008109AD" w:rsidP="00A74F4F">
            <w:pPr>
              <w:rPr>
                <w:rFonts w:asciiTheme="majorBidi" w:hAnsiTheme="majorBidi" w:cstheme="majorBidi"/>
                <w:b/>
                <w:bCs/>
                <w:color w:val="000000" w:themeColor="text1"/>
              </w:rPr>
            </w:pPr>
          </w:p>
        </w:tc>
        <w:tc>
          <w:tcPr>
            <w:tcW w:w="803" w:type="pct"/>
            <w:tcBorders>
              <w:top w:val="single" w:sz="4" w:space="0" w:color="auto"/>
              <w:left w:val="nil"/>
              <w:bottom w:val="single" w:sz="4" w:space="0" w:color="auto"/>
              <w:right w:val="nil"/>
            </w:tcBorders>
            <w:hideMark/>
          </w:tcPr>
          <w:p w14:paraId="02C88C8F"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614" w:type="pct"/>
            <w:tcBorders>
              <w:top w:val="single" w:sz="4" w:space="0" w:color="auto"/>
              <w:left w:val="nil"/>
              <w:bottom w:val="single" w:sz="4" w:space="0" w:color="auto"/>
              <w:right w:val="nil"/>
            </w:tcBorders>
            <w:hideMark/>
          </w:tcPr>
          <w:p w14:paraId="62C4FAB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968" w:type="pct"/>
            <w:tcBorders>
              <w:top w:val="single" w:sz="4" w:space="0" w:color="auto"/>
              <w:left w:val="nil"/>
              <w:bottom w:val="single" w:sz="4" w:space="0" w:color="auto"/>
              <w:right w:val="nil"/>
            </w:tcBorders>
            <w:hideMark/>
          </w:tcPr>
          <w:p w14:paraId="39D394E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358" w:type="pct"/>
            <w:tcBorders>
              <w:top w:val="single" w:sz="4" w:space="0" w:color="auto"/>
              <w:left w:val="nil"/>
              <w:bottom w:val="single" w:sz="4" w:space="0" w:color="auto"/>
              <w:right w:val="nil"/>
            </w:tcBorders>
            <w:hideMark/>
          </w:tcPr>
          <w:p w14:paraId="0505336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7A859A9F" w14:textId="77777777" w:rsidTr="00A74F4F">
        <w:trPr>
          <w:trHeight w:val="342"/>
        </w:trPr>
        <w:tc>
          <w:tcPr>
            <w:tcW w:w="651" w:type="pct"/>
            <w:vMerge w:val="restart"/>
            <w:tcBorders>
              <w:top w:val="single" w:sz="4" w:space="0" w:color="auto"/>
              <w:left w:val="nil"/>
              <w:bottom w:val="single" w:sz="4" w:space="0" w:color="auto"/>
              <w:right w:val="nil"/>
            </w:tcBorders>
            <w:hideMark/>
          </w:tcPr>
          <w:p w14:paraId="7110C2D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607" w:type="pct"/>
            <w:tcBorders>
              <w:top w:val="single" w:sz="4" w:space="0" w:color="auto"/>
              <w:left w:val="nil"/>
              <w:bottom w:val="nil"/>
              <w:right w:val="nil"/>
            </w:tcBorders>
            <w:hideMark/>
          </w:tcPr>
          <w:p w14:paraId="2B0F648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Yes</w:t>
            </w:r>
          </w:p>
        </w:tc>
        <w:tc>
          <w:tcPr>
            <w:tcW w:w="803" w:type="pct"/>
            <w:tcBorders>
              <w:top w:val="single" w:sz="4" w:space="0" w:color="auto"/>
              <w:left w:val="nil"/>
              <w:bottom w:val="nil"/>
              <w:right w:val="nil"/>
            </w:tcBorders>
            <w:noWrap/>
            <w:hideMark/>
          </w:tcPr>
          <w:p w14:paraId="089098B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54</w:t>
            </w:r>
          </w:p>
        </w:tc>
        <w:tc>
          <w:tcPr>
            <w:tcW w:w="614" w:type="pct"/>
            <w:tcBorders>
              <w:top w:val="single" w:sz="4" w:space="0" w:color="auto"/>
              <w:left w:val="nil"/>
              <w:bottom w:val="nil"/>
              <w:right w:val="nil"/>
            </w:tcBorders>
            <w:noWrap/>
            <w:hideMark/>
          </w:tcPr>
          <w:p w14:paraId="2E3E654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16.7</w:t>
            </w:r>
          </w:p>
        </w:tc>
        <w:tc>
          <w:tcPr>
            <w:tcW w:w="968" w:type="pct"/>
            <w:tcBorders>
              <w:top w:val="single" w:sz="4" w:space="0" w:color="auto"/>
              <w:left w:val="nil"/>
              <w:bottom w:val="nil"/>
              <w:right w:val="nil"/>
            </w:tcBorders>
            <w:noWrap/>
            <w:hideMark/>
          </w:tcPr>
          <w:p w14:paraId="2ABFA6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44.6</w:t>
            </w:r>
          </w:p>
        </w:tc>
        <w:tc>
          <w:tcPr>
            <w:tcW w:w="1358" w:type="pct"/>
            <w:tcBorders>
              <w:top w:val="single" w:sz="4" w:space="0" w:color="auto"/>
              <w:left w:val="nil"/>
              <w:bottom w:val="nil"/>
              <w:right w:val="nil"/>
            </w:tcBorders>
            <w:noWrap/>
            <w:hideMark/>
          </w:tcPr>
          <w:p w14:paraId="1565B96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44.6</w:t>
            </w:r>
          </w:p>
        </w:tc>
      </w:tr>
      <w:tr w:rsidR="008109AD" w14:paraId="5D89A1C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289C48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07" w:type="pct"/>
            <w:hideMark/>
          </w:tcPr>
          <w:p w14:paraId="2A45C8D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w:t>
            </w:r>
          </w:p>
        </w:tc>
        <w:tc>
          <w:tcPr>
            <w:tcW w:w="803" w:type="pct"/>
            <w:noWrap/>
            <w:hideMark/>
          </w:tcPr>
          <w:p w14:paraId="52377AF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67</w:t>
            </w:r>
          </w:p>
        </w:tc>
        <w:tc>
          <w:tcPr>
            <w:tcW w:w="614" w:type="pct"/>
            <w:noWrap/>
            <w:hideMark/>
          </w:tcPr>
          <w:p w14:paraId="3574FD7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20.7</w:t>
            </w:r>
          </w:p>
        </w:tc>
        <w:tc>
          <w:tcPr>
            <w:tcW w:w="968" w:type="pct"/>
            <w:noWrap/>
            <w:hideMark/>
          </w:tcPr>
          <w:p w14:paraId="642BBC3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55.4</w:t>
            </w:r>
          </w:p>
        </w:tc>
        <w:tc>
          <w:tcPr>
            <w:tcW w:w="1358" w:type="pct"/>
            <w:noWrap/>
            <w:hideMark/>
          </w:tcPr>
          <w:p w14:paraId="7CE0F7A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2C736AA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411111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07" w:type="pct"/>
            <w:tcBorders>
              <w:top w:val="nil"/>
              <w:left w:val="nil"/>
              <w:bottom w:val="single" w:sz="4" w:space="0" w:color="auto"/>
              <w:right w:val="nil"/>
            </w:tcBorders>
            <w:hideMark/>
          </w:tcPr>
          <w:p w14:paraId="1DCA3EA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803" w:type="pct"/>
            <w:tcBorders>
              <w:top w:val="nil"/>
              <w:left w:val="nil"/>
              <w:bottom w:val="single" w:sz="4" w:space="0" w:color="auto"/>
              <w:right w:val="nil"/>
            </w:tcBorders>
            <w:noWrap/>
            <w:hideMark/>
          </w:tcPr>
          <w:p w14:paraId="72D1900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121</w:t>
            </w:r>
          </w:p>
        </w:tc>
        <w:tc>
          <w:tcPr>
            <w:tcW w:w="614" w:type="pct"/>
            <w:tcBorders>
              <w:top w:val="nil"/>
              <w:left w:val="nil"/>
              <w:bottom w:val="single" w:sz="4" w:space="0" w:color="auto"/>
              <w:right w:val="nil"/>
            </w:tcBorders>
            <w:noWrap/>
            <w:hideMark/>
          </w:tcPr>
          <w:p w14:paraId="6C908D0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37.5</w:t>
            </w:r>
          </w:p>
        </w:tc>
        <w:tc>
          <w:tcPr>
            <w:tcW w:w="968" w:type="pct"/>
            <w:tcBorders>
              <w:top w:val="nil"/>
              <w:left w:val="nil"/>
              <w:bottom w:val="single" w:sz="4" w:space="0" w:color="auto"/>
              <w:right w:val="nil"/>
            </w:tcBorders>
            <w:noWrap/>
            <w:hideMark/>
          </w:tcPr>
          <w:p w14:paraId="007F2FD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358" w:type="pct"/>
            <w:tcBorders>
              <w:top w:val="nil"/>
              <w:left w:val="nil"/>
              <w:bottom w:val="single" w:sz="4" w:space="0" w:color="auto"/>
              <w:right w:val="nil"/>
            </w:tcBorders>
            <w:hideMark/>
          </w:tcPr>
          <w:p w14:paraId="2A5C27E6" w14:textId="77777777" w:rsidR="008109AD" w:rsidRDefault="008109AD" w:rsidP="00A74F4F">
            <w:pPr>
              <w:rPr>
                <w:rFonts w:asciiTheme="majorBidi" w:hAnsiTheme="majorBidi" w:cstheme="majorBidi"/>
                <w:color w:val="000000" w:themeColor="text1"/>
              </w:rPr>
            </w:pPr>
          </w:p>
        </w:tc>
      </w:tr>
    </w:tbl>
    <w:p w14:paraId="62CECA83"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042"/>
        <w:gridCol w:w="1513"/>
        <w:gridCol w:w="1220"/>
        <w:gridCol w:w="1711"/>
        <w:gridCol w:w="2421"/>
      </w:tblGrid>
      <w:tr w:rsidR="008109AD" w14:paraId="426ECFB2" w14:textId="77777777" w:rsidTr="00A74F4F">
        <w:trPr>
          <w:trHeight w:val="720"/>
        </w:trPr>
        <w:tc>
          <w:tcPr>
            <w:tcW w:w="5000" w:type="pct"/>
            <w:gridSpan w:val="6"/>
            <w:tcBorders>
              <w:top w:val="nil"/>
              <w:left w:val="nil"/>
              <w:bottom w:val="single" w:sz="4" w:space="0" w:color="auto"/>
              <w:right w:val="nil"/>
            </w:tcBorders>
            <w:hideMark/>
          </w:tcPr>
          <w:p w14:paraId="323BFD3D"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Q25 Did/does the accommodation or accommodations  meet your requirements for your job?</w:t>
            </w:r>
          </w:p>
        </w:tc>
      </w:tr>
      <w:tr w:rsidR="008109AD" w14:paraId="41222736" w14:textId="77777777" w:rsidTr="00A74F4F">
        <w:trPr>
          <w:trHeight w:val="582"/>
        </w:trPr>
        <w:tc>
          <w:tcPr>
            <w:tcW w:w="1249" w:type="pct"/>
            <w:gridSpan w:val="2"/>
            <w:tcBorders>
              <w:top w:val="single" w:sz="4" w:space="0" w:color="auto"/>
              <w:left w:val="nil"/>
              <w:bottom w:val="single" w:sz="4" w:space="0" w:color="auto"/>
              <w:right w:val="nil"/>
            </w:tcBorders>
            <w:hideMark/>
          </w:tcPr>
          <w:p w14:paraId="3022C4E5" w14:textId="77777777" w:rsidR="008109AD" w:rsidRDefault="008109AD" w:rsidP="00A74F4F">
            <w:pPr>
              <w:rPr>
                <w:rFonts w:asciiTheme="majorBidi" w:hAnsiTheme="majorBidi" w:cstheme="majorBidi"/>
                <w:b/>
                <w:bCs/>
                <w:color w:val="000000" w:themeColor="text1"/>
              </w:rPr>
            </w:pPr>
          </w:p>
        </w:tc>
        <w:tc>
          <w:tcPr>
            <w:tcW w:w="799" w:type="pct"/>
            <w:tcBorders>
              <w:top w:val="single" w:sz="4" w:space="0" w:color="auto"/>
              <w:left w:val="nil"/>
              <w:bottom w:val="single" w:sz="4" w:space="0" w:color="auto"/>
              <w:right w:val="nil"/>
            </w:tcBorders>
            <w:hideMark/>
          </w:tcPr>
          <w:p w14:paraId="40E847E1"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611" w:type="pct"/>
            <w:tcBorders>
              <w:top w:val="single" w:sz="4" w:space="0" w:color="auto"/>
              <w:left w:val="nil"/>
              <w:bottom w:val="single" w:sz="4" w:space="0" w:color="auto"/>
              <w:right w:val="nil"/>
            </w:tcBorders>
            <w:hideMark/>
          </w:tcPr>
          <w:p w14:paraId="2A1A4F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974" w:type="pct"/>
            <w:tcBorders>
              <w:top w:val="single" w:sz="4" w:space="0" w:color="auto"/>
              <w:left w:val="nil"/>
              <w:bottom w:val="single" w:sz="4" w:space="0" w:color="auto"/>
              <w:right w:val="nil"/>
            </w:tcBorders>
            <w:hideMark/>
          </w:tcPr>
          <w:p w14:paraId="4E6A41F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367" w:type="pct"/>
            <w:tcBorders>
              <w:top w:val="single" w:sz="4" w:space="0" w:color="auto"/>
              <w:left w:val="nil"/>
              <w:bottom w:val="single" w:sz="4" w:space="0" w:color="auto"/>
              <w:right w:val="nil"/>
            </w:tcBorders>
            <w:hideMark/>
          </w:tcPr>
          <w:p w14:paraId="5D70881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499990AC" w14:textId="77777777" w:rsidTr="00A74F4F">
        <w:trPr>
          <w:trHeight w:val="342"/>
        </w:trPr>
        <w:tc>
          <w:tcPr>
            <w:tcW w:w="646" w:type="pct"/>
            <w:vMerge w:val="restart"/>
            <w:tcBorders>
              <w:top w:val="single" w:sz="4" w:space="0" w:color="auto"/>
              <w:left w:val="nil"/>
              <w:bottom w:val="single" w:sz="4" w:space="0" w:color="auto"/>
              <w:right w:val="nil"/>
            </w:tcBorders>
            <w:hideMark/>
          </w:tcPr>
          <w:p w14:paraId="56470D5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603" w:type="pct"/>
            <w:tcBorders>
              <w:top w:val="single" w:sz="4" w:space="0" w:color="auto"/>
              <w:left w:val="nil"/>
              <w:bottom w:val="nil"/>
              <w:right w:val="nil"/>
            </w:tcBorders>
            <w:hideMark/>
          </w:tcPr>
          <w:p w14:paraId="7ED6E04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Yes</w:t>
            </w:r>
          </w:p>
        </w:tc>
        <w:tc>
          <w:tcPr>
            <w:tcW w:w="799" w:type="pct"/>
            <w:tcBorders>
              <w:top w:val="single" w:sz="4" w:space="0" w:color="auto"/>
              <w:left w:val="nil"/>
              <w:bottom w:val="nil"/>
              <w:right w:val="nil"/>
            </w:tcBorders>
            <w:noWrap/>
            <w:hideMark/>
          </w:tcPr>
          <w:p w14:paraId="1467B7D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49</w:t>
            </w:r>
          </w:p>
        </w:tc>
        <w:tc>
          <w:tcPr>
            <w:tcW w:w="611" w:type="pct"/>
            <w:tcBorders>
              <w:top w:val="single" w:sz="4" w:space="0" w:color="auto"/>
              <w:left w:val="nil"/>
              <w:bottom w:val="nil"/>
              <w:right w:val="nil"/>
            </w:tcBorders>
            <w:noWrap/>
            <w:hideMark/>
          </w:tcPr>
          <w:p w14:paraId="6A03E90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15.2</w:t>
            </w:r>
          </w:p>
        </w:tc>
        <w:tc>
          <w:tcPr>
            <w:tcW w:w="974" w:type="pct"/>
            <w:tcBorders>
              <w:top w:val="single" w:sz="4" w:space="0" w:color="auto"/>
              <w:left w:val="nil"/>
              <w:bottom w:val="nil"/>
              <w:right w:val="nil"/>
            </w:tcBorders>
            <w:noWrap/>
            <w:hideMark/>
          </w:tcPr>
          <w:p w14:paraId="330E8C8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92.5</w:t>
            </w:r>
          </w:p>
        </w:tc>
        <w:tc>
          <w:tcPr>
            <w:tcW w:w="1367" w:type="pct"/>
            <w:tcBorders>
              <w:top w:val="single" w:sz="4" w:space="0" w:color="auto"/>
              <w:left w:val="nil"/>
              <w:bottom w:val="nil"/>
              <w:right w:val="nil"/>
            </w:tcBorders>
            <w:noWrap/>
            <w:hideMark/>
          </w:tcPr>
          <w:p w14:paraId="5032D81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92.5</w:t>
            </w:r>
          </w:p>
        </w:tc>
      </w:tr>
      <w:tr w:rsidR="008109AD" w14:paraId="4D1E16A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35002E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03" w:type="pct"/>
            <w:hideMark/>
          </w:tcPr>
          <w:p w14:paraId="4F8C51C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w:t>
            </w:r>
          </w:p>
        </w:tc>
        <w:tc>
          <w:tcPr>
            <w:tcW w:w="799" w:type="pct"/>
            <w:noWrap/>
            <w:hideMark/>
          </w:tcPr>
          <w:p w14:paraId="552919E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w:t>
            </w:r>
          </w:p>
        </w:tc>
        <w:tc>
          <w:tcPr>
            <w:tcW w:w="611" w:type="pct"/>
            <w:noWrap/>
            <w:hideMark/>
          </w:tcPr>
          <w:p w14:paraId="24D4778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974" w:type="pct"/>
            <w:noWrap/>
            <w:hideMark/>
          </w:tcPr>
          <w:p w14:paraId="05F98AF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w:t>
            </w:r>
          </w:p>
        </w:tc>
        <w:tc>
          <w:tcPr>
            <w:tcW w:w="1367" w:type="pct"/>
            <w:noWrap/>
            <w:hideMark/>
          </w:tcPr>
          <w:p w14:paraId="515536A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469C74A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658062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603" w:type="pct"/>
            <w:tcBorders>
              <w:top w:val="nil"/>
              <w:left w:val="nil"/>
              <w:bottom w:val="single" w:sz="4" w:space="0" w:color="auto"/>
              <w:right w:val="nil"/>
            </w:tcBorders>
            <w:hideMark/>
          </w:tcPr>
          <w:p w14:paraId="49F08E7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99" w:type="pct"/>
            <w:tcBorders>
              <w:top w:val="nil"/>
              <w:left w:val="nil"/>
              <w:bottom w:val="single" w:sz="4" w:space="0" w:color="auto"/>
              <w:right w:val="nil"/>
            </w:tcBorders>
            <w:noWrap/>
            <w:hideMark/>
          </w:tcPr>
          <w:p w14:paraId="2C970B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w:t>
            </w:r>
          </w:p>
        </w:tc>
        <w:tc>
          <w:tcPr>
            <w:tcW w:w="611" w:type="pct"/>
            <w:tcBorders>
              <w:top w:val="nil"/>
              <w:left w:val="nil"/>
              <w:bottom w:val="single" w:sz="4" w:space="0" w:color="auto"/>
              <w:right w:val="nil"/>
            </w:tcBorders>
            <w:noWrap/>
            <w:hideMark/>
          </w:tcPr>
          <w:p w14:paraId="3991DF6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16.4</w:t>
            </w:r>
          </w:p>
        </w:tc>
        <w:tc>
          <w:tcPr>
            <w:tcW w:w="974" w:type="pct"/>
            <w:tcBorders>
              <w:top w:val="nil"/>
              <w:left w:val="nil"/>
              <w:bottom w:val="single" w:sz="4" w:space="0" w:color="auto"/>
              <w:right w:val="nil"/>
            </w:tcBorders>
            <w:noWrap/>
            <w:hideMark/>
          </w:tcPr>
          <w:p w14:paraId="2C344F0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367" w:type="pct"/>
            <w:tcBorders>
              <w:top w:val="nil"/>
              <w:left w:val="nil"/>
              <w:bottom w:val="single" w:sz="4" w:space="0" w:color="auto"/>
              <w:right w:val="nil"/>
            </w:tcBorders>
            <w:hideMark/>
          </w:tcPr>
          <w:p w14:paraId="6DC8ACDC" w14:textId="77777777" w:rsidR="008109AD" w:rsidRDefault="008109AD" w:rsidP="00A74F4F">
            <w:pPr>
              <w:rPr>
                <w:rFonts w:asciiTheme="majorBidi" w:hAnsiTheme="majorBidi" w:cstheme="majorBidi"/>
                <w:color w:val="000000" w:themeColor="text1"/>
              </w:rPr>
            </w:pPr>
          </w:p>
        </w:tc>
      </w:tr>
    </w:tbl>
    <w:p w14:paraId="7B33E08A"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1039FEFA" w14:textId="77777777" w:rsidR="008109AD" w:rsidRDefault="008109AD" w:rsidP="008109AD">
      <w:pPr>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051"/>
        <w:gridCol w:w="1513"/>
        <w:gridCol w:w="1220"/>
        <w:gridCol w:w="1302"/>
        <w:gridCol w:w="1906"/>
      </w:tblGrid>
      <w:tr w:rsidR="008109AD" w14:paraId="01CC408F" w14:textId="77777777" w:rsidTr="00A74F4F">
        <w:trPr>
          <w:trHeight w:val="720"/>
        </w:trPr>
        <w:tc>
          <w:tcPr>
            <w:tcW w:w="5000" w:type="pct"/>
            <w:gridSpan w:val="6"/>
            <w:tcBorders>
              <w:top w:val="nil"/>
              <w:left w:val="nil"/>
              <w:bottom w:val="single" w:sz="4" w:space="0" w:color="auto"/>
              <w:right w:val="nil"/>
            </w:tcBorders>
            <w:hideMark/>
          </w:tcPr>
          <w:p w14:paraId="1BF78594"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Q26 - 1- How impacted have you been in getting a job by negative company attitudes?</w:t>
            </w:r>
          </w:p>
        </w:tc>
      </w:tr>
      <w:tr w:rsidR="008109AD" w14:paraId="6958AFFB" w14:textId="77777777" w:rsidTr="00A74F4F">
        <w:trPr>
          <w:trHeight w:val="582"/>
        </w:trPr>
        <w:tc>
          <w:tcPr>
            <w:tcW w:w="1798" w:type="pct"/>
            <w:gridSpan w:val="2"/>
            <w:tcBorders>
              <w:top w:val="single" w:sz="4" w:space="0" w:color="auto"/>
              <w:left w:val="nil"/>
              <w:bottom w:val="single" w:sz="4" w:space="0" w:color="auto"/>
              <w:right w:val="nil"/>
            </w:tcBorders>
            <w:hideMark/>
          </w:tcPr>
          <w:p w14:paraId="13D54D7F" w14:textId="77777777" w:rsidR="008109AD" w:rsidRDefault="008109AD" w:rsidP="00A74F4F">
            <w:pPr>
              <w:rPr>
                <w:rFonts w:asciiTheme="majorBidi" w:hAnsiTheme="majorBidi" w:cstheme="majorBidi"/>
                <w:b/>
                <w:bCs/>
                <w:color w:val="000000" w:themeColor="text1"/>
              </w:rPr>
            </w:pPr>
          </w:p>
        </w:tc>
        <w:tc>
          <w:tcPr>
            <w:tcW w:w="682" w:type="pct"/>
            <w:tcBorders>
              <w:top w:val="single" w:sz="4" w:space="0" w:color="auto"/>
              <w:left w:val="nil"/>
              <w:bottom w:val="single" w:sz="4" w:space="0" w:color="auto"/>
              <w:right w:val="nil"/>
            </w:tcBorders>
            <w:hideMark/>
          </w:tcPr>
          <w:p w14:paraId="790AC6AB"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22" w:type="pct"/>
            <w:tcBorders>
              <w:top w:val="single" w:sz="4" w:space="0" w:color="auto"/>
              <w:left w:val="nil"/>
              <w:bottom w:val="single" w:sz="4" w:space="0" w:color="auto"/>
              <w:right w:val="nil"/>
            </w:tcBorders>
            <w:hideMark/>
          </w:tcPr>
          <w:p w14:paraId="2D7494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32" w:type="pct"/>
            <w:tcBorders>
              <w:top w:val="single" w:sz="4" w:space="0" w:color="auto"/>
              <w:left w:val="nil"/>
              <w:bottom w:val="single" w:sz="4" w:space="0" w:color="auto"/>
              <w:right w:val="nil"/>
            </w:tcBorders>
            <w:hideMark/>
          </w:tcPr>
          <w:p w14:paraId="6C736D3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66" w:type="pct"/>
            <w:tcBorders>
              <w:top w:val="single" w:sz="4" w:space="0" w:color="auto"/>
              <w:left w:val="nil"/>
              <w:bottom w:val="single" w:sz="4" w:space="0" w:color="auto"/>
              <w:right w:val="nil"/>
            </w:tcBorders>
            <w:hideMark/>
          </w:tcPr>
          <w:p w14:paraId="2332A7B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0E4F4244" w14:textId="77777777" w:rsidTr="00A74F4F">
        <w:trPr>
          <w:trHeight w:val="342"/>
        </w:trPr>
        <w:tc>
          <w:tcPr>
            <w:tcW w:w="551" w:type="pct"/>
            <w:vMerge w:val="restart"/>
            <w:tcBorders>
              <w:top w:val="single" w:sz="4" w:space="0" w:color="auto"/>
              <w:left w:val="nil"/>
              <w:bottom w:val="single" w:sz="4" w:space="0" w:color="auto"/>
              <w:right w:val="nil"/>
            </w:tcBorders>
            <w:hideMark/>
          </w:tcPr>
          <w:p w14:paraId="0A64193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246" w:type="pct"/>
            <w:tcBorders>
              <w:top w:val="single" w:sz="4" w:space="0" w:color="auto"/>
              <w:left w:val="nil"/>
              <w:bottom w:val="nil"/>
              <w:right w:val="nil"/>
            </w:tcBorders>
            <w:hideMark/>
          </w:tcPr>
          <w:p w14:paraId="3D28DF9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Not impacted</w:t>
            </w:r>
          </w:p>
        </w:tc>
        <w:tc>
          <w:tcPr>
            <w:tcW w:w="682" w:type="pct"/>
            <w:tcBorders>
              <w:top w:val="single" w:sz="4" w:space="0" w:color="auto"/>
              <w:left w:val="nil"/>
              <w:bottom w:val="nil"/>
              <w:right w:val="nil"/>
            </w:tcBorders>
            <w:noWrap/>
            <w:hideMark/>
          </w:tcPr>
          <w:p w14:paraId="6416D16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51</w:t>
            </w:r>
          </w:p>
        </w:tc>
        <w:tc>
          <w:tcPr>
            <w:tcW w:w="522" w:type="pct"/>
            <w:tcBorders>
              <w:top w:val="single" w:sz="4" w:space="0" w:color="auto"/>
              <w:left w:val="nil"/>
              <w:bottom w:val="nil"/>
              <w:right w:val="nil"/>
            </w:tcBorders>
            <w:noWrap/>
            <w:hideMark/>
          </w:tcPr>
          <w:p w14:paraId="5A6BB6E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15.8</w:t>
            </w:r>
          </w:p>
        </w:tc>
        <w:tc>
          <w:tcPr>
            <w:tcW w:w="832" w:type="pct"/>
            <w:tcBorders>
              <w:top w:val="single" w:sz="4" w:space="0" w:color="auto"/>
              <w:left w:val="nil"/>
              <w:bottom w:val="nil"/>
              <w:right w:val="nil"/>
            </w:tcBorders>
            <w:noWrap/>
            <w:hideMark/>
          </w:tcPr>
          <w:p w14:paraId="7153AF8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20.9</w:t>
            </w:r>
          </w:p>
        </w:tc>
        <w:tc>
          <w:tcPr>
            <w:tcW w:w="1166" w:type="pct"/>
            <w:tcBorders>
              <w:top w:val="single" w:sz="4" w:space="0" w:color="auto"/>
              <w:left w:val="nil"/>
              <w:bottom w:val="nil"/>
              <w:right w:val="nil"/>
            </w:tcBorders>
            <w:noWrap/>
            <w:hideMark/>
          </w:tcPr>
          <w:p w14:paraId="3280B29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20.9</w:t>
            </w:r>
          </w:p>
        </w:tc>
      </w:tr>
      <w:tr w:rsidR="008109AD" w14:paraId="09CAD07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1ADD92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6" w:type="pct"/>
            <w:hideMark/>
          </w:tcPr>
          <w:p w14:paraId="5570C50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Minimally impacted</w:t>
            </w:r>
          </w:p>
        </w:tc>
        <w:tc>
          <w:tcPr>
            <w:tcW w:w="682" w:type="pct"/>
            <w:noWrap/>
            <w:hideMark/>
          </w:tcPr>
          <w:p w14:paraId="62443E5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41</w:t>
            </w:r>
          </w:p>
        </w:tc>
        <w:tc>
          <w:tcPr>
            <w:tcW w:w="522" w:type="pct"/>
            <w:noWrap/>
            <w:hideMark/>
          </w:tcPr>
          <w:p w14:paraId="6F1784E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12.7</w:t>
            </w:r>
          </w:p>
        </w:tc>
        <w:tc>
          <w:tcPr>
            <w:tcW w:w="832" w:type="pct"/>
            <w:noWrap/>
            <w:hideMark/>
          </w:tcPr>
          <w:p w14:paraId="7452D6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16.8</w:t>
            </w:r>
          </w:p>
        </w:tc>
        <w:tc>
          <w:tcPr>
            <w:tcW w:w="1166" w:type="pct"/>
            <w:noWrap/>
            <w:hideMark/>
          </w:tcPr>
          <w:p w14:paraId="28FCEAD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37.7</w:t>
            </w:r>
          </w:p>
        </w:tc>
      </w:tr>
      <w:tr w:rsidR="008109AD" w14:paraId="74BB00C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4AC373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6" w:type="pct"/>
            <w:hideMark/>
          </w:tcPr>
          <w:p w14:paraId="1DCE94C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Moderately impacted</w:t>
            </w:r>
          </w:p>
        </w:tc>
        <w:tc>
          <w:tcPr>
            <w:tcW w:w="682" w:type="pct"/>
            <w:noWrap/>
            <w:hideMark/>
          </w:tcPr>
          <w:p w14:paraId="192EED7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54</w:t>
            </w:r>
          </w:p>
        </w:tc>
        <w:tc>
          <w:tcPr>
            <w:tcW w:w="522" w:type="pct"/>
            <w:noWrap/>
            <w:hideMark/>
          </w:tcPr>
          <w:p w14:paraId="3859A1A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16.7</w:t>
            </w:r>
          </w:p>
        </w:tc>
        <w:tc>
          <w:tcPr>
            <w:tcW w:w="832" w:type="pct"/>
            <w:noWrap/>
            <w:hideMark/>
          </w:tcPr>
          <w:p w14:paraId="619BB4A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22.1</w:t>
            </w:r>
          </w:p>
        </w:tc>
        <w:tc>
          <w:tcPr>
            <w:tcW w:w="1166" w:type="pct"/>
            <w:noWrap/>
            <w:hideMark/>
          </w:tcPr>
          <w:p w14:paraId="2D6E1F7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59.8</w:t>
            </w:r>
          </w:p>
        </w:tc>
      </w:tr>
      <w:tr w:rsidR="008109AD" w14:paraId="5E865CF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519FAF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6" w:type="pct"/>
            <w:hideMark/>
          </w:tcPr>
          <w:p w14:paraId="10BD5E0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Highly impacted</w:t>
            </w:r>
          </w:p>
        </w:tc>
        <w:tc>
          <w:tcPr>
            <w:tcW w:w="682" w:type="pct"/>
            <w:noWrap/>
            <w:hideMark/>
          </w:tcPr>
          <w:p w14:paraId="4BCDD26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98</w:t>
            </w:r>
          </w:p>
        </w:tc>
        <w:tc>
          <w:tcPr>
            <w:tcW w:w="522" w:type="pct"/>
            <w:noWrap/>
            <w:hideMark/>
          </w:tcPr>
          <w:p w14:paraId="320E277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30.3</w:t>
            </w:r>
          </w:p>
        </w:tc>
        <w:tc>
          <w:tcPr>
            <w:tcW w:w="832" w:type="pct"/>
            <w:noWrap/>
            <w:hideMark/>
          </w:tcPr>
          <w:p w14:paraId="640CDCD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40.2</w:t>
            </w:r>
          </w:p>
        </w:tc>
        <w:tc>
          <w:tcPr>
            <w:tcW w:w="1166" w:type="pct"/>
            <w:noWrap/>
            <w:hideMark/>
          </w:tcPr>
          <w:p w14:paraId="5C81116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4A365D4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3A9257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6" w:type="pct"/>
            <w:tcBorders>
              <w:top w:val="nil"/>
              <w:left w:val="nil"/>
              <w:bottom w:val="single" w:sz="4" w:space="0" w:color="auto"/>
              <w:right w:val="nil"/>
            </w:tcBorders>
            <w:hideMark/>
          </w:tcPr>
          <w:p w14:paraId="6B0EB60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82" w:type="pct"/>
            <w:tcBorders>
              <w:top w:val="nil"/>
              <w:left w:val="nil"/>
              <w:bottom w:val="single" w:sz="4" w:space="0" w:color="auto"/>
              <w:right w:val="nil"/>
            </w:tcBorders>
            <w:noWrap/>
            <w:hideMark/>
          </w:tcPr>
          <w:p w14:paraId="2E6ABB3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244</w:t>
            </w:r>
          </w:p>
        </w:tc>
        <w:tc>
          <w:tcPr>
            <w:tcW w:w="522" w:type="pct"/>
            <w:tcBorders>
              <w:top w:val="nil"/>
              <w:left w:val="nil"/>
              <w:bottom w:val="single" w:sz="4" w:space="0" w:color="auto"/>
              <w:right w:val="nil"/>
            </w:tcBorders>
            <w:noWrap/>
            <w:hideMark/>
          </w:tcPr>
          <w:p w14:paraId="4F9CB9C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75.5</w:t>
            </w:r>
          </w:p>
        </w:tc>
        <w:tc>
          <w:tcPr>
            <w:tcW w:w="832" w:type="pct"/>
            <w:tcBorders>
              <w:top w:val="nil"/>
              <w:left w:val="nil"/>
              <w:bottom w:val="single" w:sz="4" w:space="0" w:color="auto"/>
              <w:right w:val="nil"/>
            </w:tcBorders>
            <w:noWrap/>
            <w:hideMark/>
          </w:tcPr>
          <w:p w14:paraId="4A907CE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66" w:type="pct"/>
            <w:tcBorders>
              <w:top w:val="nil"/>
              <w:left w:val="nil"/>
              <w:bottom w:val="single" w:sz="4" w:space="0" w:color="auto"/>
              <w:right w:val="nil"/>
            </w:tcBorders>
            <w:hideMark/>
          </w:tcPr>
          <w:p w14:paraId="2414BA28" w14:textId="77777777" w:rsidR="008109AD" w:rsidRDefault="008109AD" w:rsidP="00A74F4F">
            <w:pPr>
              <w:rPr>
                <w:rFonts w:asciiTheme="majorBidi" w:hAnsiTheme="majorBidi" w:cstheme="majorBidi"/>
                <w:color w:val="000000" w:themeColor="text1"/>
              </w:rPr>
            </w:pPr>
          </w:p>
        </w:tc>
      </w:tr>
    </w:tbl>
    <w:p w14:paraId="22A486D1"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1985"/>
        <w:gridCol w:w="1513"/>
        <w:gridCol w:w="1220"/>
        <w:gridCol w:w="1336"/>
        <w:gridCol w:w="1906"/>
      </w:tblGrid>
      <w:tr w:rsidR="008109AD" w14:paraId="2B79B3F9" w14:textId="77777777" w:rsidTr="00A74F4F">
        <w:trPr>
          <w:trHeight w:val="1098"/>
        </w:trPr>
        <w:tc>
          <w:tcPr>
            <w:tcW w:w="5000" w:type="pct"/>
            <w:gridSpan w:val="6"/>
            <w:tcBorders>
              <w:top w:val="nil"/>
              <w:left w:val="nil"/>
              <w:bottom w:val="single" w:sz="4" w:space="0" w:color="auto"/>
              <w:right w:val="nil"/>
            </w:tcBorders>
            <w:hideMark/>
          </w:tcPr>
          <w:p w14:paraId="1CD4D19A"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Q26 - 2- How impacted have you been in getting a job by a lack of employer knowledge on necessary accommodations for visually impaired workers?</w:t>
            </w:r>
          </w:p>
        </w:tc>
      </w:tr>
      <w:tr w:rsidR="008109AD" w14:paraId="28827FD5" w14:textId="77777777" w:rsidTr="00A74F4F">
        <w:trPr>
          <w:trHeight w:val="582"/>
        </w:trPr>
        <w:tc>
          <w:tcPr>
            <w:tcW w:w="1763" w:type="pct"/>
            <w:gridSpan w:val="2"/>
            <w:tcBorders>
              <w:top w:val="single" w:sz="4" w:space="0" w:color="auto"/>
              <w:left w:val="nil"/>
              <w:bottom w:val="single" w:sz="4" w:space="0" w:color="auto"/>
              <w:right w:val="nil"/>
            </w:tcBorders>
            <w:hideMark/>
          </w:tcPr>
          <w:p w14:paraId="76FA25AE" w14:textId="77777777" w:rsidR="008109AD" w:rsidRDefault="008109AD" w:rsidP="00A74F4F">
            <w:pPr>
              <w:rPr>
                <w:rFonts w:asciiTheme="majorBidi" w:hAnsiTheme="majorBidi" w:cstheme="majorBidi"/>
                <w:b/>
                <w:bCs/>
                <w:color w:val="000000" w:themeColor="text1"/>
              </w:rPr>
            </w:pPr>
          </w:p>
        </w:tc>
        <w:tc>
          <w:tcPr>
            <w:tcW w:w="776" w:type="pct"/>
            <w:tcBorders>
              <w:top w:val="single" w:sz="4" w:space="0" w:color="auto"/>
              <w:left w:val="nil"/>
              <w:bottom w:val="single" w:sz="4" w:space="0" w:color="auto"/>
              <w:right w:val="nil"/>
            </w:tcBorders>
            <w:hideMark/>
          </w:tcPr>
          <w:p w14:paraId="75847653"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93" w:type="pct"/>
            <w:tcBorders>
              <w:top w:val="single" w:sz="4" w:space="0" w:color="auto"/>
              <w:left w:val="nil"/>
              <w:bottom w:val="single" w:sz="4" w:space="0" w:color="auto"/>
              <w:right w:val="nil"/>
            </w:tcBorders>
            <w:hideMark/>
          </w:tcPr>
          <w:p w14:paraId="75BC409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776" w:type="pct"/>
            <w:tcBorders>
              <w:top w:val="single" w:sz="4" w:space="0" w:color="auto"/>
              <w:left w:val="nil"/>
              <w:bottom w:val="single" w:sz="4" w:space="0" w:color="auto"/>
              <w:right w:val="nil"/>
            </w:tcBorders>
            <w:hideMark/>
          </w:tcPr>
          <w:p w14:paraId="5205E29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092" w:type="pct"/>
            <w:tcBorders>
              <w:top w:val="single" w:sz="4" w:space="0" w:color="auto"/>
              <w:left w:val="nil"/>
              <w:bottom w:val="single" w:sz="4" w:space="0" w:color="auto"/>
              <w:right w:val="nil"/>
            </w:tcBorders>
            <w:hideMark/>
          </w:tcPr>
          <w:p w14:paraId="46D3056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0798884F" w14:textId="77777777" w:rsidTr="00A74F4F">
        <w:trPr>
          <w:trHeight w:val="342"/>
        </w:trPr>
        <w:tc>
          <w:tcPr>
            <w:tcW w:w="627" w:type="pct"/>
            <w:vMerge w:val="restart"/>
            <w:tcBorders>
              <w:top w:val="single" w:sz="4" w:space="0" w:color="auto"/>
              <w:left w:val="nil"/>
              <w:bottom w:val="single" w:sz="4" w:space="0" w:color="auto"/>
              <w:right w:val="nil"/>
            </w:tcBorders>
            <w:hideMark/>
          </w:tcPr>
          <w:p w14:paraId="316ED23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136" w:type="pct"/>
            <w:tcBorders>
              <w:top w:val="single" w:sz="4" w:space="0" w:color="auto"/>
              <w:left w:val="nil"/>
              <w:bottom w:val="nil"/>
              <w:right w:val="nil"/>
            </w:tcBorders>
            <w:hideMark/>
          </w:tcPr>
          <w:p w14:paraId="0382640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Not impacted</w:t>
            </w:r>
          </w:p>
        </w:tc>
        <w:tc>
          <w:tcPr>
            <w:tcW w:w="776" w:type="pct"/>
            <w:tcBorders>
              <w:top w:val="single" w:sz="4" w:space="0" w:color="auto"/>
              <w:left w:val="nil"/>
              <w:bottom w:val="nil"/>
              <w:right w:val="nil"/>
            </w:tcBorders>
            <w:noWrap/>
            <w:hideMark/>
          </w:tcPr>
          <w:p w14:paraId="3C449CF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w:t>
            </w:r>
          </w:p>
        </w:tc>
        <w:tc>
          <w:tcPr>
            <w:tcW w:w="593" w:type="pct"/>
            <w:tcBorders>
              <w:top w:val="single" w:sz="4" w:space="0" w:color="auto"/>
              <w:left w:val="nil"/>
              <w:bottom w:val="nil"/>
              <w:right w:val="nil"/>
            </w:tcBorders>
            <w:noWrap/>
            <w:hideMark/>
          </w:tcPr>
          <w:p w14:paraId="2F47691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11.5</w:t>
            </w:r>
          </w:p>
        </w:tc>
        <w:tc>
          <w:tcPr>
            <w:tcW w:w="776" w:type="pct"/>
            <w:tcBorders>
              <w:top w:val="single" w:sz="4" w:space="0" w:color="auto"/>
              <w:left w:val="nil"/>
              <w:bottom w:val="nil"/>
              <w:right w:val="nil"/>
            </w:tcBorders>
            <w:noWrap/>
            <w:hideMark/>
          </w:tcPr>
          <w:p w14:paraId="619715E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15.2</w:t>
            </w:r>
          </w:p>
        </w:tc>
        <w:tc>
          <w:tcPr>
            <w:tcW w:w="1092" w:type="pct"/>
            <w:tcBorders>
              <w:top w:val="single" w:sz="4" w:space="0" w:color="auto"/>
              <w:left w:val="nil"/>
              <w:bottom w:val="nil"/>
              <w:right w:val="nil"/>
            </w:tcBorders>
            <w:noWrap/>
            <w:hideMark/>
          </w:tcPr>
          <w:p w14:paraId="7C313A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15.2</w:t>
            </w:r>
          </w:p>
        </w:tc>
      </w:tr>
      <w:tr w:rsidR="008109AD" w14:paraId="78C25D7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1B1EAB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36" w:type="pct"/>
            <w:hideMark/>
          </w:tcPr>
          <w:p w14:paraId="218506F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Minimally impacted</w:t>
            </w:r>
          </w:p>
        </w:tc>
        <w:tc>
          <w:tcPr>
            <w:tcW w:w="776" w:type="pct"/>
            <w:noWrap/>
            <w:hideMark/>
          </w:tcPr>
          <w:p w14:paraId="07688E2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w:t>
            </w:r>
          </w:p>
        </w:tc>
        <w:tc>
          <w:tcPr>
            <w:tcW w:w="593" w:type="pct"/>
            <w:noWrap/>
            <w:hideMark/>
          </w:tcPr>
          <w:p w14:paraId="5121E13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w:t>
            </w:r>
          </w:p>
        </w:tc>
        <w:tc>
          <w:tcPr>
            <w:tcW w:w="776" w:type="pct"/>
            <w:noWrap/>
            <w:hideMark/>
          </w:tcPr>
          <w:p w14:paraId="1BC977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12.3</w:t>
            </w:r>
          </w:p>
        </w:tc>
        <w:tc>
          <w:tcPr>
            <w:tcW w:w="1092" w:type="pct"/>
            <w:noWrap/>
            <w:hideMark/>
          </w:tcPr>
          <w:p w14:paraId="1B070E7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27.5</w:t>
            </w:r>
          </w:p>
        </w:tc>
      </w:tr>
      <w:tr w:rsidR="008109AD" w14:paraId="0E71F82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387A81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36" w:type="pct"/>
            <w:hideMark/>
          </w:tcPr>
          <w:p w14:paraId="1647834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Moderately impacted</w:t>
            </w:r>
          </w:p>
        </w:tc>
        <w:tc>
          <w:tcPr>
            <w:tcW w:w="776" w:type="pct"/>
            <w:noWrap/>
            <w:hideMark/>
          </w:tcPr>
          <w:p w14:paraId="5084BC6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54</w:t>
            </w:r>
          </w:p>
        </w:tc>
        <w:tc>
          <w:tcPr>
            <w:tcW w:w="593" w:type="pct"/>
            <w:noWrap/>
            <w:hideMark/>
          </w:tcPr>
          <w:p w14:paraId="0F3C5AF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16.7</w:t>
            </w:r>
          </w:p>
        </w:tc>
        <w:tc>
          <w:tcPr>
            <w:tcW w:w="776" w:type="pct"/>
            <w:noWrap/>
            <w:hideMark/>
          </w:tcPr>
          <w:p w14:paraId="197A7B4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22.1</w:t>
            </w:r>
          </w:p>
        </w:tc>
        <w:tc>
          <w:tcPr>
            <w:tcW w:w="1092" w:type="pct"/>
            <w:noWrap/>
            <w:hideMark/>
          </w:tcPr>
          <w:p w14:paraId="0AD7A8C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49.6</w:t>
            </w:r>
          </w:p>
        </w:tc>
      </w:tr>
      <w:tr w:rsidR="008109AD" w14:paraId="25DA7E1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549328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36" w:type="pct"/>
            <w:hideMark/>
          </w:tcPr>
          <w:p w14:paraId="242345E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Highly impacted</w:t>
            </w:r>
          </w:p>
        </w:tc>
        <w:tc>
          <w:tcPr>
            <w:tcW w:w="776" w:type="pct"/>
            <w:noWrap/>
            <w:hideMark/>
          </w:tcPr>
          <w:p w14:paraId="783D438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123</w:t>
            </w:r>
          </w:p>
        </w:tc>
        <w:tc>
          <w:tcPr>
            <w:tcW w:w="593" w:type="pct"/>
            <w:noWrap/>
            <w:hideMark/>
          </w:tcPr>
          <w:p w14:paraId="615443A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38.1</w:t>
            </w:r>
          </w:p>
        </w:tc>
        <w:tc>
          <w:tcPr>
            <w:tcW w:w="776" w:type="pct"/>
            <w:noWrap/>
            <w:hideMark/>
          </w:tcPr>
          <w:p w14:paraId="78B3F45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50.4</w:t>
            </w:r>
          </w:p>
        </w:tc>
        <w:tc>
          <w:tcPr>
            <w:tcW w:w="1092" w:type="pct"/>
            <w:noWrap/>
            <w:hideMark/>
          </w:tcPr>
          <w:p w14:paraId="2AB2BBC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29FC4F0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A22EB3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36" w:type="pct"/>
            <w:tcBorders>
              <w:top w:val="nil"/>
              <w:left w:val="nil"/>
              <w:bottom w:val="single" w:sz="4" w:space="0" w:color="auto"/>
              <w:right w:val="nil"/>
            </w:tcBorders>
            <w:hideMark/>
          </w:tcPr>
          <w:p w14:paraId="38A5F6F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76" w:type="pct"/>
            <w:tcBorders>
              <w:top w:val="nil"/>
              <w:left w:val="nil"/>
              <w:bottom w:val="single" w:sz="4" w:space="0" w:color="auto"/>
              <w:right w:val="nil"/>
            </w:tcBorders>
            <w:noWrap/>
            <w:hideMark/>
          </w:tcPr>
          <w:p w14:paraId="5201449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244</w:t>
            </w:r>
          </w:p>
        </w:tc>
        <w:tc>
          <w:tcPr>
            <w:tcW w:w="593" w:type="pct"/>
            <w:tcBorders>
              <w:top w:val="nil"/>
              <w:left w:val="nil"/>
              <w:bottom w:val="single" w:sz="4" w:space="0" w:color="auto"/>
              <w:right w:val="nil"/>
            </w:tcBorders>
            <w:noWrap/>
            <w:hideMark/>
          </w:tcPr>
          <w:p w14:paraId="15B1384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75.5</w:t>
            </w:r>
          </w:p>
        </w:tc>
        <w:tc>
          <w:tcPr>
            <w:tcW w:w="776" w:type="pct"/>
            <w:tcBorders>
              <w:top w:val="nil"/>
              <w:left w:val="nil"/>
              <w:bottom w:val="single" w:sz="4" w:space="0" w:color="auto"/>
              <w:right w:val="nil"/>
            </w:tcBorders>
            <w:noWrap/>
            <w:hideMark/>
          </w:tcPr>
          <w:p w14:paraId="4AC923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092" w:type="pct"/>
            <w:tcBorders>
              <w:top w:val="nil"/>
              <w:left w:val="nil"/>
              <w:bottom w:val="single" w:sz="4" w:space="0" w:color="auto"/>
              <w:right w:val="nil"/>
            </w:tcBorders>
            <w:hideMark/>
          </w:tcPr>
          <w:p w14:paraId="216E92A4" w14:textId="77777777" w:rsidR="008109AD" w:rsidRDefault="008109AD" w:rsidP="00A74F4F">
            <w:pPr>
              <w:rPr>
                <w:rFonts w:asciiTheme="majorBidi" w:hAnsiTheme="majorBidi" w:cstheme="majorBidi"/>
                <w:color w:val="000000" w:themeColor="text1"/>
              </w:rPr>
            </w:pPr>
          </w:p>
        </w:tc>
      </w:tr>
    </w:tbl>
    <w:p w14:paraId="4F70BB40"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052"/>
        <w:gridCol w:w="1513"/>
        <w:gridCol w:w="1220"/>
        <w:gridCol w:w="1303"/>
        <w:gridCol w:w="1904"/>
      </w:tblGrid>
      <w:tr w:rsidR="008109AD" w14:paraId="64EB4B66" w14:textId="77777777" w:rsidTr="00A74F4F">
        <w:trPr>
          <w:trHeight w:val="720"/>
        </w:trPr>
        <w:tc>
          <w:tcPr>
            <w:tcW w:w="5000" w:type="pct"/>
            <w:gridSpan w:val="6"/>
            <w:tcBorders>
              <w:top w:val="nil"/>
              <w:left w:val="nil"/>
              <w:bottom w:val="single" w:sz="4" w:space="0" w:color="auto"/>
              <w:right w:val="nil"/>
            </w:tcBorders>
            <w:hideMark/>
          </w:tcPr>
          <w:p w14:paraId="32CC5BD2"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Q26 - 3-How impacted have you been in getting a job by a lack of mobility in your workplace?</w:t>
            </w:r>
          </w:p>
        </w:tc>
      </w:tr>
      <w:tr w:rsidR="008109AD" w14:paraId="1A5DA7AE" w14:textId="77777777" w:rsidTr="00A74F4F">
        <w:trPr>
          <w:trHeight w:val="582"/>
        </w:trPr>
        <w:tc>
          <w:tcPr>
            <w:tcW w:w="1799" w:type="pct"/>
            <w:gridSpan w:val="2"/>
            <w:tcBorders>
              <w:top w:val="single" w:sz="4" w:space="0" w:color="auto"/>
              <w:left w:val="nil"/>
              <w:bottom w:val="single" w:sz="4" w:space="0" w:color="auto"/>
              <w:right w:val="nil"/>
            </w:tcBorders>
            <w:hideMark/>
          </w:tcPr>
          <w:p w14:paraId="31B8662A" w14:textId="77777777" w:rsidR="008109AD" w:rsidRDefault="008109AD" w:rsidP="00A74F4F">
            <w:pPr>
              <w:rPr>
                <w:rFonts w:asciiTheme="majorBidi" w:hAnsiTheme="majorBidi" w:cstheme="majorBidi"/>
                <w:b/>
                <w:bCs/>
                <w:color w:val="000000" w:themeColor="text1"/>
              </w:rPr>
            </w:pPr>
          </w:p>
        </w:tc>
        <w:tc>
          <w:tcPr>
            <w:tcW w:w="682" w:type="pct"/>
            <w:tcBorders>
              <w:top w:val="single" w:sz="4" w:space="0" w:color="auto"/>
              <w:left w:val="nil"/>
              <w:bottom w:val="single" w:sz="4" w:space="0" w:color="auto"/>
              <w:right w:val="nil"/>
            </w:tcBorders>
            <w:hideMark/>
          </w:tcPr>
          <w:p w14:paraId="0A34387F"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22" w:type="pct"/>
            <w:tcBorders>
              <w:top w:val="single" w:sz="4" w:space="0" w:color="auto"/>
              <w:left w:val="nil"/>
              <w:bottom w:val="single" w:sz="4" w:space="0" w:color="auto"/>
              <w:right w:val="nil"/>
            </w:tcBorders>
            <w:hideMark/>
          </w:tcPr>
          <w:p w14:paraId="10680E7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32" w:type="pct"/>
            <w:tcBorders>
              <w:top w:val="single" w:sz="4" w:space="0" w:color="auto"/>
              <w:left w:val="nil"/>
              <w:bottom w:val="single" w:sz="4" w:space="0" w:color="auto"/>
              <w:right w:val="nil"/>
            </w:tcBorders>
            <w:hideMark/>
          </w:tcPr>
          <w:p w14:paraId="02FEE8A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65" w:type="pct"/>
            <w:tcBorders>
              <w:top w:val="single" w:sz="4" w:space="0" w:color="auto"/>
              <w:left w:val="nil"/>
              <w:bottom w:val="single" w:sz="4" w:space="0" w:color="auto"/>
              <w:right w:val="nil"/>
            </w:tcBorders>
            <w:hideMark/>
          </w:tcPr>
          <w:p w14:paraId="082F51B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24DD8FA3" w14:textId="77777777" w:rsidTr="00A74F4F">
        <w:trPr>
          <w:trHeight w:val="342"/>
        </w:trPr>
        <w:tc>
          <w:tcPr>
            <w:tcW w:w="552" w:type="pct"/>
            <w:vMerge w:val="restart"/>
            <w:tcBorders>
              <w:top w:val="single" w:sz="4" w:space="0" w:color="auto"/>
              <w:left w:val="nil"/>
              <w:bottom w:val="single" w:sz="4" w:space="0" w:color="auto"/>
              <w:right w:val="nil"/>
            </w:tcBorders>
            <w:hideMark/>
          </w:tcPr>
          <w:p w14:paraId="15F6876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247" w:type="pct"/>
            <w:tcBorders>
              <w:top w:val="single" w:sz="4" w:space="0" w:color="auto"/>
              <w:left w:val="nil"/>
              <w:bottom w:val="nil"/>
              <w:right w:val="nil"/>
            </w:tcBorders>
            <w:hideMark/>
          </w:tcPr>
          <w:p w14:paraId="2DB57D2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Not impacted</w:t>
            </w:r>
          </w:p>
        </w:tc>
        <w:tc>
          <w:tcPr>
            <w:tcW w:w="682" w:type="pct"/>
            <w:tcBorders>
              <w:top w:val="single" w:sz="4" w:space="0" w:color="auto"/>
              <w:left w:val="nil"/>
              <w:bottom w:val="nil"/>
              <w:right w:val="nil"/>
            </w:tcBorders>
            <w:noWrap/>
            <w:hideMark/>
          </w:tcPr>
          <w:p w14:paraId="268E431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134</w:t>
            </w:r>
          </w:p>
        </w:tc>
        <w:tc>
          <w:tcPr>
            <w:tcW w:w="522" w:type="pct"/>
            <w:tcBorders>
              <w:top w:val="single" w:sz="4" w:space="0" w:color="auto"/>
              <w:left w:val="nil"/>
              <w:bottom w:val="nil"/>
              <w:right w:val="nil"/>
            </w:tcBorders>
            <w:noWrap/>
            <w:hideMark/>
          </w:tcPr>
          <w:p w14:paraId="3AB1120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41.5</w:t>
            </w:r>
          </w:p>
        </w:tc>
        <w:tc>
          <w:tcPr>
            <w:tcW w:w="832" w:type="pct"/>
            <w:tcBorders>
              <w:top w:val="single" w:sz="4" w:space="0" w:color="auto"/>
              <w:left w:val="nil"/>
              <w:bottom w:val="nil"/>
              <w:right w:val="nil"/>
            </w:tcBorders>
            <w:noWrap/>
            <w:hideMark/>
          </w:tcPr>
          <w:p w14:paraId="360E578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54.9</w:t>
            </w:r>
          </w:p>
        </w:tc>
        <w:tc>
          <w:tcPr>
            <w:tcW w:w="1165" w:type="pct"/>
            <w:tcBorders>
              <w:top w:val="single" w:sz="4" w:space="0" w:color="auto"/>
              <w:left w:val="nil"/>
              <w:bottom w:val="nil"/>
              <w:right w:val="nil"/>
            </w:tcBorders>
            <w:noWrap/>
            <w:hideMark/>
          </w:tcPr>
          <w:p w14:paraId="5F3F925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54.9</w:t>
            </w:r>
          </w:p>
        </w:tc>
      </w:tr>
      <w:tr w:rsidR="008109AD" w14:paraId="3EC1220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2DC220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7" w:type="pct"/>
            <w:hideMark/>
          </w:tcPr>
          <w:p w14:paraId="3211464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Minimally impacted</w:t>
            </w:r>
          </w:p>
        </w:tc>
        <w:tc>
          <w:tcPr>
            <w:tcW w:w="682" w:type="pct"/>
            <w:noWrap/>
            <w:hideMark/>
          </w:tcPr>
          <w:p w14:paraId="5BC1B0F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51</w:t>
            </w:r>
          </w:p>
        </w:tc>
        <w:tc>
          <w:tcPr>
            <w:tcW w:w="522" w:type="pct"/>
            <w:noWrap/>
            <w:hideMark/>
          </w:tcPr>
          <w:p w14:paraId="30AEBCC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15.8</w:t>
            </w:r>
          </w:p>
        </w:tc>
        <w:tc>
          <w:tcPr>
            <w:tcW w:w="832" w:type="pct"/>
            <w:noWrap/>
            <w:hideMark/>
          </w:tcPr>
          <w:p w14:paraId="3A8D48A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20.9</w:t>
            </w:r>
          </w:p>
        </w:tc>
        <w:tc>
          <w:tcPr>
            <w:tcW w:w="1165" w:type="pct"/>
            <w:noWrap/>
            <w:hideMark/>
          </w:tcPr>
          <w:p w14:paraId="592A16F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75.8</w:t>
            </w:r>
          </w:p>
        </w:tc>
      </w:tr>
      <w:tr w:rsidR="008109AD" w14:paraId="6139505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2436E3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7" w:type="pct"/>
            <w:hideMark/>
          </w:tcPr>
          <w:p w14:paraId="3FE8F22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Moderately impacted</w:t>
            </w:r>
          </w:p>
        </w:tc>
        <w:tc>
          <w:tcPr>
            <w:tcW w:w="682" w:type="pct"/>
            <w:noWrap/>
            <w:hideMark/>
          </w:tcPr>
          <w:p w14:paraId="669D98E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w:t>
            </w:r>
          </w:p>
        </w:tc>
        <w:tc>
          <w:tcPr>
            <w:tcW w:w="522" w:type="pct"/>
            <w:noWrap/>
            <w:hideMark/>
          </w:tcPr>
          <w:p w14:paraId="46FFC99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9.0</w:t>
            </w:r>
          </w:p>
        </w:tc>
        <w:tc>
          <w:tcPr>
            <w:tcW w:w="832" w:type="pct"/>
            <w:noWrap/>
            <w:hideMark/>
          </w:tcPr>
          <w:p w14:paraId="5DE62A8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11.9</w:t>
            </w:r>
          </w:p>
        </w:tc>
        <w:tc>
          <w:tcPr>
            <w:tcW w:w="1165" w:type="pct"/>
            <w:noWrap/>
            <w:hideMark/>
          </w:tcPr>
          <w:p w14:paraId="61FA7A7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87.7</w:t>
            </w:r>
          </w:p>
        </w:tc>
      </w:tr>
      <w:tr w:rsidR="008109AD" w14:paraId="135B51E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ECC186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7" w:type="pct"/>
            <w:hideMark/>
          </w:tcPr>
          <w:p w14:paraId="26D04E5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Highly impacted</w:t>
            </w:r>
          </w:p>
        </w:tc>
        <w:tc>
          <w:tcPr>
            <w:tcW w:w="682" w:type="pct"/>
            <w:noWrap/>
            <w:hideMark/>
          </w:tcPr>
          <w:p w14:paraId="2059C78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w:t>
            </w:r>
          </w:p>
        </w:tc>
        <w:tc>
          <w:tcPr>
            <w:tcW w:w="522" w:type="pct"/>
            <w:noWrap/>
            <w:hideMark/>
          </w:tcPr>
          <w:p w14:paraId="2F4960A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w:t>
            </w:r>
          </w:p>
        </w:tc>
        <w:tc>
          <w:tcPr>
            <w:tcW w:w="832" w:type="pct"/>
            <w:noWrap/>
            <w:hideMark/>
          </w:tcPr>
          <w:p w14:paraId="2D0E179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12.3</w:t>
            </w:r>
          </w:p>
        </w:tc>
        <w:tc>
          <w:tcPr>
            <w:tcW w:w="1165" w:type="pct"/>
            <w:noWrap/>
            <w:hideMark/>
          </w:tcPr>
          <w:p w14:paraId="10AB36A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34E6A49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16199C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7" w:type="pct"/>
            <w:tcBorders>
              <w:top w:val="nil"/>
              <w:left w:val="nil"/>
              <w:bottom w:val="single" w:sz="4" w:space="0" w:color="auto"/>
              <w:right w:val="nil"/>
            </w:tcBorders>
            <w:hideMark/>
          </w:tcPr>
          <w:p w14:paraId="0854599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82" w:type="pct"/>
            <w:tcBorders>
              <w:top w:val="nil"/>
              <w:left w:val="nil"/>
              <w:bottom w:val="single" w:sz="4" w:space="0" w:color="auto"/>
              <w:right w:val="nil"/>
            </w:tcBorders>
            <w:noWrap/>
            <w:hideMark/>
          </w:tcPr>
          <w:p w14:paraId="26FE56A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244</w:t>
            </w:r>
          </w:p>
        </w:tc>
        <w:tc>
          <w:tcPr>
            <w:tcW w:w="522" w:type="pct"/>
            <w:tcBorders>
              <w:top w:val="nil"/>
              <w:left w:val="nil"/>
              <w:bottom w:val="single" w:sz="4" w:space="0" w:color="auto"/>
              <w:right w:val="nil"/>
            </w:tcBorders>
            <w:noWrap/>
            <w:hideMark/>
          </w:tcPr>
          <w:p w14:paraId="064EA86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75.5</w:t>
            </w:r>
          </w:p>
        </w:tc>
        <w:tc>
          <w:tcPr>
            <w:tcW w:w="832" w:type="pct"/>
            <w:tcBorders>
              <w:top w:val="nil"/>
              <w:left w:val="nil"/>
              <w:bottom w:val="single" w:sz="4" w:space="0" w:color="auto"/>
              <w:right w:val="nil"/>
            </w:tcBorders>
            <w:noWrap/>
            <w:hideMark/>
          </w:tcPr>
          <w:p w14:paraId="129FFEB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65" w:type="pct"/>
            <w:tcBorders>
              <w:top w:val="nil"/>
              <w:left w:val="nil"/>
              <w:bottom w:val="single" w:sz="4" w:space="0" w:color="auto"/>
              <w:right w:val="nil"/>
            </w:tcBorders>
            <w:hideMark/>
          </w:tcPr>
          <w:p w14:paraId="1EFB9743" w14:textId="77777777" w:rsidR="008109AD" w:rsidRDefault="008109AD" w:rsidP="00A74F4F">
            <w:pPr>
              <w:rPr>
                <w:rFonts w:asciiTheme="majorBidi" w:hAnsiTheme="majorBidi" w:cstheme="majorBidi"/>
                <w:color w:val="000000" w:themeColor="text1"/>
              </w:rPr>
            </w:pPr>
          </w:p>
        </w:tc>
      </w:tr>
    </w:tbl>
    <w:p w14:paraId="0F44A74C"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57D2C6CE"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006"/>
        <w:gridCol w:w="1513"/>
        <w:gridCol w:w="1220"/>
        <w:gridCol w:w="1376"/>
        <w:gridCol w:w="1877"/>
      </w:tblGrid>
      <w:tr w:rsidR="008109AD" w14:paraId="43573D42" w14:textId="77777777" w:rsidTr="00A74F4F">
        <w:trPr>
          <w:trHeight w:val="720"/>
        </w:trPr>
        <w:tc>
          <w:tcPr>
            <w:tcW w:w="5000" w:type="pct"/>
            <w:gridSpan w:val="6"/>
            <w:tcBorders>
              <w:top w:val="nil"/>
              <w:left w:val="nil"/>
              <w:bottom w:val="single" w:sz="4" w:space="0" w:color="auto"/>
              <w:right w:val="nil"/>
            </w:tcBorders>
            <w:hideMark/>
          </w:tcPr>
          <w:p w14:paraId="4C21AF84"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Q26 - 4-How impacted have you been in getting a job by a lack of accommodations for your disability?</w:t>
            </w:r>
          </w:p>
        </w:tc>
      </w:tr>
      <w:tr w:rsidR="008109AD" w14:paraId="1FDBF187" w14:textId="77777777" w:rsidTr="00A74F4F">
        <w:trPr>
          <w:trHeight w:val="582"/>
        </w:trPr>
        <w:tc>
          <w:tcPr>
            <w:tcW w:w="1773" w:type="pct"/>
            <w:gridSpan w:val="2"/>
            <w:tcBorders>
              <w:top w:val="single" w:sz="4" w:space="0" w:color="auto"/>
              <w:left w:val="nil"/>
              <w:bottom w:val="single" w:sz="4" w:space="0" w:color="auto"/>
              <w:right w:val="nil"/>
            </w:tcBorders>
            <w:hideMark/>
          </w:tcPr>
          <w:p w14:paraId="04D5F2CF" w14:textId="77777777" w:rsidR="008109AD" w:rsidRDefault="008109AD" w:rsidP="00A74F4F">
            <w:pPr>
              <w:rPr>
                <w:rFonts w:asciiTheme="majorBidi" w:hAnsiTheme="majorBidi" w:cstheme="majorBidi"/>
                <w:b/>
                <w:bCs/>
                <w:color w:val="000000" w:themeColor="text1"/>
              </w:rPr>
            </w:pPr>
          </w:p>
        </w:tc>
        <w:tc>
          <w:tcPr>
            <w:tcW w:w="696" w:type="pct"/>
            <w:tcBorders>
              <w:top w:val="single" w:sz="4" w:space="0" w:color="auto"/>
              <w:left w:val="nil"/>
              <w:bottom w:val="single" w:sz="4" w:space="0" w:color="auto"/>
              <w:right w:val="nil"/>
            </w:tcBorders>
            <w:hideMark/>
          </w:tcPr>
          <w:p w14:paraId="1ED09CE8"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32" w:type="pct"/>
            <w:tcBorders>
              <w:top w:val="single" w:sz="4" w:space="0" w:color="auto"/>
              <w:left w:val="nil"/>
              <w:bottom w:val="single" w:sz="4" w:space="0" w:color="auto"/>
              <w:right w:val="nil"/>
            </w:tcBorders>
            <w:hideMark/>
          </w:tcPr>
          <w:p w14:paraId="4420427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1" w:type="pct"/>
            <w:tcBorders>
              <w:top w:val="single" w:sz="4" w:space="0" w:color="auto"/>
              <w:left w:val="nil"/>
              <w:bottom w:val="single" w:sz="4" w:space="0" w:color="auto"/>
              <w:right w:val="nil"/>
            </w:tcBorders>
            <w:hideMark/>
          </w:tcPr>
          <w:p w14:paraId="24A3262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38" w:type="pct"/>
            <w:tcBorders>
              <w:top w:val="single" w:sz="4" w:space="0" w:color="auto"/>
              <w:left w:val="nil"/>
              <w:bottom w:val="single" w:sz="4" w:space="0" w:color="auto"/>
              <w:right w:val="nil"/>
            </w:tcBorders>
            <w:hideMark/>
          </w:tcPr>
          <w:p w14:paraId="21FA715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012FA7EE" w14:textId="77777777" w:rsidTr="00A74F4F">
        <w:trPr>
          <w:trHeight w:val="342"/>
        </w:trPr>
        <w:tc>
          <w:tcPr>
            <w:tcW w:w="563" w:type="pct"/>
            <w:vMerge w:val="restart"/>
            <w:tcBorders>
              <w:top w:val="single" w:sz="4" w:space="0" w:color="auto"/>
              <w:left w:val="nil"/>
              <w:bottom w:val="single" w:sz="4" w:space="0" w:color="auto"/>
              <w:right w:val="nil"/>
            </w:tcBorders>
            <w:hideMark/>
          </w:tcPr>
          <w:p w14:paraId="53CD7B5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210" w:type="pct"/>
            <w:tcBorders>
              <w:top w:val="single" w:sz="4" w:space="0" w:color="auto"/>
              <w:left w:val="nil"/>
              <w:bottom w:val="nil"/>
              <w:right w:val="nil"/>
            </w:tcBorders>
            <w:hideMark/>
          </w:tcPr>
          <w:p w14:paraId="0D02AF4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Not impacted</w:t>
            </w:r>
          </w:p>
        </w:tc>
        <w:tc>
          <w:tcPr>
            <w:tcW w:w="696" w:type="pct"/>
            <w:tcBorders>
              <w:top w:val="single" w:sz="4" w:space="0" w:color="auto"/>
              <w:left w:val="nil"/>
              <w:bottom w:val="nil"/>
              <w:right w:val="nil"/>
            </w:tcBorders>
            <w:noWrap/>
            <w:hideMark/>
          </w:tcPr>
          <w:p w14:paraId="3B09E58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c>
          <w:tcPr>
            <w:tcW w:w="532" w:type="pct"/>
            <w:tcBorders>
              <w:top w:val="single" w:sz="4" w:space="0" w:color="auto"/>
              <w:left w:val="nil"/>
              <w:bottom w:val="nil"/>
              <w:right w:val="nil"/>
            </w:tcBorders>
            <w:noWrap/>
            <w:hideMark/>
          </w:tcPr>
          <w:p w14:paraId="05B6EC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13.3</w:t>
            </w:r>
          </w:p>
        </w:tc>
        <w:tc>
          <w:tcPr>
            <w:tcW w:w="861" w:type="pct"/>
            <w:tcBorders>
              <w:top w:val="single" w:sz="4" w:space="0" w:color="auto"/>
              <w:left w:val="nil"/>
              <w:bottom w:val="nil"/>
              <w:right w:val="nil"/>
            </w:tcBorders>
            <w:noWrap/>
            <w:hideMark/>
          </w:tcPr>
          <w:p w14:paraId="55A6FA8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17.6</w:t>
            </w:r>
          </w:p>
        </w:tc>
        <w:tc>
          <w:tcPr>
            <w:tcW w:w="1138" w:type="pct"/>
            <w:tcBorders>
              <w:top w:val="single" w:sz="4" w:space="0" w:color="auto"/>
              <w:left w:val="nil"/>
              <w:bottom w:val="nil"/>
              <w:right w:val="nil"/>
            </w:tcBorders>
            <w:noWrap/>
            <w:hideMark/>
          </w:tcPr>
          <w:p w14:paraId="01E6755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17.6</w:t>
            </w:r>
          </w:p>
        </w:tc>
      </w:tr>
      <w:tr w:rsidR="008109AD" w14:paraId="589E7AB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C4A007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10" w:type="pct"/>
            <w:hideMark/>
          </w:tcPr>
          <w:p w14:paraId="5E00F67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Minimally impacted</w:t>
            </w:r>
          </w:p>
        </w:tc>
        <w:tc>
          <w:tcPr>
            <w:tcW w:w="696" w:type="pct"/>
            <w:noWrap/>
            <w:hideMark/>
          </w:tcPr>
          <w:p w14:paraId="65FC427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49</w:t>
            </w:r>
          </w:p>
        </w:tc>
        <w:tc>
          <w:tcPr>
            <w:tcW w:w="532" w:type="pct"/>
            <w:noWrap/>
            <w:hideMark/>
          </w:tcPr>
          <w:p w14:paraId="198E510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15.2</w:t>
            </w:r>
          </w:p>
        </w:tc>
        <w:tc>
          <w:tcPr>
            <w:tcW w:w="861" w:type="pct"/>
            <w:noWrap/>
            <w:hideMark/>
          </w:tcPr>
          <w:p w14:paraId="03C761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20.1</w:t>
            </w:r>
          </w:p>
        </w:tc>
        <w:tc>
          <w:tcPr>
            <w:tcW w:w="1138" w:type="pct"/>
            <w:noWrap/>
            <w:hideMark/>
          </w:tcPr>
          <w:p w14:paraId="12E7907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37.7</w:t>
            </w:r>
          </w:p>
        </w:tc>
      </w:tr>
      <w:tr w:rsidR="008109AD" w14:paraId="1D3DD36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2D611D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10" w:type="pct"/>
            <w:hideMark/>
          </w:tcPr>
          <w:p w14:paraId="79769B9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Moderately impacted</w:t>
            </w:r>
          </w:p>
        </w:tc>
        <w:tc>
          <w:tcPr>
            <w:tcW w:w="696" w:type="pct"/>
            <w:noWrap/>
            <w:hideMark/>
          </w:tcPr>
          <w:p w14:paraId="563C358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57</w:t>
            </w:r>
          </w:p>
        </w:tc>
        <w:tc>
          <w:tcPr>
            <w:tcW w:w="532" w:type="pct"/>
            <w:noWrap/>
            <w:hideMark/>
          </w:tcPr>
          <w:p w14:paraId="5EDDE96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17.6</w:t>
            </w:r>
          </w:p>
        </w:tc>
        <w:tc>
          <w:tcPr>
            <w:tcW w:w="861" w:type="pct"/>
            <w:noWrap/>
            <w:hideMark/>
          </w:tcPr>
          <w:p w14:paraId="024F4C0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23.4</w:t>
            </w:r>
          </w:p>
        </w:tc>
        <w:tc>
          <w:tcPr>
            <w:tcW w:w="1138" w:type="pct"/>
            <w:noWrap/>
            <w:hideMark/>
          </w:tcPr>
          <w:p w14:paraId="3724E3A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61.1</w:t>
            </w:r>
          </w:p>
        </w:tc>
      </w:tr>
      <w:tr w:rsidR="008109AD" w14:paraId="3CFD090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7E442E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10" w:type="pct"/>
            <w:hideMark/>
          </w:tcPr>
          <w:p w14:paraId="3AE7770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Highly impacted</w:t>
            </w:r>
          </w:p>
        </w:tc>
        <w:tc>
          <w:tcPr>
            <w:tcW w:w="696" w:type="pct"/>
            <w:noWrap/>
            <w:hideMark/>
          </w:tcPr>
          <w:p w14:paraId="5CCD281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95</w:t>
            </w:r>
          </w:p>
        </w:tc>
        <w:tc>
          <w:tcPr>
            <w:tcW w:w="532" w:type="pct"/>
            <w:noWrap/>
            <w:hideMark/>
          </w:tcPr>
          <w:p w14:paraId="45880C8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29.4</w:t>
            </w:r>
          </w:p>
        </w:tc>
        <w:tc>
          <w:tcPr>
            <w:tcW w:w="861" w:type="pct"/>
            <w:noWrap/>
            <w:hideMark/>
          </w:tcPr>
          <w:p w14:paraId="0F55F29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38.9</w:t>
            </w:r>
          </w:p>
        </w:tc>
        <w:tc>
          <w:tcPr>
            <w:tcW w:w="1138" w:type="pct"/>
            <w:noWrap/>
            <w:hideMark/>
          </w:tcPr>
          <w:p w14:paraId="6F481FE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324A3DF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2514F0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10" w:type="pct"/>
            <w:tcBorders>
              <w:top w:val="nil"/>
              <w:left w:val="nil"/>
              <w:bottom w:val="single" w:sz="4" w:space="0" w:color="auto"/>
              <w:right w:val="nil"/>
            </w:tcBorders>
            <w:hideMark/>
          </w:tcPr>
          <w:p w14:paraId="1450A8F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96" w:type="pct"/>
            <w:tcBorders>
              <w:top w:val="nil"/>
              <w:left w:val="nil"/>
              <w:bottom w:val="single" w:sz="4" w:space="0" w:color="auto"/>
              <w:right w:val="nil"/>
            </w:tcBorders>
            <w:noWrap/>
            <w:hideMark/>
          </w:tcPr>
          <w:p w14:paraId="756DD54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244</w:t>
            </w:r>
          </w:p>
        </w:tc>
        <w:tc>
          <w:tcPr>
            <w:tcW w:w="532" w:type="pct"/>
            <w:tcBorders>
              <w:top w:val="nil"/>
              <w:left w:val="nil"/>
              <w:bottom w:val="single" w:sz="4" w:space="0" w:color="auto"/>
              <w:right w:val="nil"/>
            </w:tcBorders>
            <w:noWrap/>
            <w:hideMark/>
          </w:tcPr>
          <w:p w14:paraId="119BF9A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75.5</w:t>
            </w:r>
          </w:p>
        </w:tc>
        <w:tc>
          <w:tcPr>
            <w:tcW w:w="861" w:type="pct"/>
            <w:tcBorders>
              <w:top w:val="nil"/>
              <w:left w:val="nil"/>
              <w:bottom w:val="single" w:sz="4" w:space="0" w:color="auto"/>
              <w:right w:val="nil"/>
            </w:tcBorders>
            <w:noWrap/>
            <w:hideMark/>
          </w:tcPr>
          <w:p w14:paraId="27C66FD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38" w:type="pct"/>
            <w:tcBorders>
              <w:top w:val="nil"/>
              <w:left w:val="nil"/>
              <w:bottom w:val="single" w:sz="4" w:space="0" w:color="auto"/>
              <w:right w:val="nil"/>
            </w:tcBorders>
            <w:hideMark/>
          </w:tcPr>
          <w:p w14:paraId="02BD469A" w14:textId="77777777" w:rsidR="008109AD" w:rsidRDefault="008109AD" w:rsidP="00A74F4F">
            <w:pPr>
              <w:rPr>
                <w:rFonts w:asciiTheme="majorBidi" w:hAnsiTheme="majorBidi" w:cstheme="majorBidi"/>
                <w:color w:val="000000" w:themeColor="text1"/>
              </w:rPr>
            </w:pPr>
          </w:p>
        </w:tc>
      </w:tr>
    </w:tbl>
    <w:p w14:paraId="6537F32A"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042"/>
        <w:gridCol w:w="1513"/>
        <w:gridCol w:w="1220"/>
        <w:gridCol w:w="1309"/>
        <w:gridCol w:w="1908"/>
      </w:tblGrid>
      <w:tr w:rsidR="008109AD" w14:paraId="5ECED61F" w14:textId="77777777" w:rsidTr="00A74F4F">
        <w:trPr>
          <w:trHeight w:val="720"/>
        </w:trPr>
        <w:tc>
          <w:tcPr>
            <w:tcW w:w="5000" w:type="pct"/>
            <w:gridSpan w:val="6"/>
            <w:tcBorders>
              <w:top w:val="nil"/>
              <w:left w:val="nil"/>
              <w:bottom w:val="single" w:sz="4" w:space="0" w:color="auto"/>
              <w:right w:val="nil"/>
            </w:tcBorders>
            <w:hideMark/>
          </w:tcPr>
          <w:p w14:paraId="2E787936"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Q26 - 5- How impacted have you been in getting a job by a lack of transportation to your workplace?</w:t>
            </w:r>
          </w:p>
        </w:tc>
      </w:tr>
      <w:tr w:rsidR="008109AD" w14:paraId="3066D7DF" w14:textId="77777777" w:rsidTr="00A74F4F">
        <w:trPr>
          <w:trHeight w:val="582"/>
        </w:trPr>
        <w:tc>
          <w:tcPr>
            <w:tcW w:w="1792" w:type="pct"/>
            <w:gridSpan w:val="2"/>
            <w:tcBorders>
              <w:top w:val="single" w:sz="4" w:space="0" w:color="auto"/>
              <w:left w:val="nil"/>
              <w:bottom w:val="single" w:sz="4" w:space="0" w:color="auto"/>
              <w:right w:val="nil"/>
            </w:tcBorders>
            <w:hideMark/>
          </w:tcPr>
          <w:p w14:paraId="3FF9445E" w14:textId="77777777" w:rsidR="008109AD" w:rsidRDefault="008109AD" w:rsidP="00A74F4F">
            <w:pPr>
              <w:rPr>
                <w:rFonts w:asciiTheme="majorBidi" w:hAnsiTheme="majorBidi" w:cstheme="majorBidi"/>
                <w:b/>
                <w:bCs/>
                <w:color w:val="000000" w:themeColor="text1"/>
              </w:rPr>
            </w:pPr>
          </w:p>
        </w:tc>
        <w:tc>
          <w:tcPr>
            <w:tcW w:w="697" w:type="pct"/>
            <w:tcBorders>
              <w:top w:val="single" w:sz="4" w:space="0" w:color="auto"/>
              <w:left w:val="nil"/>
              <w:bottom w:val="single" w:sz="4" w:space="0" w:color="auto"/>
              <w:right w:val="nil"/>
            </w:tcBorders>
            <w:hideMark/>
          </w:tcPr>
          <w:p w14:paraId="58C0B392"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33" w:type="pct"/>
            <w:tcBorders>
              <w:top w:val="single" w:sz="4" w:space="0" w:color="auto"/>
              <w:left w:val="nil"/>
              <w:bottom w:val="single" w:sz="4" w:space="0" w:color="auto"/>
              <w:right w:val="nil"/>
            </w:tcBorders>
            <w:hideMark/>
          </w:tcPr>
          <w:p w14:paraId="73B5D7A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23" w:type="pct"/>
            <w:tcBorders>
              <w:top w:val="single" w:sz="4" w:space="0" w:color="auto"/>
              <w:left w:val="nil"/>
              <w:bottom w:val="single" w:sz="4" w:space="0" w:color="auto"/>
              <w:right w:val="nil"/>
            </w:tcBorders>
            <w:hideMark/>
          </w:tcPr>
          <w:p w14:paraId="222020C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55" w:type="pct"/>
            <w:tcBorders>
              <w:top w:val="single" w:sz="4" w:space="0" w:color="auto"/>
              <w:left w:val="nil"/>
              <w:bottom w:val="single" w:sz="4" w:space="0" w:color="auto"/>
              <w:right w:val="nil"/>
            </w:tcBorders>
            <w:hideMark/>
          </w:tcPr>
          <w:p w14:paraId="459641C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02CD2473" w14:textId="77777777" w:rsidTr="00A74F4F">
        <w:trPr>
          <w:trHeight w:val="342"/>
        </w:trPr>
        <w:tc>
          <w:tcPr>
            <w:tcW w:w="563" w:type="pct"/>
            <w:vMerge w:val="restart"/>
            <w:tcBorders>
              <w:top w:val="single" w:sz="4" w:space="0" w:color="auto"/>
              <w:left w:val="nil"/>
              <w:bottom w:val="single" w:sz="4" w:space="0" w:color="auto"/>
              <w:right w:val="nil"/>
            </w:tcBorders>
            <w:hideMark/>
          </w:tcPr>
          <w:p w14:paraId="747458A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229" w:type="pct"/>
            <w:tcBorders>
              <w:top w:val="single" w:sz="4" w:space="0" w:color="auto"/>
              <w:left w:val="nil"/>
              <w:bottom w:val="nil"/>
              <w:right w:val="nil"/>
            </w:tcBorders>
            <w:hideMark/>
          </w:tcPr>
          <w:p w14:paraId="2E7A0C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Not impacted</w:t>
            </w:r>
          </w:p>
        </w:tc>
        <w:tc>
          <w:tcPr>
            <w:tcW w:w="697" w:type="pct"/>
            <w:tcBorders>
              <w:top w:val="single" w:sz="4" w:space="0" w:color="auto"/>
              <w:left w:val="nil"/>
              <w:bottom w:val="nil"/>
              <w:right w:val="nil"/>
            </w:tcBorders>
            <w:noWrap/>
            <w:hideMark/>
          </w:tcPr>
          <w:p w14:paraId="1B360BB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114</w:t>
            </w:r>
          </w:p>
        </w:tc>
        <w:tc>
          <w:tcPr>
            <w:tcW w:w="533" w:type="pct"/>
            <w:tcBorders>
              <w:top w:val="single" w:sz="4" w:space="0" w:color="auto"/>
              <w:left w:val="nil"/>
              <w:bottom w:val="nil"/>
              <w:right w:val="nil"/>
            </w:tcBorders>
            <w:noWrap/>
            <w:hideMark/>
          </w:tcPr>
          <w:p w14:paraId="036B172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35.3</w:t>
            </w:r>
          </w:p>
        </w:tc>
        <w:tc>
          <w:tcPr>
            <w:tcW w:w="823" w:type="pct"/>
            <w:tcBorders>
              <w:top w:val="single" w:sz="4" w:space="0" w:color="auto"/>
              <w:left w:val="nil"/>
              <w:bottom w:val="nil"/>
              <w:right w:val="nil"/>
            </w:tcBorders>
            <w:noWrap/>
            <w:hideMark/>
          </w:tcPr>
          <w:p w14:paraId="3E63560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46.7</w:t>
            </w:r>
          </w:p>
        </w:tc>
        <w:tc>
          <w:tcPr>
            <w:tcW w:w="1155" w:type="pct"/>
            <w:tcBorders>
              <w:top w:val="single" w:sz="4" w:space="0" w:color="auto"/>
              <w:left w:val="nil"/>
              <w:bottom w:val="nil"/>
              <w:right w:val="nil"/>
            </w:tcBorders>
            <w:noWrap/>
            <w:hideMark/>
          </w:tcPr>
          <w:p w14:paraId="03E8533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46.7</w:t>
            </w:r>
          </w:p>
        </w:tc>
      </w:tr>
      <w:tr w:rsidR="008109AD" w14:paraId="337DA3F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2FBFD7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29" w:type="pct"/>
            <w:hideMark/>
          </w:tcPr>
          <w:p w14:paraId="6838503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Minimally impacted</w:t>
            </w:r>
          </w:p>
        </w:tc>
        <w:tc>
          <w:tcPr>
            <w:tcW w:w="697" w:type="pct"/>
            <w:noWrap/>
            <w:hideMark/>
          </w:tcPr>
          <w:p w14:paraId="536B555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41</w:t>
            </w:r>
          </w:p>
        </w:tc>
        <w:tc>
          <w:tcPr>
            <w:tcW w:w="533" w:type="pct"/>
            <w:noWrap/>
            <w:hideMark/>
          </w:tcPr>
          <w:p w14:paraId="57B56C8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12.7</w:t>
            </w:r>
          </w:p>
        </w:tc>
        <w:tc>
          <w:tcPr>
            <w:tcW w:w="823" w:type="pct"/>
            <w:noWrap/>
            <w:hideMark/>
          </w:tcPr>
          <w:p w14:paraId="661252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16.8</w:t>
            </w:r>
          </w:p>
        </w:tc>
        <w:tc>
          <w:tcPr>
            <w:tcW w:w="1155" w:type="pct"/>
            <w:noWrap/>
            <w:hideMark/>
          </w:tcPr>
          <w:p w14:paraId="67FEC2A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63.5</w:t>
            </w:r>
          </w:p>
        </w:tc>
      </w:tr>
      <w:tr w:rsidR="008109AD" w14:paraId="69B316C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608B9E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29" w:type="pct"/>
            <w:hideMark/>
          </w:tcPr>
          <w:p w14:paraId="47D1F94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Moderately impacted</w:t>
            </w:r>
          </w:p>
        </w:tc>
        <w:tc>
          <w:tcPr>
            <w:tcW w:w="697" w:type="pct"/>
            <w:noWrap/>
            <w:hideMark/>
          </w:tcPr>
          <w:p w14:paraId="5D55624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35</w:t>
            </w:r>
          </w:p>
        </w:tc>
        <w:tc>
          <w:tcPr>
            <w:tcW w:w="533" w:type="pct"/>
            <w:noWrap/>
            <w:hideMark/>
          </w:tcPr>
          <w:p w14:paraId="2FA801D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10.8</w:t>
            </w:r>
          </w:p>
        </w:tc>
        <w:tc>
          <w:tcPr>
            <w:tcW w:w="823" w:type="pct"/>
            <w:noWrap/>
            <w:hideMark/>
          </w:tcPr>
          <w:p w14:paraId="5B5AF92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14.3</w:t>
            </w:r>
          </w:p>
        </w:tc>
        <w:tc>
          <w:tcPr>
            <w:tcW w:w="1155" w:type="pct"/>
            <w:noWrap/>
            <w:hideMark/>
          </w:tcPr>
          <w:p w14:paraId="4C1556E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77.9</w:t>
            </w:r>
          </w:p>
        </w:tc>
      </w:tr>
      <w:tr w:rsidR="008109AD" w14:paraId="3DD5957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67CF79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29" w:type="pct"/>
            <w:hideMark/>
          </w:tcPr>
          <w:p w14:paraId="5332C03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Highly impacted</w:t>
            </w:r>
          </w:p>
        </w:tc>
        <w:tc>
          <w:tcPr>
            <w:tcW w:w="697" w:type="pct"/>
            <w:noWrap/>
            <w:hideMark/>
          </w:tcPr>
          <w:p w14:paraId="5D048A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54</w:t>
            </w:r>
          </w:p>
        </w:tc>
        <w:tc>
          <w:tcPr>
            <w:tcW w:w="533" w:type="pct"/>
            <w:noWrap/>
            <w:hideMark/>
          </w:tcPr>
          <w:p w14:paraId="12338B1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16.7</w:t>
            </w:r>
          </w:p>
        </w:tc>
        <w:tc>
          <w:tcPr>
            <w:tcW w:w="823" w:type="pct"/>
            <w:noWrap/>
            <w:hideMark/>
          </w:tcPr>
          <w:p w14:paraId="5E6B1A2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22.1</w:t>
            </w:r>
          </w:p>
        </w:tc>
        <w:tc>
          <w:tcPr>
            <w:tcW w:w="1155" w:type="pct"/>
            <w:noWrap/>
            <w:hideMark/>
          </w:tcPr>
          <w:p w14:paraId="4DD6A06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6AC0A87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5D4F47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29" w:type="pct"/>
            <w:tcBorders>
              <w:top w:val="nil"/>
              <w:left w:val="nil"/>
              <w:bottom w:val="single" w:sz="4" w:space="0" w:color="auto"/>
              <w:right w:val="nil"/>
            </w:tcBorders>
            <w:hideMark/>
          </w:tcPr>
          <w:p w14:paraId="15B25B9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97" w:type="pct"/>
            <w:tcBorders>
              <w:top w:val="nil"/>
              <w:left w:val="nil"/>
              <w:bottom w:val="single" w:sz="4" w:space="0" w:color="auto"/>
              <w:right w:val="nil"/>
            </w:tcBorders>
            <w:noWrap/>
            <w:hideMark/>
          </w:tcPr>
          <w:p w14:paraId="7670365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244</w:t>
            </w:r>
          </w:p>
        </w:tc>
        <w:tc>
          <w:tcPr>
            <w:tcW w:w="533" w:type="pct"/>
            <w:tcBorders>
              <w:top w:val="nil"/>
              <w:left w:val="nil"/>
              <w:bottom w:val="single" w:sz="4" w:space="0" w:color="auto"/>
              <w:right w:val="nil"/>
            </w:tcBorders>
            <w:noWrap/>
            <w:hideMark/>
          </w:tcPr>
          <w:p w14:paraId="49E2D32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75.5</w:t>
            </w:r>
          </w:p>
        </w:tc>
        <w:tc>
          <w:tcPr>
            <w:tcW w:w="823" w:type="pct"/>
            <w:tcBorders>
              <w:top w:val="nil"/>
              <w:left w:val="nil"/>
              <w:bottom w:val="single" w:sz="4" w:space="0" w:color="auto"/>
              <w:right w:val="nil"/>
            </w:tcBorders>
            <w:noWrap/>
            <w:hideMark/>
          </w:tcPr>
          <w:p w14:paraId="1DCB1D5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55" w:type="pct"/>
            <w:tcBorders>
              <w:top w:val="nil"/>
              <w:left w:val="nil"/>
              <w:bottom w:val="single" w:sz="4" w:space="0" w:color="auto"/>
              <w:right w:val="nil"/>
            </w:tcBorders>
            <w:hideMark/>
          </w:tcPr>
          <w:p w14:paraId="14325A58" w14:textId="77777777" w:rsidR="008109AD" w:rsidRDefault="008109AD" w:rsidP="00A74F4F">
            <w:pPr>
              <w:rPr>
                <w:rFonts w:asciiTheme="majorBidi" w:hAnsiTheme="majorBidi" w:cstheme="majorBidi"/>
                <w:color w:val="000000" w:themeColor="text1"/>
              </w:rPr>
            </w:pPr>
          </w:p>
        </w:tc>
      </w:tr>
    </w:tbl>
    <w:p w14:paraId="7C0C273C"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794A1D9B"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043"/>
        <w:gridCol w:w="1513"/>
        <w:gridCol w:w="1220"/>
        <w:gridCol w:w="1308"/>
        <w:gridCol w:w="1908"/>
      </w:tblGrid>
      <w:tr w:rsidR="008109AD" w14:paraId="6E87BE70" w14:textId="77777777" w:rsidTr="00A74F4F">
        <w:trPr>
          <w:trHeight w:val="720"/>
        </w:trPr>
        <w:tc>
          <w:tcPr>
            <w:tcW w:w="5000" w:type="pct"/>
            <w:gridSpan w:val="6"/>
            <w:tcBorders>
              <w:top w:val="nil"/>
              <w:left w:val="nil"/>
              <w:bottom w:val="single" w:sz="4" w:space="0" w:color="auto"/>
              <w:right w:val="nil"/>
            </w:tcBorders>
            <w:hideMark/>
          </w:tcPr>
          <w:p w14:paraId="2B5ECA68"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Q26 - 6- How impacted have you been in getting a job by additional disabilities or health conditions?</w:t>
            </w:r>
          </w:p>
        </w:tc>
      </w:tr>
      <w:tr w:rsidR="008109AD" w14:paraId="658437F8" w14:textId="77777777" w:rsidTr="00A74F4F">
        <w:trPr>
          <w:trHeight w:val="582"/>
        </w:trPr>
        <w:tc>
          <w:tcPr>
            <w:tcW w:w="1793" w:type="pct"/>
            <w:gridSpan w:val="2"/>
            <w:tcBorders>
              <w:top w:val="single" w:sz="4" w:space="0" w:color="auto"/>
              <w:left w:val="nil"/>
              <w:bottom w:val="single" w:sz="4" w:space="0" w:color="auto"/>
              <w:right w:val="nil"/>
            </w:tcBorders>
            <w:hideMark/>
          </w:tcPr>
          <w:p w14:paraId="68A1B38A" w14:textId="77777777" w:rsidR="008109AD" w:rsidRDefault="008109AD" w:rsidP="00A74F4F">
            <w:pPr>
              <w:rPr>
                <w:rFonts w:asciiTheme="majorBidi" w:hAnsiTheme="majorBidi" w:cstheme="majorBidi"/>
                <w:b/>
                <w:bCs/>
                <w:color w:val="000000" w:themeColor="text1"/>
              </w:rPr>
            </w:pPr>
          </w:p>
        </w:tc>
        <w:tc>
          <w:tcPr>
            <w:tcW w:w="695" w:type="pct"/>
            <w:tcBorders>
              <w:top w:val="single" w:sz="4" w:space="0" w:color="auto"/>
              <w:left w:val="nil"/>
              <w:bottom w:val="single" w:sz="4" w:space="0" w:color="auto"/>
              <w:right w:val="nil"/>
            </w:tcBorders>
            <w:hideMark/>
          </w:tcPr>
          <w:p w14:paraId="1E71A1DB"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32" w:type="pct"/>
            <w:tcBorders>
              <w:top w:val="single" w:sz="4" w:space="0" w:color="auto"/>
              <w:left w:val="nil"/>
              <w:bottom w:val="single" w:sz="4" w:space="0" w:color="auto"/>
              <w:right w:val="nil"/>
            </w:tcBorders>
            <w:hideMark/>
          </w:tcPr>
          <w:p w14:paraId="085B17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24" w:type="pct"/>
            <w:tcBorders>
              <w:top w:val="single" w:sz="4" w:space="0" w:color="auto"/>
              <w:left w:val="nil"/>
              <w:bottom w:val="single" w:sz="4" w:space="0" w:color="auto"/>
              <w:right w:val="nil"/>
            </w:tcBorders>
            <w:hideMark/>
          </w:tcPr>
          <w:p w14:paraId="29A2DFD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56" w:type="pct"/>
            <w:tcBorders>
              <w:top w:val="single" w:sz="4" w:space="0" w:color="auto"/>
              <w:left w:val="nil"/>
              <w:bottom w:val="single" w:sz="4" w:space="0" w:color="auto"/>
              <w:right w:val="nil"/>
            </w:tcBorders>
            <w:hideMark/>
          </w:tcPr>
          <w:p w14:paraId="6871818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43CE744A" w14:textId="77777777" w:rsidTr="00A74F4F">
        <w:trPr>
          <w:trHeight w:val="342"/>
        </w:trPr>
        <w:tc>
          <w:tcPr>
            <w:tcW w:w="562" w:type="pct"/>
            <w:vMerge w:val="restart"/>
            <w:tcBorders>
              <w:top w:val="single" w:sz="4" w:space="0" w:color="auto"/>
              <w:left w:val="nil"/>
              <w:bottom w:val="single" w:sz="4" w:space="0" w:color="auto"/>
              <w:right w:val="nil"/>
            </w:tcBorders>
            <w:hideMark/>
          </w:tcPr>
          <w:p w14:paraId="1C6409F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231" w:type="pct"/>
            <w:tcBorders>
              <w:top w:val="single" w:sz="4" w:space="0" w:color="auto"/>
              <w:left w:val="nil"/>
              <w:bottom w:val="nil"/>
              <w:right w:val="nil"/>
            </w:tcBorders>
            <w:hideMark/>
          </w:tcPr>
          <w:p w14:paraId="44DE757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Not impacted</w:t>
            </w:r>
          </w:p>
        </w:tc>
        <w:tc>
          <w:tcPr>
            <w:tcW w:w="695" w:type="pct"/>
            <w:tcBorders>
              <w:top w:val="single" w:sz="4" w:space="0" w:color="auto"/>
              <w:left w:val="nil"/>
              <w:bottom w:val="nil"/>
              <w:right w:val="nil"/>
            </w:tcBorders>
            <w:noWrap/>
            <w:hideMark/>
          </w:tcPr>
          <w:p w14:paraId="254DF77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194</w:t>
            </w:r>
          </w:p>
        </w:tc>
        <w:tc>
          <w:tcPr>
            <w:tcW w:w="532" w:type="pct"/>
            <w:tcBorders>
              <w:top w:val="single" w:sz="4" w:space="0" w:color="auto"/>
              <w:left w:val="nil"/>
              <w:bottom w:val="nil"/>
              <w:right w:val="nil"/>
            </w:tcBorders>
            <w:noWrap/>
            <w:hideMark/>
          </w:tcPr>
          <w:p w14:paraId="3B1AFC1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60.1</w:t>
            </w:r>
          </w:p>
        </w:tc>
        <w:tc>
          <w:tcPr>
            <w:tcW w:w="824" w:type="pct"/>
            <w:tcBorders>
              <w:top w:val="single" w:sz="4" w:space="0" w:color="auto"/>
              <w:left w:val="nil"/>
              <w:bottom w:val="nil"/>
              <w:right w:val="nil"/>
            </w:tcBorders>
            <w:noWrap/>
            <w:hideMark/>
          </w:tcPr>
          <w:p w14:paraId="1545441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79.5</w:t>
            </w:r>
          </w:p>
        </w:tc>
        <w:tc>
          <w:tcPr>
            <w:tcW w:w="1156" w:type="pct"/>
            <w:tcBorders>
              <w:top w:val="single" w:sz="4" w:space="0" w:color="auto"/>
              <w:left w:val="nil"/>
              <w:bottom w:val="nil"/>
              <w:right w:val="nil"/>
            </w:tcBorders>
            <w:noWrap/>
            <w:hideMark/>
          </w:tcPr>
          <w:p w14:paraId="1D50E78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79.5</w:t>
            </w:r>
          </w:p>
        </w:tc>
      </w:tr>
      <w:tr w:rsidR="008109AD" w14:paraId="2ECE7D3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25023B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31" w:type="pct"/>
            <w:hideMark/>
          </w:tcPr>
          <w:p w14:paraId="3776B50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Minimally impacted</w:t>
            </w:r>
          </w:p>
        </w:tc>
        <w:tc>
          <w:tcPr>
            <w:tcW w:w="695" w:type="pct"/>
            <w:noWrap/>
            <w:hideMark/>
          </w:tcPr>
          <w:p w14:paraId="600B214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w:t>
            </w:r>
          </w:p>
        </w:tc>
        <w:tc>
          <w:tcPr>
            <w:tcW w:w="532" w:type="pct"/>
            <w:noWrap/>
            <w:hideMark/>
          </w:tcPr>
          <w:p w14:paraId="2607D3C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w:t>
            </w:r>
          </w:p>
        </w:tc>
        <w:tc>
          <w:tcPr>
            <w:tcW w:w="824" w:type="pct"/>
            <w:noWrap/>
            <w:hideMark/>
          </w:tcPr>
          <w:p w14:paraId="1553EA8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6.1</w:t>
            </w:r>
          </w:p>
        </w:tc>
        <w:tc>
          <w:tcPr>
            <w:tcW w:w="1156" w:type="pct"/>
            <w:noWrap/>
            <w:hideMark/>
          </w:tcPr>
          <w:p w14:paraId="4F5945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85.7</w:t>
            </w:r>
          </w:p>
        </w:tc>
      </w:tr>
      <w:tr w:rsidR="008109AD" w14:paraId="239EB50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2A6103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31" w:type="pct"/>
            <w:hideMark/>
          </w:tcPr>
          <w:p w14:paraId="77C86C5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Moderately impacted</w:t>
            </w:r>
          </w:p>
        </w:tc>
        <w:tc>
          <w:tcPr>
            <w:tcW w:w="695" w:type="pct"/>
            <w:noWrap/>
            <w:hideMark/>
          </w:tcPr>
          <w:p w14:paraId="5EF10A1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w:t>
            </w:r>
          </w:p>
        </w:tc>
        <w:tc>
          <w:tcPr>
            <w:tcW w:w="532" w:type="pct"/>
            <w:noWrap/>
            <w:hideMark/>
          </w:tcPr>
          <w:p w14:paraId="601CEF1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w:t>
            </w:r>
          </w:p>
        </w:tc>
        <w:tc>
          <w:tcPr>
            <w:tcW w:w="824" w:type="pct"/>
            <w:noWrap/>
            <w:hideMark/>
          </w:tcPr>
          <w:p w14:paraId="510D44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7.0</w:t>
            </w:r>
          </w:p>
        </w:tc>
        <w:tc>
          <w:tcPr>
            <w:tcW w:w="1156" w:type="pct"/>
            <w:noWrap/>
            <w:hideMark/>
          </w:tcPr>
          <w:p w14:paraId="050172D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92.6</w:t>
            </w:r>
          </w:p>
        </w:tc>
      </w:tr>
      <w:tr w:rsidR="008109AD" w14:paraId="40B29F6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A92FBF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31" w:type="pct"/>
            <w:hideMark/>
          </w:tcPr>
          <w:p w14:paraId="13D8542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Highly impacted</w:t>
            </w:r>
          </w:p>
        </w:tc>
        <w:tc>
          <w:tcPr>
            <w:tcW w:w="695" w:type="pct"/>
            <w:noWrap/>
            <w:hideMark/>
          </w:tcPr>
          <w:p w14:paraId="6D21ECF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w:t>
            </w:r>
          </w:p>
        </w:tc>
        <w:tc>
          <w:tcPr>
            <w:tcW w:w="532" w:type="pct"/>
            <w:noWrap/>
            <w:hideMark/>
          </w:tcPr>
          <w:p w14:paraId="498D409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5.6</w:t>
            </w:r>
          </w:p>
        </w:tc>
        <w:tc>
          <w:tcPr>
            <w:tcW w:w="824" w:type="pct"/>
            <w:noWrap/>
            <w:hideMark/>
          </w:tcPr>
          <w:p w14:paraId="4AF3877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7.4</w:t>
            </w:r>
          </w:p>
        </w:tc>
        <w:tc>
          <w:tcPr>
            <w:tcW w:w="1156" w:type="pct"/>
            <w:noWrap/>
            <w:hideMark/>
          </w:tcPr>
          <w:p w14:paraId="7B9FE8C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6EE989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F9AA67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31" w:type="pct"/>
            <w:tcBorders>
              <w:top w:val="nil"/>
              <w:left w:val="nil"/>
              <w:bottom w:val="single" w:sz="4" w:space="0" w:color="auto"/>
              <w:right w:val="nil"/>
            </w:tcBorders>
            <w:hideMark/>
          </w:tcPr>
          <w:p w14:paraId="0AF0C78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95" w:type="pct"/>
            <w:tcBorders>
              <w:top w:val="nil"/>
              <w:left w:val="nil"/>
              <w:bottom w:val="single" w:sz="4" w:space="0" w:color="auto"/>
              <w:right w:val="nil"/>
            </w:tcBorders>
            <w:noWrap/>
            <w:hideMark/>
          </w:tcPr>
          <w:p w14:paraId="522229A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244</w:t>
            </w:r>
          </w:p>
        </w:tc>
        <w:tc>
          <w:tcPr>
            <w:tcW w:w="532" w:type="pct"/>
            <w:tcBorders>
              <w:top w:val="nil"/>
              <w:left w:val="nil"/>
              <w:bottom w:val="single" w:sz="4" w:space="0" w:color="auto"/>
              <w:right w:val="nil"/>
            </w:tcBorders>
            <w:noWrap/>
            <w:hideMark/>
          </w:tcPr>
          <w:p w14:paraId="03A5CA3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75.5</w:t>
            </w:r>
          </w:p>
        </w:tc>
        <w:tc>
          <w:tcPr>
            <w:tcW w:w="824" w:type="pct"/>
            <w:tcBorders>
              <w:top w:val="nil"/>
              <w:left w:val="nil"/>
              <w:bottom w:val="single" w:sz="4" w:space="0" w:color="auto"/>
              <w:right w:val="nil"/>
            </w:tcBorders>
            <w:noWrap/>
            <w:hideMark/>
          </w:tcPr>
          <w:p w14:paraId="0A4A3BF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56" w:type="pct"/>
            <w:tcBorders>
              <w:top w:val="nil"/>
              <w:left w:val="nil"/>
              <w:bottom w:val="single" w:sz="4" w:space="0" w:color="auto"/>
              <w:right w:val="nil"/>
            </w:tcBorders>
            <w:hideMark/>
          </w:tcPr>
          <w:p w14:paraId="5CEBA38F" w14:textId="77777777" w:rsidR="008109AD" w:rsidRDefault="008109AD" w:rsidP="00A74F4F">
            <w:pPr>
              <w:rPr>
                <w:rFonts w:asciiTheme="majorBidi" w:hAnsiTheme="majorBidi" w:cstheme="majorBidi"/>
                <w:color w:val="000000" w:themeColor="text1"/>
              </w:rPr>
            </w:pPr>
          </w:p>
        </w:tc>
      </w:tr>
    </w:tbl>
    <w:p w14:paraId="1A5FB092"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988"/>
        <w:gridCol w:w="1513"/>
        <w:gridCol w:w="1220"/>
        <w:gridCol w:w="1345"/>
        <w:gridCol w:w="1926"/>
      </w:tblGrid>
      <w:tr w:rsidR="008109AD" w14:paraId="42ED4B4C" w14:textId="77777777" w:rsidTr="00A74F4F">
        <w:trPr>
          <w:trHeight w:val="720"/>
        </w:trPr>
        <w:tc>
          <w:tcPr>
            <w:tcW w:w="5000" w:type="pct"/>
            <w:gridSpan w:val="6"/>
            <w:tcBorders>
              <w:top w:val="nil"/>
              <w:left w:val="nil"/>
              <w:bottom w:val="single" w:sz="4" w:space="0" w:color="auto"/>
              <w:right w:val="nil"/>
            </w:tcBorders>
            <w:hideMark/>
          </w:tcPr>
          <w:p w14:paraId="640585DD"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Q26 - 7- How impacted have you been in getting a job by your visual impairment making it too difficult to do the work?</w:t>
            </w:r>
          </w:p>
        </w:tc>
      </w:tr>
      <w:tr w:rsidR="008109AD" w14:paraId="6F62F0D9" w14:textId="77777777" w:rsidTr="00A74F4F">
        <w:trPr>
          <w:trHeight w:val="582"/>
        </w:trPr>
        <w:tc>
          <w:tcPr>
            <w:tcW w:w="1775" w:type="pct"/>
            <w:gridSpan w:val="2"/>
            <w:tcBorders>
              <w:top w:val="single" w:sz="4" w:space="0" w:color="auto"/>
              <w:left w:val="nil"/>
              <w:bottom w:val="single" w:sz="4" w:space="0" w:color="auto"/>
              <w:right w:val="nil"/>
            </w:tcBorders>
            <w:hideMark/>
          </w:tcPr>
          <w:p w14:paraId="246E7E8C" w14:textId="77777777" w:rsidR="008109AD" w:rsidRDefault="008109AD" w:rsidP="00A74F4F">
            <w:pPr>
              <w:rPr>
                <w:rFonts w:asciiTheme="majorBidi" w:hAnsiTheme="majorBidi" w:cstheme="majorBidi"/>
                <w:b/>
                <w:bCs/>
                <w:color w:val="000000" w:themeColor="text1"/>
              </w:rPr>
            </w:pPr>
          </w:p>
        </w:tc>
        <w:tc>
          <w:tcPr>
            <w:tcW w:w="744" w:type="pct"/>
            <w:tcBorders>
              <w:top w:val="single" w:sz="4" w:space="0" w:color="auto"/>
              <w:left w:val="nil"/>
              <w:bottom w:val="single" w:sz="4" w:space="0" w:color="auto"/>
              <w:right w:val="nil"/>
            </w:tcBorders>
            <w:hideMark/>
          </w:tcPr>
          <w:p w14:paraId="3DF995D4"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69" w:type="pct"/>
            <w:tcBorders>
              <w:top w:val="single" w:sz="4" w:space="0" w:color="auto"/>
              <w:left w:val="nil"/>
              <w:bottom w:val="single" w:sz="4" w:space="0" w:color="auto"/>
              <w:right w:val="nil"/>
            </w:tcBorders>
            <w:hideMark/>
          </w:tcPr>
          <w:p w14:paraId="2AF5BF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795" w:type="pct"/>
            <w:tcBorders>
              <w:top w:val="single" w:sz="4" w:space="0" w:color="auto"/>
              <w:left w:val="nil"/>
              <w:bottom w:val="single" w:sz="4" w:space="0" w:color="auto"/>
              <w:right w:val="nil"/>
            </w:tcBorders>
            <w:hideMark/>
          </w:tcPr>
          <w:p w14:paraId="30B1478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17" w:type="pct"/>
            <w:tcBorders>
              <w:top w:val="single" w:sz="4" w:space="0" w:color="auto"/>
              <w:left w:val="nil"/>
              <w:bottom w:val="single" w:sz="4" w:space="0" w:color="auto"/>
              <w:right w:val="nil"/>
            </w:tcBorders>
            <w:hideMark/>
          </w:tcPr>
          <w:p w14:paraId="1C11BBE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663F0F65" w14:textId="77777777" w:rsidTr="00A74F4F">
        <w:trPr>
          <w:trHeight w:val="342"/>
        </w:trPr>
        <w:tc>
          <w:tcPr>
            <w:tcW w:w="602" w:type="pct"/>
            <w:vMerge w:val="restart"/>
            <w:tcBorders>
              <w:top w:val="single" w:sz="4" w:space="0" w:color="auto"/>
              <w:left w:val="nil"/>
              <w:bottom w:val="single" w:sz="4" w:space="0" w:color="auto"/>
              <w:right w:val="nil"/>
            </w:tcBorders>
            <w:hideMark/>
          </w:tcPr>
          <w:p w14:paraId="41BEA3C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173" w:type="pct"/>
            <w:tcBorders>
              <w:top w:val="single" w:sz="4" w:space="0" w:color="auto"/>
              <w:left w:val="nil"/>
              <w:bottom w:val="nil"/>
              <w:right w:val="nil"/>
            </w:tcBorders>
            <w:hideMark/>
          </w:tcPr>
          <w:p w14:paraId="499EC9C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Not impacted</w:t>
            </w:r>
          </w:p>
        </w:tc>
        <w:tc>
          <w:tcPr>
            <w:tcW w:w="744" w:type="pct"/>
            <w:tcBorders>
              <w:top w:val="single" w:sz="4" w:space="0" w:color="auto"/>
              <w:left w:val="nil"/>
              <w:bottom w:val="nil"/>
              <w:right w:val="nil"/>
            </w:tcBorders>
            <w:noWrap/>
            <w:hideMark/>
          </w:tcPr>
          <w:p w14:paraId="6BAF12F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116</w:t>
            </w:r>
          </w:p>
        </w:tc>
        <w:tc>
          <w:tcPr>
            <w:tcW w:w="569" w:type="pct"/>
            <w:tcBorders>
              <w:top w:val="single" w:sz="4" w:space="0" w:color="auto"/>
              <w:left w:val="nil"/>
              <w:bottom w:val="nil"/>
              <w:right w:val="nil"/>
            </w:tcBorders>
            <w:noWrap/>
            <w:hideMark/>
          </w:tcPr>
          <w:p w14:paraId="3677280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35.9</w:t>
            </w:r>
          </w:p>
        </w:tc>
        <w:tc>
          <w:tcPr>
            <w:tcW w:w="795" w:type="pct"/>
            <w:tcBorders>
              <w:top w:val="single" w:sz="4" w:space="0" w:color="auto"/>
              <w:left w:val="nil"/>
              <w:bottom w:val="nil"/>
              <w:right w:val="nil"/>
            </w:tcBorders>
            <w:noWrap/>
            <w:hideMark/>
          </w:tcPr>
          <w:p w14:paraId="14478B7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47.5</w:t>
            </w:r>
          </w:p>
        </w:tc>
        <w:tc>
          <w:tcPr>
            <w:tcW w:w="1117" w:type="pct"/>
            <w:tcBorders>
              <w:top w:val="single" w:sz="4" w:space="0" w:color="auto"/>
              <w:left w:val="nil"/>
              <w:bottom w:val="nil"/>
              <w:right w:val="nil"/>
            </w:tcBorders>
            <w:noWrap/>
            <w:hideMark/>
          </w:tcPr>
          <w:p w14:paraId="17BDC51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47.5</w:t>
            </w:r>
          </w:p>
        </w:tc>
      </w:tr>
      <w:tr w:rsidR="008109AD" w14:paraId="316152F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C3E823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73" w:type="pct"/>
            <w:hideMark/>
          </w:tcPr>
          <w:p w14:paraId="251545E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Minimally impacted</w:t>
            </w:r>
          </w:p>
        </w:tc>
        <w:tc>
          <w:tcPr>
            <w:tcW w:w="744" w:type="pct"/>
            <w:noWrap/>
            <w:hideMark/>
          </w:tcPr>
          <w:p w14:paraId="3C26856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44</w:t>
            </w:r>
          </w:p>
        </w:tc>
        <w:tc>
          <w:tcPr>
            <w:tcW w:w="569" w:type="pct"/>
            <w:noWrap/>
            <w:hideMark/>
          </w:tcPr>
          <w:p w14:paraId="2CD9ABB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13.6</w:t>
            </w:r>
          </w:p>
        </w:tc>
        <w:tc>
          <w:tcPr>
            <w:tcW w:w="795" w:type="pct"/>
            <w:noWrap/>
            <w:hideMark/>
          </w:tcPr>
          <w:p w14:paraId="359E8F9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18.0</w:t>
            </w:r>
          </w:p>
        </w:tc>
        <w:tc>
          <w:tcPr>
            <w:tcW w:w="1117" w:type="pct"/>
            <w:noWrap/>
            <w:hideMark/>
          </w:tcPr>
          <w:p w14:paraId="1EF8299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65.6</w:t>
            </w:r>
          </w:p>
        </w:tc>
      </w:tr>
      <w:tr w:rsidR="008109AD" w14:paraId="0B323E5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DB97D6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73" w:type="pct"/>
            <w:hideMark/>
          </w:tcPr>
          <w:p w14:paraId="500D2C9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Moderately impacted</w:t>
            </w:r>
          </w:p>
        </w:tc>
        <w:tc>
          <w:tcPr>
            <w:tcW w:w="744" w:type="pct"/>
            <w:noWrap/>
            <w:hideMark/>
          </w:tcPr>
          <w:p w14:paraId="24756C7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40</w:t>
            </w:r>
          </w:p>
        </w:tc>
        <w:tc>
          <w:tcPr>
            <w:tcW w:w="569" w:type="pct"/>
            <w:noWrap/>
            <w:hideMark/>
          </w:tcPr>
          <w:p w14:paraId="47CEB42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12.4</w:t>
            </w:r>
          </w:p>
        </w:tc>
        <w:tc>
          <w:tcPr>
            <w:tcW w:w="795" w:type="pct"/>
            <w:noWrap/>
            <w:hideMark/>
          </w:tcPr>
          <w:p w14:paraId="5FE1E20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16.4</w:t>
            </w:r>
          </w:p>
        </w:tc>
        <w:tc>
          <w:tcPr>
            <w:tcW w:w="1117" w:type="pct"/>
            <w:noWrap/>
            <w:hideMark/>
          </w:tcPr>
          <w:p w14:paraId="77A8362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82.0</w:t>
            </w:r>
          </w:p>
        </w:tc>
      </w:tr>
      <w:tr w:rsidR="008109AD" w14:paraId="6762B1D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18DCCF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73" w:type="pct"/>
            <w:hideMark/>
          </w:tcPr>
          <w:p w14:paraId="57FE1A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Highly impacted</w:t>
            </w:r>
          </w:p>
        </w:tc>
        <w:tc>
          <w:tcPr>
            <w:tcW w:w="744" w:type="pct"/>
            <w:noWrap/>
            <w:hideMark/>
          </w:tcPr>
          <w:p w14:paraId="4A3CD5A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44</w:t>
            </w:r>
          </w:p>
        </w:tc>
        <w:tc>
          <w:tcPr>
            <w:tcW w:w="569" w:type="pct"/>
            <w:noWrap/>
            <w:hideMark/>
          </w:tcPr>
          <w:p w14:paraId="1ADE337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13.6</w:t>
            </w:r>
          </w:p>
        </w:tc>
        <w:tc>
          <w:tcPr>
            <w:tcW w:w="795" w:type="pct"/>
            <w:noWrap/>
            <w:hideMark/>
          </w:tcPr>
          <w:p w14:paraId="5968A84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18.0</w:t>
            </w:r>
          </w:p>
        </w:tc>
        <w:tc>
          <w:tcPr>
            <w:tcW w:w="1117" w:type="pct"/>
            <w:noWrap/>
            <w:hideMark/>
          </w:tcPr>
          <w:p w14:paraId="1F0D96E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3303D86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04E9A5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73" w:type="pct"/>
            <w:tcBorders>
              <w:top w:val="nil"/>
              <w:left w:val="nil"/>
              <w:bottom w:val="single" w:sz="4" w:space="0" w:color="auto"/>
              <w:right w:val="nil"/>
            </w:tcBorders>
            <w:hideMark/>
          </w:tcPr>
          <w:p w14:paraId="7282FB4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44" w:type="pct"/>
            <w:tcBorders>
              <w:top w:val="nil"/>
              <w:left w:val="nil"/>
              <w:bottom w:val="single" w:sz="4" w:space="0" w:color="auto"/>
              <w:right w:val="nil"/>
            </w:tcBorders>
            <w:noWrap/>
            <w:hideMark/>
          </w:tcPr>
          <w:p w14:paraId="25EDC0A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244</w:t>
            </w:r>
          </w:p>
        </w:tc>
        <w:tc>
          <w:tcPr>
            <w:tcW w:w="569" w:type="pct"/>
            <w:tcBorders>
              <w:top w:val="nil"/>
              <w:left w:val="nil"/>
              <w:bottom w:val="single" w:sz="4" w:space="0" w:color="auto"/>
              <w:right w:val="nil"/>
            </w:tcBorders>
            <w:noWrap/>
            <w:hideMark/>
          </w:tcPr>
          <w:p w14:paraId="2D05CBE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75.5</w:t>
            </w:r>
          </w:p>
        </w:tc>
        <w:tc>
          <w:tcPr>
            <w:tcW w:w="795" w:type="pct"/>
            <w:tcBorders>
              <w:top w:val="nil"/>
              <w:left w:val="nil"/>
              <w:bottom w:val="single" w:sz="4" w:space="0" w:color="auto"/>
              <w:right w:val="nil"/>
            </w:tcBorders>
            <w:noWrap/>
            <w:hideMark/>
          </w:tcPr>
          <w:p w14:paraId="526CE81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17" w:type="pct"/>
            <w:tcBorders>
              <w:top w:val="nil"/>
              <w:left w:val="nil"/>
              <w:bottom w:val="single" w:sz="4" w:space="0" w:color="auto"/>
              <w:right w:val="nil"/>
            </w:tcBorders>
            <w:hideMark/>
          </w:tcPr>
          <w:p w14:paraId="37117009" w14:textId="77777777" w:rsidR="008109AD" w:rsidRDefault="008109AD" w:rsidP="00A74F4F">
            <w:pPr>
              <w:rPr>
                <w:rFonts w:asciiTheme="majorBidi" w:hAnsiTheme="majorBidi" w:cstheme="majorBidi"/>
                <w:color w:val="000000" w:themeColor="text1"/>
              </w:rPr>
            </w:pPr>
          </w:p>
        </w:tc>
      </w:tr>
    </w:tbl>
    <w:p w14:paraId="35916D57"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271C637F"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051"/>
        <w:gridCol w:w="1513"/>
        <w:gridCol w:w="1220"/>
        <w:gridCol w:w="1302"/>
        <w:gridCol w:w="1906"/>
      </w:tblGrid>
      <w:tr w:rsidR="008109AD" w14:paraId="3488AECB" w14:textId="77777777" w:rsidTr="00A74F4F">
        <w:trPr>
          <w:trHeight w:val="720"/>
        </w:trPr>
        <w:tc>
          <w:tcPr>
            <w:tcW w:w="5000" w:type="pct"/>
            <w:gridSpan w:val="6"/>
            <w:tcBorders>
              <w:top w:val="nil"/>
              <w:left w:val="nil"/>
              <w:bottom w:val="single" w:sz="4" w:space="0" w:color="auto"/>
              <w:right w:val="nil"/>
            </w:tcBorders>
            <w:hideMark/>
          </w:tcPr>
          <w:p w14:paraId="0721BE28"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Q26 - 8- How impacted have you been in getting a job by needing to care for family members</w:t>
            </w:r>
          </w:p>
        </w:tc>
      </w:tr>
      <w:tr w:rsidR="008109AD" w14:paraId="7758EDD8" w14:textId="77777777" w:rsidTr="00A74F4F">
        <w:trPr>
          <w:trHeight w:val="582"/>
        </w:trPr>
        <w:tc>
          <w:tcPr>
            <w:tcW w:w="1798" w:type="pct"/>
            <w:gridSpan w:val="2"/>
            <w:tcBorders>
              <w:top w:val="single" w:sz="4" w:space="0" w:color="auto"/>
              <w:left w:val="nil"/>
              <w:bottom w:val="single" w:sz="4" w:space="0" w:color="auto"/>
              <w:right w:val="nil"/>
            </w:tcBorders>
            <w:hideMark/>
          </w:tcPr>
          <w:p w14:paraId="7AA6664D" w14:textId="77777777" w:rsidR="008109AD" w:rsidRDefault="008109AD" w:rsidP="00A74F4F">
            <w:pPr>
              <w:rPr>
                <w:rFonts w:asciiTheme="majorBidi" w:hAnsiTheme="majorBidi" w:cstheme="majorBidi"/>
                <w:b/>
                <w:bCs/>
                <w:color w:val="000000" w:themeColor="text1"/>
              </w:rPr>
            </w:pPr>
          </w:p>
        </w:tc>
        <w:tc>
          <w:tcPr>
            <w:tcW w:w="682" w:type="pct"/>
            <w:tcBorders>
              <w:top w:val="single" w:sz="4" w:space="0" w:color="auto"/>
              <w:left w:val="nil"/>
              <w:bottom w:val="single" w:sz="4" w:space="0" w:color="auto"/>
              <w:right w:val="nil"/>
            </w:tcBorders>
            <w:hideMark/>
          </w:tcPr>
          <w:p w14:paraId="5CAF9FE4"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22" w:type="pct"/>
            <w:tcBorders>
              <w:top w:val="single" w:sz="4" w:space="0" w:color="auto"/>
              <w:left w:val="nil"/>
              <w:bottom w:val="single" w:sz="4" w:space="0" w:color="auto"/>
              <w:right w:val="nil"/>
            </w:tcBorders>
            <w:hideMark/>
          </w:tcPr>
          <w:p w14:paraId="5895DAD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32" w:type="pct"/>
            <w:tcBorders>
              <w:top w:val="single" w:sz="4" w:space="0" w:color="auto"/>
              <w:left w:val="nil"/>
              <w:bottom w:val="single" w:sz="4" w:space="0" w:color="auto"/>
              <w:right w:val="nil"/>
            </w:tcBorders>
            <w:hideMark/>
          </w:tcPr>
          <w:p w14:paraId="07F99BB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66" w:type="pct"/>
            <w:tcBorders>
              <w:top w:val="single" w:sz="4" w:space="0" w:color="auto"/>
              <w:left w:val="nil"/>
              <w:bottom w:val="single" w:sz="4" w:space="0" w:color="auto"/>
              <w:right w:val="nil"/>
            </w:tcBorders>
            <w:hideMark/>
          </w:tcPr>
          <w:p w14:paraId="0DD6752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24E0C574" w14:textId="77777777" w:rsidTr="00A74F4F">
        <w:trPr>
          <w:trHeight w:val="342"/>
        </w:trPr>
        <w:tc>
          <w:tcPr>
            <w:tcW w:w="551" w:type="pct"/>
            <w:vMerge w:val="restart"/>
            <w:tcBorders>
              <w:top w:val="single" w:sz="4" w:space="0" w:color="auto"/>
              <w:left w:val="nil"/>
              <w:bottom w:val="single" w:sz="4" w:space="0" w:color="auto"/>
              <w:right w:val="nil"/>
            </w:tcBorders>
            <w:hideMark/>
          </w:tcPr>
          <w:p w14:paraId="29A97CC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246" w:type="pct"/>
            <w:tcBorders>
              <w:top w:val="single" w:sz="4" w:space="0" w:color="auto"/>
              <w:left w:val="nil"/>
              <w:bottom w:val="nil"/>
              <w:right w:val="nil"/>
            </w:tcBorders>
            <w:hideMark/>
          </w:tcPr>
          <w:p w14:paraId="66244A6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Not impacted</w:t>
            </w:r>
          </w:p>
        </w:tc>
        <w:tc>
          <w:tcPr>
            <w:tcW w:w="682" w:type="pct"/>
            <w:tcBorders>
              <w:top w:val="single" w:sz="4" w:space="0" w:color="auto"/>
              <w:left w:val="nil"/>
              <w:bottom w:val="nil"/>
              <w:right w:val="nil"/>
            </w:tcBorders>
            <w:noWrap/>
            <w:hideMark/>
          </w:tcPr>
          <w:p w14:paraId="19487F5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174</w:t>
            </w:r>
          </w:p>
        </w:tc>
        <w:tc>
          <w:tcPr>
            <w:tcW w:w="522" w:type="pct"/>
            <w:tcBorders>
              <w:top w:val="single" w:sz="4" w:space="0" w:color="auto"/>
              <w:left w:val="nil"/>
              <w:bottom w:val="nil"/>
              <w:right w:val="nil"/>
            </w:tcBorders>
            <w:noWrap/>
            <w:hideMark/>
          </w:tcPr>
          <w:p w14:paraId="0D4AA9A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53.9</w:t>
            </w:r>
          </w:p>
        </w:tc>
        <w:tc>
          <w:tcPr>
            <w:tcW w:w="832" w:type="pct"/>
            <w:tcBorders>
              <w:top w:val="single" w:sz="4" w:space="0" w:color="auto"/>
              <w:left w:val="nil"/>
              <w:bottom w:val="nil"/>
              <w:right w:val="nil"/>
            </w:tcBorders>
            <w:noWrap/>
            <w:hideMark/>
          </w:tcPr>
          <w:p w14:paraId="045ABB6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71.3</w:t>
            </w:r>
          </w:p>
        </w:tc>
        <w:tc>
          <w:tcPr>
            <w:tcW w:w="1166" w:type="pct"/>
            <w:tcBorders>
              <w:top w:val="single" w:sz="4" w:space="0" w:color="auto"/>
              <w:left w:val="nil"/>
              <w:bottom w:val="nil"/>
              <w:right w:val="nil"/>
            </w:tcBorders>
            <w:noWrap/>
            <w:hideMark/>
          </w:tcPr>
          <w:p w14:paraId="27D4AC3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71.3</w:t>
            </w:r>
          </w:p>
        </w:tc>
      </w:tr>
      <w:tr w:rsidR="008109AD" w14:paraId="453638C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E03C17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6" w:type="pct"/>
            <w:hideMark/>
          </w:tcPr>
          <w:p w14:paraId="5120DEC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Minimally impacted</w:t>
            </w:r>
          </w:p>
        </w:tc>
        <w:tc>
          <w:tcPr>
            <w:tcW w:w="682" w:type="pct"/>
            <w:noWrap/>
            <w:hideMark/>
          </w:tcPr>
          <w:p w14:paraId="750F19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w:t>
            </w:r>
          </w:p>
        </w:tc>
        <w:tc>
          <w:tcPr>
            <w:tcW w:w="522" w:type="pct"/>
            <w:noWrap/>
            <w:hideMark/>
          </w:tcPr>
          <w:p w14:paraId="5F5D154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5.6</w:t>
            </w:r>
          </w:p>
        </w:tc>
        <w:tc>
          <w:tcPr>
            <w:tcW w:w="832" w:type="pct"/>
            <w:noWrap/>
            <w:hideMark/>
          </w:tcPr>
          <w:p w14:paraId="110615F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7.4</w:t>
            </w:r>
          </w:p>
        </w:tc>
        <w:tc>
          <w:tcPr>
            <w:tcW w:w="1166" w:type="pct"/>
            <w:noWrap/>
            <w:hideMark/>
          </w:tcPr>
          <w:p w14:paraId="31848D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78.7</w:t>
            </w:r>
          </w:p>
        </w:tc>
      </w:tr>
      <w:tr w:rsidR="008109AD" w14:paraId="3D28D2A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C2C0D3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6" w:type="pct"/>
            <w:hideMark/>
          </w:tcPr>
          <w:p w14:paraId="5104E82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Moderately impacted</w:t>
            </w:r>
          </w:p>
        </w:tc>
        <w:tc>
          <w:tcPr>
            <w:tcW w:w="682" w:type="pct"/>
            <w:noWrap/>
            <w:hideMark/>
          </w:tcPr>
          <w:p w14:paraId="444AF7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w:t>
            </w:r>
          </w:p>
        </w:tc>
        <w:tc>
          <w:tcPr>
            <w:tcW w:w="522" w:type="pct"/>
            <w:noWrap/>
            <w:hideMark/>
          </w:tcPr>
          <w:p w14:paraId="0B12942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7.7</w:t>
            </w:r>
          </w:p>
        </w:tc>
        <w:tc>
          <w:tcPr>
            <w:tcW w:w="832" w:type="pct"/>
            <w:noWrap/>
            <w:hideMark/>
          </w:tcPr>
          <w:p w14:paraId="62CA539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10.2</w:t>
            </w:r>
          </w:p>
        </w:tc>
        <w:tc>
          <w:tcPr>
            <w:tcW w:w="1166" w:type="pct"/>
            <w:noWrap/>
            <w:hideMark/>
          </w:tcPr>
          <w:p w14:paraId="06F697C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88.9</w:t>
            </w:r>
          </w:p>
        </w:tc>
      </w:tr>
      <w:tr w:rsidR="008109AD" w14:paraId="5B89857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2254C9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6" w:type="pct"/>
            <w:hideMark/>
          </w:tcPr>
          <w:p w14:paraId="4BF74DF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Highly impacted</w:t>
            </w:r>
          </w:p>
        </w:tc>
        <w:tc>
          <w:tcPr>
            <w:tcW w:w="682" w:type="pct"/>
            <w:noWrap/>
            <w:hideMark/>
          </w:tcPr>
          <w:p w14:paraId="6976B6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w:t>
            </w:r>
          </w:p>
        </w:tc>
        <w:tc>
          <w:tcPr>
            <w:tcW w:w="522" w:type="pct"/>
            <w:noWrap/>
            <w:hideMark/>
          </w:tcPr>
          <w:p w14:paraId="0A4FA78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8.4</w:t>
            </w:r>
          </w:p>
        </w:tc>
        <w:tc>
          <w:tcPr>
            <w:tcW w:w="832" w:type="pct"/>
            <w:noWrap/>
            <w:hideMark/>
          </w:tcPr>
          <w:p w14:paraId="2CDB6DD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11.1</w:t>
            </w:r>
          </w:p>
        </w:tc>
        <w:tc>
          <w:tcPr>
            <w:tcW w:w="1166" w:type="pct"/>
            <w:noWrap/>
            <w:hideMark/>
          </w:tcPr>
          <w:p w14:paraId="7912A67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1D61380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5D101E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6" w:type="pct"/>
            <w:tcBorders>
              <w:top w:val="nil"/>
              <w:left w:val="nil"/>
              <w:bottom w:val="single" w:sz="4" w:space="0" w:color="auto"/>
              <w:right w:val="nil"/>
            </w:tcBorders>
            <w:hideMark/>
          </w:tcPr>
          <w:p w14:paraId="7E433AE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82" w:type="pct"/>
            <w:tcBorders>
              <w:top w:val="nil"/>
              <w:left w:val="nil"/>
              <w:bottom w:val="single" w:sz="4" w:space="0" w:color="auto"/>
              <w:right w:val="nil"/>
            </w:tcBorders>
            <w:noWrap/>
            <w:hideMark/>
          </w:tcPr>
          <w:p w14:paraId="7436D7E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244</w:t>
            </w:r>
          </w:p>
        </w:tc>
        <w:tc>
          <w:tcPr>
            <w:tcW w:w="522" w:type="pct"/>
            <w:tcBorders>
              <w:top w:val="nil"/>
              <w:left w:val="nil"/>
              <w:bottom w:val="single" w:sz="4" w:space="0" w:color="auto"/>
              <w:right w:val="nil"/>
            </w:tcBorders>
            <w:noWrap/>
            <w:hideMark/>
          </w:tcPr>
          <w:p w14:paraId="77049C3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75.5</w:t>
            </w:r>
          </w:p>
        </w:tc>
        <w:tc>
          <w:tcPr>
            <w:tcW w:w="832" w:type="pct"/>
            <w:tcBorders>
              <w:top w:val="nil"/>
              <w:left w:val="nil"/>
              <w:bottom w:val="single" w:sz="4" w:space="0" w:color="auto"/>
              <w:right w:val="nil"/>
            </w:tcBorders>
            <w:noWrap/>
            <w:hideMark/>
          </w:tcPr>
          <w:p w14:paraId="06EAD7B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66" w:type="pct"/>
            <w:tcBorders>
              <w:top w:val="nil"/>
              <w:left w:val="nil"/>
              <w:bottom w:val="single" w:sz="4" w:space="0" w:color="auto"/>
              <w:right w:val="nil"/>
            </w:tcBorders>
            <w:hideMark/>
          </w:tcPr>
          <w:p w14:paraId="7A6204DB" w14:textId="77777777" w:rsidR="008109AD" w:rsidRDefault="008109AD" w:rsidP="00A74F4F">
            <w:pPr>
              <w:rPr>
                <w:rFonts w:asciiTheme="majorBidi" w:hAnsiTheme="majorBidi" w:cstheme="majorBidi"/>
                <w:color w:val="000000" w:themeColor="text1"/>
              </w:rPr>
            </w:pPr>
          </w:p>
        </w:tc>
      </w:tr>
    </w:tbl>
    <w:p w14:paraId="35B0132E"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Look w:val="04A0" w:firstRow="1" w:lastRow="0" w:firstColumn="1" w:lastColumn="0" w:noHBand="0" w:noVBand="1"/>
      </w:tblPr>
      <w:tblGrid>
        <w:gridCol w:w="1034"/>
        <w:gridCol w:w="2051"/>
        <w:gridCol w:w="1513"/>
        <w:gridCol w:w="1220"/>
        <w:gridCol w:w="1302"/>
        <w:gridCol w:w="1906"/>
      </w:tblGrid>
      <w:tr w:rsidR="008109AD" w14:paraId="2FBF9B4E" w14:textId="77777777" w:rsidTr="00A74F4F">
        <w:trPr>
          <w:trHeight w:val="720"/>
        </w:trPr>
        <w:tc>
          <w:tcPr>
            <w:tcW w:w="5000" w:type="pct"/>
            <w:gridSpan w:val="6"/>
            <w:tcBorders>
              <w:top w:val="nil"/>
              <w:left w:val="nil"/>
              <w:bottom w:val="single" w:sz="4" w:space="0" w:color="auto"/>
              <w:right w:val="nil"/>
            </w:tcBorders>
            <w:hideMark/>
          </w:tcPr>
          <w:p w14:paraId="3EDC97FD"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Q26 - 9- How impacted have you been in getting a job by significant financial hardship</w:t>
            </w:r>
          </w:p>
        </w:tc>
      </w:tr>
      <w:tr w:rsidR="008109AD" w14:paraId="628B01E4" w14:textId="77777777" w:rsidTr="00A74F4F">
        <w:trPr>
          <w:trHeight w:val="582"/>
        </w:trPr>
        <w:tc>
          <w:tcPr>
            <w:tcW w:w="1798" w:type="pct"/>
            <w:gridSpan w:val="2"/>
            <w:tcBorders>
              <w:top w:val="single" w:sz="4" w:space="0" w:color="auto"/>
              <w:left w:val="nil"/>
              <w:bottom w:val="single" w:sz="4" w:space="0" w:color="auto"/>
              <w:right w:val="nil"/>
            </w:tcBorders>
            <w:hideMark/>
          </w:tcPr>
          <w:p w14:paraId="64B5C35E" w14:textId="77777777" w:rsidR="008109AD" w:rsidRDefault="008109AD" w:rsidP="00A74F4F">
            <w:pPr>
              <w:rPr>
                <w:rFonts w:asciiTheme="majorBidi" w:hAnsiTheme="majorBidi" w:cstheme="majorBidi"/>
                <w:b/>
                <w:bCs/>
                <w:color w:val="000000" w:themeColor="text1"/>
              </w:rPr>
            </w:pPr>
          </w:p>
        </w:tc>
        <w:tc>
          <w:tcPr>
            <w:tcW w:w="682" w:type="pct"/>
            <w:tcBorders>
              <w:top w:val="single" w:sz="4" w:space="0" w:color="auto"/>
              <w:left w:val="nil"/>
              <w:bottom w:val="single" w:sz="4" w:space="0" w:color="auto"/>
              <w:right w:val="nil"/>
            </w:tcBorders>
            <w:hideMark/>
          </w:tcPr>
          <w:p w14:paraId="2C14EAA8"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22" w:type="pct"/>
            <w:tcBorders>
              <w:top w:val="single" w:sz="4" w:space="0" w:color="auto"/>
              <w:left w:val="nil"/>
              <w:bottom w:val="single" w:sz="4" w:space="0" w:color="auto"/>
              <w:right w:val="nil"/>
            </w:tcBorders>
            <w:hideMark/>
          </w:tcPr>
          <w:p w14:paraId="397AEC0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32" w:type="pct"/>
            <w:tcBorders>
              <w:top w:val="single" w:sz="4" w:space="0" w:color="auto"/>
              <w:left w:val="nil"/>
              <w:bottom w:val="single" w:sz="4" w:space="0" w:color="auto"/>
              <w:right w:val="nil"/>
            </w:tcBorders>
            <w:hideMark/>
          </w:tcPr>
          <w:p w14:paraId="3BBD767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66" w:type="pct"/>
            <w:tcBorders>
              <w:top w:val="single" w:sz="4" w:space="0" w:color="auto"/>
              <w:left w:val="nil"/>
              <w:bottom w:val="single" w:sz="4" w:space="0" w:color="auto"/>
              <w:right w:val="nil"/>
            </w:tcBorders>
            <w:hideMark/>
          </w:tcPr>
          <w:p w14:paraId="6E76E70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6DC98017" w14:textId="77777777" w:rsidTr="00A74F4F">
        <w:trPr>
          <w:trHeight w:val="342"/>
        </w:trPr>
        <w:tc>
          <w:tcPr>
            <w:tcW w:w="551" w:type="pct"/>
            <w:vMerge w:val="restart"/>
            <w:tcBorders>
              <w:top w:val="single" w:sz="4" w:space="0" w:color="auto"/>
              <w:left w:val="nil"/>
              <w:bottom w:val="single" w:sz="4" w:space="0" w:color="auto"/>
              <w:right w:val="nil"/>
            </w:tcBorders>
            <w:hideMark/>
          </w:tcPr>
          <w:p w14:paraId="09D460C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246" w:type="pct"/>
            <w:tcBorders>
              <w:top w:val="single" w:sz="4" w:space="0" w:color="auto"/>
              <w:left w:val="nil"/>
              <w:bottom w:val="nil"/>
              <w:right w:val="nil"/>
            </w:tcBorders>
            <w:hideMark/>
          </w:tcPr>
          <w:p w14:paraId="3391305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Not impacted</w:t>
            </w:r>
          </w:p>
        </w:tc>
        <w:tc>
          <w:tcPr>
            <w:tcW w:w="682" w:type="pct"/>
            <w:tcBorders>
              <w:top w:val="single" w:sz="4" w:space="0" w:color="auto"/>
              <w:left w:val="nil"/>
              <w:bottom w:val="nil"/>
              <w:right w:val="nil"/>
            </w:tcBorders>
            <w:noWrap/>
            <w:hideMark/>
          </w:tcPr>
          <w:p w14:paraId="63F8847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101</w:t>
            </w:r>
          </w:p>
        </w:tc>
        <w:tc>
          <w:tcPr>
            <w:tcW w:w="522" w:type="pct"/>
            <w:tcBorders>
              <w:top w:val="single" w:sz="4" w:space="0" w:color="auto"/>
              <w:left w:val="nil"/>
              <w:bottom w:val="nil"/>
              <w:right w:val="nil"/>
            </w:tcBorders>
            <w:noWrap/>
            <w:hideMark/>
          </w:tcPr>
          <w:p w14:paraId="4FFDF98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31.3</w:t>
            </w:r>
          </w:p>
        </w:tc>
        <w:tc>
          <w:tcPr>
            <w:tcW w:w="832" w:type="pct"/>
            <w:tcBorders>
              <w:top w:val="single" w:sz="4" w:space="0" w:color="auto"/>
              <w:left w:val="nil"/>
              <w:bottom w:val="nil"/>
              <w:right w:val="nil"/>
            </w:tcBorders>
            <w:noWrap/>
            <w:hideMark/>
          </w:tcPr>
          <w:p w14:paraId="5D59BFE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41.4</w:t>
            </w:r>
          </w:p>
        </w:tc>
        <w:tc>
          <w:tcPr>
            <w:tcW w:w="1166" w:type="pct"/>
            <w:tcBorders>
              <w:top w:val="single" w:sz="4" w:space="0" w:color="auto"/>
              <w:left w:val="nil"/>
              <w:bottom w:val="nil"/>
              <w:right w:val="nil"/>
            </w:tcBorders>
            <w:noWrap/>
            <w:hideMark/>
          </w:tcPr>
          <w:p w14:paraId="5722D16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41.4</w:t>
            </w:r>
          </w:p>
        </w:tc>
      </w:tr>
      <w:tr w:rsidR="008109AD" w14:paraId="78ECE03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643DA5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6" w:type="pct"/>
            <w:tcBorders>
              <w:top w:val="nil"/>
              <w:left w:val="nil"/>
              <w:bottom w:val="nil"/>
              <w:right w:val="nil"/>
            </w:tcBorders>
            <w:hideMark/>
          </w:tcPr>
          <w:p w14:paraId="541CB36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Minimally impacted</w:t>
            </w:r>
          </w:p>
        </w:tc>
        <w:tc>
          <w:tcPr>
            <w:tcW w:w="682" w:type="pct"/>
            <w:tcBorders>
              <w:top w:val="nil"/>
              <w:left w:val="nil"/>
              <w:bottom w:val="nil"/>
              <w:right w:val="nil"/>
            </w:tcBorders>
            <w:noWrap/>
            <w:hideMark/>
          </w:tcPr>
          <w:p w14:paraId="6C1AF77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38</w:t>
            </w:r>
          </w:p>
        </w:tc>
        <w:tc>
          <w:tcPr>
            <w:tcW w:w="522" w:type="pct"/>
            <w:tcBorders>
              <w:top w:val="nil"/>
              <w:left w:val="nil"/>
              <w:bottom w:val="nil"/>
              <w:right w:val="nil"/>
            </w:tcBorders>
            <w:noWrap/>
            <w:hideMark/>
          </w:tcPr>
          <w:p w14:paraId="61947EE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11.8</w:t>
            </w:r>
          </w:p>
        </w:tc>
        <w:tc>
          <w:tcPr>
            <w:tcW w:w="832" w:type="pct"/>
            <w:tcBorders>
              <w:top w:val="nil"/>
              <w:left w:val="nil"/>
              <w:bottom w:val="nil"/>
              <w:right w:val="nil"/>
            </w:tcBorders>
            <w:noWrap/>
            <w:hideMark/>
          </w:tcPr>
          <w:p w14:paraId="18D5225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15.6</w:t>
            </w:r>
          </w:p>
        </w:tc>
        <w:tc>
          <w:tcPr>
            <w:tcW w:w="1166" w:type="pct"/>
            <w:tcBorders>
              <w:top w:val="nil"/>
              <w:left w:val="nil"/>
              <w:bottom w:val="nil"/>
              <w:right w:val="nil"/>
            </w:tcBorders>
            <w:noWrap/>
            <w:hideMark/>
          </w:tcPr>
          <w:p w14:paraId="4392FC7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57.0</w:t>
            </w:r>
          </w:p>
        </w:tc>
      </w:tr>
      <w:tr w:rsidR="008109AD" w14:paraId="0186CA5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262562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6" w:type="pct"/>
            <w:tcBorders>
              <w:top w:val="nil"/>
              <w:left w:val="nil"/>
              <w:bottom w:val="nil"/>
              <w:right w:val="nil"/>
            </w:tcBorders>
            <w:hideMark/>
          </w:tcPr>
          <w:p w14:paraId="0190DF2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Moderately impacted</w:t>
            </w:r>
          </w:p>
        </w:tc>
        <w:tc>
          <w:tcPr>
            <w:tcW w:w="682" w:type="pct"/>
            <w:tcBorders>
              <w:top w:val="nil"/>
              <w:left w:val="nil"/>
              <w:bottom w:val="nil"/>
              <w:right w:val="nil"/>
            </w:tcBorders>
            <w:noWrap/>
            <w:hideMark/>
          </w:tcPr>
          <w:p w14:paraId="2DCEB19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40</w:t>
            </w:r>
          </w:p>
        </w:tc>
        <w:tc>
          <w:tcPr>
            <w:tcW w:w="522" w:type="pct"/>
            <w:tcBorders>
              <w:top w:val="nil"/>
              <w:left w:val="nil"/>
              <w:bottom w:val="nil"/>
              <w:right w:val="nil"/>
            </w:tcBorders>
            <w:noWrap/>
            <w:hideMark/>
          </w:tcPr>
          <w:p w14:paraId="6D7FCB7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12.4</w:t>
            </w:r>
          </w:p>
        </w:tc>
        <w:tc>
          <w:tcPr>
            <w:tcW w:w="832" w:type="pct"/>
            <w:tcBorders>
              <w:top w:val="nil"/>
              <w:left w:val="nil"/>
              <w:bottom w:val="nil"/>
              <w:right w:val="nil"/>
            </w:tcBorders>
            <w:noWrap/>
            <w:hideMark/>
          </w:tcPr>
          <w:p w14:paraId="5AAC8E5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16.4</w:t>
            </w:r>
          </w:p>
        </w:tc>
        <w:tc>
          <w:tcPr>
            <w:tcW w:w="1166" w:type="pct"/>
            <w:tcBorders>
              <w:top w:val="nil"/>
              <w:left w:val="nil"/>
              <w:bottom w:val="nil"/>
              <w:right w:val="nil"/>
            </w:tcBorders>
            <w:noWrap/>
            <w:hideMark/>
          </w:tcPr>
          <w:p w14:paraId="28DEAC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73.4</w:t>
            </w:r>
          </w:p>
        </w:tc>
      </w:tr>
      <w:tr w:rsidR="008109AD" w14:paraId="0FE2644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B0E518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6" w:type="pct"/>
            <w:tcBorders>
              <w:top w:val="nil"/>
              <w:left w:val="nil"/>
              <w:bottom w:val="nil"/>
              <w:right w:val="nil"/>
            </w:tcBorders>
            <w:hideMark/>
          </w:tcPr>
          <w:p w14:paraId="5F5AE95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Highly impacted</w:t>
            </w:r>
          </w:p>
        </w:tc>
        <w:tc>
          <w:tcPr>
            <w:tcW w:w="682" w:type="pct"/>
            <w:tcBorders>
              <w:top w:val="nil"/>
              <w:left w:val="nil"/>
              <w:bottom w:val="nil"/>
              <w:right w:val="nil"/>
            </w:tcBorders>
            <w:noWrap/>
            <w:hideMark/>
          </w:tcPr>
          <w:p w14:paraId="3DB745A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w:t>
            </w:r>
          </w:p>
        </w:tc>
        <w:tc>
          <w:tcPr>
            <w:tcW w:w="522" w:type="pct"/>
            <w:tcBorders>
              <w:top w:val="nil"/>
              <w:left w:val="nil"/>
              <w:bottom w:val="nil"/>
              <w:right w:val="nil"/>
            </w:tcBorders>
            <w:noWrap/>
            <w:hideMark/>
          </w:tcPr>
          <w:p w14:paraId="3AF8D88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20.1</w:t>
            </w:r>
          </w:p>
        </w:tc>
        <w:tc>
          <w:tcPr>
            <w:tcW w:w="832" w:type="pct"/>
            <w:tcBorders>
              <w:top w:val="nil"/>
              <w:left w:val="nil"/>
              <w:bottom w:val="nil"/>
              <w:right w:val="nil"/>
            </w:tcBorders>
            <w:noWrap/>
            <w:hideMark/>
          </w:tcPr>
          <w:p w14:paraId="7796EB2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26.6</w:t>
            </w:r>
          </w:p>
        </w:tc>
        <w:tc>
          <w:tcPr>
            <w:tcW w:w="1166" w:type="pct"/>
            <w:tcBorders>
              <w:top w:val="nil"/>
              <w:left w:val="nil"/>
              <w:bottom w:val="nil"/>
              <w:right w:val="nil"/>
            </w:tcBorders>
            <w:noWrap/>
            <w:hideMark/>
          </w:tcPr>
          <w:p w14:paraId="73C962D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97B13F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B2D768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6" w:type="pct"/>
            <w:tcBorders>
              <w:top w:val="nil"/>
              <w:left w:val="nil"/>
              <w:bottom w:val="single" w:sz="4" w:space="0" w:color="auto"/>
              <w:right w:val="nil"/>
            </w:tcBorders>
            <w:hideMark/>
          </w:tcPr>
          <w:p w14:paraId="1A28A2C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82" w:type="pct"/>
            <w:tcBorders>
              <w:top w:val="nil"/>
              <w:left w:val="nil"/>
              <w:bottom w:val="single" w:sz="4" w:space="0" w:color="auto"/>
              <w:right w:val="nil"/>
            </w:tcBorders>
            <w:noWrap/>
            <w:hideMark/>
          </w:tcPr>
          <w:p w14:paraId="23F9C42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244</w:t>
            </w:r>
          </w:p>
        </w:tc>
        <w:tc>
          <w:tcPr>
            <w:tcW w:w="522" w:type="pct"/>
            <w:tcBorders>
              <w:top w:val="nil"/>
              <w:left w:val="nil"/>
              <w:bottom w:val="single" w:sz="4" w:space="0" w:color="auto"/>
              <w:right w:val="nil"/>
            </w:tcBorders>
            <w:noWrap/>
            <w:hideMark/>
          </w:tcPr>
          <w:p w14:paraId="3FE7ACF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75.5</w:t>
            </w:r>
          </w:p>
        </w:tc>
        <w:tc>
          <w:tcPr>
            <w:tcW w:w="832" w:type="pct"/>
            <w:tcBorders>
              <w:top w:val="nil"/>
              <w:left w:val="nil"/>
              <w:bottom w:val="single" w:sz="4" w:space="0" w:color="auto"/>
              <w:right w:val="nil"/>
            </w:tcBorders>
            <w:noWrap/>
            <w:hideMark/>
          </w:tcPr>
          <w:p w14:paraId="35E2750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66" w:type="pct"/>
            <w:tcBorders>
              <w:top w:val="nil"/>
              <w:left w:val="nil"/>
              <w:bottom w:val="single" w:sz="4" w:space="0" w:color="auto"/>
              <w:right w:val="nil"/>
            </w:tcBorders>
            <w:hideMark/>
          </w:tcPr>
          <w:p w14:paraId="4BB0D228" w14:textId="77777777" w:rsidR="008109AD" w:rsidRDefault="008109AD" w:rsidP="00A74F4F">
            <w:pPr>
              <w:rPr>
                <w:rFonts w:asciiTheme="majorBidi" w:hAnsiTheme="majorBidi" w:cstheme="majorBidi"/>
                <w:color w:val="000000" w:themeColor="text1"/>
              </w:rPr>
            </w:pPr>
          </w:p>
        </w:tc>
      </w:tr>
    </w:tbl>
    <w:p w14:paraId="61BA8103"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4AF44175"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978"/>
        <w:gridCol w:w="1513"/>
        <w:gridCol w:w="1220"/>
        <w:gridCol w:w="1348"/>
        <w:gridCol w:w="1933"/>
      </w:tblGrid>
      <w:tr w:rsidR="008109AD" w14:paraId="236E1069" w14:textId="77777777" w:rsidTr="00A74F4F">
        <w:trPr>
          <w:trHeight w:val="720"/>
        </w:trPr>
        <w:tc>
          <w:tcPr>
            <w:tcW w:w="5000" w:type="pct"/>
            <w:gridSpan w:val="6"/>
            <w:tcBorders>
              <w:top w:val="nil"/>
              <w:left w:val="nil"/>
              <w:bottom w:val="single" w:sz="4" w:space="0" w:color="auto"/>
              <w:right w:val="nil"/>
            </w:tcBorders>
            <w:hideMark/>
          </w:tcPr>
          <w:p w14:paraId="177FF887"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Q26 - 10- How impacted have you been in getting a job by not having access to training that enables you to work?</w:t>
            </w:r>
          </w:p>
        </w:tc>
      </w:tr>
      <w:tr w:rsidR="008109AD" w14:paraId="5CA9CF9F" w14:textId="77777777" w:rsidTr="00A74F4F">
        <w:trPr>
          <w:trHeight w:val="582"/>
        </w:trPr>
        <w:tc>
          <w:tcPr>
            <w:tcW w:w="1780" w:type="pct"/>
            <w:gridSpan w:val="2"/>
            <w:tcBorders>
              <w:top w:val="single" w:sz="4" w:space="0" w:color="auto"/>
              <w:left w:val="nil"/>
              <w:bottom w:val="single" w:sz="4" w:space="0" w:color="auto"/>
              <w:right w:val="nil"/>
            </w:tcBorders>
            <w:hideMark/>
          </w:tcPr>
          <w:p w14:paraId="50785CEB" w14:textId="77777777" w:rsidR="008109AD" w:rsidRDefault="008109AD" w:rsidP="00A74F4F">
            <w:pPr>
              <w:rPr>
                <w:rFonts w:asciiTheme="majorBidi" w:hAnsiTheme="majorBidi" w:cstheme="majorBidi"/>
                <w:b/>
                <w:bCs/>
                <w:color w:val="000000" w:themeColor="text1"/>
              </w:rPr>
            </w:pPr>
          </w:p>
        </w:tc>
        <w:tc>
          <w:tcPr>
            <w:tcW w:w="732" w:type="pct"/>
            <w:tcBorders>
              <w:top w:val="single" w:sz="4" w:space="0" w:color="auto"/>
              <w:left w:val="nil"/>
              <w:bottom w:val="single" w:sz="4" w:space="0" w:color="auto"/>
              <w:right w:val="nil"/>
            </w:tcBorders>
            <w:hideMark/>
          </w:tcPr>
          <w:p w14:paraId="349175DE"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60" w:type="pct"/>
            <w:tcBorders>
              <w:top w:val="single" w:sz="4" w:space="0" w:color="auto"/>
              <w:left w:val="nil"/>
              <w:bottom w:val="single" w:sz="4" w:space="0" w:color="auto"/>
              <w:right w:val="nil"/>
            </w:tcBorders>
            <w:hideMark/>
          </w:tcPr>
          <w:p w14:paraId="4B639EF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02" w:type="pct"/>
            <w:tcBorders>
              <w:top w:val="single" w:sz="4" w:space="0" w:color="auto"/>
              <w:left w:val="nil"/>
              <w:bottom w:val="single" w:sz="4" w:space="0" w:color="auto"/>
              <w:right w:val="nil"/>
            </w:tcBorders>
            <w:hideMark/>
          </w:tcPr>
          <w:p w14:paraId="47D630F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26" w:type="pct"/>
            <w:tcBorders>
              <w:top w:val="single" w:sz="4" w:space="0" w:color="auto"/>
              <w:left w:val="nil"/>
              <w:bottom w:val="single" w:sz="4" w:space="0" w:color="auto"/>
              <w:right w:val="nil"/>
            </w:tcBorders>
            <w:hideMark/>
          </w:tcPr>
          <w:p w14:paraId="7F2229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55873C3F" w14:textId="77777777" w:rsidTr="00A74F4F">
        <w:trPr>
          <w:trHeight w:val="342"/>
        </w:trPr>
        <w:tc>
          <w:tcPr>
            <w:tcW w:w="593" w:type="pct"/>
            <w:vMerge w:val="restart"/>
            <w:tcBorders>
              <w:top w:val="single" w:sz="4" w:space="0" w:color="auto"/>
              <w:left w:val="nil"/>
              <w:bottom w:val="single" w:sz="4" w:space="0" w:color="auto"/>
              <w:right w:val="nil"/>
            </w:tcBorders>
            <w:hideMark/>
          </w:tcPr>
          <w:p w14:paraId="798EEB3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187" w:type="pct"/>
            <w:tcBorders>
              <w:top w:val="single" w:sz="4" w:space="0" w:color="auto"/>
              <w:left w:val="nil"/>
              <w:bottom w:val="nil"/>
              <w:right w:val="nil"/>
            </w:tcBorders>
            <w:hideMark/>
          </w:tcPr>
          <w:p w14:paraId="7AE3734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Not impacted</w:t>
            </w:r>
          </w:p>
        </w:tc>
        <w:tc>
          <w:tcPr>
            <w:tcW w:w="732" w:type="pct"/>
            <w:tcBorders>
              <w:top w:val="single" w:sz="4" w:space="0" w:color="auto"/>
              <w:left w:val="nil"/>
              <w:bottom w:val="nil"/>
              <w:right w:val="nil"/>
            </w:tcBorders>
            <w:noWrap/>
            <w:hideMark/>
          </w:tcPr>
          <w:p w14:paraId="02C9544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64</w:t>
            </w:r>
          </w:p>
        </w:tc>
        <w:tc>
          <w:tcPr>
            <w:tcW w:w="560" w:type="pct"/>
            <w:tcBorders>
              <w:top w:val="single" w:sz="4" w:space="0" w:color="auto"/>
              <w:left w:val="nil"/>
              <w:bottom w:val="nil"/>
              <w:right w:val="nil"/>
            </w:tcBorders>
            <w:noWrap/>
            <w:hideMark/>
          </w:tcPr>
          <w:p w14:paraId="00B26B7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19.8</w:t>
            </w:r>
          </w:p>
        </w:tc>
        <w:tc>
          <w:tcPr>
            <w:tcW w:w="802" w:type="pct"/>
            <w:tcBorders>
              <w:top w:val="single" w:sz="4" w:space="0" w:color="auto"/>
              <w:left w:val="nil"/>
              <w:bottom w:val="nil"/>
              <w:right w:val="nil"/>
            </w:tcBorders>
            <w:noWrap/>
            <w:hideMark/>
          </w:tcPr>
          <w:p w14:paraId="57D1F8B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26.2</w:t>
            </w:r>
          </w:p>
        </w:tc>
        <w:tc>
          <w:tcPr>
            <w:tcW w:w="1126" w:type="pct"/>
            <w:tcBorders>
              <w:top w:val="single" w:sz="4" w:space="0" w:color="auto"/>
              <w:left w:val="nil"/>
              <w:bottom w:val="nil"/>
              <w:right w:val="nil"/>
            </w:tcBorders>
            <w:noWrap/>
            <w:hideMark/>
          </w:tcPr>
          <w:p w14:paraId="2D3E992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26.2</w:t>
            </w:r>
          </w:p>
        </w:tc>
      </w:tr>
      <w:tr w:rsidR="008109AD" w14:paraId="4C4777E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01F221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87" w:type="pct"/>
            <w:hideMark/>
          </w:tcPr>
          <w:p w14:paraId="056C9B9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Minimally impacted</w:t>
            </w:r>
          </w:p>
        </w:tc>
        <w:tc>
          <w:tcPr>
            <w:tcW w:w="732" w:type="pct"/>
            <w:noWrap/>
            <w:hideMark/>
          </w:tcPr>
          <w:p w14:paraId="3299964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w:t>
            </w:r>
          </w:p>
        </w:tc>
        <w:tc>
          <w:tcPr>
            <w:tcW w:w="560" w:type="pct"/>
            <w:noWrap/>
            <w:hideMark/>
          </w:tcPr>
          <w:p w14:paraId="49279C0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14.2</w:t>
            </w:r>
          </w:p>
        </w:tc>
        <w:tc>
          <w:tcPr>
            <w:tcW w:w="802" w:type="pct"/>
            <w:noWrap/>
            <w:hideMark/>
          </w:tcPr>
          <w:p w14:paraId="0F9A92A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18.9</w:t>
            </w:r>
          </w:p>
        </w:tc>
        <w:tc>
          <w:tcPr>
            <w:tcW w:w="1126" w:type="pct"/>
            <w:noWrap/>
            <w:hideMark/>
          </w:tcPr>
          <w:p w14:paraId="37F850F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45.1</w:t>
            </w:r>
          </w:p>
        </w:tc>
      </w:tr>
      <w:tr w:rsidR="008109AD" w14:paraId="73BB7FC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CCF1CF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87" w:type="pct"/>
            <w:hideMark/>
          </w:tcPr>
          <w:p w14:paraId="609770A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Moderately impacted</w:t>
            </w:r>
          </w:p>
        </w:tc>
        <w:tc>
          <w:tcPr>
            <w:tcW w:w="732" w:type="pct"/>
            <w:noWrap/>
            <w:hideMark/>
          </w:tcPr>
          <w:p w14:paraId="2CCA45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52</w:t>
            </w:r>
          </w:p>
        </w:tc>
        <w:tc>
          <w:tcPr>
            <w:tcW w:w="560" w:type="pct"/>
            <w:noWrap/>
            <w:hideMark/>
          </w:tcPr>
          <w:p w14:paraId="66E5E3E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16.1</w:t>
            </w:r>
          </w:p>
        </w:tc>
        <w:tc>
          <w:tcPr>
            <w:tcW w:w="802" w:type="pct"/>
            <w:noWrap/>
            <w:hideMark/>
          </w:tcPr>
          <w:p w14:paraId="1C65FC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21.3</w:t>
            </w:r>
          </w:p>
        </w:tc>
        <w:tc>
          <w:tcPr>
            <w:tcW w:w="1126" w:type="pct"/>
            <w:noWrap/>
            <w:hideMark/>
          </w:tcPr>
          <w:p w14:paraId="0F8EC8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66.4</w:t>
            </w:r>
          </w:p>
        </w:tc>
      </w:tr>
      <w:tr w:rsidR="008109AD" w14:paraId="14ED9D5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B22AEF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87" w:type="pct"/>
            <w:hideMark/>
          </w:tcPr>
          <w:p w14:paraId="7C9E3AE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Highly impacted</w:t>
            </w:r>
          </w:p>
        </w:tc>
        <w:tc>
          <w:tcPr>
            <w:tcW w:w="732" w:type="pct"/>
            <w:noWrap/>
            <w:hideMark/>
          </w:tcPr>
          <w:p w14:paraId="5D458FC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82</w:t>
            </w:r>
          </w:p>
        </w:tc>
        <w:tc>
          <w:tcPr>
            <w:tcW w:w="560" w:type="pct"/>
            <w:noWrap/>
            <w:hideMark/>
          </w:tcPr>
          <w:p w14:paraId="50AA58A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25.4</w:t>
            </w:r>
          </w:p>
        </w:tc>
        <w:tc>
          <w:tcPr>
            <w:tcW w:w="802" w:type="pct"/>
            <w:noWrap/>
            <w:hideMark/>
          </w:tcPr>
          <w:p w14:paraId="3217ECD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33.6</w:t>
            </w:r>
          </w:p>
        </w:tc>
        <w:tc>
          <w:tcPr>
            <w:tcW w:w="1126" w:type="pct"/>
            <w:noWrap/>
            <w:hideMark/>
          </w:tcPr>
          <w:p w14:paraId="5AE4C1D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70555FB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AB8ED1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87" w:type="pct"/>
            <w:tcBorders>
              <w:top w:val="nil"/>
              <w:left w:val="nil"/>
              <w:bottom w:val="single" w:sz="4" w:space="0" w:color="auto"/>
              <w:right w:val="nil"/>
            </w:tcBorders>
            <w:hideMark/>
          </w:tcPr>
          <w:p w14:paraId="236C5BD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32" w:type="pct"/>
            <w:tcBorders>
              <w:top w:val="nil"/>
              <w:left w:val="nil"/>
              <w:bottom w:val="single" w:sz="4" w:space="0" w:color="auto"/>
              <w:right w:val="nil"/>
            </w:tcBorders>
            <w:noWrap/>
            <w:hideMark/>
          </w:tcPr>
          <w:p w14:paraId="0F0BB12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244</w:t>
            </w:r>
          </w:p>
        </w:tc>
        <w:tc>
          <w:tcPr>
            <w:tcW w:w="560" w:type="pct"/>
            <w:tcBorders>
              <w:top w:val="nil"/>
              <w:left w:val="nil"/>
              <w:bottom w:val="single" w:sz="4" w:space="0" w:color="auto"/>
              <w:right w:val="nil"/>
            </w:tcBorders>
            <w:noWrap/>
            <w:hideMark/>
          </w:tcPr>
          <w:p w14:paraId="4E97F68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75.5</w:t>
            </w:r>
          </w:p>
        </w:tc>
        <w:tc>
          <w:tcPr>
            <w:tcW w:w="802" w:type="pct"/>
            <w:tcBorders>
              <w:top w:val="nil"/>
              <w:left w:val="nil"/>
              <w:bottom w:val="single" w:sz="4" w:space="0" w:color="auto"/>
              <w:right w:val="nil"/>
            </w:tcBorders>
            <w:noWrap/>
            <w:hideMark/>
          </w:tcPr>
          <w:p w14:paraId="36D9F00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26" w:type="pct"/>
            <w:tcBorders>
              <w:top w:val="nil"/>
              <w:left w:val="nil"/>
              <w:bottom w:val="single" w:sz="4" w:space="0" w:color="auto"/>
              <w:right w:val="nil"/>
            </w:tcBorders>
            <w:hideMark/>
          </w:tcPr>
          <w:p w14:paraId="61D981CC" w14:textId="77777777" w:rsidR="008109AD" w:rsidRDefault="008109AD" w:rsidP="00A74F4F">
            <w:pPr>
              <w:rPr>
                <w:rFonts w:asciiTheme="majorBidi" w:hAnsiTheme="majorBidi" w:cstheme="majorBidi"/>
                <w:color w:val="000000" w:themeColor="text1"/>
              </w:rPr>
            </w:pPr>
          </w:p>
        </w:tc>
      </w:tr>
    </w:tbl>
    <w:p w14:paraId="16463CA3"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982"/>
        <w:gridCol w:w="1513"/>
        <w:gridCol w:w="1220"/>
        <w:gridCol w:w="1345"/>
        <w:gridCol w:w="1932"/>
      </w:tblGrid>
      <w:tr w:rsidR="008109AD" w14:paraId="17C37DBB" w14:textId="77777777" w:rsidTr="00A74F4F">
        <w:trPr>
          <w:trHeight w:val="720"/>
        </w:trPr>
        <w:tc>
          <w:tcPr>
            <w:tcW w:w="5000" w:type="pct"/>
            <w:gridSpan w:val="6"/>
            <w:tcBorders>
              <w:top w:val="nil"/>
              <w:left w:val="nil"/>
              <w:bottom w:val="single" w:sz="4" w:space="0" w:color="auto"/>
              <w:right w:val="nil"/>
            </w:tcBorders>
            <w:hideMark/>
          </w:tcPr>
          <w:p w14:paraId="1F90F995"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Q26 - 11- How impacted have you been in getting a job by not having access to education that enables you to work?</w:t>
            </w:r>
          </w:p>
        </w:tc>
      </w:tr>
      <w:tr w:rsidR="008109AD" w14:paraId="49E665C6" w14:textId="77777777" w:rsidTr="00A74F4F">
        <w:trPr>
          <w:trHeight w:val="582"/>
        </w:trPr>
        <w:tc>
          <w:tcPr>
            <w:tcW w:w="1778" w:type="pct"/>
            <w:gridSpan w:val="2"/>
            <w:tcBorders>
              <w:top w:val="single" w:sz="4" w:space="0" w:color="auto"/>
              <w:left w:val="nil"/>
              <w:bottom w:val="single" w:sz="4" w:space="0" w:color="auto"/>
              <w:right w:val="nil"/>
            </w:tcBorders>
            <w:hideMark/>
          </w:tcPr>
          <w:p w14:paraId="41BB360A" w14:textId="77777777" w:rsidR="008109AD" w:rsidRDefault="008109AD" w:rsidP="00A74F4F">
            <w:pPr>
              <w:rPr>
                <w:rFonts w:asciiTheme="majorBidi" w:hAnsiTheme="majorBidi" w:cstheme="majorBidi"/>
                <w:b/>
                <w:bCs/>
                <w:color w:val="000000" w:themeColor="text1"/>
              </w:rPr>
            </w:pPr>
          </w:p>
        </w:tc>
        <w:tc>
          <w:tcPr>
            <w:tcW w:w="736" w:type="pct"/>
            <w:tcBorders>
              <w:top w:val="single" w:sz="4" w:space="0" w:color="auto"/>
              <w:left w:val="nil"/>
              <w:bottom w:val="single" w:sz="4" w:space="0" w:color="auto"/>
              <w:right w:val="nil"/>
            </w:tcBorders>
            <w:hideMark/>
          </w:tcPr>
          <w:p w14:paraId="461505EF"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63" w:type="pct"/>
            <w:tcBorders>
              <w:top w:val="single" w:sz="4" w:space="0" w:color="auto"/>
              <w:left w:val="nil"/>
              <w:bottom w:val="single" w:sz="4" w:space="0" w:color="auto"/>
              <w:right w:val="nil"/>
            </w:tcBorders>
            <w:hideMark/>
          </w:tcPr>
          <w:p w14:paraId="2F9175A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799" w:type="pct"/>
            <w:tcBorders>
              <w:top w:val="single" w:sz="4" w:space="0" w:color="auto"/>
              <w:left w:val="nil"/>
              <w:bottom w:val="single" w:sz="4" w:space="0" w:color="auto"/>
              <w:right w:val="nil"/>
            </w:tcBorders>
            <w:hideMark/>
          </w:tcPr>
          <w:p w14:paraId="7A5C04C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24" w:type="pct"/>
            <w:tcBorders>
              <w:top w:val="single" w:sz="4" w:space="0" w:color="auto"/>
              <w:left w:val="nil"/>
              <w:bottom w:val="single" w:sz="4" w:space="0" w:color="auto"/>
              <w:right w:val="nil"/>
            </w:tcBorders>
            <w:hideMark/>
          </w:tcPr>
          <w:p w14:paraId="3730101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75A53DFE" w14:textId="77777777" w:rsidTr="00A74F4F">
        <w:trPr>
          <w:trHeight w:val="342"/>
        </w:trPr>
        <w:tc>
          <w:tcPr>
            <w:tcW w:w="595" w:type="pct"/>
            <w:vMerge w:val="restart"/>
            <w:tcBorders>
              <w:top w:val="single" w:sz="4" w:space="0" w:color="auto"/>
              <w:left w:val="nil"/>
              <w:bottom w:val="single" w:sz="4" w:space="0" w:color="auto"/>
              <w:right w:val="nil"/>
            </w:tcBorders>
            <w:hideMark/>
          </w:tcPr>
          <w:p w14:paraId="26DB3CD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183" w:type="pct"/>
            <w:tcBorders>
              <w:top w:val="single" w:sz="4" w:space="0" w:color="auto"/>
              <w:left w:val="nil"/>
              <w:bottom w:val="nil"/>
              <w:right w:val="nil"/>
            </w:tcBorders>
            <w:hideMark/>
          </w:tcPr>
          <w:p w14:paraId="43B9CAC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Not impacted</w:t>
            </w:r>
          </w:p>
        </w:tc>
        <w:tc>
          <w:tcPr>
            <w:tcW w:w="736" w:type="pct"/>
            <w:tcBorders>
              <w:top w:val="single" w:sz="4" w:space="0" w:color="auto"/>
              <w:left w:val="nil"/>
              <w:bottom w:val="nil"/>
              <w:right w:val="nil"/>
            </w:tcBorders>
            <w:noWrap/>
            <w:hideMark/>
          </w:tcPr>
          <w:p w14:paraId="49A47FB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129</w:t>
            </w:r>
          </w:p>
        </w:tc>
        <w:tc>
          <w:tcPr>
            <w:tcW w:w="563" w:type="pct"/>
            <w:tcBorders>
              <w:top w:val="single" w:sz="4" w:space="0" w:color="auto"/>
              <w:left w:val="nil"/>
              <w:bottom w:val="nil"/>
              <w:right w:val="nil"/>
            </w:tcBorders>
            <w:noWrap/>
            <w:hideMark/>
          </w:tcPr>
          <w:p w14:paraId="46C395D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39.9</w:t>
            </w:r>
          </w:p>
        </w:tc>
        <w:tc>
          <w:tcPr>
            <w:tcW w:w="799" w:type="pct"/>
            <w:tcBorders>
              <w:top w:val="single" w:sz="4" w:space="0" w:color="auto"/>
              <w:left w:val="nil"/>
              <w:bottom w:val="nil"/>
              <w:right w:val="nil"/>
            </w:tcBorders>
            <w:noWrap/>
            <w:hideMark/>
          </w:tcPr>
          <w:p w14:paraId="58596D6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52.9</w:t>
            </w:r>
          </w:p>
        </w:tc>
        <w:tc>
          <w:tcPr>
            <w:tcW w:w="1124" w:type="pct"/>
            <w:tcBorders>
              <w:top w:val="single" w:sz="4" w:space="0" w:color="auto"/>
              <w:left w:val="nil"/>
              <w:bottom w:val="nil"/>
              <w:right w:val="nil"/>
            </w:tcBorders>
            <w:noWrap/>
            <w:hideMark/>
          </w:tcPr>
          <w:p w14:paraId="79C780C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52.9</w:t>
            </w:r>
          </w:p>
        </w:tc>
      </w:tr>
      <w:tr w:rsidR="008109AD" w14:paraId="1EFC8FC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F482D7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83" w:type="pct"/>
            <w:hideMark/>
          </w:tcPr>
          <w:p w14:paraId="6F05E3C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Minimally impacted</w:t>
            </w:r>
          </w:p>
        </w:tc>
        <w:tc>
          <w:tcPr>
            <w:tcW w:w="736" w:type="pct"/>
            <w:noWrap/>
            <w:hideMark/>
          </w:tcPr>
          <w:p w14:paraId="4FFF710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36</w:t>
            </w:r>
          </w:p>
        </w:tc>
        <w:tc>
          <w:tcPr>
            <w:tcW w:w="563" w:type="pct"/>
            <w:noWrap/>
            <w:hideMark/>
          </w:tcPr>
          <w:p w14:paraId="159FF49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11.1</w:t>
            </w:r>
          </w:p>
        </w:tc>
        <w:tc>
          <w:tcPr>
            <w:tcW w:w="799" w:type="pct"/>
            <w:noWrap/>
            <w:hideMark/>
          </w:tcPr>
          <w:p w14:paraId="3476C63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14.8</w:t>
            </w:r>
          </w:p>
        </w:tc>
        <w:tc>
          <w:tcPr>
            <w:tcW w:w="1124" w:type="pct"/>
            <w:noWrap/>
            <w:hideMark/>
          </w:tcPr>
          <w:p w14:paraId="4B9E9D1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67.6</w:t>
            </w:r>
          </w:p>
        </w:tc>
      </w:tr>
      <w:tr w:rsidR="008109AD" w14:paraId="12A9B44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A23E59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83" w:type="pct"/>
            <w:hideMark/>
          </w:tcPr>
          <w:p w14:paraId="2E2C6D3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Moderately impacted</w:t>
            </w:r>
          </w:p>
        </w:tc>
        <w:tc>
          <w:tcPr>
            <w:tcW w:w="736" w:type="pct"/>
            <w:noWrap/>
            <w:hideMark/>
          </w:tcPr>
          <w:p w14:paraId="79676F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w:t>
            </w:r>
          </w:p>
        </w:tc>
        <w:tc>
          <w:tcPr>
            <w:tcW w:w="563" w:type="pct"/>
            <w:noWrap/>
            <w:hideMark/>
          </w:tcPr>
          <w:p w14:paraId="1025313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7.4</w:t>
            </w:r>
          </w:p>
        </w:tc>
        <w:tc>
          <w:tcPr>
            <w:tcW w:w="799" w:type="pct"/>
            <w:noWrap/>
            <w:hideMark/>
          </w:tcPr>
          <w:p w14:paraId="7DDDE1D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9.8</w:t>
            </w:r>
          </w:p>
        </w:tc>
        <w:tc>
          <w:tcPr>
            <w:tcW w:w="1124" w:type="pct"/>
            <w:noWrap/>
            <w:hideMark/>
          </w:tcPr>
          <w:p w14:paraId="442D232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77.5</w:t>
            </w:r>
          </w:p>
        </w:tc>
      </w:tr>
      <w:tr w:rsidR="008109AD" w14:paraId="13A1260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375FB5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83" w:type="pct"/>
            <w:hideMark/>
          </w:tcPr>
          <w:p w14:paraId="3037C92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Highly impacted</w:t>
            </w:r>
          </w:p>
        </w:tc>
        <w:tc>
          <w:tcPr>
            <w:tcW w:w="736" w:type="pct"/>
            <w:noWrap/>
            <w:hideMark/>
          </w:tcPr>
          <w:p w14:paraId="672D2F9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55</w:t>
            </w:r>
          </w:p>
        </w:tc>
        <w:tc>
          <w:tcPr>
            <w:tcW w:w="563" w:type="pct"/>
            <w:noWrap/>
            <w:hideMark/>
          </w:tcPr>
          <w:p w14:paraId="4B86A95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17.0</w:t>
            </w:r>
          </w:p>
        </w:tc>
        <w:tc>
          <w:tcPr>
            <w:tcW w:w="799" w:type="pct"/>
            <w:noWrap/>
            <w:hideMark/>
          </w:tcPr>
          <w:p w14:paraId="081A418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22.5</w:t>
            </w:r>
          </w:p>
        </w:tc>
        <w:tc>
          <w:tcPr>
            <w:tcW w:w="1124" w:type="pct"/>
            <w:noWrap/>
            <w:hideMark/>
          </w:tcPr>
          <w:p w14:paraId="725074E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2710A42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83D5E5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183" w:type="pct"/>
            <w:tcBorders>
              <w:top w:val="nil"/>
              <w:left w:val="nil"/>
              <w:bottom w:val="single" w:sz="4" w:space="0" w:color="auto"/>
              <w:right w:val="nil"/>
            </w:tcBorders>
            <w:hideMark/>
          </w:tcPr>
          <w:p w14:paraId="55583FF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36" w:type="pct"/>
            <w:tcBorders>
              <w:top w:val="nil"/>
              <w:left w:val="nil"/>
              <w:bottom w:val="single" w:sz="4" w:space="0" w:color="auto"/>
              <w:right w:val="nil"/>
            </w:tcBorders>
            <w:noWrap/>
            <w:hideMark/>
          </w:tcPr>
          <w:p w14:paraId="359AA7D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244</w:t>
            </w:r>
          </w:p>
        </w:tc>
        <w:tc>
          <w:tcPr>
            <w:tcW w:w="563" w:type="pct"/>
            <w:tcBorders>
              <w:top w:val="nil"/>
              <w:left w:val="nil"/>
              <w:bottom w:val="single" w:sz="4" w:space="0" w:color="auto"/>
              <w:right w:val="nil"/>
            </w:tcBorders>
            <w:noWrap/>
            <w:hideMark/>
          </w:tcPr>
          <w:p w14:paraId="0925DD6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75.5</w:t>
            </w:r>
          </w:p>
        </w:tc>
        <w:tc>
          <w:tcPr>
            <w:tcW w:w="799" w:type="pct"/>
            <w:tcBorders>
              <w:top w:val="nil"/>
              <w:left w:val="nil"/>
              <w:bottom w:val="single" w:sz="4" w:space="0" w:color="auto"/>
              <w:right w:val="nil"/>
            </w:tcBorders>
            <w:noWrap/>
            <w:hideMark/>
          </w:tcPr>
          <w:p w14:paraId="0CAB099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24" w:type="pct"/>
            <w:tcBorders>
              <w:top w:val="nil"/>
              <w:left w:val="nil"/>
              <w:bottom w:val="single" w:sz="4" w:space="0" w:color="auto"/>
              <w:right w:val="nil"/>
            </w:tcBorders>
            <w:hideMark/>
          </w:tcPr>
          <w:p w14:paraId="189BAB8B" w14:textId="77777777" w:rsidR="008109AD" w:rsidRDefault="008109AD" w:rsidP="00A74F4F">
            <w:pPr>
              <w:rPr>
                <w:rFonts w:asciiTheme="majorBidi" w:hAnsiTheme="majorBidi" w:cstheme="majorBidi"/>
                <w:color w:val="000000" w:themeColor="text1"/>
              </w:rPr>
            </w:pPr>
          </w:p>
        </w:tc>
      </w:tr>
    </w:tbl>
    <w:p w14:paraId="4475350B"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5F80C388"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044"/>
        <w:gridCol w:w="1513"/>
        <w:gridCol w:w="1220"/>
        <w:gridCol w:w="1307"/>
        <w:gridCol w:w="1908"/>
      </w:tblGrid>
      <w:tr w:rsidR="008109AD" w14:paraId="6FDAD6F5" w14:textId="77777777" w:rsidTr="00A74F4F">
        <w:trPr>
          <w:trHeight w:val="720"/>
        </w:trPr>
        <w:tc>
          <w:tcPr>
            <w:tcW w:w="5000" w:type="pct"/>
            <w:gridSpan w:val="6"/>
            <w:tcBorders>
              <w:top w:val="nil"/>
              <w:left w:val="nil"/>
              <w:bottom w:val="single" w:sz="4" w:space="0" w:color="auto"/>
              <w:right w:val="nil"/>
            </w:tcBorders>
            <w:hideMark/>
          </w:tcPr>
          <w:p w14:paraId="69DA1EC2"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Q26 - 12- How impacted have you been in getting a job due to navigating difficult company websites</w:t>
            </w:r>
          </w:p>
        </w:tc>
      </w:tr>
      <w:tr w:rsidR="008109AD" w14:paraId="0231CB9B" w14:textId="77777777" w:rsidTr="00A74F4F">
        <w:trPr>
          <w:trHeight w:val="582"/>
        </w:trPr>
        <w:tc>
          <w:tcPr>
            <w:tcW w:w="1794" w:type="pct"/>
            <w:gridSpan w:val="2"/>
            <w:tcBorders>
              <w:top w:val="single" w:sz="4" w:space="0" w:color="auto"/>
              <w:left w:val="nil"/>
              <w:bottom w:val="single" w:sz="4" w:space="0" w:color="auto"/>
              <w:right w:val="nil"/>
            </w:tcBorders>
            <w:hideMark/>
          </w:tcPr>
          <w:p w14:paraId="39757715" w14:textId="77777777" w:rsidR="008109AD" w:rsidRDefault="008109AD" w:rsidP="00A74F4F">
            <w:pPr>
              <w:rPr>
                <w:rFonts w:asciiTheme="majorBidi" w:hAnsiTheme="majorBidi" w:cstheme="majorBidi"/>
                <w:b/>
                <w:bCs/>
                <w:color w:val="000000" w:themeColor="text1"/>
              </w:rPr>
            </w:pPr>
          </w:p>
        </w:tc>
        <w:tc>
          <w:tcPr>
            <w:tcW w:w="693" w:type="pct"/>
            <w:tcBorders>
              <w:top w:val="single" w:sz="4" w:space="0" w:color="auto"/>
              <w:left w:val="nil"/>
              <w:bottom w:val="single" w:sz="4" w:space="0" w:color="auto"/>
              <w:right w:val="nil"/>
            </w:tcBorders>
            <w:hideMark/>
          </w:tcPr>
          <w:p w14:paraId="6A6620B1"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30" w:type="pct"/>
            <w:tcBorders>
              <w:top w:val="single" w:sz="4" w:space="0" w:color="auto"/>
              <w:left w:val="nil"/>
              <w:bottom w:val="single" w:sz="4" w:space="0" w:color="auto"/>
              <w:right w:val="nil"/>
            </w:tcBorders>
            <w:hideMark/>
          </w:tcPr>
          <w:p w14:paraId="6B010BC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25" w:type="pct"/>
            <w:tcBorders>
              <w:top w:val="single" w:sz="4" w:space="0" w:color="auto"/>
              <w:left w:val="nil"/>
              <w:bottom w:val="single" w:sz="4" w:space="0" w:color="auto"/>
              <w:right w:val="nil"/>
            </w:tcBorders>
            <w:hideMark/>
          </w:tcPr>
          <w:p w14:paraId="222CC2B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58" w:type="pct"/>
            <w:tcBorders>
              <w:top w:val="single" w:sz="4" w:space="0" w:color="auto"/>
              <w:left w:val="nil"/>
              <w:bottom w:val="single" w:sz="4" w:space="0" w:color="auto"/>
              <w:right w:val="nil"/>
            </w:tcBorders>
            <w:hideMark/>
          </w:tcPr>
          <w:p w14:paraId="2A365A4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4BE495B5" w14:textId="77777777" w:rsidTr="00A74F4F">
        <w:trPr>
          <w:trHeight w:val="342"/>
        </w:trPr>
        <w:tc>
          <w:tcPr>
            <w:tcW w:w="561" w:type="pct"/>
            <w:vMerge w:val="restart"/>
            <w:tcBorders>
              <w:top w:val="single" w:sz="4" w:space="0" w:color="auto"/>
              <w:left w:val="nil"/>
              <w:bottom w:val="single" w:sz="4" w:space="0" w:color="auto"/>
              <w:right w:val="nil"/>
            </w:tcBorders>
            <w:hideMark/>
          </w:tcPr>
          <w:p w14:paraId="4B5CB8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233" w:type="pct"/>
            <w:tcBorders>
              <w:top w:val="single" w:sz="4" w:space="0" w:color="auto"/>
              <w:left w:val="nil"/>
              <w:bottom w:val="nil"/>
              <w:right w:val="nil"/>
            </w:tcBorders>
            <w:hideMark/>
          </w:tcPr>
          <w:p w14:paraId="3F12590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Not impacted</w:t>
            </w:r>
          </w:p>
        </w:tc>
        <w:tc>
          <w:tcPr>
            <w:tcW w:w="693" w:type="pct"/>
            <w:tcBorders>
              <w:top w:val="single" w:sz="4" w:space="0" w:color="auto"/>
              <w:left w:val="nil"/>
              <w:bottom w:val="nil"/>
              <w:right w:val="nil"/>
            </w:tcBorders>
            <w:noWrap/>
            <w:hideMark/>
          </w:tcPr>
          <w:p w14:paraId="3DEE921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89</w:t>
            </w:r>
          </w:p>
        </w:tc>
        <w:tc>
          <w:tcPr>
            <w:tcW w:w="530" w:type="pct"/>
            <w:tcBorders>
              <w:top w:val="single" w:sz="4" w:space="0" w:color="auto"/>
              <w:left w:val="nil"/>
              <w:bottom w:val="nil"/>
              <w:right w:val="nil"/>
            </w:tcBorders>
            <w:noWrap/>
            <w:hideMark/>
          </w:tcPr>
          <w:p w14:paraId="0466BAA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27.6</w:t>
            </w:r>
          </w:p>
        </w:tc>
        <w:tc>
          <w:tcPr>
            <w:tcW w:w="825" w:type="pct"/>
            <w:tcBorders>
              <w:top w:val="single" w:sz="4" w:space="0" w:color="auto"/>
              <w:left w:val="nil"/>
              <w:bottom w:val="nil"/>
              <w:right w:val="nil"/>
            </w:tcBorders>
            <w:noWrap/>
            <w:hideMark/>
          </w:tcPr>
          <w:p w14:paraId="74131A5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36.5</w:t>
            </w:r>
          </w:p>
        </w:tc>
        <w:tc>
          <w:tcPr>
            <w:tcW w:w="1158" w:type="pct"/>
            <w:tcBorders>
              <w:top w:val="single" w:sz="4" w:space="0" w:color="auto"/>
              <w:left w:val="nil"/>
              <w:bottom w:val="nil"/>
              <w:right w:val="nil"/>
            </w:tcBorders>
            <w:noWrap/>
            <w:hideMark/>
          </w:tcPr>
          <w:p w14:paraId="1BE56F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36.5</w:t>
            </w:r>
          </w:p>
        </w:tc>
      </w:tr>
      <w:tr w:rsidR="008109AD" w14:paraId="1AC99FE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B50295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33" w:type="pct"/>
            <w:hideMark/>
          </w:tcPr>
          <w:p w14:paraId="6D4F516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Minimally impacted</w:t>
            </w:r>
          </w:p>
        </w:tc>
        <w:tc>
          <w:tcPr>
            <w:tcW w:w="693" w:type="pct"/>
            <w:noWrap/>
            <w:hideMark/>
          </w:tcPr>
          <w:p w14:paraId="16F322A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w:t>
            </w:r>
          </w:p>
        </w:tc>
        <w:tc>
          <w:tcPr>
            <w:tcW w:w="530" w:type="pct"/>
            <w:noWrap/>
            <w:hideMark/>
          </w:tcPr>
          <w:p w14:paraId="088638A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11.5</w:t>
            </w:r>
          </w:p>
        </w:tc>
        <w:tc>
          <w:tcPr>
            <w:tcW w:w="825" w:type="pct"/>
            <w:noWrap/>
            <w:hideMark/>
          </w:tcPr>
          <w:p w14:paraId="2038A83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15.2</w:t>
            </w:r>
          </w:p>
        </w:tc>
        <w:tc>
          <w:tcPr>
            <w:tcW w:w="1158" w:type="pct"/>
            <w:noWrap/>
            <w:hideMark/>
          </w:tcPr>
          <w:p w14:paraId="389A841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51.6</w:t>
            </w:r>
          </w:p>
        </w:tc>
      </w:tr>
      <w:tr w:rsidR="008109AD" w14:paraId="655D04F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409047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33" w:type="pct"/>
            <w:hideMark/>
          </w:tcPr>
          <w:p w14:paraId="28FD1A0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Moderately impacted</w:t>
            </w:r>
          </w:p>
        </w:tc>
        <w:tc>
          <w:tcPr>
            <w:tcW w:w="693" w:type="pct"/>
            <w:noWrap/>
            <w:hideMark/>
          </w:tcPr>
          <w:p w14:paraId="10DB6AD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61</w:t>
            </w:r>
          </w:p>
        </w:tc>
        <w:tc>
          <w:tcPr>
            <w:tcW w:w="530" w:type="pct"/>
            <w:noWrap/>
            <w:hideMark/>
          </w:tcPr>
          <w:p w14:paraId="4C9F533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18.9</w:t>
            </w:r>
          </w:p>
        </w:tc>
        <w:tc>
          <w:tcPr>
            <w:tcW w:w="825" w:type="pct"/>
            <w:noWrap/>
            <w:hideMark/>
          </w:tcPr>
          <w:p w14:paraId="1749126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25.0</w:t>
            </w:r>
          </w:p>
        </w:tc>
        <w:tc>
          <w:tcPr>
            <w:tcW w:w="1158" w:type="pct"/>
            <w:noWrap/>
            <w:hideMark/>
          </w:tcPr>
          <w:p w14:paraId="695462B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76.6</w:t>
            </w:r>
          </w:p>
        </w:tc>
      </w:tr>
      <w:tr w:rsidR="008109AD" w14:paraId="14DF4FC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C95425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33" w:type="pct"/>
            <w:hideMark/>
          </w:tcPr>
          <w:p w14:paraId="451DE03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Highly impacted</w:t>
            </w:r>
          </w:p>
        </w:tc>
        <w:tc>
          <w:tcPr>
            <w:tcW w:w="693" w:type="pct"/>
            <w:noWrap/>
            <w:hideMark/>
          </w:tcPr>
          <w:p w14:paraId="262E653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57</w:t>
            </w:r>
          </w:p>
        </w:tc>
        <w:tc>
          <w:tcPr>
            <w:tcW w:w="530" w:type="pct"/>
            <w:noWrap/>
            <w:hideMark/>
          </w:tcPr>
          <w:p w14:paraId="5CED7EF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17.6</w:t>
            </w:r>
          </w:p>
        </w:tc>
        <w:tc>
          <w:tcPr>
            <w:tcW w:w="825" w:type="pct"/>
            <w:noWrap/>
            <w:hideMark/>
          </w:tcPr>
          <w:p w14:paraId="1E2BB17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23.4</w:t>
            </w:r>
          </w:p>
        </w:tc>
        <w:tc>
          <w:tcPr>
            <w:tcW w:w="1158" w:type="pct"/>
            <w:noWrap/>
            <w:hideMark/>
          </w:tcPr>
          <w:p w14:paraId="0D446B9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12017F1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6043E5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33" w:type="pct"/>
            <w:tcBorders>
              <w:top w:val="nil"/>
              <w:left w:val="nil"/>
              <w:bottom w:val="single" w:sz="4" w:space="0" w:color="auto"/>
              <w:right w:val="nil"/>
            </w:tcBorders>
            <w:hideMark/>
          </w:tcPr>
          <w:p w14:paraId="7BD765A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93" w:type="pct"/>
            <w:tcBorders>
              <w:top w:val="nil"/>
              <w:left w:val="nil"/>
              <w:bottom w:val="single" w:sz="4" w:space="0" w:color="auto"/>
              <w:right w:val="nil"/>
            </w:tcBorders>
            <w:noWrap/>
            <w:hideMark/>
          </w:tcPr>
          <w:p w14:paraId="11642C7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244</w:t>
            </w:r>
          </w:p>
        </w:tc>
        <w:tc>
          <w:tcPr>
            <w:tcW w:w="530" w:type="pct"/>
            <w:tcBorders>
              <w:top w:val="nil"/>
              <w:left w:val="nil"/>
              <w:bottom w:val="single" w:sz="4" w:space="0" w:color="auto"/>
              <w:right w:val="nil"/>
            </w:tcBorders>
            <w:noWrap/>
            <w:hideMark/>
          </w:tcPr>
          <w:p w14:paraId="4B0A6E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75.5</w:t>
            </w:r>
          </w:p>
        </w:tc>
        <w:tc>
          <w:tcPr>
            <w:tcW w:w="825" w:type="pct"/>
            <w:tcBorders>
              <w:top w:val="nil"/>
              <w:left w:val="nil"/>
              <w:bottom w:val="single" w:sz="4" w:space="0" w:color="auto"/>
              <w:right w:val="nil"/>
            </w:tcBorders>
            <w:noWrap/>
            <w:hideMark/>
          </w:tcPr>
          <w:p w14:paraId="6A3F0BB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58" w:type="pct"/>
            <w:tcBorders>
              <w:top w:val="nil"/>
              <w:left w:val="nil"/>
              <w:bottom w:val="single" w:sz="4" w:space="0" w:color="auto"/>
              <w:right w:val="nil"/>
            </w:tcBorders>
            <w:hideMark/>
          </w:tcPr>
          <w:p w14:paraId="0FB0F05B" w14:textId="77777777" w:rsidR="008109AD" w:rsidRDefault="008109AD" w:rsidP="00A74F4F">
            <w:pPr>
              <w:rPr>
                <w:rFonts w:asciiTheme="majorBidi" w:hAnsiTheme="majorBidi" w:cstheme="majorBidi"/>
                <w:color w:val="000000" w:themeColor="text1"/>
              </w:rPr>
            </w:pPr>
          </w:p>
        </w:tc>
      </w:tr>
    </w:tbl>
    <w:p w14:paraId="5E76743E"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046"/>
        <w:gridCol w:w="1513"/>
        <w:gridCol w:w="1220"/>
        <w:gridCol w:w="1305"/>
        <w:gridCol w:w="1908"/>
      </w:tblGrid>
      <w:tr w:rsidR="008109AD" w14:paraId="69B7E033" w14:textId="77777777" w:rsidTr="00A74F4F">
        <w:trPr>
          <w:trHeight w:val="720"/>
        </w:trPr>
        <w:tc>
          <w:tcPr>
            <w:tcW w:w="5000" w:type="pct"/>
            <w:gridSpan w:val="6"/>
            <w:tcBorders>
              <w:top w:val="nil"/>
              <w:left w:val="nil"/>
              <w:bottom w:val="single" w:sz="4" w:space="0" w:color="auto"/>
              <w:right w:val="nil"/>
            </w:tcBorders>
            <w:hideMark/>
          </w:tcPr>
          <w:p w14:paraId="01566045"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Q26 - 13- How impacted have you been in getting a job due to difficulties in the application process</w:t>
            </w:r>
          </w:p>
        </w:tc>
      </w:tr>
      <w:tr w:rsidR="008109AD" w14:paraId="288201F6" w14:textId="77777777" w:rsidTr="00A74F4F">
        <w:trPr>
          <w:trHeight w:val="582"/>
        </w:trPr>
        <w:tc>
          <w:tcPr>
            <w:tcW w:w="1796" w:type="pct"/>
            <w:gridSpan w:val="2"/>
            <w:tcBorders>
              <w:top w:val="single" w:sz="4" w:space="0" w:color="auto"/>
              <w:left w:val="nil"/>
              <w:bottom w:val="single" w:sz="4" w:space="0" w:color="auto"/>
              <w:right w:val="nil"/>
            </w:tcBorders>
            <w:hideMark/>
          </w:tcPr>
          <w:p w14:paraId="4E20FA04" w14:textId="77777777" w:rsidR="008109AD" w:rsidRDefault="008109AD" w:rsidP="00A74F4F">
            <w:pPr>
              <w:rPr>
                <w:rFonts w:asciiTheme="majorBidi" w:hAnsiTheme="majorBidi" w:cstheme="majorBidi"/>
                <w:b/>
                <w:bCs/>
                <w:color w:val="000000" w:themeColor="text1"/>
              </w:rPr>
            </w:pPr>
          </w:p>
        </w:tc>
        <w:tc>
          <w:tcPr>
            <w:tcW w:w="688" w:type="pct"/>
            <w:tcBorders>
              <w:top w:val="single" w:sz="4" w:space="0" w:color="auto"/>
              <w:left w:val="nil"/>
              <w:bottom w:val="single" w:sz="4" w:space="0" w:color="auto"/>
              <w:right w:val="nil"/>
            </w:tcBorders>
            <w:hideMark/>
          </w:tcPr>
          <w:p w14:paraId="62244990"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26" w:type="pct"/>
            <w:tcBorders>
              <w:top w:val="single" w:sz="4" w:space="0" w:color="auto"/>
              <w:left w:val="nil"/>
              <w:bottom w:val="single" w:sz="4" w:space="0" w:color="auto"/>
              <w:right w:val="nil"/>
            </w:tcBorders>
            <w:hideMark/>
          </w:tcPr>
          <w:p w14:paraId="2526F88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28" w:type="pct"/>
            <w:tcBorders>
              <w:top w:val="single" w:sz="4" w:space="0" w:color="auto"/>
              <w:left w:val="nil"/>
              <w:bottom w:val="single" w:sz="4" w:space="0" w:color="auto"/>
              <w:right w:val="nil"/>
            </w:tcBorders>
            <w:hideMark/>
          </w:tcPr>
          <w:p w14:paraId="6319E7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62" w:type="pct"/>
            <w:tcBorders>
              <w:top w:val="single" w:sz="4" w:space="0" w:color="auto"/>
              <w:left w:val="nil"/>
              <w:bottom w:val="single" w:sz="4" w:space="0" w:color="auto"/>
              <w:right w:val="nil"/>
            </w:tcBorders>
            <w:hideMark/>
          </w:tcPr>
          <w:p w14:paraId="73D4099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59041346" w14:textId="77777777" w:rsidTr="00A74F4F">
        <w:trPr>
          <w:trHeight w:val="342"/>
        </w:trPr>
        <w:tc>
          <w:tcPr>
            <w:tcW w:w="557" w:type="pct"/>
            <w:vMerge w:val="restart"/>
            <w:tcBorders>
              <w:top w:val="single" w:sz="4" w:space="0" w:color="auto"/>
              <w:left w:val="nil"/>
              <w:bottom w:val="single" w:sz="4" w:space="0" w:color="auto"/>
              <w:right w:val="nil"/>
            </w:tcBorders>
            <w:hideMark/>
          </w:tcPr>
          <w:p w14:paraId="1E92151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239" w:type="pct"/>
            <w:tcBorders>
              <w:top w:val="single" w:sz="4" w:space="0" w:color="auto"/>
              <w:left w:val="nil"/>
              <w:bottom w:val="nil"/>
              <w:right w:val="nil"/>
            </w:tcBorders>
            <w:hideMark/>
          </w:tcPr>
          <w:p w14:paraId="6540855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Not impacted</w:t>
            </w:r>
          </w:p>
        </w:tc>
        <w:tc>
          <w:tcPr>
            <w:tcW w:w="688" w:type="pct"/>
            <w:tcBorders>
              <w:top w:val="single" w:sz="4" w:space="0" w:color="auto"/>
              <w:left w:val="nil"/>
              <w:bottom w:val="nil"/>
              <w:right w:val="nil"/>
            </w:tcBorders>
            <w:noWrap/>
            <w:hideMark/>
          </w:tcPr>
          <w:p w14:paraId="774982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w:t>
            </w:r>
          </w:p>
        </w:tc>
        <w:tc>
          <w:tcPr>
            <w:tcW w:w="526" w:type="pct"/>
            <w:tcBorders>
              <w:top w:val="single" w:sz="4" w:space="0" w:color="auto"/>
              <w:left w:val="nil"/>
              <w:bottom w:val="nil"/>
              <w:right w:val="nil"/>
            </w:tcBorders>
            <w:noWrap/>
            <w:hideMark/>
          </w:tcPr>
          <w:p w14:paraId="5A13CB1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22.0</w:t>
            </w:r>
          </w:p>
        </w:tc>
        <w:tc>
          <w:tcPr>
            <w:tcW w:w="828" w:type="pct"/>
            <w:tcBorders>
              <w:top w:val="single" w:sz="4" w:space="0" w:color="auto"/>
              <w:left w:val="nil"/>
              <w:bottom w:val="nil"/>
              <w:right w:val="nil"/>
            </w:tcBorders>
            <w:noWrap/>
            <w:hideMark/>
          </w:tcPr>
          <w:p w14:paraId="4462396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29.1</w:t>
            </w:r>
          </w:p>
        </w:tc>
        <w:tc>
          <w:tcPr>
            <w:tcW w:w="1162" w:type="pct"/>
            <w:tcBorders>
              <w:top w:val="single" w:sz="4" w:space="0" w:color="auto"/>
              <w:left w:val="nil"/>
              <w:bottom w:val="nil"/>
              <w:right w:val="nil"/>
            </w:tcBorders>
            <w:noWrap/>
            <w:hideMark/>
          </w:tcPr>
          <w:p w14:paraId="0740B8F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29.1</w:t>
            </w:r>
          </w:p>
        </w:tc>
      </w:tr>
      <w:tr w:rsidR="008109AD" w14:paraId="3652A95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C644BD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39" w:type="pct"/>
            <w:hideMark/>
          </w:tcPr>
          <w:p w14:paraId="7EBDF75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Minimally impacted</w:t>
            </w:r>
          </w:p>
        </w:tc>
        <w:tc>
          <w:tcPr>
            <w:tcW w:w="688" w:type="pct"/>
            <w:noWrap/>
            <w:hideMark/>
          </w:tcPr>
          <w:p w14:paraId="58C6404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w:t>
            </w:r>
          </w:p>
        </w:tc>
        <w:tc>
          <w:tcPr>
            <w:tcW w:w="526" w:type="pct"/>
            <w:noWrap/>
            <w:hideMark/>
          </w:tcPr>
          <w:p w14:paraId="489C0F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14.2</w:t>
            </w:r>
          </w:p>
        </w:tc>
        <w:tc>
          <w:tcPr>
            <w:tcW w:w="828" w:type="pct"/>
            <w:noWrap/>
            <w:hideMark/>
          </w:tcPr>
          <w:p w14:paraId="2616ED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18.9</w:t>
            </w:r>
          </w:p>
        </w:tc>
        <w:tc>
          <w:tcPr>
            <w:tcW w:w="1162" w:type="pct"/>
            <w:noWrap/>
            <w:hideMark/>
          </w:tcPr>
          <w:p w14:paraId="58A468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48.0</w:t>
            </w:r>
          </w:p>
        </w:tc>
      </w:tr>
      <w:tr w:rsidR="008109AD" w14:paraId="11C73A0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C3785E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39" w:type="pct"/>
            <w:hideMark/>
          </w:tcPr>
          <w:p w14:paraId="1918250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Moderately impacted</w:t>
            </w:r>
          </w:p>
        </w:tc>
        <w:tc>
          <w:tcPr>
            <w:tcW w:w="688" w:type="pct"/>
            <w:noWrap/>
            <w:hideMark/>
          </w:tcPr>
          <w:p w14:paraId="4E51C6B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57</w:t>
            </w:r>
          </w:p>
        </w:tc>
        <w:tc>
          <w:tcPr>
            <w:tcW w:w="526" w:type="pct"/>
            <w:noWrap/>
            <w:hideMark/>
          </w:tcPr>
          <w:p w14:paraId="32419C1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17.6</w:t>
            </w:r>
          </w:p>
        </w:tc>
        <w:tc>
          <w:tcPr>
            <w:tcW w:w="828" w:type="pct"/>
            <w:noWrap/>
            <w:hideMark/>
          </w:tcPr>
          <w:p w14:paraId="1A0E2C5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23.4</w:t>
            </w:r>
          </w:p>
        </w:tc>
        <w:tc>
          <w:tcPr>
            <w:tcW w:w="1162" w:type="pct"/>
            <w:noWrap/>
            <w:hideMark/>
          </w:tcPr>
          <w:p w14:paraId="2CC80DD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71.3</w:t>
            </w:r>
          </w:p>
        </w:tc>
      </w:tr>
      <w:tr w:rsidR="008109AD" w14:paraId="0FD169D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30A31B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39" w:type="pct"/>
            <w:hideMark/>
          </w:tcPr>
          <w:p w14:paraId="5921965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Highly impacted</w:t>
            </w:r>
          </w:p>
        </w:tc>
        <w:tc>
          <w:tcPr>
            <w:tcW w:w="688" w:type="pct"/>
            <w:noWrap/>
            <w:hideMark/>
          </w:tcPr>
          <w:p w14:paraId="78915A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70</w:t>
            </w:r>
          </w:p>
        </w:tc>
        <w:tc>
          <w:tcPr>
            <w:tcW w:w="526" w:type="pct"/>
            <w:noWrap/>
            <w:hideMark/>
          </w:tcPr>
          <w:p w14:paraId="7B3D50A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21.7</w:t>
            </w:r>
          </w:p>
        </w:tc>
        <w:tc>
          <w:tcPr>
            <w:tcW w:w="828" w:type="pct"/>
            <w:noWrap/>
            <w:hideMark/>
          </w:tcPr>
          <w:p w14:paraId="7A4B1A0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28.7</w:t>
            </w:r>
          </w:p>
        </w:tc>
        <w:tc>
          <w:tcPr>
            <w:tcW w:w="1162" w:type="pct"/>
            <w:noWrap/>
            <w:hideMark/>
          </w:tcPr>
          <w:p w14:paraId="2E33AF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0868398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FD5239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39" w:type="pct"/>
            <w:tcBorders>
              <w:top w:val="nil"/>
              <w:left w:val="nil"/>
              <w:bottom w:val="single" w:sz="4" w:space="0" w:color="auto"/>
              <w:right w:val="nil"/>
            </w:tcBorders>
            <w:hideMark/>
          </w:tcPr>
          <w:p w14:paraId="5EC2EED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88" w:type="pct"/>
            <w:tcBorders>
              <w:top w:val="nil"/>
              <w:left w:val="nil"/>
              <w:bottom w:val="single" w:sz="4" w:space="0" w:color="auto"/>
              <w:right w:val="nil"/>
            </w:tcBorders>
            <w:noWrap/>
            <w:hideMark/>
          </w:tcPr>
          <w:p w14:paraId="77523EC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244</w:t>
            </w:r>
          </w:p>
        </w:tc>
        <w:tc>
          <w:tcPr>
            <w:tcW w:w="526" w:type="pct"/>
            <w:tcBorders>
              <w:top w:val="nil"/>
              <w:left w:val="nil"/>
              <w:bottom w:val="single" w:sz="4" w:space="0" w:color="auto"/>
              <w:right w:val="nil"/>
            </w:tcBorders>
            <w:noWrap/>
            <w:hideMark/>
          </w:tcPr>
          <w:p w14:paraId="293EE50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75.5</w:t>
            </w:r>
          </w:p>
        </w:tc>
        <w:tc>
          <w:tcPr>
            <w:tcW w:w="828" w:type="pct"/>
            <w:tcBorders>
              <w:top w:val="nil"/>
              <w:left w:val="nil"/>
              <w:bottom w:val="single" w:sz="4" w:space="0" w:color="auto"/>
              <w:right w:val="nil"/>
            </w:tcBorders>
            <w:noWrap/>
            <w:hideMark/>
          </w:tcPr>
          <w:p w14:paraId="6CE5393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62" w:type="pct"/>
            <w:tcBorders>
              <w:top w:val="nil"/>
              <w:left w:val="nil"/>
              <w:bottom w:val="single" w:sz="4" w:space="0" w:color="auto"/>
              <w:right w:val="nil"/>
            </w:tcBorders>
            <w:hideMark/>
          </w:tcPr>
          <w:p w14:paraId="30D221D2" w14:textId="77777777" w:rsidR="008109AD" w:rsidRDefault="008109AD" w:rsidP="00A74F4F">
            <w:pPr>
              <w:rPr>
                <w:rFonts w:asciiTheme="majorBidi" w:hAnsiTheme="majorBidi" w:cstheme="majorBidi"/>
                <w:color w:val="000000" w:themeColor="text1"/>
              </w:rPr>
            </w:pPr>
          </w:p>
        </w:tc>
      </w:tr>
    </w:tbl>
    <w:p w14:paraId="21749BE8"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118DEA47"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Look w:val="04A0" w:firstRow="1" w:lastRow="0" w:firstColumn="1" w:lastColumn="0" w:noHBand="0" w:noVBand="1"/>
      </w:tblPr>
      <w:tblGrid>
        <w:gridCol w:w="1034"/>
        <w:gridCol w:w="2051"/>
        <w:gridCol w:w="1513"/>
        <w:gridCol w:w="1220"/>
        <w:gridCol w:w="1302"/>
        <w:gridCol w:w="1906"/>
      </w:tblGrid>
      <w:tr w:rsidR="008109AD" w14:paraId="0D00E55F" w14:textId="77777777" w:rsidTr="00A74F4F">
        <w:trPr>
          <w:trHeight w:val="720"/>
        </w:trPr>
        <w:tc>
          <w:tcPr>
            <w:tcW w:w="5000" w:type="pct"/>
            <w:gridSpan w:val="6"/>
            <w:tcBorders>
              <w:top w:val="nil"/>
              <w:left w:val="nil"/>
              <w:bottom w:val="single" w:sz="4" w:space="0" w:color="auto"/>
              <w:right w:val="nil"/>
            </w:tcBorders>
            <w:hideMark/>
          </w:tcPr>
          <w:p w14:paraId="0C6154DA"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Q26 - 14- How impacted have you been in getting a job due to having to get medical approval</w:t>
            </w:r>
          </w:p>
        </w:tc>
      </w:tr>
      <w:tr w:rsidR="008109AD" w14:paraId="4EA840CE" w14:textId="77777777" w:rsidTr="00A74F4F">
        <w:trPr>
          <w:trHeight w:val="582"/>
        </w:trPr>
        <w:tc>
          <w:tcPr>
            <w:tcW w:w="1798" w:type="pct"/>
            <w:gridSpan w:val="2"/>
            <w:tcBorders>
              <w:top w:val="single" w:sz="4" w:space="0" w:color="auto"/>
              <w:left w:val="nil"/>
              <w:bottom w:val="single" w:sz="4" w:space="0" w:color="auto"/>
              <w:right w:val="nil"/>
            </w:tcBorders>
            <w:hideMark/>
          </w:tcPr>
          <w:p w14:paraId="766C2D7F" w14:textId="77777777" w:rsidR="008109AD" w:rsidRDefault="008109AD" w:rsidP="00A74F4F">
            <w:pPr>
              <w:rPr>
                <w:rFonts w:asciiTheme="majorBidi" w:hAnsiTheme="majorBidi" w:cstheme="majorBidi"/>
                <w:b/>
                <w:bCs/>
                <w:color w:val="000000" w:themeColor="text1"/>
              </w:rPr>
            </w:pPr>
          </w:p>
        </w:tc>
        <w:tc>
          <w:tcPr>
            <w:tcW w:w="682" w:type="pct"/>
            <w:tcBorders>
              <w:top w:val="single" w:sz="4" w:space="0" w:color="auto"/>
              <w:left w:val="nil"/>
              <w:bottom w:val="single" w:sz="4" w:space="0" w:color="auto"/>
              <w:right w:val="nil"/>
            </w:tcBorders>
            <w:hideMark/>
          </w:tcPr>
          <w:p w14:paraId="2F1A65FC"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22" w:type="pct"/>
            <w:tcBorders>
              <w:top w:val="single" w:sz="4" w:space="0" w:color="auto"/>
              <w:left w:val="nil"/>
              <w:bottom w:val="single" w:sz="4" w:space="0" w:color="auto"/>
              <w:right w:val="nil"/>
            </w:tcBorders>
            <w:hideMark/>
          </w:tcPr>
          <w:p w14:paraId="22C7505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32" w:type="pct"/>
            <w:tcBorders>
              <w:top w:val="single" w:sz="4" w:space="0" w:color="auto"/>
              <w:left w:val="nil"/>
              <w:bottom w:val="single" w:sz="4" w:space="0" w:color="auto"/>
              <w:right w:val="nil"/>
            </w:tcBorders>
            <w:hideMark/>
          </w:tcPr>
          <w:p w14:paraId="5361BA4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66" w:type="pct"/>
            <w:tcBorders>
              <w:top w:val="single" w:sz="4" w:space="0" w:color="auto"/>
              <w:left w:val="nil"/>
              <w:bottom w:val="single" w:sz="4" w:space="0" w:color="auto"/>
              <w:right w:val="nil"/>
            </w:tcBorders>
            <w:hideMark/>
          </w:tcPr>
          <w:p w14:paraId="6733F0C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1AC9749B" w14:textId="77777777" w:rsidTr="00A74F4F">
        <w:trPr>
          <w:trHeight w:val="342"/>
        </w:trPr>
        <w:tc>
          <w:tcPr>
            <w:tcW w:w="551" w:type="pct"/>
            <w:vMerge w:val="restart"/>
            <w:tcBorders>
              <w:top w:val="single" w:sz="4" w:space="0" w:color="auto"/>
              <w:left w:val="nil"/>
              <w:bottom w:val="single" w:sz="4" w:space="0" w:color="auto"/>
              <w:right w:val="nil"/>
            </w:tcBorders>
            <w:hideMark/>
          </w:tcPr>
          <w:p w14:paraId="27CB02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246" w:type="pct"/>
            <w:tcBorders>
              <w:top w:val="single" w:sz="4" w:space="0" w:color="auto"/>
              <w:left w:val="nil"/>
              <w:bottom w:val="nil"/>
              <w:right w:val="nil"/>
            </w:tcBorders>
            <w:hideMark/>
          </w:tcPr>
          <w:p w14:paraId="321D063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Not impacted</w:t>
            </w:r>
          </w:p>
        </w:tc>
        <w:tc>
          <w:tcPr>
            <w:tcW w:w="682" w:type="pct"/>
            <w:tcBorders>
              <w:top w:val="single" w:sz="4" w:space="0" w:color="auto"/>
              <w:left w:val="nil"/>
              <w:bottom w:val="nil"/>
              <w:right w:val="nil"/>
            </w:tcBorders>
            <w:noWrap/>
            <w:hideMark/>
          </w:tcPr>
          <w:p w14:paraId="1E84A3E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143</w:t>
            </w:r>
          </w:p>
        </w:tc>
        <w:tc>
          <w:tcPr>
            <w:tcW w:w="522" w:type="pct"/>
            <w:tcBorders>
              <w:top w:val="single" w:sz="4" w:space="0" w:color="auto"/>
              <w:left w:val="nil"/>
              <w:bottom w:val="nil"/>
              <w:right w:val="nil"/>
            </w:tcBorders>
            <w:noWrap/>
            <w:hideMark/>
          </w:tcPr>
          <w:p w14:paraId="6191B8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44.3</w:t>
            </w:r>
          </w:p>
        </w:tc>
        <w:tc>
          <w:tcPr>
            <w:tcW w:w="832" w:type="pct"/>
            <w:tcBorders>
              <w:top w:val="single" w:sz="4" w:space="0" w:color="auto"/>
              <w:left w:val="nil"/>
              <w:bottom w:val="nil"/>
              <w:right w:val="nil"/>
            </w:tcBorders>
            <w:noWrap/>
            <w:hideMark/>
          </w:tcPr>
          <w:p w14:paraId="2E60EF6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58.6</w:t>
            </w:r>
          </w:p>
        </w:tc>
        <w:tc>
          <w:tcPr>
            <w:tcW w:w="1166" w:type="pct"/>
            <w:tcBorders>
              <w:top w:val="single" w:sz="4" w:space="0" w:color="auto"/>
              <w:left w:val="nil"/>
              <w:bottom w:val="nil"/>
              <w:right w:val="nil"/>
            </w:tcBorders>
            <w:noWrap/>
            <w:hideMark/>
          </w:tcPr>
          <w:p w14:paraId="57CE276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58.6</w:t>
            </w:r>
          </w:p>
        </w:tc>
      </w:tr>
      <w:tr w:rsidR="008109AD" w14:paraId="3AC8A0F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D8B12E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6" w:type="pct"/>
            <w:tcBorders>
              <w:top w:val="nil"/>
              <w:left w:val="nil"/>
              <w:bottom w:val="nil"/>
              <w:right w:val="nil"/>
            </w:tcBorders>
            <w:hideMark/>
          </w:tcPr>
          <w:p w14:paraId="1B613BC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Minimally impacted</w:t>
            </w:r>
          </w:p>
        </w:tc>
        <w:tc>
          <w:tcPr>
            <w:tcW w:w="682" w:type="pct"/>
            <w:tcBorders>
              <w:top w:val="nil"/>
              <w:left w:val="nil"/>
              <w:bottom w:val="nil"/>
              <w:right w:val="nil"/>
            </w:tcBorders>
            <w:noWrap/>
            <w:hideMark/>
          </w:tcPr>
          <w:p w14:paraId="7C3E1D0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w:t>
            </w:r>
          </w:p>
        </w:tc>
        <w:tc>
          <w:tcPr>
            <w:tcW w:w="522" w:type="pct"/>
            <w:tcBorders>
              <w:top w:val="nil"/>
              <w:left w:val="nil"/>
              <w:bottom w:val="nil"/>
              <w:right w:val="nil"/>
            </w:tcBorders>
            <w:noWrap/>
            <w:hideMark/>
          </w:tcPr>
          <w:p w14:paraId="75ED4F9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w:t>
            </w:r>
          </w:p>
        </w:tc>
        <w:tc>
          <w:tcPr>
            <w:tcW w:w="832" w:type="pct"/>
            <w:tcBorders>
              <w:top w:val="nil"/>
              <w:left w:val="nil"/>
              <w:bottom w:val="nil"/>
              <w:right w:val="nil"/>
            </w:tcBorders>
            <w:noWrap/>
            <w:hideMark/>
          </w:tcPr>
          <w:p w14:paraId="2C12516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12.3</w:t>
            </w:r>
          </w:p>
        </w:tc>
        <w:tc>
          <w:tcPr>
            <w:tcW w:w="1166" w:type="pct"/>
            <w:tcBorders>
              <w:top w:val="nil"/>
              <w:left w:val="nil"/>
              <w:bottom w:val="nil"/>
              <w:right w:val="nil"/>
            </w:tcBorders>
            <w:noWrap/>
            <w:hideMark/>
          </w:tcPr>
          <w:p w14:paraId="55C9D3A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70.9</w:t>
            </w:r>
          </w:p>
        </w:tc>
      </w:tr>
      <w:tr w:rsidR="008109AD" w14:paraId="402C44E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DD385D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6" w:type="pct"/>
            <w:tcBorders>
              <w:top w:val="nil"/>
              <w:left w:val="nil"/>
              <w:bottom w:val="nil"/>
              <w:right w:val="nil"/>
            </w:tcBorders>
            <w:hideMark/>
          </w:tcPr>
          <w:p w14:paraId="76C22A5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Moderately impacted</w:t>
            </w:r>
          </w:p>
        </w:tc>
        <w:tc>
          <w:tcPr>
            <w:tcW w:w="682" w:type="pct"/>
            <w:tcBorders>
              <w:top w:val="nil"/>
              <w:left w:val="nil"/>
              <w:bottom w:val="nil"/>
              <w:right w:val="nil"/>
            </w:tcBorders>
            <w:noWrap/>
            <w:hideMark/>
          </w:tcPr>
          <w:p w14:paraId="11E0713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39</w:t>
            </w:r>
          </w:p>
        </w:tc>
        <w:tc>
          <w:tcPr>
            <w:tcW w:w="522" w:type="pct"/>
            <w:tcBorders>
              <w:top w:val="nil"/>
              <w:left w:val="nil"/>
              <w:bottom w:val="nil"/>
              <w:right w:val="nil"/>
            </w:tcBorders>
            <w:noWrap/>
            <w:hideMark/>
          </w:tcPr>
          <w:p w14:paraId="6A649B8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12.1</w:t>
            </w:r>
          </w:p>
        </w:tc>
        <w:tc>
          <w:tcPr>
            <w:tcW w:w="832" w:type="pct"/>
            <w:tcBorders>
              <w:top w:val="nil"/>
              <w:left w:val="nil"/>
              <w:bottom w:val="nil"/>
              <w:right w:val="nil"/>
            </w:tcBorders>
            <w:noWrap/>
            <w:hideMark/>
          </w:tcPr>
          <w:p w14:paraId="30AE911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16.0</w:t>
            </w:r>
          </w:p>
        </w:tc>
        <w:tc>
          <w:tcPr>
            <w:tcW w:w="1166" w:type="pct"/>
            <w:tcBorders>
              <w:top w:val="nil"/>
              <w:left w:val="nil"/>
              <w:bottom w:val="nil"/>
              <w:right w:val="nil"/>
            </w:tcBorders>
            <w:noWrap/>
            <w:hideMark/>
          </w:tcPr>
          <w:p w14:paraId="3401B29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86.9</w:t>
            </w:r>
          </w:p>
        </w:tc>
      </w:tr>
      <w:tr w:rsidR="008109AD" w14:paraId="00E1D71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D5B74A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6" w:type="pct"/>
            <w:tcBorders>
              <w:top w:val="nil"/>
              <w:left w:val="nil"/>
              <w:bottom w:val="nil"/>
              <w:right w:val="nil"/>
            </w:tcBorders>
            <w:hideMark/>
          </w:tcPr>
          <w:p w14:paraId="38963F3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Highly impacted</w:t>
            </w:r>
          </w:p>
        </w:tc>
        <w:tc>
          <w:tcPr>
            <w:tcW w:w="682" w:type="pct"/>
            <w:tcBorders>
              <w:top w:val="nil"/>
              <w:left w:val="nil"/>
              <w:bottom w:val="nil"/>
              <w:right w:val="nil"/>
            </w:tcBorders>
            <w:noWrap/>
            <w:hideMark/>
          </w:tcPr>
          <w:p w14:paraId="7704358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w:t>
            </w:r>
          </w:p>
        </w:tc>
        <w:tc>
          <w:tcPr>
            <w:tcW w:w="522" w:type="pct"/>
            <w:tcBorders>
              <w:top w:val="nil"/>
              <w:left w:val="nil"/>
              <w:bottom w:val="nil"/>
              <w:right w:val="nil"/>
            </w:tcBorders>
            <w:noWrap/>
            <w:hideMark/>
          </w:tcPr>
          <w:p w14:paraId="7787B69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w:t>
            </w:r>
          </w:p>
        </w:tc>
        <w:tc>
          <w:tcPr>
            <w:tcW w:w="832" w:type="pct"/>
            <w:tcBorders>
              <w:top w:val="nil"/>
              <w:left w:val="nil"/>
              <w:bottom w:val="nil"/>
              <w:right w:val="nil"/>
            </w:tcBorders>
            <w:noWrap/>
            <w:hideMark/>
          </w:tcPr>
          <w:p w14:paraId="2C73D03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13.1</w:t>
            </w:r>
          </w:p>
        </w:tc>
        <w:tc>
          <w:tcPr>
            <w:tcW w:w="1166" w:type="pct"/>
            <w:tcBorders>
              <w:top w:val="nil"/>
              <w:left w:val="nil"/>
              <w:bottom w:val="nil"/>
              <w:right w:val="nil"/>
            </w:tcBorders>
            <w:noWrap/>
            <w:hideMark/>
          </w:tcPr>
          <w:p w14:paraId="7206907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0A8F205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305528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46" w:type="pct"/>
            <w:tcBorders>
              <w:top w:val="nil"/>
              <w:left w:val="nil"/>
              <w:bottom w:val="single" w:sz="4" w:space="0" w:color="auto"/>
              <w:right w:val="nil"/>
            </w:tcBorders>
            <w:hideMark/>
          </w:tcPr>
          <w:p w14:paraId="2E3B5E8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82" w:type="pct"/>
            <w:tcBorders>
              <w:top w:val="nil"/>
              <w:left w:val="nil"/>
              <w:bottom w:val="single" w:sz="4" w:space="0" w:color="auto"/>
              <w:right w:val="nil"/>
            </w:tcBorders>
            <w:noWrap/>
            <w:hideMark/>
          </w:tcPr>
          <w:p w14:paraId="36A65ED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244</w:t>
            </w:r>
          </w:p>
        </w:tc>
        <w:tc>
          <w:tcPr>
            <w:tcW w:w="522" w:type="pct"/>
            <w:tcBorders>
              <w:top w:val="nil"/>
              <w:left w:val="nil"/>
              <w:bottom w:val="single" w:sz="4" w:space="0" w:color="auto"/>
              <w:right w:val="nil"/>
            </w:tcBorders>
            <w:noWrap/>
            <w:hideMark/>
          </w:tcPr>
          <w:p w14:paraId="279183B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75.5</w:t>
            </w:r>
          </w:p>
        </w:tc>
        <w:tc>
          <w:tcPr>
            <w:tcW w:w="832" w:type="pct"/>
            <w:tcBorders>
              <w:top w:val="nil"/>
              <w:left w:val="nil"/>
              <w:bottom w:val="single" w:sz="4" w:space="0" w:color="auto"/>
              <w:right w:val="nil"/>
            </w:tcBorders>
            <w:noWrap/>
            <w:hideMark/>
          </w:tcPr>
          <w:p w14:paraId="14762DD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66" w:type="pct"/>
            <w:tcBorders>
              <w:top w:val="nil"/>
              <w:left w:val="nil"/>
              <w:bottom w:val="single" w:sz="4" w:space="0" w:color="auto"/>
              <w:right w:val="nil"/>
            </w:tcBorders>
            <w:hideMark/>
          </w:tcPr>
          <w:p w14:paraId="14C95358" w14:textId="77777777" w:rsidR="008109AD" w:rsidRDefault="008109AD" w:rsidP="00A74F4F">
            <w:pPr>
              <w:rPr>
                <w:rFonts w:asciiTheme="majorBidi" w:hAnsiTheme="majorBidi" w:cstheme="majorBidi"/>
                <w:color w:val="000000" w:themeColor="text1"/>
              </w:rPr>
            </w:pPr>
          </w:p>
        </w:tc>
      </w:tr>
    </w:tbl>
    <w:p w14:paraId="2FD7E353"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1629"/>
        <w:gridCol w:w="1513"/>
        <w:gridCol w:w="1220"/>
        <w:gridCol w:w="1494"/>
        <w:gridCol w:w="2126"/>
      </w:tblGrid>
      <w:tr w:rsidR="008109AD" w14:paraId="0222FB0A" w14:textId="77777777" w:rsidTr="00A74F4F">
        <w:trPr>
          <w:trHeight w:val="720"/>
        </w:trPr>
        <w:tc>
          <w:tcPr>
            <w:tcW w:w="5000" w:type="pct"/>
            <w:gridSpan w:val="6"/>
            <w:tcBorders>
              <w:top w:val="nil"/>
              <w:left w:val="nil"/>
              <w:bottom w:val="single" w:sz="4" w:space="0" w:color="auto"/>
              <w:right w:val="nil"/>
            </w:tcBorders>
            <w:hideMark/>
          </w:tcPr>
          <w:p w14:paraId="0838B276"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 xml:space="preserve">Q27 - I would like to know your views on the following statements, There are </w:t>
            </w:r>
            <w:proofErr w:type="spellStart"/>
            <w:r>
              <w:rPr>
                <w:rFonts w:asciiTheme="majorBidi" w:hAnsiTheme="majorBidi" w:cstheme="majorBidi"/>
                <w:b/>
                <w:bCs/>
                <w:color w:val="000000" w:themeColor="text1"/>
              </w:rPr>
              <w:t>no w</w:t>
            </w:r>
            <w:proofErr w:type="spellEnd"/>
            <w:r>
              <w:rPr>
                <w:rFonts w:asciiTheme="majorBidi" w:hAnsiTheme="majorBidi" w:cstheme="majorBidi"/>
                <w:b/>
                <w:bCs/>
                <w:color w:val="000000" w:themeColor="text1"/>
              </w:rPr>
              <w:t>...1- I deserve employment</w:t>
            </w:r>
          </w:p>
        </w:tc>
      </w:tr>
      <w:tr w:rsidR="008109AD" w14:paraId="49C9878F" w14:textId="77777777" w:rsidTr="00A74F4F">
        <w:trPr>
          <w:trHeight w:val="582"/>
        </w:trPr>
        <w:tc>
          <w:tcPr>
            <w:tcW w:w="1562" w:type="pct"/>
            <w:gridSpan w:val="2"/>
            <w:tcBorders>
              <w:top w:val="single" w:sz="4" w:space="0" w:color="auto"/>
              <w:left w:val="nil"/>
              <w:bottom w:val="single" w:sz="4" w:space="0" w:color="auto"/>
              <w:right w:val="nil"/>
            </w:tcBorders>
            <w:hideMark/>
          </w:tcPr>
          <w:p w14:paraId="13055B85" w14:textId="77777777" w:rsidR="008109AD" w:rsidRDefault="008109AD" w:rsidP="00A74F4F">
            <w:pPr>
              <w:rPr>
                <w:rFonts w:asciiTheme="majorBidi" w:hAnsiTheme="majorBidi" w:cstheme="majorBidi"/>
                <w:b/>
                <w:bCs/>
                <w:color w:val="000000" w:themeColor="text1"/>
              </w:rPr>
            </w:pPr>
          </w:p>
        </w:tc>
        <w:tc>
          <w:tcPr>
            <w:tcW w:w="766" w:type="pct"/>
            <w:tcBorders>
              <w:top w:val="single" w:sz="4" w:space="0" w:color="auto"/>
              <w:left w:val="nil"/>
              <w:bottom w:val="single" w:sz="4" w:space="0" w:color="auto"/>
              <w:right w:val="nil"/>
            </w:tcBorders>
            <w:hideMark/>
          </w:tcPr>
          <w:p w14:paraId="4F94A93A"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86" w:type="pct"/>
            <w:tcBorders>
              <w:top w:val="single" w:sz="4" w:space="0" w:color="auto"/>
              <w:left w:val="nil"/>
              <w:bottom w:val="single" w:sz="4" w:space="0" w:color="auto"/>
              <w:right w:val="nil"/>
            </w:tcBorders>
            <w:hideMark/>
          </w:tcPr>
          <w:p w14:paraId="152CF17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8" w:type="pct"/>
            <w:tcBorders>
              <w:top w:val="single" w:sz="4" w:space="0" w:color="auto"/>
              <w:left w:val="nil"/>
              <w:bottom w:val="single" w:sz="4" w:space="0" w:color="auto"/>
              <w:right w:val="nil"/>
            </w:tcBorders>
            <w:hideMark/>
          </w:tcPr>
          <w:p w14:paraId="7838EC9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8" w:type="pct"/>
            <w:tcBorders>
              <w:top w:val="single" w:sz="4" w:space="0" w:color="auto"/>
              <w:left w:val="nil"/>
              <w:bottom w:val="single" w:sz="4" w:space="0" w:color="auto"/>
              <w:right w:val="nil"/>
            </w:tcBorders>
            <w:hideMark/>
          </w:tcPr>
          <w:p w14:paraId="3AD99F8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027F4320" w14:textId="77777777" w:rsidTr="00A74F4F">
        <w:trPr>
          <w:trHeight w:val="342"/>
        </w:trPr>
        <w:tc>
          <w:tcPr>
            <w:tcW w:w="619" w:type="pct"/>
            <w:vMerge w:val="restart"/>
            <w:tcBorders>
              <w:top w:val="single" w:sz="4" w:space="0" w:color="auto"/>
              <w:left w:val="nil"/>
              <w:bottom w:val="single" w:sz="4" w:space="0" w:color="auto"/>
              <w:right w:val="nil"/>
            </w:tcBorders>
            <w:hideMark/>
          </w:tcPr>
          <w:p w14:paraId="5362556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943" w:type="pct"/>
            <w:tcBorders>
              <w:top w:val="single" w:sz="4" w:space="0" w:color="auto"/>
              <w:left w:val="nil"/>
              <w:bottom w:val="nil"/>
              <w:right w:val="nil"/>
            </w:tcBorders>
            <w:hideMark/>
          </w:tcPr>
          <w:p w14:paraId="7E737C8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66" w:type="pct"/>
            <w:tcBorders>
              <w:top w:val="single" w:sz="4" w:space="0" w:color="auto"/>
              <w:left w:val="nil"/>
              <w:bottom w:val="nil"/>
              <w:right w:val="nil"/>
            </w:tcBorders>
            <w:noWrap/>
            <w:hideMark/>
          </w:tcPr>
          <w:p w14:paraId="2F7D29A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203</w:t>
            </w:r>
          </w:p>
        </w:tc>
        <w:tc>
          <w:tcPr>
            <w:tcW w:w="586" w:type="pct"/>
            <w:tcBorders>
              <w:top w:val="single" w:sz="4" w:space="0" w:color="auto"/>
              <w:left w:val="nil"/>
              <w:bottom w:val="nil"/>
              <w:right w:val="nil"/>
            </w:tcBorders>
            <w:noWrap/>
            <w:hideMark/>
          </w:tcPr>
          <w:p w14:paraId="6FB3A0A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62.8</w:t>
            </w:r>
          </w:p>
        </w:tc>
        <w:tc>
          <w:tcPr>
            <w:tcW w:w="868" w:type="pct"/>
            <w:tcBorders>
              <w:top w:val="single" w:sz="4" w:space="0" w:color="auto"/>
              <w:left w:val="nil"/>
              <w:bottom w:val="nil"/>
              <w:right w:val="nil"/>
            </w:tcBorders>
            <w:noWrap/>
            <w:hideMark/>
          </w:tcPr>
          <w:p w14:paraId="59269D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94.0</w:t>
            </w:r>
          </w:p>
        </w:tc>
        <w:tc>
          <w:tcPr>
            <w:tcW w:w="1218" w:type="pct"/>
            <w:tcBorders>
              <w:top w:val="single" w:sz="4" w:space="0" w:color="auto"/>
              <w:left w:val="nil"/>
              <w:bottom w:val="nil"/>
              <w:right w:val="nil"/>
            </w:tcBorders>
            <w:noWrap/>
            <w:hideMark/>
          </w:tcPr>
          <w:p w14:paraId="397617E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94.0</w:t>
            </w:r>
          </w:p>
        </w:tc>
      </w:tr>
      <w:tr w:rsidR="008109AD" w14:paraId="588F566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73EC61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943" w:type="pct"/>
            <w:hideMark/>
          </w:tcPr>
          <w:p w14:paraId="6E4150C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66" w:type="pct"/>
            <w:noWrap/>
            <w:hideMark/>
          </w:tcPr>
          <w:p w14:paraId="5AC56BB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w:t>
            </w:r>
          </w:p>
        </w:tc>
        <w:tc>
          <w:tcPr>
            <w:tcW w:w="586" w:type="pct"/>
            <w:noWrap/>
            <w:hideMark/>
          </w:tcPr>
          <w:p w14:paraId="62C1272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3.4</w:t>
            </w:r>
          </w:p>
        </w:tc>
        <w:tc>
          <w:tcPr>
            <w:tcW w:w="868" w:type="pct"/>
            <w:noWrap/>
            <w:hideMark/>
          </w:tcPr>
          <w:p w14:paraId="2708432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5.1</w:t>
            </w:r>
          </w:p>
        </w:tc>
        <w:tc>
          <w:tcPr>
            <w:tcW w:w="1218" w:type="pct"/>
            <w:noWrap/>
            <w:hideMark/>
          </w:tcPr>
          <w:p w14:paraId="0304572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99.1</w:t>
            </w:r>
          </w:p>
        </w:tc>
      </w:tr>
      <w:tr w:rsidR="008109AD" w14:paraId="46EEC0C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DF3210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943" w:type="pct"/>
            <w:hideMark/>
          </w:tcPr>
          <w:p w14:paraId="43464E4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66" w:type="pct"/>
            <w:noWrap/>
            <w:hideMark/>
          </w:tcPr>
          <w:p w14:paraId="7B35B9A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586" w:type="pct"/>
            <w:noWrap/>
            <w:hideMark/>
          </w:tcPr>
          <w:p w14:paraId="571F4C6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868" w:type="pct"/>
            <w:noWrap/>
            <w:hideMark/>
          </w:tcPr>
          <w:p w14:paraId="66C2C91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0.5</w:t>
            </w:r>
          </w:p>
        </w:tc>
        <w:tc>
          <w:tcPr>
            <w:tcW w:w="1218" w:type="pct"/>
            <w:noWrap/>
            <w:hideMark/>
          </w:tcPr>
          <w:p w14:paraId="59A9174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99.5</w:t>
            </w:r>
          </w:p>
        </w:tc>
      </w:tr>
      <w:tr w:rsidR="008109AD" w14:paraId="65E9232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06779A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943" w:type="pct"/>
            <w:hideMark/>
          </w:tcPr>
          <w:p w14:paraId="2CB2B4D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66" w:type="pct"/>
            <w:noWrap/>
            <w:hideMark/>
          </w:tcPr>
          <w:p w14:paraId="5ED0664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586" w:type="pct"/>
            <w:noWrap/>
            <w:hideMark/>
          </w:tcPr>
          <w:p w14:paraId="7BF0D19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868" w:type="pct"/>
            <w:noWrap/>
            <w:hideMark/>
          </w:tcPr>
          <w:p w14:paraId="60A65E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0.5</w:t>
            </w:r>
          </w:p>
        </w:tc>
        <w:tc>
          <w:tcPr>
            <w:tcW w:w="1218" w:type="pct"/>
            <w:noWrap/>
            <w:hideMark/>
          </w:tcPr>
          <w:p w14:paraId="698D1EF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45AA623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BF63E9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943" w:type="pct"/>
            <w:tcBorders>
              <w:top w:val="nil"/>
              <w:left w:val="nil"/>
              <w:bottom w:val="single" w:sz="4" w:space="0" w:color="auto"/>
              <w:right w:val="nil"/>
            </w:tcBorders>
            <w:hideMark/>
          </w:tcPr>
          <w:p w14:paraId="70CC4C9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66" w:type="pct"/>
            <w:tcBorders>
              <w:top w:val="nil"/>
              <w:left w:val="nil"/>
              <w:bottom w:val="single" w:sz="4" w:space="0" w:color="auto"/>
              <w:right w:val="nil"/>
            </w:tcBorders>
            <w:noWrap/>
            <w:hideMark/>
          </w:tcPr>
          <w:p w14:paraId="68A35B5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86" w:type="pct"/>
            <w:tcBorders>
              <w:top w:val="nil"/>
              <w:left w:val="nil"/>
              <w:bottom w:val="single" w:sz="4" w:space="0" w:color="auto"/>
              <w:right w:val="nil"/>
            </w:tcBorders>
            <w:noWrap/>
            <w:hideMark/>
          </w:tcPr>
          <w:p w14:paraId="5DF385F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8" w:type="pct"/>
            <w:tcBorders>
              <w:top w:val="nil"/>
              <w:left w:val="nil"/>
              <w:bottom w:val="single" w:sz="4" w:space="0" w:color="auto"/>
              <w:right w:val="nil"/>
            </w:tcBorders>
            <w:noWrap/>
            <w:hideMark/>
          </w:tcPr>
          <w:p w14:paraId="62668C5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8" w:type="pct"/>
            <w:tcBorders>
              <w:top w:val="nil"/>
              <w:left w:val="nil"/>
              <w:bottom w:val="single" w:sz="4" w:space="0" w:color="auto"/>
              <w:right w:val="nil"/>
            </w:tcBorders>
            <w:hideMark/>
          </w:tcPr>
          <w:p w14:paraId="132320B4" w14:textId="77777777" w:rsidR="008109AD" w:rsidRDefault="008109AD" w:rsidP="00A74F4F">
            <w:pPr>
              <w:rPr>
                <w:rFonts w:asciiTheme="majorBidi" w:hAnsiTheme="majorBidi" w:cstheme="majorBidi"/>
                <w:color w:val="000000" w:themeColor="text1"/>
              </w:rPr>
            </w:pPr>
          </w:p>
        </w:tc>
      </w:tr>
    </w:tbl>
    <w:p w14:paraId="3486ED77"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3750B005"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Look w:val="04A0" w:firstRow="1" w:lastRow="0" w:firstColumn="1" w:lastColumn="0" w:noHBand="0" w:noVBand="1"/>
      </w:tblPr>
      <w:tblGrid>
        <w:gridCol w:w="1034"/>
        <w:gridCol w:w="1579"/>
        <w:gridCol w:w="1513"/>
        <w:gridCol w:w="1220"/>
        <w:gridCol w:w="1515"/>
        <w:gridCol w:w="2165"/>
      </w:tblGrid>
      <w:tr w:rsidR="008109AD" w14:paraId="411A261B" w14:textId="77777777" w:rsidTr="00A74F4F">
        <w:trPr>
          <w:trHeight w:val="420"/>
        </w:trPr>
        <w:tc>
          <w:tcPr>
            <w:tcW w:w="5000" w:type="pct"/>
            <w:gridSpan w:val="6"/>
            <w:tcBorders>
              <w:top w:val="nil"/>
              <w:left w:val="nil"/>
              <w:bottom w:val="single" w:sz="4" w:space="0" w:color="auto"/>
              <w:right w:val="nil"/>
            </w:tcBorders>
            <w:hideMark/>
          </w:tcPr>
          <w:p w14:paraId="2D7D75BA"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Q27 - 2- I want to work</w:t>
            </w:r>
          </w:p>
        </w:tc>
      </w:tr>
      <w:tr w:rsidR="008109AD" w14:paraId="106DA2A5" w14:textId="77777777" w:rsidTr="00A74F4F">
        <w:trPr>
          <w:trHeight w:val="582"/>
        </w:trPr>
        <w:tc>
          <w:tcPr>
            <w:tcW w:w="1558" w:type="pct"/>
            <w:gridSpan w:val="2"/>
            <w:tcBorders>
              <w:top w:val="single" w:sz="4" w:space="0" w:color="auto"/>
              <w:left w:val="nil"/>
              <w:bottom w:val="single" w:sz="4" w:space="0" w:color="auto"/>
              <w:right w:val="nil"/>
            </w:tcBorders>
            <w:hideMark/>
          </w:tcPr>
          <w:p w14:paraId="2334A2DE" w14:textId="77777777" w:rsidR="008109AD" w:rsidRDefault="008109AD" w:rsidP="00A74F4F">
            <w:pPr>
              <w:rPr>
                <w:rFonts w:asciiTheme="majorBidi" w:hAnsiTheme="majorBidi" w:cstheme="majorBidi"/>
                <w:b/>
                <w:bCs/>
                <w:color w:val="000000" w:themeColor="text1"/>
              </w:rPr>
            </w:pPr>
          </w:p>
        </w:tc>
        <w:tc>
          <w:tcPr>
            <w:tcW w:w="733" w:type="pct"/>
            <w:tcBorders>
              <w:top w:val="single" w:sz="4" w:space="0" w:color="auto"/>
              <w:left w:val="nil"/>
              <w:bottom w:val="single" w:sz="4" w:space="0" w:color="auto"/>
              <w:right w:val="nil"/>
            </w:tcBorders>
            <w:hideMark/>
          </w:tcPr>
          <w:p w14:paraId="3558D5F2"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61" w:type="pct"/>
            <w:tcBorders>
              <w:top w:val="single" w:sz="4" w:space="0" w:color="auto"/>
              <w:left w:val="nil"/>
              <w:bottom w:val="single" w:sz="4" w:space="0" w:color="auto"/>
              <w:right w:val="nil"/>
            </w:tcBorders>
            <w:hideMark/>
          </w:tcPr>
          <w:p w14:paraId="2C1480B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94" w:type="pct"/>
            <w:tcBorders>
              <w:top w:val="single" w:sz="4" w:space="0" w:color="auto"/>
              <w:left w:val="nil"/>
              <w:bottom w:val="single" w:sz="4" w:space="0" w:color="auto"/>
              <w:right w:val="nil"/>
            </w:tcBorders>
            <w:hideMark/>
          </w:tcPr>
          <w:p w14:paraId="299A406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54" w:type="pct"/>
            <w:tcBorders>
              <w:top w:val="single" w:sz="4" w:space="0" w:color="auto"/>
              <w:left w:val="nil"/>
              <w:bottom w:val="single" w:sz="4" w:space="0" w:color="auto"/>
              <w:right w:val="nil"/>
            </w:tcBorders>
            <w:hideMark/>
          </w:tcPr>
          <w:p w14:paraId="1DA6509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1A2B8529" w14:textId="77777777" w:rsidTr="00A74F4F">
        <w:trPr>
          <w:trHeight w:val="342"/>
        </w:trPr>
        <w:tc>
          <w:tcPr>
            <w:tcW w:w="593" w:type="pct"/>
            <w:vMerge w:val="restart"/>
            <w:tcBorders>
              <w:top w:val="single" w:sz="4" w:space="0" w:color="auto"/>
              <w:left w:val="nil"/>
              <w:bottom w:val="single" w:sz="4" w:space="0" w:color="auto"/>
              <w:right w:val="nil"/>
            </w:tcBorders>
            <w:hideMark/>
          </w:tcPr>
          <w:p w14:paraId="590550D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965" w:type="pct"/>
            <w:tcBorders>
              <w:top w:val="single" w:sz="4" w:space="0" w:color="auto"/>
              <w:left w:val="nil"/>
              <w:bottom w:val="nil"/>
              <w:right w:val="nil"/>
            </w:tcBorders>
            <w:hideMark/>
          </w:tcPr>
          <w:p w14:paraId="3BFBD54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33" w:type="pct"/>
            <w:tcBorders>
              <w:top w:val="single" w:sz="4" w:space="0" w:color="auto"/>
              <w:left w:val="nil"/>
              <w:bottom w:val="nil"/>
              <w:right w:val="nil"/>
            </w:tcBorders>
            <w:noWrap/>
            <w:hideMark/>
          </w:tcPr>
          <w:p w14:paraId="4730BD1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205</w:t>
            </w:r>
          </w:p>
        </w:tc>
        <w:tc>
          <w:tcPr>
            <w:tcW w:w="561" w:type="pct"/>
            <w:tcBorders>
              <w:top w:val="single" w:sz="4" w:space="0" w:color="auto"/>
              <w:left w:val="nil"/>
              <w:bottom w:val="nil"/>
              <w:right w:val="nil"/>
            </w:tcBorders>
            <w:noWrap/>
            <w:hideMark/>
          </w:tcPr>
          <w:p w14:paraId="33D3B23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63.5</w:t>
            </w:r>
          </w:p>
        </w:tc>
        <w:tc>
          <w:tcPr>
            <w:tcW w:w="894" w:type="pct"/>
            <w:tcBorders>
              <w:top w:val="single" w:sz="4" w:space="0" w:color="auto"/>
              <w:left w:val="nil"/>
              <w:bottom w:val="nil"/>
              <w:right w:val="nil"/>
            </w:tcBorders>
            <w:noWrap/>
            <w:hideMark/>
          </w:tcPr>
          <w:p w14:paraId="5B69AA8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94.9</w:t>
            </w:r>
          </w:p>
        </w:tc>
        <w:tc>
          <w:tcPr>
            <w:tcW w:w="1254" w:type="pct"/>
            <w:tcBorders>
              <w:top w:val="single" w:sz="4" w:space="0" w:color="auto"/>
              <w:left w:val="nil"/>
              <w:bottom w:val="nil"/>
              <w:right w:val="nil"/>
            </w:tcBorders>
            <w:noWrap/>
            <w:hideMark/>
          </w:tcPr>
          <w:p w14:paraId="7FC0954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94.9</w:t>
            </w:r>
          </w:p>
        </w:tc>
      </w:tr>
      <w:tr w:rsidR="008109AD" w14:paraId="02BB452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2A02A9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965" w:type="pct"/>
            <w:tcBorders>
              <w:top w:val="nil"/>
              <w:left w:val="nil"/>
              <w:bottom w:val="nil"/>
              <w:right w:val="nil"/>
            </w:tcBorders>
            <w:hideMark/>
          </w:tcPr>
          <w:p w14:paraId="258DF1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33" w:type="pct"/>
            <w:tcBorders>
              <w:top w:val="nil"/>
              <w:left w:val="nil"/>
              <w:bottom w:val="nil"/>
              <w:right w:val="nil"/>
            </w:tcBorders>
            <w:noWrap/>
            <w:hideMark/>
          </w:tcPr>
          <w:p w14:paraId="5167C9B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w:t>
            </w:r>
          </w:p>
        </w:tc>
        <w:tc>
          <w:tcPr>
            <w:tcW w:w="561" w:type="pct"/>
            <w:tcBorders>
              <w:top w:val="nil"/>
              <w:left w:val="nil"/>
              <w:bottom w:val="nil"/>
              <w:right w:val="nil"/>
            </w:tcBorders>
            <w:noWrap/>
            <w:hideMark/>
          </w:tcPr>
          <w:p w14:paraId="15B245B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894" w:type="pct"/>
            <w:tcBorders>
              <w:top w:val="nil"/>
              <w:left w:val="nil"/>
              <w:bottom w:val="nil"/>
              <w:right w:val="nil"/>
            </w:tcBorders>
            <w:noWrap/>
            <w:hideMark/>
          </w:tcPr>
          <w:p w14:paraId="7328C42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4.2</w:t>
            </w:r>
          </w:p>
        </w:tc>
        <w:tc>
          <w:tcPr>
            <w:tcW w:w="1254" w:type="pct"/>
            <w:tcBorders>
              <w:top w:val="nil"/>
              <w:left w:val="nil"/>
              <w:bottom w:val="nil"/>
              <w:right w:val="nil"/>
            </w:tcBorders>
            <w:noWrap/>
            <w:hideMark/>
          </w:tcPr>
          <w:p w14:paraId="7DFA347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99.1</w:t>
            </w:r>
          </w:p>
        </w:tc>
      </w:tr>
      <w:tr w:rsidR="008109AD" w14:paraId="5EFE524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55871C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965" w:type="pct"/>
            <w:tcBorders>
              <w:top w:val="nil"/>
              <w:left w:val="nil"/>
              <w:bottom w:val="nil"/>
              <w:right w:val="nil"/>
            </w:tcBorders>
            <w:hideMark/>
          </w:tcPr>
          <w:p w14:paraId="0D12019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33" w:type="pct"/>
            <w:tcBorders>
              <w:top w:val="nil"/>
              <w:left w:val="nil"/>
              <w:bottom w:val="nil"/>
              <w:right w:val="nil"/>
            </w:tcBorders>
            <w:noWrap/>
            <w:hideMark/>
          </w:tcPr>
          <w:p w14:paraId="06D3D8F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w:t>
            </w:r>
          </w:p>
        </w:tc>
        <w:tc>
          <w:tcPr>
            <w:tcW w:w="561" w:type="pct"/>
            <w:tcBorders>
              <w:top w:val="nil"/>
              <w:left w:val="nil"/>
              <w:bottom w:val="nil"/>
              <w:right w:val="nil"/>
            </w:tcBorders>
            <w:noWrap/>
            <w:hideMark/>
          </w:tcPr>
          <w:p w14:paraId="0837772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894" w:type="pct"/>
            <w:tcBorders>
              <w:top w:val="nil"/>
              <w:left w:val="nil"/>
              <w:bottom w:val="nil"/>
              <w:right w:val="nil"/>
            </w:tcBorders>
            <w:noWrap/>
            <w:hideMark/>
          </w:tcPr>
          <w:p w14:paraId="52E259C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0.9</w:t>
            </w:r>
          </w:p>
        </w:tc>
        <w:tc>
          <w:tcPr>
            <w:tcW w:w="1254" w:type="pct"/>
            <w:tcBorders>
              <w:top w:val="nil"/>
              <w:left w:val="nil"/>
              <w:bottom w:val="nil"/>
              <w:right w:val="nil"/>
            </w:tcBorders>
            <w:noWrap/>
            <w:hideMark/>
          </w:tcPr>
          <w:p w14:paraId="509AD58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081ABC7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DA7CE3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965" w:type="pct"/>
            <w:tcBorders>
              <w:top w:val="nil"/>
              <w:left w:val="nil"/>
              <w:bottom w:val="single" w:sz="4" w:space="0" w:color="auto"/>
              <w:right w:val="nil"/>
            </w:tcBorders>
            <w:hideMark/>
          </w:tcPr>
          <w:p w14:paraId="099E7B4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33" w:type="pct"/>
            <w:tcBorders>
              <w:top w:val="nil"/>
              <w:left w:val="nil"/>
              <w:bottom w:val="single" w:sz="4" w:space="0" w:color="auto"/>
              <w:right w:val="nil"/>
            </w:tcBorders>
            <w:noWrap/>
            <w:hideMark/>
          </w:tcPr>
          <w:p w14:paraId="1FEB48B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61" w:type="pct"/>
            <w:tcBorders>
              <w:top w:val="nil"/>
              <w:left w:val="nil"/>
              <w:bottom w:val="single" w:sz="4" w:space="0" w:color="auto"/>
              <w:right w:val="nil"/>
            </w:tcBorders>
            <w:noWrap/>
            <w:hideMark/>
          </w:tcPr>
          <w:p w14:paraId="2050DDE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94" w:type="pct"/>
            <w:tcBorders>
              <w:top w:val="nil"/>
              <w:left w:val="nil"/>
              <w:bottom w:val="single" w:sz="4" w:space="0" w:color="auto"/>
              <w:right w:val="nil"/>
            </w:tcBorders>
            <w:noWrap/>
            <w:hideMark/>
          </w:tcPr>
          <w:p w14:paraId="595EEAA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54" w:type="pct"/>
            <w:tcBorders>
              <w:top w:val="nil"/>
              <w:left w:val="nil"/>
              <w:bottom w:val="single" w:sz="4" w:space="0" w:color="auto"/>
              <w:right w:val="nil"/>
            </w:tcBorders>
            <w:hideMark/>
          </w:tcPr>
          <w:p w14:paraId="295DA1F3" w14:textId="77777777" w:rsidR="008109AD" w:rsidRDefault="008109AD" w:rsidP="00A74F4F">
            <w:pPr>
              <w:rPr>
                <w:rFonts w:asciiTheme="majorBidi" w:hAnsiTheme="majorBidi" w:cstheme="majorBidi"/>
                <w:color w:val="000000" w:themeColor="text1"/>
              </w:rPr>
            </w:pPr>
          </w:p>
        </w:tc>
      </w:tr>
    </w:tbl>
    <w:p w14:paraId="04BD3598"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9"/>
        <w:gridCol w:w="1513"/>
        <w:gridCol w:w="1220"/>
        <w:gridCol w:w="1445"/>
        <w:gridCol w:w="2075"/>
      </w:tblGrid>
      <w:tr w:rsidR="008109AD" w14:paraId="2CD1049E" w14:textId="77777777" w:rsidTr="00A74F4F">
        <w:trPr>
          <w:trHeight w:val="720"/>
        </w:trPr>
        <w:tc>
          <w:tcPr>
            <w:tcW w:w="5000" w:type="pct"/>
            <w:gridSpan w:val="6"/>
            <w:tcBorders>
              <w:top w:val="nil"/>
              <w:left w:val="nil"/>
              <w:bottom w:val="single" w:sz="4" w:space="0" w:color="auto"/>
              <w:right w:val="nil"/>
            </w:tcBorders>
            <w:hideMark/>
          </w:tcPr>
          <w:p w14:paraId="69BDAE35"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Q27 - 3- I am worried that people will not hire me because of my visual impairment</w:t>
            </w:r>
          </w:p>
        </w:tc>
      </w:tr>
      <w:tr w:rsidR="008109AD" w14:paraId="2766EAED" w14:textId="77777777" w:rsidTr="00A74F4F">
        <w:trPr>
          <w:trHeight w:val="582"/>
        </w:trPr>
        <w:tc>
          <w:tcPr>
            <w:tcW w:w="1667" w:type="pct"/>
            <w:gridSpan w:val="2"/>
            <w:tcBorders>
              <w:top w:val="single" w:sz="4" w:space="0" w:color="auto"/>
              <w:left w:val="nil"/>
              <w:bottom w:val="single" w:sz="4" w:space="0" w:color="auto"/>
              <w:right w:val="nil"/>
            </w:tcBorders>
            <w:hideMark/>
          </w:tcPr>
          <w:p w14:paraId="69AAE14F" w14:textId="77777777" w:rsidR="008109AD" w:rsidRDefault="008109AD" w:rsidP="00A74F4F">
            <w:pPr>
              <w:rPr>
                <w:rFonts w:asciiTheme="majorBidi" w:hAnsiTheme="majorBidi" w:cstheme="majorBidi"/>
                <w:b/>
                <w:bCs/>
                <w:color w:val="000000" w:themeColor="text1"/>
              </w:rPr>
            </w:pPr>
          </w:p>
        </w:tc>
        <w:tc>
          <w:tcPr>
            <w:tcW w:w="710" w:type="pct"/>
            <w:tcBorders>
              <w:top w:val="single" w:sz="4" w:space="0" w:color="auto"/>
              <w:left w:val="nil"/>
              <w:bottom w:val="single" w:sz="4" w:space="0" w:color="auto"/>
              <w:right w:val="nil"/>
            </w:tcBorders>
            <w:hideMark/>
          </w:tcPr>
          <w:p w14:paraId="5B929194"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20E7BA9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74EE65A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78BDE0D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5B53BCFA" w14:textId="77777777" w:rsidTr="00A74F4F">
        <w:trPr>
          <w:trHeight w:val="342"/>
        </w:trPr>
        <w:tc>
          <w:tcPr>
            <w:tcW w:w="574" w:type="pct"/>
            <w:vMerge w:val="restart"/>
            <w:tcBorders>
              <w:top w:val="single" w:sz="4" w:space="0" w:color="auto"/>
              <w:left w:val="nil"/>
              <w:bottom w:val="single" w:sz="4" w:space="0" w:color="auto"/>
              <w:right w:val="nil"/>
            </w:tcBorders>
            <w:hideMark/>
          </w:tcPr>
          <w:p w14:paraId="324F4BB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3" w:type="pct"/>
            <w:tcBorders>
              <w:top w:val="single" w:sz="4" w:space="0" w:color="auto"/>
              <w:left w:val="nil"/>
              <w:bottom w:val="nil"/>
              <w:right w:val="nil"/>
            </w:tcBorders>
            <w:hideMark/>
          </w:tcPr>
          <w:p w14:paraId="27182EC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65C761D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102</w:t>
            </w:r>
          </w:p>
        </w:tc>
        <w:tc>
          <w:tcPr>
            <w:tcW w:w="543" w:type="pct"/>
            <w:tcBorders>
              <w:top w:val="single" w:sz="4" w:space="0" w:color="auto"/>
              <w:left w:val="nil"/>
              <w:bottom w:val="nil"/>
              <w:right w:val="nil"/>
            </w:tcBorders>
            <w:noWrap/>
            <w:hideMark/>
          </w:tcPr>
          <w:p w14:paraId="2D0104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31.6</w:t>
            </w:r>
          </w:p>
        </w:tc>
        <w:tc>
          <w:tcPr>
            <w:tcW w:w="866" w:type="pct"/>
            <w:tcBorders>
              <w:top w:val="single" w:sz="4" w:space="0" w:color="auto"/>
              <w:left w:val="nil"/>
              <w:bottom w:val="nil"/>
              <w:right w:val="nil"/>
            </w:tcBorders>
            <w:noWrap/>
            <w:hideMark/>
          </w:tcPr>
          <w:p w14:paraId="1B180C0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47.2</w:t>
            </w:r>
          </w:p>
        </w:tc>
        <w:tc>
          <w:tcPr>
            <w:tcW w:w="1214" w:type="pct"/>
            <w:tcBorders>
              <w:top w:val="single" w:sz="4" w:space="0" w:color="auto"/>
              <w:left w:val="nil"/>
              <w:bottom w:val="nil"/>
              <w:right w:val="nil"/>
            </w:tcBorders>
            <w:noWrap/>
            <w:hideMark/>
          </w:tcPr>
          <w:p w14:paraId="0491757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47.2</w:t>
            </w:r>
          </w:p>
        </w:tc>
      </w:tr>
      <w:tr w:rsidR="008109AD" w14:paraId="5FA022F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685BAD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435E3CF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1155048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w:t>
            </w:r>
          </w:p>
        </w:tc>
        <w:tc>
          <w:tcPr>
            <w:tcW w:w="543" w:type="pct"/>
            <w:noWrap/>
            <w:hideMark/>
          </w:tcPr>
          <w:p w14:paraId="059A949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18.0</w:t>
            </w:r>
          </w:p>
        </w:tc>
        <w:tc>
          <w:tcPr>
            <w:tcW w:w="866" w:type="pct"/>
            <w:noWrap/>
            <w:hideMark/>
          </w:tcPr>
          <w:p w14:paraId="16443D6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26.9</w:t>
            </w:r>
          </w:p>
        </w:tc>
        <w:tc>
          <w:tcPr>
            <w:tcW w:w="1214" w:type="pct"/>
            <w:noWrap/>
            <w:hideMark/>
          </w:tcPr>
          <w:p w14:paraId="52F36CC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74.1</w:t>
            </w:r>
          </w:p>
        </w:tc>
      </w:tr>
      <w:tr w:rsidR="008109AD" w14:paraId="6EAB858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D6B664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3C3FA33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70660E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w:t>
            </w:r>
          </w:p>
        </w:tc>
        <w:tc>
          <w:tcPr>
            <w:tcW w:w="543" w:type="pct"/>
            <w:noWrap/>
            <w:hideMark/>
          </w:tcPr>
          <w:p w14:paraId="165214A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8.4</w:t>
            </w:r>
          </w:p>
        </w:tc>
        <w:tc>
          <w:tcPr>
            <w:tcW w:w="866" w:type="pct"/>
            <w:noWrap/>
            <w:hideMark/>
          </w:tcPr>
          <w:p w14:paraId="65EE35A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12.5</w:t>
            </w:r>
          </w:p>
        </w:tc>
        <w:tc>
          <w:tcPr>
            <w:tcW w:w="1214" w:type="pct"/>
            <w:noWrap/>
            <w:hideMark/>
          </w:tcPr>
          <w:p w14:paraId="7E8C7D3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86.6</w:t>
            </w:r>
          </w:p>
        </w:tc>
      </w:tr>
      <w:tr w:rsidR="008109AD" w14:paraId="106577E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52DBBC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068A466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01BC516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543" w:type="pct"/>
            <w:noWrap/>
            <w:hideMark/>
          </w:tcPr>
          <w:p w14:paraId="308B06A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5.9</w:t>
            </w:r>
          </w:p>
        </w:tc>
        <w:tc>
          <w:tcPr>
            <w:tcW w:w="866" w:type="pct"/>
            <w:noWrap/>
            <w:hideMark/>
          </w:tcPr>
          <w:p w14:paraId="608A02C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8.8</w:t>
            </w:r>
          </w:p>
        </w:tc>
        <w:tc>
          <w:tcPr>
            <w:tcW w:w="1214" w:type="pct"/>
            <w:noWrap/>
            <w:hideMark/>
          </w:tcPr>
          <w:p w14:paraId="2999E7F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95.4</w:t>
            </w:r>
          </w:p>
        </w:tc>
      </w:tr>
      <w:tr w:rsidR="008109AD" w14:paraId="12624F7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FB5AC1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1797B9A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32BA50E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w:t>
            </w:r>
          </w:p>
        </w:tc>
        <w:tc>
          <w:tcPr>
            <w:tcW w:w="543" w:type="pct"/>
            <w:noWrap/>
            <w:hideMark/>
          </w:tcPr>
          <w:p w14:paraId="30BF675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3.1</w:t>
            </w:r>
          </w:p>
        </w:tc>
        <w:tc>
          <w:tcPr>
            <w:tcW w:w="866" w:type="pct"/>
            <w:noWrap/>
            <w:hideMark/>
          </w:tcPr>
          <w:p w14:paraId="39EC6D3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w:t>
            </w:r>
          </w:p>
        </w:tc>
        <w:tc>
          <w:tcPr>
            <w:tcW w:w="1214" w:type="pct"/>
            <w:noWrap/>
            <w:hideMark/>
          </w:tcPr>
          <w:p w14:paraId="3E27A7E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6D5B99B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08E972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tcBorders>
              <w:top w:val="nil"/>
              <w:left w:val="nil"/>
              <w:bottom w:val="single" w:sz="4" w:space="0" w:color="auto"/>
              <w:right w:val="nil"/>
            </w:tcBorders>
            <w:hideMark/>
          </w:tcPr>
          <w:p w14:paraId="5949FC6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0665B71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072DD0D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6" w:type="pct"/>
            <w:tcBorders>
              <w:top w:val="nil"/>
              <w:left w:val="nil"/>
              <w:bottom w:val="single" w:sz="4" w:space="0" w:color="auto"/>
              <w:right w:val="nil"/>
            </w:tcBorders>
            <w:noWrap/>
            <w:hideMark/>
          </w:tcPr>
          <w:p w14:paraId="03B26A2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6E9F3906" w14:textId="77777777" w:rsidR="008109AD" w:rsidRDefault="008109AD" w:rsidP="00A74F4F">
            <w:pPr>
              <w:rPr>
                <w:rFonts w:asciiTheme="majorBidi" w:hAnsiTheme="majorBidi" w:cstheme="majorBidi"/>
                <w:color w:val="000000" w:themeColor="text1"/>
              </w:rPr>
            </w:pPr>
          </w:p>
        </w:tc>
      </w:tr>
    </w:tbl>
    <w:p w14:paraId="6E259331"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328CAD2C"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9"/>
        <w:gridCol w:w="1513"/>
        <w:gridCol w:w="1220"/>
        <w:gridCol w:w="1445"/>
        <w:gridCol w:w="2075"/>
      </w:tblGrid>
      <w:tr w:rsidR="008109AD" w14:paraId="70A5AF8D" w14:textId="77777777" w:rsidTr="00A74F4F">
        <w:trPr>
          <w:trHeight w:val="420"/>
        </w:trPr>
        <w:tc>
          <w:tcPr>
            <w:tcW w:w="5000" w:type="pct"/>
            <w:gridSpan w:val="6"/>
            <w:tcBorders>
              <w:top w:val="nil"/>
              <w:left w:val="nil"/>
              <w:bottom w:val="single" w:sz="4" w:space="0" w:color="auto"/>
              <w:right w:val="nil"/>
            </w:tcBorders>
            <w:hideMark/>
          </w:tcPr>
          <w:p w14:paraId="59DC39E3"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Q27 - 4- No one wants to hire someone with a visual impairment</w:t>
            </w:r>
          </w:p>
        </w:tc>
      </w:tr>
      <w:tr w:rsidR="008109AD" w14:paraId="2B639C77" w14:textId="77777777" w:rsidTr="00A74F4F">
        <w:trPr>
          <w:trHeight w:val="582"/>
        </w:trPr>
        <w:tc>
          <w:tcPr>
            <w:tcW w:w="1667" w:type="pct"/>
            <w:gridSpan w:val="2"/>
            <w:tcBorders>
              <w:top w:val="single" w:sz="4" w:space="0" w:color="auto"/>
              <w:left w:val="nil"/>
              <w:bottom w:val="single" w:sz="4" w:space="0" w:color="auto"/>
              <w:right w:val="nil"/>
            </w:tcBorders>
            <w:hideMark/>
          </w:tcPr>
          <w:p w14:paraId="1F4C9841" w14:textId="77777777" w:rsidR="008109AD" w:rsidRDefault="008109AD" w:rsidP="00A74F4F">
            <w:pPr>
              <w:rPr>
                <w:rFonts w:asciiTheme="majorBidi" w:hAnsiTheme="majorBidi" w:cstheme="majorBidi"/>
                <w:b/>
                <w:bCs/>
                <w:color w:val="000000" w:themeColor="text1"/>
              </w:rPr>
            </w:pPr>
          </w:p>
        </w:tc>
        <w:tc>
          <w:tcPr>
            <w:tcW w:w="710" w:type="pct"/>
            <w:tcBorders>
              <w:top w:val="single" w:sz="4" w:space="0" w:color="auto"/>
              <w:left w:val="nil"/>
              <w:bottom w:val="single" w:sz="4" w:space="0" w:color="auto"/>
              <w:right w:val="nil"/>
            </w:tcBorders>
            <w:hideMark/>
          </w:tcPr>
          <w:p w14:paraId="5879BBF8"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512D087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47A9876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4DBB742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5C2494A0" w14:textId="77777777" w:rsidTr="00A74F4F">
        <w:trPr>
          <w:trHeight w:val="342"/>
        </w:trPr>
        <w:tc>
          <w:tcPr>
            <w:tcW w:w="574" w:type="pct"/>
            <w:vMerge w:val="restart"/>
            <w:tcBorders>
              <w:top w:val="single" w:sz="4" w:space="0" w:color="auto"/>
              <w:left w:val="nil"/>
              <w:bottom w:val="single" w:sz="4" w:space="0" w:color="auto"/>
              <w:right w:val="nil"/>
            </w:tcBorders>
            <w:hideMark/>
          </w:tcPr>
          <w:p w14:paraId="27763FB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3" w:type="pct"/>
            <w:tcBorders>
              <w:top w:val="single" w:sz="4" w:space="0" w:color="auto"/>
              <w:left w:val="nil"/>
              <w:bottom w:val="nil"/>
              <w:right w:val="nil"/>
            </w:tcBorders>
            <w:hideMark/>
          </w:tcPr>
          <w:p w14:paraId="7E77626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45075DE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79</w:t>
            </w:r>
          </w:p>
        </w:tc>
        <w:tc>
          <w:tcPr>
            <w:tcW w:w="543" w:type="pct"/>
            <w:tcBorders>
              <w:top w:val="single" w:sz="4" w:space="0" w:color="auto"/>
              <w:left w:val="nil"/>
              <w:bottom w:val="nil"/>
              <w:right w:val="nil"/>
            </w:tcBorders>
            <w:noWrap/>
            <w:hideMark/>
          </w:tcPr>
          <w:p w14:paraId="46AAB8F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24.5</w:t>
            </w:r>
          </w:p>
        </w:tc>
        <w:tc>
          <w:tcPr>
            <w:tcW w:w="866" w:type="pct"/>
            <w:tcBorders>
              <w:top w:val="single" w:sz="4" w:space="0" w:color="auto"/>
              <w:left w:val="nil"/>
              <w:bottom w:val="nil"/>
              <w:right w:val="nil"/>
            </w:tcBorders>
            <w:noWrap/>
            <w:hideMark/>
          </w:tcPr>
          <w:p w14:paraId="1E85D4B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36.6</w:t>
            </w:r>
          </w:p>
        </w:tc>
        <w:tc>
          <w:tcPr>
            <w:tcW w:w="1214" w:type="pct"/>
            <w:tcBorders>
              <w:top w:val="single" w:sz="4" w:space="0" w:color="auto"/>
              <w:left w:val="nil"/>
              <w:bottom w:val="nil"/>
              <w:right w:val="nil"/>
            </w:tcBorders>
            <w:noWrap/>
            <w:hideMark/>
          </w:tcPr>
          <w:p w14:paraId="0F3E17D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36.6</w:t>
            </w:r>
          </w:p>
        </w:tc>
      </w:tr>
      <w:tr w:rsidR="008109AD" w14:paraId="27639C4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266A6F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371F968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51DEF2F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69</w:t>
            </w:r>
          </w:p>
        </w:tc>
        <w:tc>
          <w:tcPr>
            <w:tcW w:w="543" w:type="pct"/>
            <w:noWrap/>
            <w:hideMark/>
          </w:tcPr>
          <w:p w14:paraId="711AEAF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21.4</w:t>
            </w:r>
          </w:p>
        </w:tc>
        <w:tc>
          <w:tcPr>
            <w:tcW w:w="866" w:type="pct"/>
            <w:noWrap/>
            <w:hideMark/>
          </w:tcPr>
          <w:p w14:paraId="30B57A7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31.9</w:t>
            </w:r>
          </w:p>
        </w:tc>
        <w:tc>
          <w:tcPr>
            <w:tcW w:w="1214" w:type="pct"/>
            <w:noWrap/>
            <w:hideMark/>
          </w:tcPr>
          <w:p w14:paraId="3D274A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68.5</w:t>
            </w:r>
          </w:p>
        </w:tc>
      </w:tr>
      <w:tr w:rsidR="008109AD" w14:paraId="3AEEC90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36E105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2076230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6F2A0D8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c>
          <w:tcPr>
            <w:tcW w:w="543" w:type="pct"/>
            <w:noWrap/>
            <w:hideMark/>
          </w:tcPr>
          <w:p w14:paraId="3B55829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13.3</w:t>
            </w:r>
          </w:p>
        </w:tc>
        <w:tc>
          <w:tcPr>
            <w:tcW w:w="866" w:type="pct"/>
            <w:noWrap/>
            <w:hideMark/>
          </w:tcPr>
          <w:p w14:paraId="5A7F4AE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19.9</w:t>
            </w:r>
          </w:p>
        </w:tc>
        <w:tc>
          <w:tcPr>
            <w:tcW w:w="1214" w:type="pct"/>
            <w:noWrap/>
            <w:hideMark/>
          </w:tcPr>
          <w:p w14:paraId="606918F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88.4</w:t>
            </w:r>
          </w:p>
        </w:tc>
      </w:tr>
      <w:tr w:rsidR="008109AD" w14:paraId="5E8297F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5A274C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74668CF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1D3BEDF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w:t>
            </w:r>
          </w:p>
        </w:tc>
        <w:tc>
          <w:tcPr>
            <w:tcW w:w="543" w:type="pct"/>
            <w:noWrap/>
            <w:hideMark/>
          </w:tcPr>
          <w:p w14:paraId="1F25537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6.2</w:t>
            </w:r>
          </w:p>
        </w:tc>
        <w:tc>
          <w:tcPr>
            <w:tcW w:w="866" w:type="pct"/>
            <w:noWrap/>
            <w:hideMark/>
          </w:tcPr>
          <w:p w14:paraId="7600705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w:t>
            </w:r>
          </w:p>
        </w:tc>
        <w:tc>
          <w:tcPr>
            <w:tcW w:w="1214" w:type="pct"/>
            <w:noWrap/>
            <w:hideMark/>
          </w:tcPr>
          <w:p w14:paraId="09E2D7E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97.7</w:t>
            </w:r>
          </w:p>
        </w:tc>
      </w:tr>
      <w:tr w:rsidR="008109AD" w14:paraId="294FCF4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30C6B5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1E7DF00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606ECC3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w:t>
            </w:r>
          </w:p>
        </w:tc>
        <w:tc>
          <w:tcPr>
            <w:tcW w:w="543" w:type="pct"/>
            <w:noWrap/>
            <w:hideMark/>
          </w:tcPr>
          <w:p w14:paraId="159DE56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w:t>
            </w:r>
          </w:p>
        </w:tc>
        <w:tc>
          <w:tcPr>
            <w:tcW w:w="866" w:type="pct"/>
            <w:noWrap/>
            <w:hideMark/>
          </w:tcPr>
          <w:p w14:paraId="65765E7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w:t>
            </w:r>
          </w:p>
        </w:tc>
        <w:tc>
          <w:tcPr>
            <w:tcW w:w="1214" w:type="pct"/>
            <w:noWrap/>
            <w:hideMark/>
          </w:tcPr>
          <w:p w14:paraId="091297A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3E5BE28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5CEF3A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tcBorders>
              <w:top w:val="nil"/>
              <w:left w:val="nil"/>
              <w:bottom w:val="single" w:sz="4" w:space="0" w:color="auto"/>
              <w:right w:val="nil"/>
            </w:tcBorders>
            <w:hideMark/>
          </w:tcPr>
          <w:p w14:paraId="1F668EB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3C7CA5D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14F21F6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6" w:type="pct"/>
            <w:tcBorders>
              <w:top w:val="nil"/>
              <w:left w:val="nil"/>
              <w:bottom w:val="single" w:sz="4" w:space="0" w:color="auto"/>
              <w:right w:val="nil"/>
            </w:tcBorders>
            <w:noWrap/>
            <w:hideMark/>
          </w:tcPr>
          <w:p w14:paraId="27AAF8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650650F0" w14:textId="77777777" w:rsidR="008109AD" w:rsidRDefault="008109AD" w:rsidP="00A74F4F">
            <w:pPr>
              <w:rPr>
                <w:rFonts w:asciiTheme="majorBidi" w:hAnsiTheme="majorBidi" w:cstheme="majorBidi"/>
                <w:color w:val="000000" w:themeColor="text1"/>
              </w:rPr>
            </w:pPr>
          </w:p>
        </w:tc>
      </w:tr>
    </w:tbl>
    <w:p w14:paraId="660E18A0"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1754"/>
        <w:gridCol w:w="1513"/>
        <w:gridCol w:w="1220"/>
        <w:gridCol w:w="1420"/>
        <w:gridCol w:w="2022"/>
      </w:tblGrid>
      <w:tr w:rsidR="008109AD" w14:paraId="64815CCA" w14:textId="77777777" w:rsidTr="00A74F4F">
        <w:trPr>
          <w:trHeight w:val="720"/>
        </w:trPr>
        <w:tc>
          <w:tcPr>
            <w:tcW w:w="5000" w:type="pct"/>
            <w:gridSpan w:val="6"/>
            <w:tcBorders>
              <w:top w:val="nil"/>
              <w:left w:val="nil"/>
              <w:bottom w:val="single" w:sz="4" w:space="0" w:color="auto"/>
              <w:right w:val="nil"/>
            </w:tcBorders>
            <w:hideMark/>
          </w:tcPr>
          <w:p w14:paraId="45D3AC2F"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Q27 - 5- I have decided not to apply for a job because I felt that the company may have negative attitudes towards the visually impaired</w:t>
            </w:r>
          </w:p>
        </w:tc>
      </w:tr>
      <w:tr w:rsidR="008109AD" w14:paraId="6996C07E" w14:textId="77777777" w:rsidTr="00A74F4F">
        <w:trPr>
          <w:trHeight w:val="582"/>
        </w:trPr>
        <w:tc>
          <w:tcPr>
            <w:tcW w:w="1640" w:type="pct"/>
            <w:gridSpan w:val="2"/>
            <w:tcBorders>
              <w:top w:val="single" w:sz="4" w:space="0" w:color="auto"/>
              <w:left w:val="nil"/>
              <w:bottom w:val="single" w:sz="4" w:space="0" w:color="auto"/>
              <w:right w:val="nil"/>
            </w:tcBorders>
            <w:hideMark/>
          </w:tcPr>
          <w:p w14:paraId="51D1A9CB" w14:textId="77777777" w:rsidR="008109AD" w:rsidRDefault="008109AD" w:rsidP="00A74F4F">
            <w:pPr>
              <w:rPr>
                <w:rFonts w:asciiTheme="majorBidi" w:hAnsiTheme="majorBidi" w:cstheme="majorBidi"/>
                <w:b/>
                <w:bCs/>
                <w:color w:val="000000" w:themeColor="text1"/>
              </w:rPr>
            </w:pPr>
          </w:p>
        </w:tc>
        <w:tc>
          <w:tcPr>
            <w:tcW w:w="789" w:type="pct"/>
            <w:tcBorders>
              <w:top w:val="single" w:sz="4" w:space="0" w:color="auto"/>
              <w:left w:val="nil"/>
              <w:bottom w:val="single" w:sz="4" w:space="0" w:color="auto"/>
              <w:right w:val="nil"/>
            </w:tcBorders>
            <w:hideMark/>
          </w:tcPr>
          <w:p w14:paraId="736BA69C"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604" w:type="pct"/>
            <w:tcBorders>
              <w:top w:val="single" w:sz="4" w:space="0" w:color="auto"/>
              <w:left w:val="nil"/>
              <w:bottom w:val="single" w:sz="4" w:space="0" w:color="auto"/>
              <w:right w:val="nil"/>
            </w:tcBorders>
            <w:hideMark/>
          </w:tcPr>
          <w:p w14:paraId="03E3B50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17" w:type="pct"/>
            <w:tcBorders>
              <w:top w:val="single" w:sz="4" w:space="0" w:color="auto"/>
              <w:left w:val="nil"/>
              <w:bottom w:val="single" w:sz="4" w:space="0" w:color="auto"/>
              <w:right w:val="nil"/>
            </w:tcBorders>
            <w:hideMark/>
          </w:tcPr>
          <w:p w14:paraId="51A44E8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50" w:type="pct"/>
            <w:tcBorders>
              <w:top w:val="single" w:sz="4" w:space="0" w:color="auto"/>
              <w:left w:val="nil"/>
              <w:bottom w:val="single" w:sz="4" w:space="0" w:color="auto"/>
              <w:right w:val="nil"/>
            </w:tcBorders>
            <w:hideMark/>
          </w:tcPr>
          <w:p w14:paraId="276505A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3B52F3B1" w14:textId="77777777" w:rsidTr="00A74F4F">
        <w:trPr>
          <w:trHeight w:val="342"/>
        </w:trPr>
        <w:tc>
          <w:tcPr>
            <w:tcW w:w="638" w:type="pct"/>
            <w:vMerge w:val="restart"/>
            <w:tcBorders>
              <w:top w:val="single" w:sz="4" w:space="0" w:color="auto"/>
              <w:left w:val="nil"/>
              <w:bottom w:val="single" w:sz="4" w:space="0" w:color="auto"/>
              <w:right w:val="nil"/>
            </w:tcBorders>
            <w:hideMark/>
          </w:tcPr>
          <w:p w14:paraId="5763800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02" w:type="pct"/>
            <w:tcBorders>
              <w:top w:val="single" w:sz="4" w:space="0" w:color="auto"/>
              <w:left w:val="nil"/>
              <w:bottom w:val="nil"/>
              <w:right w:val="nil"/>
            </w:tcBorders>
            <w:hideMark/>
          </w:tcPr>
          <w:p w14:paraId="1F33A01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89" w:type="pct"/>
            <w:tcBorders>
              <w:top w:val="single" w:sz="4" w:space="0" w:color="auto"/>
              <w:left w:val="nil"/>
              <w:bottom w:val="nil"/>
              <w:right w:val="nil"/>
            </w:tcBorders>
            <w:noWrap/>
            <w:hideMark/>
          </w:tcPr>
          <w:p w14:paraId="1A90EBB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39</w:t>
            </w:r>
          </w:p>
        </w:tc>
        <w:tc>
          <w:tcPr>
            <w:tcW w:w="604" w:type="pct"/>
            <w:tcBorders>
              <w:top w:val="single" w:sz="4" w:space="0" w:color="auto"/>
              <w:left w:val="nil"/>
              <w:bottom w:val="nil"/>
              <w:right w:val="nil"/>
            </w:tcBorders>
            <w:noWrap/>
            <w:hideMark/>
          </w:tcPr>
          <w:p w14:paraId="44AEC9A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12.1</w:t>
            </w:r>
          </w:p>
        </w:tc>
        <w:tc>
          <w:tcPr>
            <w:tcW w:w="817" w:type="pct"/>
            <w:tcBorders>
              <w:top w:val="single" w:sz="4" w:space="0" w:color="auto"/>
              <w:left w:val="nil"/>
              <w:bottom w:val="nil"/>
              <w:right w:val="nil"/>
            </w:tcBorders>
            <w:noWrap/>
            <w:hideMark/>
          </w:tcPr>
          <w:p w14:paraId="007A07A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18.1</w:t>
            </w:r>
          </w:p>
        </w:tc>
        <w:tc>
          <w:tcPr>
            <w:tcW w:w="1150" w:type="pct"/>
            <w:tcBorders>
              <w:top w:val="single" w:sz="4" w:space="0" w:color="auto"/>
              <w:left w:val="nil"/>
              <w:bottom w:val="nil"/>
              <w:right w:val="nil"/>
            </w:tcBorders>
            <w:noWrap/>
            <w:hideMark/>
          </w:tcPr>
          <w:p w14:paraId="64841CD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18.1</w:t>
            </w:r>
          </w:p>
        </w:tc>
      </w:tr>
      <w:tr w:rsidR="008109AD" w14:paraId="2A8788A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85BAA3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02" w:type="pct"/>
            <w:hideMark/>
          </w:tcPr>
          <w:p w14:paraId="6F9DBC7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89" w:type="pct"/>
            <w:noWrap/>
            <w:hideMark/>
          </w:tcPr>
          <w:p w14:paraId="115351B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w:t>
            </w:r>
          </w:p>
        </w:tc>
        <w:tc>
          <w:tcPr>
            <w:tcW w:w="604" w:type="pct"/>
            <w:noWrap/>
            <w:hideMark/>
          </w:tcPr>
          <w:p w14:paraId="447357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6.2</w:t>
            </w:r>
          </w:p>
        </w:tc>
        <w:tc>
          <w:tcPr>
            <w:tcW w:w="817" w:type="pct"/>
            <w:noWrap/>
            <w:hideMark/>
          </w:tcPr>
          <w:p w14:paraId="17F306F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w:t>
            </w:r>
          </w:p>
        </w:tc>
        <w:tc>
          <w:tcPr>
            <w:tcW w:w="1150" w:type="pct"/>
            <w:noWrap/>
            <w:hideMark/>
          </w:tcPr>
          <w:p w14:paraId="615F929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27.3</w:t>
            </w:r>
          </w:p>
        </w:tc>
      </w:tr>
      <w:tr w:rsidR="008109AD" w14:paraId="0E3FCAE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C92CB7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02" w:type="pct"/>
            <w:hideMark/>
          </w:tcPr>
          <w:p w14:paraId="169512D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89" w:type="pct"/>
            <w:noWrap/>
            <w:hideMark/>
          </w:tcPr>
          <w:p w14:paraId="70007DD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45</w:t>
            </w:r>
          </w:p>
        </w:tc>
        <w:tc>
          <w:tcPr>
            <w:tcW w:w="604" w:type="pct"/>
            <w:noWrap/>
            <w:hideMark/>
          </w:tcPr>
          <w:p w14:paraId="5DE7D89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13.9</w:t>
            </w:r>
          </w:p>
        </w:tc>
        <w:tc>
          <w:tcPr>
            <w:tcW w:w="817" w:type="pct"/>
            <w:noWrap/>
            <w:hideMark/>
          </w:tcPr>
          <w:p w14:paraId="226C5F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20.8</w:t>
            </w:r>
          </w:p>
        </w:tc>
        <w:tc>
          <w:tcPr>
            <w:tcW w:w="1150" w:type="pct"/>
            <w:noWrap/>
            <w:hideMark/>
          </w:tcPr>
          <w:p w14:paraId="32A565D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48.1</w:t>
            </w:r>
          </w:p>
        </w:tc>
      </w:tr>
      <w:tr w:rsidR="008109AD" w14:paraId="37BB01D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058FBA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02" w:type="pct"/>
            <w:hideMark/>
          </w:tcPr>
          <w:p w14:paraId="30BB24C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89" w:type="pct"/>
            <w:noWrap/>
            <w:hideMark/>
          </w:tcPr>
          <w:p w14:paraId="167F1B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62</w:t>
            </w:r>
          </w:p>
        </w:tc>
        <w:tc>
          <w:tcPr>
            <w:tcW w:w="604" w:type="pct"/>
            <w:noWrap/>
            <w:hideMark/>
          </w:tcPr>
          <w:p w14:paraId="25422CE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19.2</w:t>
            </w:r>
          </w:p>
        </w:tc>
        <w:tc>
          <w:tcPr>
            <w:tcW w:w="817" w:type="pct"/>
            <w:noWrap/>
            <w:hideMark/>
          </w:tcPr>
          <w:p w14:paraId="76C112B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28.7</w:t>
            </w:r>
          </w:p>
        </w:tc>
        <w:tc>
          <w:tcPr>
            <w:tcW w:w="1150" w:type="pct"/>
            <w:noWrap/>
            <w:hideMark/>
          </w:tcPr>
          <w:p w14:paraId="67F832A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76.9</w:t>
            </w:r>
          </w:p>
        </w:tc>
      </w:tr>
      <w:tr w:rsidR="008109AD" w14:paraId="6A555BA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C4337A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02" w:type="pct"/>
            <w:hideMark/>
          </w:tcPr>
          <w:p w14:paraId="59BBD11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89" w:type="pct"/>
            <w:noWrap/>
            <w:hideMark/>
          </w:tcPr>
          <w:p w14:paraId="155273F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w:t>
            </w:r>
          </w:p>
        </w:tc>
        <w:tc>
          <w:tcPr>
            <w:tcW w:w="604" w:type="pct"/>
            <w:noWrap/>
            <w:hideMark/>
          </w:tcPr>
          <w:p w14:paraId="1737C58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15.5</w:t>
            </w:r>
          </w:p>
        </w:tc>
        <w:tc>
          <w:tcPr>
            <w:tcW w:w="817" w:type="pct"/>
            <w:noWrap/>
            <w:hideMark/>
          </w:tcPr>
          <w:p w14:paraId="51A20DC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23.1</w:t>
            </w:r>
          </w:p>
        </w:tc>
        <w:tc>
          <w:tcPr>
            <w:tcW w:w="1150" w:type="pct"/>
            <w:noWrap/>
            <w:hideMark/>
          </w:tcPr>
          <w:p w14:paraId="50F88D6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289D5B6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7AA924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02" w:type="pct"/>
            <w:tcBorders>
              <w:top w:val="nil"/>
              <w:left w:val="nil"/>
              <w:bottom w:val="single" w:sz="4" w:space="0" w:color="auto"/>
              <w:right w:val="nil"/>
            </w:tcBorders>
            <w:hideMark/>
          </w:tcPr>
          <w:p w14:paraId="15B9870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89" w:type="pct"/>
            <w:tcBorders>
              <w:top w:val="nil"/>
              <w:left w:val="nil"/>
              <w:bottom w:val="single" w:sz="4" w:space="0" w:color="auto"/>
              <w:right w:val="nil"/>
            </w:tcBorders>
            <w:noWrap/>
            <w:hideMark/>
          </w:tcPr>
          <w:p w14:paraId="097CFE7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604" w:type="pct"/>
            <w:tcBorders>
              <w:top w:val="nil"/>
              <w:left w:val="nil"/>
              <w:bottom w:val="single" w:sz="4" w:space="0" w:color="auto"/>
              <w:right w:val="nil"/>
            </w:tcBorders>
            <w:noWrap/>
            <w:hideMark/>
          </w:tcPr>
          <w:p w14:paraId="1B3AF18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17" w:type="pct"/>
            <w:tcBorders>
              <w:top w:val="nil"/>
              <w:left w:val="nil"/>
              <w:bottom w:val="single" w:sz="4" w:space="0" w:color="auto"/>
              <w:right w:val="nil"/>
            </w:tcBorders>
            <w:noWrap/>
            <w:hideMark/>
          </w:tcPr>
          <w:p w14:paraId="3F516B4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50" w:type="pct"/>
            <w:tcBorders>
              <w:top w:val="nil"/>
              <w:left w:val="nil"/>
              <w:bottom w:val="single" w:sz="4" w:space="0" w:color="auto"/>
              <w:right w:val="nil"/>
            </w:tcBorders>
            <w:hideMark/>
          </w:tcPr>
          <w:p w14:paraId="318DD126" w14:textId="77777777" w:rsidR="008109AD" w:rsidRDefault="008109AD" w:rsidP="00A74F4F">
            <w:pPr>
              <w:rPr>
                <w:rFonts w:asciiTheme="majorBidi" w:hAnsiTheme="majorBidi" w:cstheme="majorBidi"/>
                <w:color w:val="000000" w:themeColor="text1"/>
              </w:rPr>
            </w:pPr>
          </w:p>
        </w:tc>
      </w:tr>
    </w:tbl>
    <w:p w14:paraId="37C9160D"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385FC611"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lastRenderedPageBreak/>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66"/>
        <w:gridCol w:w="1513"/>
        <w:gridCol w:w="1220"/>
        <w:gridCol w:w="1437"/>
        <w:gridCol w:w="2056"/>
      </w:tblGrid>
      <w:tr w:rsidR="008109AD" w14:paraId="6A86167F" w14:textId="77777777" w:rsidTr="00A74F4F">
        <w:trPr>
          <w:trHeight w:val="720"/>
        </w:trPr>
        <w:tc>
          <w:tcPr>
            <w:tcW w:w="5000" w:type="pct"/>
            <w:gridSpan w:val="6"/>
            <w:tcBorders>
              <w:top w:val="nil"/>
              <w:left w:val="nil"/>
              <w:bottom w:val="single" w:sz="4" w:space="0" w:color="auto"/>
              <w:right w:val="nil"/>
            </w:tcBorders>
            <w:hideMark/>
          </w:tcPr>
          <w:p w14:paraId="4D3E4FBE"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Q27 - 6- I have not applied for a job because I knew I would be rejected because of my visual impairment</w:t>
            </w:r>
          </w:p>
        </w:tc>
      </w:tr>
      <w:tr w:rsidR="008109AD" w14:paraId="5B7CCD1E" w14:textId="77777777" w:rsidTr="00A74F4F">
        <w:trPr>
          <w:trHeight w:val="582"/>
        </w:trPr>
        <w:tc>
          <w:tcPr>
            <w:tcW w:w="1658" w:type="pct"/>
            <w:gridSpan w:val="2"/>
            <w:tcBorders>
              <w:top w:val="single" w:sz="4" w:space="0" w:color="auto"/>
              <w:left w:val="nil"/>
              <w:bottom w:val="single" w:sz="4" w:space="0" w:color="auto"/>
              <w:right w:val="nil"/>
            </w:tcBorders>
            <w:hideMark/>
          </w:tcPr>
          <w:p w14:paraId="3519E43F" w14:textId="77777777" w:rsidR="008109AD" w:rsidRDefault="008109AD" w:rsidP="00A74F4F">
            <w:pPr>
              <w:rPr>
                <w:rFonts w:asciiTheme="majorBidi" w:hAnsiTheme="majorBidi" w:cstheme="majorBidi"/>
                <w:b/>
                <w:bCs/>
                <w:color w:val="000000" w:themeColor="text1"/>
              </w:rPr>
            </w:pPr>
          </w:p>
        </w:tc>
        <w:tc>
          <w:tcPr>
            <w:tcW w:w="737" w:type="pct"/>
            <w:tcBorders>
              <w:top w:val="single" w:sz="4" w:space="0" w:color="auto"/>
              <w:left w:val="nil"/>
              <w:bottom w:val="single" w:sz="4" w:space="0" w:color="auto"/>
              <w:right w:val="nil"/>
            </w:tcBorders>
            <w:hideMark/>
          </w:tcPr>
          <w:p w14:paraId="3D56241F"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64" w:type="pct"/>
            <w:tcBorders>
              <w:top w:val="single" w:sz="4" w:space="0" w:color="auto"/>
              <w:left w:val="nil"/>
              <w:bottom w:val="single" w:sz="4" w:space="0" w:color="auto"/>
              <w:right w:val="nil"/>
            </w:tcBorders>
            <w:hideMark/>
          </w:tcPr>
          <w:p w14:paraId="2CB48DE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49" w:type="pct"/>
            <w:tcBorders>
              <w:top w:val="single" w:sz="4" w:space="0" w:color="auto"/>
              <w:left w:val="nil"/>
              <w:bottom w:val="single" w:sz="4" w:space="0" w:color="auto"/>
              <w:right w:val="nil"/>
            </w:tcBorders>
            <w:hideMark/>
          </w:tcPr>
          <w:p w14:paraId="25B5C70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92" w:type="pct"/>
            <w:tcBorders>
              <w:top w:val="single" w:sz="4" w:space="0" w:color="auto"/>
              <w:left w:val="nil"/>
              <w:bottom w:val="single" w:sz="4" w:space="0" w:color="auto"/>
              <w:right w:val="nil"/>
            </w:tcBorders>
            <w:hideMark/>
          </w:tcPr>
          <w:p w14:paraId="49A1B3D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76EE5113" w14:textId="77777777" w:rsidTr="00A74F4F">
        <w:trPr>
          <w:trHeight w:val="342"/>
        </w:trPr>
        <w:tc>
          <w:tcPr>
            <w:tcW w:w="597" w:type="pct"/>
            <w:vMerge w:val="restart"/>
            <w:tcBorders>
              <w:top w:val="single" w:sz="4" w:space="0" w:color="auto"/>
              <w:left w:val="nil"/>
              <w:bottom w:val="single" w:sz="4" w:space="0" w:color="auto"/>
              <w:right w:val="nil"/>
            </w:tcBorders>
            <w:hideMark/>
          </w:tcPr>
          <w:p w14:paraId="5DD5D07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61" w:type="pct"/>
            <w:tcBorders>
              <w:top w:val="single" w:sz="4" w:space="0" w:color="auto"/>
              <w:left w:val="nil"/>
              <w:bottom w:val="nil"/>
              <w:right w:val="nil"/>
            </w:tcBorders>
            <w:hideMark/>
          </w:tcPr>
          <w:p w14:paraId="6EAB33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37" w:type="pct"/>
            <w:tcBorders>
              <w:top w:val="single" w:sz="4" w:space="0" w:color="auto"/>
              <w:left w:val="nil"/>
              <w:bottom w:val="nil"/>
              <w:right w:val="nil"/>
            </w:tcBorders>
            <w:noWrap/>
            <w:hideMark/>
          </w:tcPr>
          <w:p w14:paraId="38E4BB2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33</w:t>
            </w:r>
          </w:p>
        </w:tc>
        <w:tc>
          <w:tcPr>
            <w:tcW w:w="564" w:type="pct"/>
            <w:tcBorders>
              <w:top w:val="single" w:sz="4" w:space="0" w:color="auto"/>
              <w:left w:val="nil"/>
              <w:bottom w:val="nil"/>
              <w:right w:val="nil"/>
            </w:tcBorders>
            <w:noWrap/>
            <w:hideMark/>
          </w:tcPr>
          <w:p w14:paraId="39EBA8D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10.2</w:t>
            </w:r>
          </w:p>
        </w:tc>
        <w:tc>
          <w:tcPr>
            <w:tcW w:w="849" w:type="pct"/>
            <w:tcBorders>
              <w:top w:val="single" w:sz="4" w:space="0" w:color="auto"/>
              <w:left w:val="nil"/>
              <w:bottom w:val="nil"/>
              <w:right w:val="nil"/>
            </w:tcBorders>
            <w:noWrap/>
            <w:hideMark/>
          </w:tcPr>
          <w:p w14:paraId="20B947B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15.3</w:t>
            </w:r>
          </w:p>
        </w:tc>
        <w:tc>
          <w:tcPr>
            <w:tcW w:w="1192" w:type="pct"/>
            <w:tcBorders>
              <w:top w:val="single" w:sz="4" w:space="0" w:color="auto"/>
              <w:left w:val="nil"/>
              <w:bottom w:val="nil"/>
              <w:right w:val="nil"/>
            </w:tcBorders>
            <w:noWrap/>
            <w:hideMark/>
          </w:tcPr>
          <w:p w14:paraId="7F017B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15.3</w:t>
            </w:r>
          </w:p>
        </w:tc>
      </w:tr>
      <w:tr w:rsidR="008109AD" w14:paraId="5113631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FA9393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61" w:type="pct"/>
            <w:hideMark/>
          </w:tcPr>
          <w:p w14:paraId="0A04E1C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37" w:type="pct"/>
            <w:noWrap/>
            <w:hideMark/>
          </w:tcPr>
          <w:p w14:paraId="785741B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w:t>
            </w:r>
          </w:p>
        </w:tc>
        <w:tc>
          <w:tcPr>
            <w:tcW w:w="564" w:type="pct"/>
            <w:noWrap/>
            <w:hideMark/>
          </w:tcPr>
          <w:p w14:paraId="4682392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w:t>
            </w:r>
          </w:p>
        </w:tc>
        <w:tc>
          <w:tcPr>
            <w:tcW w:w="849" w:type="pct"/>
            <w:noWrap/>
            <w:hideMark/>
          </w:tcPr>
          <w:p w14:paraId="0CD7048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9.7</w:t>
            </w:r>
          </w:p>
        </w:tc>
        <w:tc>
          <w:tcPr>
            <w:tcW w:w="1192" w:type="pct"/>
            <w:noWrap/>
            <w:hideMark/>
          </w:tcPr>
          <w:p w14:paraId="2FD6735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25.0</w:t>
            </w:r>
          </w:p>
        </w:tc>
      </w:tr>
      <w:tr w:rsidR="008109AD" w14:paraId="717C1F5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FCE243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61" w:type="pct"/>
            <w:hideMark/>
          </w:tcPr>
          <w:p w14:paraId="524FC27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37" w:type="pct"/>
            <w:noWrap/>
            <w:hideMark/>
          </w:tcPr>
          <w:p w14:paraId="58E45ED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564" w:type="pct"/>
            <w:noWrap/>
            <w:hideMark/>
          </w:tcPr>
          <w:p w14:paraId="4C184C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8.7</w:t>
            </w:r>
          </w:p>
        </w:tc>
        <w:tc>
          <w:tcPr>
            <w:tcW w:w="849" w:type="pct"/>
            <w:noWrap/>
            <w:hideMark/>
          </w:tcPr>
          <w:p w14:paraId="5B36138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13.0</w:t>
            </w:r>
          </w:p>
        </w:tc>
        <w:tc>
          <w:tcPr>
            <w:tcW w:w="1192" w:type="pct"/>
            <w:noWrap/>
            <w:hideMark/>
          </w:tcPr>
          <w:p w14:paraId="44970A8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38.0</w:t>
            </w:r>
          </w:p>
        </w:tc>
      </w:tr>
      <w:tr w:rsidR="008109AD" w14:paraId="2327F4A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1CAD97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61" w:type="pct"/>
            <w:hideMark/>
          </w:tcPr>
          <w:p w14:paraId="1E0699E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37" w:type="pct"/>
            <w:noWrap/>
            <w:hideMark/>
          </w:tcPr>
          <w:p w14:paraId="7E4B18A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67</w:t>
            </w:r>
          </w:p>
        </w:tc>
        <w:tc>
          <w:tcPr>
            <w:tcW w:w="564" w:type="pct"/>
            <w:noWrap/>
            <w:hideMark/>
          </w:tcPr>
          <w:p w14:paraId="21FE4B9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20.7</w:t>
            </w:r>
          </w:p>
        </w:tc>
        <w:tc>
          <w:tcPr>
            <w:tcW w:w="849" w:type="pct"/>
            <w:noWrap/>
            <w:hideMark/>
          </w:tcPr>
          <w:p w14:paraId="33A68FE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31.0</w:t>
            </w:r>
          </w:p>
        </w:tc>
        <w:tc>
          <w:tcPr>
            <w:tcW w:w="1192" w:type="pct"/>
            <w:noWrap/>
            <w:hideMark/>
          </w:tcPr>
          <w:p w14:paraId="17EABB8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69.0</w:t>
            </w:r>
          </w:p>
        </w:tc>
      </w:tr>
      <w:tr w:rsidR="008109AD" w14:paraId="1DD6FF5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EE11AE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61" w:type="pct"/>
            <w:hideMark/>
          </w:tcPr>
          <w:p w14:paraId="2CD3171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37" w:type="pct"/>
            <w:noWrap/>
            <w:hideMark/>
          </w:tcPr>
          <w:p w14:paraId="392AC10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67</w:t>
            </w:r>
          </w:p>
        </w:tc>
        <w:tc>
          <w:tcPr>
            <w:tcW w:w="564" w:type="pct"/>
            <w:noWrap/>
            <w:hideMark/>
          </w:tcPr>
          <w:p w14:paraId="383AF47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20.7</w:t>
            </w:r>
          </w:p>
        </w:tc>
        <w:tc>
          <w:tcPr>
            <w:tcW w:w="849" w:type="pct"/>
            <w:noWrap/>
            <w:hideMark/>
          </w:tcPr>
          <w:p w14:paraId="48C06BE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31.0</w:t>
            </w:r>
          </w:p>
        </w:tc>
        <w:tc>
          <w:tcPr>
            <w:tcW w:w="1192" w:type="pct"/>
            <w:noWrap/>
            <w:hideMark/>
          </w:tcPr>
          <w:p w14:paraId="18F8DA2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3F5D7DD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C0D696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61" w:type="pct"/>
            <w:tcBorders>
              <w:top w:val="nil"/>
              <w:left w:val="nil"/>
              <w:bottom w:val="single" w:sz="4" w:space="0" w:color="auto"/>
              <w:right w:val="nil"/>
            </w:tcBorders>
            <w:hideMark/>
          </w:tcPr>
          <w:p w14:paraId="0992010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37" w:type="pct"/>
            <w:tcBorders>
              <w:top w:val="nil"/>
              <w:left w:val="nil"/>
              <w:bottom w:val="single" w:sz="4" w:space="0" w:color="auto"/>
              <w:right w:val="nil"/>
            </w:tcBorders>
            <w:noWrap/>
            <w:hideMark/>
          </w:tcPr>
          <w:p w14:paraId="413ECE4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64" w:type="pct"/>
            <w:tcBorders>
              <w:top w:val="nil"/>
              <w:left w:val="nil"/>
              <w:bottom w:val="single" w:sz="4" w:space="0" w:color="auto"/>
              <w:right w:val="nil"/>
            </w:tcBorders>
            <w:noWrap/>
            <w:hideMark/>
          </w:tcPr>
          <w:p w14:paraId="217D288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49" w:type="pct"/>
            <w:tcBorders>
              <w:top w:val="nil"/>
              <w:left w:val="nil"/>
              <w:bottom w:val="single" w:sz="4" w:space="0" w:color="auto"/>
              <w:right w:val="nil"/>
            </w:tcBorders>
            <w:noWrap/>
            <w:hideMark/>
          </w:tcPr>
          <w:p w14:paraId="5987B0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92" w:type="pct"/>
            <w:tcBorders>
              <w:top w:val="nil"/>
              <w:left w:val="nil"/>
              <w:bottom w:val="single" w:sz="4" w:space="0" w:color="auto"/>
              <w:right w:val="nil"/>
            </w:tcBorders>
            <w:hideMark/>
          </w:tcPr>
          <w:p w14:paraId="457BF471" w14:textId="77777777" w:rsidR="008109AD" w:rsidRDefault="008109AD" w:rsidP="00A74F4F">
            <w:pPr>
              <w:rPr>
                <w:rFonts w:asciiTheme="majorBidi" w:hAnsiTheme="majorBidi" w:cstheme="majorBidi"/>
                <w:color w:val="000000" w:themeColor="text1"/>
              </w:rPr>
            </w:pPr>
          </w:p>
        </w:tc>
      </w:tr>
    </w:tbl>
    <w:p w14:paraId="00B0DB47"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9"/>
        <w:gridCol w:w="1513"/>
        <w:gridCol w:w="1220"/>
        <w:gridCol w:w="1445"/>
        <w:gridCol w:w="2075"/>
      </w:tblGrid>
      <w:tr w:rsidR="008109AD" w14:paraId="695D49E1" w14:textId="77777777" w:rsidTr="00A74F4F">
        <w:trPr>
          <w:trHeight w:val="420"/>
        </w:trPr>
        <w:tc>
          <w:tcPr>
            <w:tcW w:w="5000" w:type="pct"/>
            <w:gridSpan w:val="6"/>
            <w:tcBorders>
              <w:top w:val="nil"/>
              <w:left w:val="nil"/>
              <w:bottom w:val="single" w:sz="4" w:space="0" w:color="auto"/>
              <w:right w:val="nil"/>
            </w:tcBorders>
            <w:hideMark/>
          </w:tcPr>
          <w:p w14:paraId="1BD8DB2F"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Q27 - 7- Employers are worried about my productivity at work</w:t>
            </w:r>
          </w:p>
        </w:tc>
      </w:tr>
      <w:tr w:rsidR="008109AD" w14:paraId="37225729" w14:textId="77777777" w:rsidTr="00A74F4F">
        <w:trPr>
          <w:trHeight w:val="582"/>
        </w:trPr>
        <w:tc>
          <w:tcPr>
            <w:tcW w:w="1667" w:type="pct"/>
            <w:gridSpan w:val="2"/>
            <w:tcBorders>
              <w:top w:val="single" w:sz="4" w:space="0" w:color="auto"/>
              <w:left w:val="nil"/>
              <w:bottom w:val="single" w:sz="4" w:space="0" w:color="auto"/>
              <w:right w:val="nil"/>
            </w:tcBorders>
            <w:hideMark/>
          </w:tcPr>
          <w:p w14:paraId="3AE81DBC" w14:textId="77777777" w:rsidR="008109AD" w:rsidRDefault="008109AD" w:rsidP="00A74F4F">
            <w:pPr>
              <w:rPr>
                <w:rFonts w:asciiTheme="majorBidi" w:hAnsiTheme="majorBidi" w:cstheme="majorBidi"/>
                <w:b/>
                <w:bCs/>
                <w:color w:val="000000" w:themeColor="text1"/>
              </w:rPr>
            </w:pPr>
          </w:p>
        </w:tc>
        <w:tc>
          <w:tcPr>
            <w:tcW w:w="710" w:type="pct"/>
            <w:tcBorders>
              <w:top w:val="single" w:sz="4" w:space="0" w:color="auto"/>
              <w:left w:val="nil"/>
              <w:bottom w:val="single" w:sz="4" w:space="0" w:color="auto"/>
              <w:right w:val="nil"/>
            </w:tcBorders>
            <w:hideMark/>
          </w:tcPr>
          <w:p w14:paraId="75C9811F"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4E6B7B9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0C706CE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500DA93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28A2928F" w14:textId="77777777" w:rsidTr="00A74F4F">
        <w:trPr>
          <w:trHeight w:val="342"/>
        </w:trPr>
        <w:tc>
          <w:tcPr>
            <w:tcW w:w="574" w:type="pct"/>
            <w:vMerge w:val="restart"/>
            <w:tcBorders>
              <w:top w:val="single" w:sz="4" w:space="0" w:color="auto"/>
              <w:left w:val="nil"/>
              <w:bottom w:val="single" w:sz="4" w:space="0" w:color="auto"/>
              <w:right w:val="nil"/>
            </w:tcBorders>
            <w:hideMark/>
          </w:tcPr>
          <w:p w14:paraId="3B769D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3" w:type="pct"/>
            <w:tcBorders>
              <w:top w:val="single" w:sz="4" w:space="0" w:color="auto"/>
              <w:left w:val="nil"/>
              <w:bottom w:val="nil"/>
              <w:right w:val="nil"/>
            </w:tcBorders>
            <w:hideMark/>
          </w:tcPr>
          <w:p w14:paraId="5075ED2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5717AA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84</w:t>
            </w:r>
          </w:p>
        </w:tc>
        <w:tc>
          <w:tcPr>
            <w:tcW w:w="543" w:type="pct"/>
            <w:tcBorders>
              <w:top w:val="single" w:sz="4" w:space="0" w:color="auto"/>
              <w:left w:val="nil"/>
              <w:bottom w:val="nil"/>
              <w:right w:val="nil"/>
            </w:tcBorders>
            <w:noWrap/>
            <w:hideMark/>
          </w:tcPr>
          <w:p w14:paraId="41F7356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26.0</w:t>
            </w:r>
          </w:p>
        </w:tc>
        <w:tc>
          <w:tcPr>
            <w:tcW w:w="866" w:type="pct"/>
            <w:tcBorders>
              <w:top w:val="single" w:sz="4" w:space="0" w:color="auto"/>
              <w:left w:val="nil"/>
              <w:bottom w:val="nil"/>
              <w:right w:val="nil"/>
            </w:tcBorders>
            <w:noWrap/>
            <w:hideMark/>
          </w:tcPr>
          <w:p w14:paraId="43C850C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38.9</w:t>
            </w:r>
          </w:p>
        </w:tc>
        <w:tc>
          <w:tcPr>
            <w:tcW w:w="1214" w:type="pct"/>
            <w:tcBorders>
              <w:top w:val="single" w:sz="4" w:space="0" w:color="auto"/>
              <w:left w:val="nil"/>
              <w:bottom w:val="nil"/>
              <w:right w:val="nil"/>
            </w:tcBorders>
            <w:noWrap/>
            <w:hideMark/>
          </w:tcPr>
          <w:p w14:paraId="76D01AD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38.9</w:t>
            </w:r>
          </w:p>
        </w:tc>
      </w:tr>
      <w:tr w:rsidR="008109AD" w14:paraId="4158954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FDD338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640E384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1092CAC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54</w:t>
            </w:r>
          </w:p>
        </w:tc>
        <w:tc>
          <w:tcPr>
            <w:tcW w:w="543" w:type="pct"/>
            <w:noWrap/>
            <w:hideMark/>
          </w:tcPr>
          <w:p w14:paraId="6A7AD25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16.7</w:t>
            </w:r>
          </w:p>
        </w:tc>
        <w:tc>
          <w:tcPr>
            <w:tcW w:w="866" w:type="pct"/>
            <w:noWrap/>
            <w:hideMark/>
          </w:tcPr>
          <w:p w14:paraId="04E54D5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25.0</w:t>
            </w:r>
          </w:p>
        </w:tc>
        <w:tc>
          <w:tcPr>
            <w:tcW w:w="1214" w:type="pct"/>
            <w:noWrap/>
            <w:hideMark/>
          </w:tcPr>
          <w:p w14:paraId="6BD40F3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63.9</w:t>
            </w:r>
          </w:p>
        </w:tc>
      </w:tr>
      <w:tr w:rsidR="008109AD" w14:paraId="2C3FAEF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E64D9E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7E095E5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4874482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41</w:t>
            </w:r>
          </w:p>
        </w:tc>
        <w:tc>
          <w:tcPr>
            <w:tcW w:w="543" w:type="pct"/>
            <w:noWrap/>
            <w:hideMark/>
          </w:tcPr>
          <w:p w14:paraId="2FFFF9D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12.7</w:t>
            </w:r>
          </w:p>
        </w:tc>
        <w:tc>
          <w:tcPr>
            <w:tcW w:w="866" w:type="pct"/>
            <w:noWrap/>
            <w:hideMark/>
          </w:tcPr>
          <w:p w14:paraId="0A1FD35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19.0</w:t>
            </w:r>
          </w:p>
        </w:tc>
        <w:tc>
          <w:tcPr>
            <w:tcW w:w="1214" w:type="pct"/>
            <w:noWrap/>
            <w:hideMark/>
          </w:tcPr>
          <w:p w14:paraId="01FB999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82.9</w:t>
            </w:r>
          </w:p>
        </w:tc>
      </w:tr>
      <w:tr w:rsidR="008109AD" w14:paraId="659E958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227F84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726D5FC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69009C9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w:t>
            </w:r>
          </w:p>
        </w:tc>
        <w:tc>
          <w:tcPr>
            <w:tcW w:w="543" w:type="pct"/>
            <w:noWrap/>
            <w:hideMark/>
          </w:tcPr>
          <w:p w14:paraId="5784A01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9.0</w:t>
            </w:r>
          </w:p>
        </w:tc>
        <w:tc>
          <w:tcPr>
            <w:tcW w:w="866" w:type="pct"/>
            <w:noWrap/>
            <w:hideMark/>
          </w:tcPr>
          <w:p w14:paraId="15FDFAD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13.4</w:t>
            </w:r>
          </w:p>
        </w:tc>
        <w:tc>
          <w:tcPr>
            <w:tcW w:w="1214" w:type="pct"/>
            <w:noWrap/>
            <w:hideMark/>
          </w:tcPr>
          <w:p w14:paraId="4B8C6F8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96.3</w:t>
            </w:r>
          </w:p>
        </w:tc>
      </w:tr>
      <w:tr w:rsidR="008109AD" w14:paraId="7B315DC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FDC65C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1539E43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68F569D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w:t>
            </w:r>
          </w:p>
        </w:tc>
        <w:tc>
          <w:tcPr>
            <w:tcW w:w="543" w:type="pct"/>
            <w:noWrap/>
            <w:hideMark/>
          </w:tcPr>
          <w:p w14:paraId="29EA8F7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w:t>
            </w:r>
          </w:p>
        </w:tc>
        <w:tc>
          <w:tcPr>
            <w:tcW w:w="866" w:type="pct"/>
            <w:noWrap/>
            <w:hideMark/>
          </w:tcPr>
          <w:p w14:paraId="268D7AD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w:t>
            </w:r>
          </w:p>
        </w:tc>
        <w:tc>
          <w:tcPr>
            <w:tcW w:w="1214" w:type="pct"/>
            <w:noWrap/>
            <w:hideMark/>
          </w:tcPr>
          <w:p w14:paraId="1CAEDBC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C05C6C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FE8170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tcBorders>
              <w:top w:val="nil"/>
              <w:left w:val="nil"/>
              <w:bottom w:val="single" w:sz="4" w:space="0" w:color="auto"/>
              <w:right w:val="nil"/>
            </w:tcBorders>
            <w:hideMark/>
          </w:tcPr>
          <w:p w14:paraId="75C9338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42CB7C4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136C1B9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6" w:type="pct"/>
            <w:tcBorders>
              <w:top w:val="nil"/>
              <w:left w:val="nil"/>
              <w:bottom w:val="single" w:sz="4" w:space="0" w:color="auto"/>
              <w:right w:val="nil"/>
            </w:tcBorders>
            <w:noWrap/>
            <w:hideMark/>
          </w:tcPr>
          <w:p w14:paraId="356B619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738BFA14" w14:textId="77777777" w:rsidR="008109AD" w:rsidRDefault="008109AD" w:rsidP="00A74F4F">
            <w:pPr>
              <w:rPr>
                <w:rFonts w:asciiTheme="majorBidi" w:hAnsiTheme="majorBidi" w:cstheme="majorBidi"/>
                <w:color w:val="000000" w:themeColor="text1"/>
              </w:rPr>
            </w:pPr>
          </w:p>
        </w:tc>
      </w:tr>
    </w:tbl>
    <w:p w14:paraId="64A6ACC2"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693E75BA"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434"/>
        <w:gridCol w:w="2260"/>
        <w:gridCol w:w="1339"/>
        <w:gridCol w:w="1339"/>
        <w:gridCol w:w="1620"/>
      </w:tblGrid>
      <w:tr w:rsidR="008109AD" w14:paraId="0F834BE7" w14:textId="77777777" w:rsidTr="00A74F4F">
        <w:trPr>
          <w:trHeight w:val="420"/>
        </w:trPr>
        <w:tc>
          <w:tcPr>
            <w:tcW w:w="9360" w:type="dxa"/>
            <w:gridSpan w:val="6"/>
            <w:tcBorders>
              <w:top w:val="nil"/>
              <w:left w:val="nil"/>
              <w:bottom w:val="single" w:sz="4" w:space="0" w:color="auto"/>
              <w:right w:val="nil"/>
            </w:tcBorders>
            <w:hideMark/>
          </w:tcPr>
          <w:p w14:paraId="1C3745F3"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Q27 - 8- My family is supportive of me working</w:t>
            </w:r>
          </w:p>
        </w:tc>
      </w:tr>
      <w:tr w:rsidR="008109AD" w14:paraId="626C6540" w14:textId="77777777" w:rsidTr="00A74F4F">
        <w:trPr>
          <w:trHeight w:val="582"/>
        </w:trPr>
        <w:tc>
          <w:tcPr>
            <w:tcW w:w="3083" w:type="dxa"/>
            <w:gridSpan w:val="2"/>
            <w:tcBorders>
              <w:top w:val="single" w:sz="4" w:space="0" w:color="auto"/>
              <w:left w:val="nil"/>
              <w:bottom w:val="single" w:sz="4" w:space="0" w:color="auto"/>
              <w:right w:val="nil"/>
            </w:tcBorders>
            <w:hideMark/>
          </w:tcPr>
          <w:p w14:paraId="3B03A17A"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 </w:t>
            </w:r>
          </w:p>
        </w:tc>
        <w:tc>
          <w:tcPr>
            <w:tcW w:w="2260" w:type="dxa"/>
            <w:tcBorders>
              <w:top w:val="single" w:sz="4" w:space="0" w:color="auto"/>
              <w:left w:val="nil"/>
              <w:bottom w:val="single" w:sz="4" w:space="0" w:color="auto"/>
              <w:right w:val="nil"/>
            </w:tcBorders>
            <w:hideMark/>
          </w:tcPr>
          <w:p w14:paraId="1556A6E1"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Frequency</w:t>
            </w:r>
          </w:p>
        </w:tc>
        <w:tc>
          <w:tcPr>
            <w:tcW w:w="1339" w:type="dxa"/>
            <w:tcBorders>
              <w:top w:val="single" w:sz="4" w:space="0" w:color="auto"/>
              <w:left w:val="nil"/>
              <w:bottom w:val="single" w:sz="4" w:space="0" w:color="auto"/>
              <w:right w:val="nil"/>
            </w:tcBorders>
            <w:hideMark/>
          </w:tcPr>
          <w:p w14:paraId="384CCC3F"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Percent</w:t>
            </w:r>
          </w:p>
        </w:tc>
        <w:tc>
          <w:tcPr>
            <w:tcW w:w="1339" w:type="dxa"/>
            <w:tcBorders>
              <w:top w:val="single" w:sz="4" w:space="0" w:color="auto"/>
              <w:left w:val="nil"/>
              <w:bottom w:val="single" w:sz="4" w:space="0" w:color="auto"/>
              <w:right w:val="nil"/>
            </w:tcBorders>
            <w:hideMark/>
          </w:tcPr>
          <w:p w14:paraId="754463CD"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339" w:type="dxa"/>
            <w:tcBorders>
              <w:top w:val="single" w:sz="4" w:space="0" w:color="auto"/>
              <w:left w:val="nil"/>
              <w:bottom w:val="single" w:sz="4" w:space="0" w:color="auto"/>
              <w:right w:val="nil"/>
            </w:tcBorders>
            <w:hideMark/>
          </w:tcPr>
          <w:p w14:paraId="5BB5A449"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4B819B74" w14:textId="77777777" w:rsidTr="00A74F4F">
        <w:trPr>
          <w:trHeight w:val="342"/>
        </w:trPr>
        <w:tc>
          <w:tcPr>
            <w:tcW w:w="858" w:type="dxa"/>
            <w:vMerge w:val="restart"/>
            <w:tcBorders>
              <w:top w:val="single" w:sz="4" w:space="0" w:color="auto"/>
              <w:left w:val="nil"/>
              <w:bottom w:val="single" w:sz="4" w:space="0" w:color="auto"/>
              <w:right w:val="nil"/>
            </w:tcBorders>
            <w:hideMark/>
          </w:tcPr>
          <w:p w14:paraId="73753531"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Valid</w:t>
            </w:r>
          </w:p>
        </w:tc>
        <w:tc>
          <w:tcPr>
            <w:tcW w:w="2225" w:type="dxa"/>
            <w:tcBorders>
              <w:top w:val="single" w:sz="4" w:space="0" w:color="auto"/>
              <w:left w:val="nil"/>
              <w:bottom w:val="nil"/>
              <w:right w:val="nil"/>
            </w:tcBorders>
            <w:hideMark/>
          </w:tcPr>
          <w:p w14:paraId="72869D0C"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2260" w:type="dxa"/>
            <w:tcBorders>
              <w:top w:val="single" w:sz="4" w:space="0" w:color="auto"/>
              <w:left w:val="nil"/>
              <w:bottom w:val="nil"/>
              <w:right w:val="nil"/>
            </w:tcBorders>
            <w:noWrap/>
            <w:hideMark/>
          </w:tcPr>
          <w:p w14:paraId="3143C621"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124</w:t>
            </w:r>
          </w:p>
        </w:tc>
        <w:tc>
          <w:tcPr>
            <w:tcW w:w="1339" w:type="dxa"/>
            <w:tcBorders>
              <w:top w:val="single" w:sz="4" w:space="0" w:color="auto"/>
              <w:left w:val="nil"/>
              <w:bottom w:val="nil"/>
              <w:right w:val="nil"/>
            </w:tcBorders>
            <w:noWrap/>
            <w:hideMark/>
          </w:tcPr>
          <w:p w14:paraId="1014A1B4"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38.4</w:t>
            </w:r>
          </w:p>
        </w:tc>
        <w:tc>
          <w:tcPr>
            <w:tcW w:w="1339" w:type="dxa"/>
            <w:tcBorders>
              <w:top w:val="single" w:sz="4" w:space="0" w:color="auto"/>
              <w:left w:val="nil"/>
              <w:bottom w:val="nil"/>
              <w:right w:val="nil"/>
            </w:tcBorders>
            <w:noWrap/>
            <w:hideMark/>
          </w:tcPr>
          <w:p w14:paraId="028C3556"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57.4</w:t>
            </w:r>
          </w:p>
        </w:tc>
        <w:tc>
          <w:tcPr>
            <w:tcW w:w="1339" w:type="dxa"/>
            <w:tcBorders>
              <w:top w:val="single" w:sz="4" w:space="0" w:color="auto"/>
              <w:left w:val="nil"/>
              <w:bottom w:val="nil"/>
              <w:right w:val="nil"/>
            </w:tcBorders>
            <w:noWrap/>
            <w:hideMark/>
          </w:tcPr>
          <w:p w14:paraId="57E6C788"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57.4</w:t>
            </w:r>
          </w:p>
        </w:tc>
      </w:tr>
      <w:tr w:rsidR="008109AD" w14:paraId="3CFD83F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63582F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225" w:type="dxa"/>
            <w:hideMark/>
          </w:tcPr>
          <w:p w14:paraId="0DEDFEB2"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Agree</w:t>
            </w:r>
          </w:p>
        </w:tc>
        <w:tc>
          <w:tcPr>
            <w:tcW w:w="2260" w:type="dxa"/>
            <w:noWrap/>
            <w:hideMark/>
          </w:tcPr>
          <w:p w14:paraId="7E50B8A5"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37</w:t>
            </w:r>
          </w:p>
        </w:tc>
        <w:tc>
          <w:tcPr>
            <w:tcW w:w="1339" w:type="dxa"/>
            <w:noWrap/>
            <w:hideMark/>
          </w:tcPr>
          <w:p w14:paraId="79C884CE"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11.5</w:t>
            </w:r>
          </w:p>
        </w:tc>
        <w:tc>
          <w:tcPr>
            <w:tcW w:w="1339" w:type="dxa"/>
            <w:noWrap/>
            <w:hideMark/>
          </w:tcPr>
          <w:p w14:paraId="1C9BBE36"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17.1</w:t>
            </w:r>
          </w:p>
        </w:tc>
        <w:tc>
          <w:tcPr>
            <w:tcW w:w="1339" w:type="dxa"/>
            <w:noWrap/>
            <w:hideMark/>
          </w:tcPr>
          <w:p w14:paraId="1DDCDC56"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74.5</w:t>
            </w:r>
          </w:p>
        </w:tc>
      </w:tr>
      <w:tr w:rsidR="008109AD" w14:paraId="661D2A3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4BD7C5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225" w:type="dxa"/>
            <w:hideMark/>
          </w:tcPr>
          <w:p w14:paraId="54570F7C"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Neutral</w:t>
            </w:r>
          </w:p>
        </w:tc>
        <w:tc>
          <w:tcPr>
            <w:tcW w:w="2260" w:type="dxa"/>
            <w:noWrap/>
            <w:hideMark/>
          </w:tcPr>
          <w:p w14:paraId="2AF9DCA4"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25</w:t>
            </w:r>
          </w:p>
        </w:tc>
        <w:tc>
          <w:tcPr>
            <w:tcW w:w="1339" w:type="dxa"/>
            <w:noWrap/>
            <w:hideMark/>
          </w:tcPr>
          <w:p w14:paraId="4E925C30"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7.7</w:t>
            </w:r>
          </w:p>
        </w:tc>
        <w:tc>
          <w:tcPr>
            <w:tcW w:w="1339" w:type="dxa"/>
            <w:noWrap/>
            <w:hideMark/>
          </w:tcPr>
          <w:p w14:paraId="5FE78AC2"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11.6</w:t>
            </w:r>
          </w:p>
        </w:tc>
        <w:tc>
          <w:tcPr>
            <w:tcW w:w="1339" w:type="dxa"/>
            <w:noWrap/>
            <w:hideMark/>
          </w:tcPr>
          <w:p w14:paraId="50C30ED7"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86.1</w:t>
            </w:r>
          </w:p>
        </w:tc>
      </w:tr>
      <w:tr w:rsidR="008109AD" w14:paraId="4717065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7E87CB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225" w:type="dxa"/>
            <w:hideMark/>
          </w:tcPr>
          <w:p w14:paraId="7D04FC99"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Disagree</w:t>
            </w:r>
          </w:p>
        </w:tc>
        <w:tc>
          <w:tcPr>
            <w:tcW w:w="2260" w:type="dxa"/>
            <w:noWrap/>
            <w:hideMark/>
          </w:tcPr>
          <w:p w14:paraId="435B7969"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15</w:t>
            </w:r>
          </w:p>
        </w:tc>
        <w:tc>
          <w:tcPr>
            <w:tcW w:w="1339" w:type="dxa"/>
            <w:noWrap/>
            <w:hideMark/>
          </w:tcPr>
          <w:p w14:paraId="274D867D"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4.6</w:t>
            </w:r>
          </w:p>
        </w:tc>
        <w:tc>
          <w:tcPr>
            <w:tcW w:w="1339" w:type="dxa"/>
            <w:noWrap/>
            <w:hideMark/>
          </w:tcPr>
          <w:p w14:paraId="642D3EFA"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6.9</w:t>
            </w:r>
          </w:p>
        </w:tc>
        <w:tc>
          <w:tcPr>
            <w:tcW w:w="1339" w:type="dxa"/>
            <w:noWrap/>
            <w:hideMark/>
          </w:tcPr>
          <w:p w14:paraId="36D5E74B"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93.1</w:t>
            </w:r>
          </w:p>
        </w:tc>
      </w:tr>
      <w:tr w:rsidR="008109AD" w14:paraId="0FF5A3D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95BB04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225" w:type="dxa"/>
            <w:hideMark/>
          </w:tcPr>
          <w:p w14:paraId="2D8701EB"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2260" w:type="dxa"/>
            <w:noWrap/>
            <w:hideMark/>
          </w:tcPr>
          <w:p w14:paraId="2F615197"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15</w:t>
            </w:r>
          </w:p>
        </w:tc>
        <w:tc>
          <w:tcPr>
            <w:tcW w:w="1339" w:type="dxa"/>
            <w:noWrap/>
            <w:hideMark/>
          </w:tcPr>
          <w:p w14:paraId="4383D0B1"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4.6</w:t>
            </w:r>
          </w:p>
        </w:tc>
        <w:tc>
          <w:tcPr>
            <w:tcW w:w="1339" w:type="dxa"/>
            <w:noWrap/>
            <w:hideMark/>
          </w:tcPr>
          <w:p w14:paraId="32E9F10A"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6.9</w:t>
            </w:r>
          </w:p>
        </w:tc>
        <w:tc>
          <w:tcPr>
            <w:tcW w:w="1339" w:type="dxa"/>
            <w:noWrap/>
            <w:hideMark/>
          </w:tcPr>
          <w:p w14:paraId="53D0E532"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0FC78BF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D9ACEB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225" w:type="dxa"/>
            <w:tcBorders>
              <w:top w:val="nil"/>
              <w:left w:val="nil"/>
              <w:bottom w:val="single" w:sz="4" w:space="0" w:color="auto"/>
              <w:right w:val="nil"/>
            </w:tcBorders>
            <w:hideMark/>
          </w:tcPr>
          <w:p w14:paraId="16F9F085"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Total</w:t>
            </w:r>
          </w:p>
        </w:tc>
        <w:tc>
          <w:tcPr>
            <w:tcW w:w="2260" w:type="dxa"/>
            <w:tcBorders>
              <w:top w:val="nil"/>
              <w:left w:val="nil"/>
              <w:bottom w:val="single" w:sz="4" w:space="0" w:color="auto"/>
              <w:right w:val="nil"/>
            </w:tcBorders>
            <w:noWrap/>
            <w:hideMark/>
          </w:tcPr>
          <w:p w14:paraId="0D8CD937"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216</w:t>
            </w:r>
          </w:p>
        </w:tc>
        <w:tc>
          <w:tcPr>
            <w:tcW w:w="1339" w:type="dxa"/>
            <w:tcBorders>
              <w:top w:val="nil"/>
              <w:left w:val="nil"/>
              <w:bottom w:val="single" w:sz="4" w:space="0" w:color="auto"/>
              <w:right w:val="nil"/>
            </w:tcBorders>
            <w:noWrap/>
            <w:hideMark/>
          </w:tcPr>
          <w:p w14:paraId="6F75BD9D"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66.9</w:t>
            </w:r>
          </w:p>
        </w:tc>
        <w:tc>
          <w:tcPr>
            <w:tcW w:w="1339" w:type="dxa"/>
            <w:tcBorders>
              <w:top w:val="nil"/>
              <w:left w:val="nil"/>
              <w:bottom w:val="single" w:sz="4" w:space="0" w:color="auto"/>
              <w:right w:val="nil"/>
            </w:tcBorders>
            <w:noWrap/>
            <w:hideMark/>
          </w:tcPr>
          <w:p w14:paraId="12F81770"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100.0</w:t>
            </w:r>
          </w:p>
        </w:tc>
        <w:tc>
          <w:tcPr>
            <w:tcW w:w="1339" w:type="dxa"/>
            <w:tcBorders>
              <w:top w:val="nil"/>
              <w:left w:val="nil"/>
              <w:bottom w:val="single" w:sz="4" w:space="0" w:color="auto"/>
              <w:right w:val="nil"/>
            </w:tcBorders>
            <w:hideMark/>
          </w:tcPr>
          <w:p w14:paraId="52A7F0A3"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 </w:t>
            </w:r>
          </w:p>
        </w:tc>
      </w:tr>
    </w:tbl>
    <w:p w14:paraId="755121AC"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9"/>
        <w:gridCol w:w="1513"/>
        <w:gridCol w:w="1220"/>
        <w:gridCol w:w="1445"/>
        <w:gridCol w:w="2075"/>
      </w:tblGrid>
      <w:tr w:rsidR="008109AD" w14:paraId="5ACAE772" w14:textId="77777777" w:rsidTr="00A74F4F">
        <w:trPr>
          <w:trHeight w:val="720"/>
        </w:trPr>
        <w:tc>
          <w:tcPr>
            <w:tcW w:w="5000" w:type="pct"/>
            <w:gridSpan w:val="6"/>
            <w:tcBorders>
              <w:top w:val="nil"/>
              <w:left w:val="nil"/>
              <w:bottom w:val="single" w:sz="4" w:space="0" w:color="auto"/>
              <w:right w:val="nil"/>
            </w:tcBorders>
            <w:hideMark/>
          </w:tcPr>
          <w:p w14:paraId="4485C45C"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Q27 - 9- Friends and family have facilitated employment opportunities for me</w:t>
            </w:r>
          </w:p>
        </w:tc>
      </w:tr>
      <w:tr w:rsidR="008109AD" w14:paraId="6BDC7F05" w14:textId="77777777" w:rsidTr="00A74F4F">
        <w:trPr>
          <w:trHeight w:val="582"/>
        </w:trPr>
        <w:tc>
          <w:tcPr>
            <w:tcW w:w="1667" w:type="pct"/>
            <w:gridSpan w:val="2"/>
            <w:tcBorders>
              <w:top w:val="single" w:sz="4" w:space="0" w:color="auto"/>
              <w:left w:val="nil"/>
              <w:bottom w:val="single" w:sz="4" w:space="0" w:color="auto"/>
              <w:right w:val="nil"/>
            </w:tcBorders>
            <w:hideMark/>
          </w:tcPr>
          <w:p w14:paraId="351DDB14" w14:textId="77777777" w:rsidR="008109AD" w:rsidRDefault="008109AD" w:rsidP="00A74F4F">
            <w:pPr>
              <w:rPr>
                <w:rFonts w:asciiTheme="majorBidi" w:hAnsiTheme="majorBidi" w:cstheme="majorBidi"/>
                <w:b/>
                <w:bCs/>
                <w:color w:val="000000" w:themeColor="text1"/>
              </w:rPr>
            </w:pPr>
          </w:p>
        </w:tc>
        <w:tc>
          <w:tcPr>
            <w:tcW w:w="710" w:type="pct"/>
            <w:tcBorders>
              <w:top w:val="single" w:sz="4" w:space="0" w:color="auto"/>
              <w:left w:val="nil"/>
              <w:bottom w:val="single" w:sz="4" w:space="0" w:color="auto"/>
              <w:right w:val="nil"/>
            </w:tcBorders>
            <w:hideMark/>
          </w:tcPr>
          <w:p w14:paraId="556A5FDD"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6CEC73B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461FB91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4A0CE5E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3568E80F" w14:textId="77777777" w:rsidTr="00A74F4F">
        <w:trPr>
          <w:trHeight w:val="342"/>
        </w:trPr>
        <w:tc>
          <w:tcPr>
            <w:tcW w:w="574" w:type="pct"/>
            <w:vMerge w:val="restart"/>
            <w:tcBorders>
              <w:top w:val="single" w:sz="4" w:space="0" w:color="auto"/>
              <w:left w:val="nil"/>
              <w:bottom w:val="single" w:sz="4" w:space="0" w:color="auto"/>
              <w:right w:val="nil"/>
            </w:tcBorders>
            <w:hideMark/>
          </w:tcPr>
          <w:p w14:paraId="0501D43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3" w:type="pct"/>
            <w:tcBorders>
              <w:top w:val="single" w:sz="4" w:space="0" w:color="auto"/>
              <w:left w:val="nil"/>
              <w:bottom w:val="nil"/>
              <w:right w:val="nil"/>
            </w:tcBorders>
            <w:hideMark/>
          </w:tcPr>
          <w:p w14:paraId="3235E2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5832765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w:t>
            </w:r>
          </w:p>
        </w:tc>
        <w:tc>
          <w:tcPr>
            <w:tcW w:w="543" w:type="pct"/>
            <w:tcBorders>
              <w:top w:val="single" w:sz="4" w:space="0" w:color="auto"/>
              <w:left w:val="nil"/>
              <w:bottom w:val="nil"/>
              <w:right w:val="nil"/>
            </w:tcBorders>
            <w:noWrap/>
            <w:hideMark/>
          </w:tcPr>
          <w:p w14:paraId="22F1F47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18.6</w:t>
            </w:r>
          </w:p>
        </w:tc>
        <w:tc>
          <w:tcPr>
            <w:tcW w:w="866" w:type="pct"/>
            <w:tcBorders>
              <w:top w:val="single" w:sz="4" w:space="0" w:color="auto"/>
              <w:left w:val="nil"/>
              <w:bottom w:val="nil"/>
              <w:right w:val="nil"/>
            </w:tcBorders>
            <w:noWrap/>
            <w:hideMark/>
          </w:tcPr>
          <w:p w14:paraId="373B65E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27.8</w:t>
            </w:r>
          </w:p>
        </w:tc>
        <w:tc>
          <w:tcPr>
            <w:tcW w:w="1214" w:type="pct"/>
            <w:tcBorders>
              <w:top w:val="single" w:sz="4" w:space="0" w:color="auto"/>
              <w:left w:val="nil"/>
              <w:bottom w:val="nil"/>
              <w:right w:val="nil"/>
            </w:tcBorders>
            <w:noWrap/>
            <w:hideMark/>
          </w:tcPr>
          <w:p w14:paraId="7CC1E48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27.8</w:t>
            </w:r>
          </w:p>
        </w:tc>
      </w:tr>
      <w:tr w:rsidR="008109AD" w14:paraId="04BC97C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49B593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26B9B38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3D28E5C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48</w:t>
            </w:r>
          </w:p>
        </w:tc>
        <w:tc>
          <w:tcPr>
            <w:tcW w:w="543" w:type="pct"/>
            <w:noWrap/>
            <w:hideMark/>
          </w:tcPr>
          <w:p w14:paraId="65041C2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14.9</w:t>
            </w:r>
          </w:p>
        </w:tc>
        <w:tc>
          <w:tcPr>
            <w:tcW w:w="866" w:type="pct"/>
            <w:noWrap/>
            <w:hideMark/>
          </w:tcPr>
          <w:p w14:paraId="69B8A64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22.2</w:t>
            </w:r>
          </w:p>
        </w:tc>
        <w:tc>
          <w:tcPr>
            <w:tcW w:w="1214" w:type="pct"/>
            <w:noWrap/>
            <w:hideMark/>
          </w:tcPr>
          <w:p w14:paraId="6BCF249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50.0</w:t>
            </w:r>
          </w:p>
        </w:tc>
      </w:tr>
      <w:tr w:rsidR="008109AD" w14:paraId="44AA041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2180AD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7F6551A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6CFAEC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61</w:t>
            </w:r>
          </w:p>
        </w:tc>
        <w:tc>
          <w:tcPr>
            <w:tcW w:w="543" w:type="pct"/>
            <w:noWrap/>
            <w:hideMark/>
          </w:tcPr>
          <w:p w14:paraId="714A33C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18.9</w:t>
            </w:r>
          </w:p>
        </w:tc>
        <w:tc>
          <w:tcPr>
            <w:tcW w:w="866" w:type="pct"/>
            <w:noWrap/>
            <w:hideMark/>
          </w:tcPr>
          <w:p w14:paraId="46B22A1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28.2</w:t>
            </w:r>
          </w:p>
        </w:tc>
        <w:tc>
          <w:tcPr>
            <w:tcW w:w="1214" w:type="pct"/>
            <w:noWrap/>
            <w:hideMark/>
          </w:tcPr>
          <w:p w14:paraId="3C05C6D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78.2</w:t>
            </w:r>
          </w:p>
        </w:tc>
      </w:tr>
      <w:tr w:rsidR="008109AD" w14:paraId="29C8D4D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96AD17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21F2EBD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7F4F867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w:t>
            </w:r>
          </w:p>
        </w:tc>
        <w:tc>
          <w:tcPr>
            <w:tcW w:w="543" w:type="pct"/>
            <w:noWrap/>
            <w:hideMark/>
          </w:tcPr>
          <w:p w14:paraId="28E6E69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9.0</w:t>
            </w:r>
          </w:p>
        </w:tc>
        <w:tc>
          <w:tcPr>
            <w:tcW w:w="866" w:type="pct"/>
            <w:noWrap/>
            <w:hideMark/>
          </w:tcPr>
          <w:p w14:paraId="3D28000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13.4</w:t>
            </w:r>
          </w:p>
        </w:tc>
        <w:tc>
          <w:tcPr>
            <w:tcW w:w="1214" w:type="pct"/>
            <w:noWrap/>
            <w:hideMark/>
          </w:tcPr>
          <w:p w14:paraId="4296AF1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91.7</w:t>
            </w:r>
          </w:p>
        </w:tc>
      </w:tr>
      <w:tr w:rsidR="008109AD" w14:paraId="32EE247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898EAE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3D789AB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56D4A03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w:t>
            </w:r>
          </w:p>
        </w:tc>
        <w:tc>
          <w:tcPr>
            <w:tcW w:w="543" w:type="pct"/>
            <w:noWrap/>
            <w:hideMark/>
          </w:tcPr>
          <w:p w14:paraId="3614601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5.6</w:t>
            </w:r>
          </w:p>
        </w:tc>
        <w:tc>
          <w:tcPr>
            <w:tcW w:w="866" w:type="pct"/>
            <w:noWrap/>
            <w:hideMark/>
          </w:tcPr>
          <w:p w14:paraId="46B7059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8.3</w:t>
            </w:r>
          </w:p>
        </w:tc>
        <w:tc>
          <w:tcPr>
            <w:tcW w:w="1214" w:type="pct"/>
            <w:noWrap/>
            <w:hideMark/>
          </w:tcPr>
          <w:p w14:paraId="765EEE7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05B16F4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4F8D04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tcBorders>
              <w:top w:val="nil"/>
              <w:left w:val="nil"/>
              <w:bottom w:val="single" w:sz="4" w:space="0" w:color="auto"/>
              <w:right w:val="nil"/>
            </w:tcBorders>
            <w:hideMark/>
          </w:tcPr>
          <w:p w14:paraId="085BFE3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4C34D26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2178C9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6" w:type="pct"/>
            <w:tcBorders>
              <w:top w:val="nil"/>
              <w:left w:val="nil"/>
              <w:bottom w:val="single" w:sz="4" w:space="0" w:color="auto"/>
              <w:right w:val="nil"/>
            </w:tcBorders>
            <w:noWrap/>
            <w:hideMark/>
          </w:tcPr>
          <w:p w14:paraId="31DFDEA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746C9C34" w14:textId="77777777" w:rsidR="008109AD" w:rsidRDefault="008109AD" w:rsidP="00A74F4F">
            <w:pPr>
              <w:rPr>
                <w:rFonts w:asciiTheme="majorBidi" w:hAnsiTheme="majorBidi" w:cstheme="majorBidi"/>
                <w:color w:val="000000" w:themeColor="text1"/>
              </w:rPr>
            </w:pPr>
          </w:p>
        </w:tc>
      </w:tr>
    </w:tbl>
    <w:p w14:paraId="0307B2EB"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5967A1F5"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9"/>
        <w:gridCol w:w="1513"/>
        <w:gridCol w:w="1220"/>
        <w:gridCol w:w="1445"/>
        <w:gridCol w:w="2075"/>
      </w:tblGrid>
      <w:tr w:rsidR="008109AD" w14:paraId="2E161A20" w14:textId="77777777" w:rsidTr="00A74F4F">
        <w:trPr>
          <w:trHeight w:val="420"/>
        </w:trPr>
        <w:tc>
          <w:tcPr>
            <w:tcW w:w="5000" w:type="pct"/>
            <w:gridSpan w:val="6"/>
            <w:tcBorders>
              <w:top w:val="nil"/>
              <w:left w:val="nil"/>
              <w:bottom w:val="single" w:sz="4" w:space="0" w:color="auto"/>
              <w:right w:val="nil"/>
            </w:tcBorders>
            <w:hideMark/>
          </w:tcPr>
          <w:p w14:paraId="77BD23DF"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Q27 - 10- Most companies do not support visually impaired workers</w:t>
            </w:r>
          </w:p>
        </w:tc>
      </w:tr>
      <w:tr w:rsidR="008109AD" w14:paraId="0C47ABBC" w14:textId="77777777" w:rsidTr="00A74F4F">
        <w:trPr>
          <w:trHeight w:val="582"/>
        </w:trPr>
        <w:tc>
          <w:tcPr>
            <w:tcW w:w="1667" w:type="pct"/>
            <w:gridSpan w:val="2"/>
            <w:tcBorders>
              <w:top w:val="single" w:sz="4" w:space="0" w:color="auto"/>
              <w:left w:val="nil"/>
              <w:bottom w:val="single" w:sz="4" w:space="0" w:color="auto"/>
              <w:right w:val="nil"/>
            </w:tcBorders>
            <w:hideMark/>
          </w:tcPr>
          <w:p w14:paraId="20F4F7B2" w14:textId="77777777" w:rsidR="008109AD" w:rsidRDefault="008109AD" w:rsidP="00A74F4F">
            <w:pPr>
              <w:rPr>
                <w:rFonts w:asciiTheme="majorBidi" w:hAnsiTheme="majorBidi" w:cstheme="majorBidi"/>
                <w:b/>
                <w:bCs/>
                <w:color w:val="000000" w:themeColor="text1"/>
              </w:rPr>
            </w:pPr>
          </w:p>
        </w:tc>
        <w:tc>
          <w:tcPr>
            <w:tcW w:w="710" w:type="pct"/>
            <w:tcBorders>
              <w:top w:val="single" w:sz="4" w:space="0" w:color="auto"/>
              <w:left w:val="nil"/>
              <w:bottom w:val="single" w:sz="4" w:space="0" w:color="auto"/>
              <w:right w:val="nil"/>
            </w:tcBorders>
            <w:hideMark/>
          </w:tcPr>
          <w:p w14:paraId="70CF38BC"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58C072A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69FBD30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7CDB834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5A92FBF8" w14:textId="77777777" w:rsidTr="00A74F4F">
        <w:trPr>
          <w:trHeight w:val="342"/>
        </w:trPr>
        <w:tc>
          <w:tcPr>
            <w:tcW w:w="574" w:type="pct"/>
            <w:vMerge w:val="restart"/>
            <w:tcBorders>
              <w:top w:val="single" w:sz="4" w:space="0" w:color="auto"/>
              <w:left w:val="nil"/>
              <w:bottom w:val="single" w:sz="4" w:space="0" w:color="auto"/>
              <w:right w:val="nil"/>
            </w:tcBorders>
            <w:hideMark/>
          </w:tcPr>
          <w:p w14:paraId="349411A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3" w:type="pct"/>
            <w:tcBorders>
              <w:top w:val="single" w:sz="4" w:space="0" w:color="auto"/>
              <w:left w:val="nil"/>
              <w:bottom w:val="nil"/>
              <w:right w:val="nil"/>
            </w:tcBorders>
            <w:hideMark/>
          </w:tcPr>
          <w:p w14:paraId="2F76230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622A00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126</w:t>
            </w:r>
          </w:p>
        </w:tc>
        <w:tc>
          <w:tcPr>
            <w:tcW w:w="543" w:type="pct"/>
            <w:tcBorders>
              <w:top w:val="single" w:sz="4" w:space="0" w:color="auto"/>
              <w:left w:val="nil"/>
              <w:bottom w:val="nil"/>
              <w:right w:val="nil"/>
            </w:tcBorders>
            <w:noWrap/>
            <w:hideMark/>
          </w:tcPr>
          <w:p w14:paraId="006CD89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39.0</w:t>
            </w:r>
          </w:p>
        </w:tc>
        <w:tc>
          <w:tcPr>
            <w:tcW w:w="866" w:type="pct"/>
            <w:tcBorders>
              <w:top w:val="single" w:sz="4" w:space="0" w:color="auto"/>
              <w:left w:val="nil"/>
              <w:bottom w:val="nil"/>
              <w:right w:val="nil"/>
            </w:tcBorders>
            <w:noWrap/>
            <w:hideMark/>
          </w:tcPr>
          <w:p w14:paraId="6ABCF95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58.3</w:t>
            </w:r>
          </w:p>
        </w:tc>
        <w:tc>
          <w:tcPr>
            <w:tcW w:w="1214" w:type="pct"/>
            <w:tcBorders>
              <w:top w:val="single" w:sz="4" w:space="0" w:color="auto"/>
              <w:left w:val="nil"/>
              <w:bottom w:val="nil"/>
              <w:right w:val="nil"/>
            </w:tcBorders>
            <w:noWrap/>
            <w:hideMark/>
          </w:tcPr>
          <w:p w14:paraId="6EB616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58.3</w:t>
            </w:r>
          </w:p>
        </w:tc>
      </w:tr>
      <w:tr w:rsidR="008109AD" w14:paraId="534330F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3D932A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4E784D0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782F55F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w:t>
            </w:r>
          </w:p>
        </w:tc>
        <w:tc>
          <w:tcPr>
            <w:tcW w:w="543" w:type="pct"/>
            <w:noWrap/>
            <w:hideMark/>
          </w:tcPr>
          <w:p w14:paraId="4B01B17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15.5</w:t>
            </w:r>
          </w:p>
        </w:tc>
        <w:tc>
          <w:tcPr>
            <w:tcW w:w="866" w:type="pct"/>
            <w:noWrap/>
            <w:hideMark/>
          </w:tcPr>
          <w:p w14:paraId="1B01AF5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23.1</w:t>
            </w:r>
          </w:p>
        </w:tc>
        <w:tc>
          <w:tcPr>
            <w:tcW w:w="1214" w:type="pct"/>
            <w:noWrap/>
            <w:hideMark/>
          </w:tcPr>
          <w:p w14:paraId="2AB094A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81.5</w:t>
            </w:r>
          </w:p>
        </w:tc>
      </w:tr>
      <w:tr w:rsidR="008109AD" w14:paraId="00D532A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3BA685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3140DD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207FE97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543" w:type="pct"/>
            <w:noWrap/>
            <w:hideMark/>
          </w:tcPr>
          <w:p w14:paraId="662CA7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8.7</w:t>
            </w:r>
          </w:p>
        </w:tc>
        <w:tc>
          <w:tcPr>
            <w:tcW w:w="866" w:type="pct"/>
            <w:noWrap/>
            <w:hideMark/>
          </w:tcPr>
          <w:p w14:paraId="5A2FB7A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13.0</w:t>
            </w:r>
          </w:p>
        </w:tc>
        <w:tc>
          <w:tcPr>
            <w:tcW w:w="1214" w:type="pct"/>
            <w:noWrap/>
            <w:hideMark/>
          </w:tcPr>
          <w:p w14:paraId="73A44AC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94.4</w:t>
            </w:r>
          </w:p>
        </w:tc>
      </w:tr>
      <w:tr w:rsidR="008109AD" w14:paraId="04CE5CA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E04BE1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66FCF2C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10FBE9F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w:t>
            </w:r>
          </w:p>
        </w:tc>
        <w:tc>
          <w:tcPr>
            <w:tcW w:w="543" w:type="pct"/>
            <w:noWrap/>
            <w:hideMark/>
          </w:tcPr>
          <w:p w14:paraId="2B4BAD8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3.4</w:t>
            </w:r>
          </w:p>
        </w:tc>
        <w:tc>
          <w:tcPr>
            <w:tcW w:w="866" w:type="pct"/>
            <w:noWrap/>
            <w:hideMark/>
          </w:tcPr>
          <w:p w14:paraId="114C029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5.1</w:t>
            </w:r>
          </w:p>
        </w:tc>
        <w:tc>
          <w:tcPr>
            <w:tcW w:w="1214" w:type="pct"/>
            <w:noWrap/>
            <w:hideMark/>
          </w:tcPr>
          <w:p w14:paraId="2C0CDED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99.5</w:t>
            </w:r>
          </w:p>
        </w:tc>
      </w:tr>
      <w:tr w:rsidR="008109AD" w14:paraId="5158526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BC4B45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4446CF8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6B95811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543" w:type="pct"/>
            <w:noWrap/>
            <w:hideMark/>
          </w:tcPr>
          <w:p w14:paraId="6185DE3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866" w:type="pct"/>
            <w:noWrap/>
            <w:hideMark/>
          </w:tcPr>
          <w:p w14:paraId="67A9D67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0.5</w:t>
            </w:r>
          </w:p>
        </w:tc>
        <w:tc>
          <w:tcPr>
            <w:tcW w:w="1214" w:type="pct"/>
            <w:noWrap/>
            <w:hideMark/>
          </w:tcPr>
          <w:p w14:paraId="7994825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6479F84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45D8EA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tcBorders>
              <w:top w:val="nil"/>
              <w:left w:val="nil"/>
              <w:bottom w:val="single" w:sz="4" w:space="0" w:color="auto"/>
              <w:right w:val="nil"/>
            </w:tcBorders>
            <w:hideMark/>
          </w:tcPr>
          <w:p w14:paraId="5435C18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2D4F433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54D2A4F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6" w:type="pct"/>
            <w:tcBorders>
              <w:top w:val="nil"/>
              <w:left w:val="nil"/>
              <w:bottom w:val="single" w:sz="4" w:space="0" w:color="auto"/>
              <w:right w:val="nil"/>
            </w:tcBorders>
            <w:noWrap/>
            <w:hideMark/>
          </w:tcPr>
          <w:p w14:paraId="3010827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0469A8B6" w14:textId="77777777" w:rsidR="008109AD" w:rsidRDefault="008109AD" w:rsidP="00A74F4F">
            <w:pPr>
              <w:rPr>
                <w:rFonts w:asciiTheme="majorBidi" w:hAnsiTheme="majorBidi" w:cstheme="majorBidi"/>
                <w:color w:val="000000" w:themeColor="text1"/>
              </w:rPr>
            </w:pPr>
          </w:p>
        </w:tc>
      </w:tr>
    </w:tbl>
    <w:p w14:paraId="363785EE"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9"/>
        <w:gridCol w:w="1513"/>
        <w:gridCol w:w="1220"/>
        <w:gridCol w:w="1445"/>
        <w:gridCol w:w="2075"/>
      </w:tblGrid>
      <w:tr w:rsidR="008109AD" w14:paraId="751F2A6C" w14:textId="77777777" w:rsidTr="00A74F4F">
        <w:trPr>
          <w:trHeight w:val="720"/>
        </w:trPr>
        <w:tc>
          <w:tcPr>
            <w:tcW w:w="5000" w:type="pct"/>
            <w:gridSpan w:val="6"/>
            <w:tcBorders>
              <w:top w:val="nil"/>
              <w:left w:val="nil"/>
              <w:bottom w:val="single" w:sz="4" w:space="0" w:color="auto"/>
              <w:right w:val="nil"/>
            </w:tcBorders>
            <w:hideMark/>
          </w:tcPr>
          <w:p w14:paraId="0B19BAC7"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Q27 - 11- I would have an easier time working or being hired if I had more training</w:t>
            </w:r>
          </w:p>
        </w:tc>
      </w:tr>
      <w:tr w:rsidR="008109AD" w14:paraId="72580841" w14:textId="77777777" w:rsidTr="00A74F4F">
        <w:trPr>
          <w:trHeight w:val="582"/>
        </w:trPr>
        <w:tc>
          <w:tcPr>
            <w:tcW w:w="1667" w:type="pct"/>
            <w:gridSpan w:val="2"/>
            <w:tcBorders>
              <w:top w:val="single" w:sz="4" w:space="0" w:color="auto"/>
              <w:left w:val="nil"/>
              <w:bottom w:val="single" w:sz="4" w:space="0" w:color="auto"/>
              <w:right w:val="nil"/>
            </w:tcBorders>
            <w:hideMark/>
          </w:tcPr>
          <w:p w14:paraId="47AB7209" w14:textId="77777777" w:rsidR="008109AD" w:rsidRDefault="008109AD" w:rsidP="00A74F4F">
            <w:pPr>
              <w:rPr>
                <w:rFonts w:asciiTheme="majorBidi" w:hAnsiTheme="majorBidi" w:cstheme="majorBidi"/>
                <w:b/>
                <w:bCs/>
                <w:color w:val="000000" w:themeColor="text1"/>
              </w:rPr>
            </w:pPr>
          </w:p>
        </w:tc>
        <w:tc>
          <w:tcPr>
            <w:tcW w:w="710" w:type="pct"/>
            <w:tcBorders>
              <w:top w:val="single" w:sz="4" w:space="0" w:color="auto"/>
              <w:left w:val="nil"/>
              <w:bottom w:val="single" w:sz="4" w:space="0" w:color="auto"/>
              <w:right w:val="nil"/>
            </w:tcBorders>
            <w:hideMark/>
          </w:tcPr>
          <w:p w14:paraId="1742A667"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72F67CC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751EDE4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3C43065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6829D275" w14:textId="77777777" w:rsidTr="00A74F4F">
        <w:trPr>
          <w:trHeight w:val="342"/>
        </w:trPr>
        <w:tc>
          <w:tcPr>
            <w:tcW w:w="574" w:type="pct"/>
            <w:vMerge w:val="restart"/>
            <w:tcBorders>
              <w:top w:val="single" w:sz="4" w:space="0" w:color="auto"/>
              <w:left w:val="nil"/>
              <w:bottom w:val="single" w:sz="4" w:space="0" w:color="auto"/>
              <w:right w:val="nil"/>
            </w:tcBorders>
            <w:hideMark/>
          </w:tcPr>
          <w:p w14:paraId="3641AA1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3" w:type="pct"/>
            <w:tcBorders>
              <w:top w:val="single" w:sz="4" w:space="0" w:color="auto"/>
              <w:left w:val="nil"/>
              <w:bottom w:val="nil"/>
              <w:right w:val="nil"/>
            </w:tcBorders>
            <w:hideMark/>
          </w:tcPr>
          <w:p w14:paraId="1026ED3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40679EB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129</w:t>
            </w:r>
          </w:p>
        </w:tc>
        <w:tc>
          <w:tcPr>
            <w:tcW w:w="543" w:type="pct"/>
            <w:tcBorders>
              <w:top w:val="single" w:sz="4" w:space="0" w:color="auto"/>
              <w:left w:val="nil"/>
              <w:bottom w:val="nil"/>
              <w:right w:val="nil"/>
            </w:tcBorders>
            <w:noWrap/>
            <w:hideMark/>
          </w:tcPr>
          <w:p w14:paraId="62419C3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39.9</w:t>
            </w:r>
          </w:p>
        </w:tc>
        <w:tc>
          <w:tcPr>
            <w:tcW w:w="866" w:type="pct"/>
            <w:tcBorders>
              <w:top w:val="single" w:sz="4" w:space="0" w:color="auto"/>
              <w:left w:val="nil"/>
              <w:bottom w:val="nil"/>
              <w:right w:val="nil"/>
            </w:tcBorders>
            <w:noWrap/>
            <w:hideMark/>
          </w:tcPr>
          <w:p w14:paraId="0A13B95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59.7</w:t>
            </w:r>
          </w:p>
        </w:tc>
        <w:tc>
          <w:tcPr>
            <w:tcW w:w="1214" w:type="pct"/>
            <w:tcBorders>
              <w:top w:val="single" w:sz="4" w:space="0" w:color="auto"/>
              <w:left w:val="nil"/>
              <w:bottom w:val="nil"/>
              <w:right w:val="nil"/>
            </w:tcBorders>
            <w:noWrap/>
            <w:hideMark/>
          </w:tcPr>
          <w:p w14:paraId="31BAD92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59.7</w:t>
            </w:r>
          </w:p>
        </w:tc>
      </w:tr>
      <w:tr w:rsidR="008109AD" w14:paraId="4BAB142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77BC72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52948F5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284BEAD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48</w:t>
            </w:r>
          </w:p>
        </w:tc>
        <w:tc>
          <w:tcPr>
            <w:tcW w:w="543" w:type="pct"/>
            <w:noWrap/>
            <w:hideMark/>
          </w:tcPr>
          <w:p w14:paraId="037C81E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14.9</w:t>
            </w:r>
          </w:p>
        </w:tc>
        <w:tc>
          <w:tcPr>
            <w:tcW w:w="866" w:type="pct"/>
            <w:noWrap/>
            <w:hideMark/>
          </w:tcPr>
          <w:p w14:paraId="5A9098A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22.2</w:t>
            </w:r>
          </w:p>
        </w:tc>
        <w:tc>
          <w:tcPr>
            <w:tcW w:w="1214" w:type="pct"/>
            <w:noWrap/>
            <w:hideMark/>
          </w:tcPr>
          <w:p w14:paraId="783CB2F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81.9</w:t>
            </w:r>
          </w:p>
        </w:tc>
      </w:tr>
      <w:tr w:rsidR="008109AD" w14:paraId="70F8FD0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D304B2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40C0A34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394417E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w:t>
            </w:r>
          </w:p>
        </w:tc>
        <w:tc>
          <w:tcPr>
            <w:tcW w:w="543" w:type="pct"/>
            <w:noWrap/>
            <w:hideMark/>
          </w:tcPr>
          <w:p w14:paraId="04550B1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w:t>
            </w:r>
          </w:p>
        </w:tc>
        <w:tc>
          <w:tcPr>
            <w:tcW w:w="866" w:type="pct"/>
            <w:noWrap/>
            <w:hideMark/>
          </w:tcPr>
          <w:p w14:paraId="4D96A6C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7.9</w:t>
            </w:r>
          </w:p>
        </w:tc>
        <w:tc>
          <w:tcPr>
            <w:tcW w:w="1214" w:type="pct"/>
            <w:noWrap/>
            <w:hideMark/>
          </w:tcPr>
          <w:p w14:paraId="2789EA9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89.8</w:t>
            </w:r>
          </w:p>
        </w:tc>
      </w:tr>
      <w:tr w:rsidR="008109AD" w14:paraId="6757D6D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B0F66B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38E4091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1F3DA14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w:t>
            </w:r>
          </w:p>
        </w:tc>
        <w:tc>
          <w:tcPr>
            <w:tcW w:w="543" w:type="pct"/>
            <w:noWrap/>
            <w:hideMark/>
          </w:tcPr>
          <w:p w14:paraId="1A62010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w:t>
            </w:r>
          </w:p>
        </w:tc>
        <w:tc>
          <w:tcPr>
            <w:tcW w:w="866" w:type="pct"/>
            <w:noWrap/>
            <w:hideMark/>
          </w:tcPr>
          <w:p w14:paraId="3CCE65A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7.4</w:t>
            </w:r>
          </w:p>
        </w:tc>
        <w:tc>
          <w:tcPr>
            <w:tcW w:w="1214" w:type="pct"/>
            <w:noWrap/>
            <w:hideMark/>
          </w:tcPr>
          <w:p w14:paraId="551D7D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97.2</w:t>
            </w:r>
          </w:p>
        </w:tc>
      </w:tr>
      <w:tr w:rsidR="008109AD" w14:paraId="1AED70C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FDA492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6436375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0EF5BEF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w:t>
            </w:r>
          </w:p>
        </w:tc>
        <w:tc>
          <w:tcPr>
            <w:tcW w:w="543" w:type="pct"/>
            <w:noWrap/>
            <w:hideMark/>
          </w:tcPr>
          <w:p w14:paraId="04AC436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866" w:type="pct"/>
            <w:noWrap/>
            <w:hideMark/>
          </w:tcPr>
          <w:p w14:paraId="5FA2A44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1214" w:type="pct"/>
            <w:noWrap/>
            <w:hideMark/>
          </w:tcPr>
          <w:p w14:paraId="7D860EA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417886A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20CD7E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tcBorders>
              <w:top w:val="nil"/>
              <w:left w:val="nil"/>
              <w:bottom w:val="single" w:sz="4" w:space="0" w:color="auto"/>
              <w:right w:val="nil"/>
            </w:tcBorders>
            <w:hideMark/>
          </w:tcPr>
          <w:p w14:paraId="61C4006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374F50F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78E1273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6" w:type="pct"/>
            <w:tcBorders>
              <w:top w:val="nil"/>
              <w:left w:val="nil"/>
              <w:bottom w:val="single" w:sz="4" w:space="0" w:color="auto"/>
              <w:right w:val="nil"/>
            </w:tcBorders>
            <w:noWrap/>
            <w:hideMark/>
          </w:tcPr>
          <w:p w14:paraId="70AB020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6B79F9FE" w14:textId="77777777" w:rsidR="008109AD" w:rsidRDefault="008109AD" w:rsidP="00A74F4F">
            <w:pPr>
              <w:rPr>
                <w:rFonts w:asciiTheme="majorBidi" w:hAnsiTheme="majorBidi" w:cstheme="majorBidi"/>
                <w:color w:val="000000" w:themeColor="text1"/>
              </w:rPr>
            </w:pPr>
          </w:p>
        </w:tc>
      </w:tr>
    </w:tbl>
    <w:p w14:paraId="47D368FF"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146FE9CA"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9"/>
        <w:gridCol w:w="1513"/>
        <w:gridCol w:w="1220"/>
        <w:gridCol w:w="1445"/>
        <w:gridCol w:w="2075"/>
      </w:tblGrid>
      <w:tr w:rsidR="008109AD" w14:paraId="5B072368" w14:textId="77777777" w:rsidTr="00A74F4F">
        <w:trPr>
          <w:trHeight w:val="420"/>
        </w:trPr>
        <w:tc>
          <w:tcPr>
            <w:tcW w:w="5000" w:type="pct"/>
            <w:gridSpan w:val="6"/>
            <w:tcBorders>
              <w:top w:val="nil"/>
              <w:left w:val="nil"/>
              <w:bottom w:val="single" w:sz="4" w:space="0" w:color="auto"/>
              <w:right w:val="nil"/>
            </w:tcBorders>
            <w:hideMark/>
          </w:tcPr>
          <w:p w14:paraId="2468941F"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Q27 - 12- I am not a burden on my family and friends</w:t>
            </w:r>
          </w:p>
        </w:tc>
      </w:tr>
      <w:tr w:rsidR="008109AD" w14:paraId="2B463473" w14:textId="77777777" w:rsidTr="00A74F4F">
        <w:trPr>
          <w:trHeight w:val="582"/>
        </w:trPr>
        <w:tc>
          <w:tcPr>
            <w:tcW w:w="1667" w:type="pct"/>
            <w:gridSpan w:val="2"/>
            <w:tcBorders>
              <w:top w:val="single" w:sz="4" w:space="0" w:color="auto"/>
              <w:left w:val="nil"/>
              <w:bottom w:val="single" w:sz="4" w:space="0" w:color="auto"/>
              <w:right w:val="nil"/>
            </w:tcBorders>
            <w:hideMark/>
          </w:tcPr>
          <w:p w14:paraId="3BE624D3" w14:textId="77777777" w:rsidR="008109AD" w:rsidRDefault="008109AD" w:rsidP="00A74F4F">
            <w:pPr>
              <w:rPr>
                <w:rFonts w:asciiTheme="majorBidi" w:hAnsiTheme="majorBidi" w:cstheme="majorBidi"/>
                <w:b/>
                <w:bCs/>
                <w:color w:val="000000" w:themeColor="text1"/>
              </w:rPr>
            </w:pPr>
          </w:p>
        </w:tc>
        <w:tc>
          <w:tcPr>
            <w:tcW w:w="710" w:type="pct"/>
            <w:tcBorders>
              <w:top w:val="single" w:sz="4" w:space="0" w:color="auto"/>
              <w:left w:val="nil"/>
              <w:bottom w:val="single" w:sz="4" w:space="0" w:color="auto"/>
              <w:right w:val="nil"/>
            </w:tcBorders>
            <w:hideMark/>
          </w:tcPr>
          <w:p w14:paraId="071F768B"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5D13555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49BDAFD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0D0F9EA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7FB44999" w14:textId="77777777" w:rsidTr="00A74F4F">
        <w:trPr>
          <w:trHeight w:val="342"/>
        </w:trPr>
        <w:tc>
          <w:tcPr>
            <w:tcW w:w="574" w:type="pct"/>
            <w:vMerge w:val="restart"/>
            <w:tcBorders>
              <w:top w:val="single" w:sz="4" w:space="0" w:color="auto"/>
              <w:left w:val="nil"/>
              <w:bottom w:val="single" w:sz="4" w:space="0" w:color="auto"/>
              <w:right w:val="nil"/>
            </w:tcBorders>
            <w:hideMark/>
          </w:tcPr>
          <w:p w14:paraId="3F56FA1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3" w:type="pct"/>
            <w:tcBorders>
              <w:top w:val="single" w:sz="4" w:space="0" w:color="auto"/>
              <w:left w:val="nil"/>
              <w:bottom w:val="nil"/>
              <w:right w:val="nil"/>
            </w:tcBorders>
            <w:hideMark/>
          </w:tcPr>
          <w:p w14:paraId="06C4334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2FF0AB4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142</w:t>
            </w:r>
          </w:p>
        </w:tc>
        <w:tc>
          <w:tcPr>
            <w:tcW w:w="543" w:type="pct"/>
            <w:tcBorders>
              <w:top w:val="single" w:sz="4" w:space="0" w:color="auto"/>
              <w:left w:val="nil"/>
              <w:bottom w:val="nil"/>
              <w:right w:val="nil"/>
            </w:tcBorders>
            <w:noWrap/>
            <w:hideMark/>
          </w:tcPr>
          <w:p w14:paraId="3EE76CE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44.0</w:t>
            </w:r>
          </w:p>
        </w:tc>
        <w:tc>
          <w:tcPr>
            <w:tcW w:w="866" w:type="pct"/>
            <w:tcBorders>
              <w:top w:val="single" w:sz="4" w:space="0" w:color="auto"/>
              <w:left w:val="nil"/>
              <w:bottom w:val="nil"/>
              <w:right w:val="nil"/>
            </w:tcBorders>
            <w:noWrap/>
            <w:hideMark/>
          </w:tcPr>
          <w:p w14:paraId="4F49B6E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65.7</w:t>
            </w:r>
          </w:p>
        </w:tc>
        <w:tc>
          <w:tcPr>
            <w:tcW w:w="1214" w:type="pct"/>
            <w:tcBorders>
              <w:top w:val="single" w:sz="4" w:space="0" w:color="auto"/>
              <w:left w:val="nil"/>
              <w:bottom w:val="nil"/>
              <w:right w:val="nil"/>
            </w:tcBorders>
            <w:noWrap/>
            <w:hideMark/>
          </w:tcPr>
          <w:p w14:paraId="59FAA5B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65.7</w:t>
            </w:r>
          </w:p>
        </w:tc>
      </w:tr>
      <w:tr w:rsidR="008109AD" w14:paraId="57885C2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27876E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227673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3542916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w:t>
            </w:r>
          </w:p>
        </w:tc>
        <w:tc>
          <w:tcPr>
            <w:tcW w:w="543" w:type="pct"/>
            <w:noWrap/>
            <w:hideMark/>
          </w:tcPr>
          <w:p w14:paraId="55D1907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w:t>
            </w:r>
          </w:p>
        </w:tc>
        <w:tc>
          <w:tcPr>
            <w:tcW w:w="866" w:type="pct"/>
            <w:noWrap/>
            <w:hideMark/>
          </w:tcPr>
          <w:p w14:paraId="639FC97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13.9</w:t>
            </w:r>
          </w:p>
        </w:tc>
        <w:tc>
          <w:tcPr>
            <w:tcW w:w="1214" w:type="pct"/>
            <w:noWrap/>
            <w:hideMark/>
          </w:tcPr>
          <w:p w14:paraId="0401E3A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79.6</w:t>
            </w:r>
          </w:p>
        </w:tc>
      </w:tr>
      <w:tr w:rsidR="008109AD" w14:paraId="7464887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54545F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6D9A458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526B72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w:t>
            </w:r>
          </w:p>
        </w:tc>
        <w:tc>
          <w:tcPr>
            <w:tcW w:w="543" w:type="pct"/>
            <w:noWrap/>
            <w:hideMark/>
          </w:tcPr>
          <w:p w14:paraId="7F16E2A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6.8</w:t>
            </w:r>
          </w:p>
        </w:tc>
        <w:tc>
          <w:tcPr>
            <w:tcW w:w="866" w:type="pct"/>
            <w:noWrap/>
            <w:hideMark/>
          </w:tcPr>
          <w:p w14:paraId="2C018FB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10.2</w:t>
            </w:r>
          </w:p>
        </w:tc>
        <w:tc>
          <w:tcPr>
            <w:tcW w:w="1214" w:type="pct"/>
            <w:noWrap/>
            <w:hideMark/>
          </w:tcPr>
          <w:p w14:paraId="52F3F75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89.8</w:t>
            </w:r>
          </w:p>
        </w:tc>
      </w:tr>
      <w:tr w:rsidR="008109AD" w14:paraId="4D8BB33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FD512F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3C45EC7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618E78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w:t>
            </w:r>
          </w:p>
        </w:tc>
        <w:tc>
          <w:tcPr>
            <w:tcW w:w="543" w:type="pct"/>
            <w:noWrap/>
            <w:hideMark/>
          </w:tcPr>
          <w:p w14:paraId="31A972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4.0</w:t>
            </w:r>
          </w:p>
        </w:tc>
        <w:tc>
          <w:tcPr>
            <w:tcW w:w="866" w:type="pct"/>
            <w:noWrap/>
            <w:hideMark/>
          </w:tcPr>
          <w:p w14:paraId="4C9C192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w:t>
            </w:r>
          </w:p>
        </w:tc>
        <w:tc>
          <w:tcPr>
            <w:tcW w:w="1214" w:type="pct"/>
            <w:noWrap/>
            <w:hideMark/>
          </w:tcPr>
          <w:p w14:paraId="1B7E0B7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95.8</w:t>
            </w:r>
          </w:p>
        </w:tc>
      </w:tr>
      <w:tr w:rsidR="008109AD" w14:paraId="416FEFD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366578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083807F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6896849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w:t>
            </w:r>
          </w:p>
        </w:tc>
        <w:tc>
          <w:tcPr>
            <w:tcW w:w="543" w:type="pct"/>
            <w:noWrap/>
            <w:hideMark/>
          </w:tcPr>
          <w:p w14:paraId="71698A5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866" w:type="pct"/>
            <w:noWrap/>
            <w:hideMark/>
          </w:tcPr>
          <w:p w14:paraId="78ED249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4.2</w:t>
            </w:r>
          </w:p>
        </w:tc>
        <w:tc>
          <w:tcPr>
            <w:tcW w:w="1214" w:type="pct"/>
            <w:noWrap/>
            <w:hideMark/>
          </w:tcPr>
          <w:p w14:paraId="3CA2825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7B55D33" w14:textId="77777777" w:rsidTr="00A74F4F">
        <w:trPr>
          <w:trHeight w:val="375"/>
        </w:trPr>
        <w:tc>
          <w:tcPr>
            <w:tcW w:w="0" w:type="auto"/>
            <w:vMerge/>
            <w:tcBorders>
              <w:top w:val="single" w:sz="4" w:space="0" w:color="auto"/>
              <w:left w:val="nil"/>
              <w:bottom w:val="single" w:sz="4" w:space="0" w:color="auto"/>
              <w:right w:val="nil"/>
            </w:tcBorders>
            <w:vAlign w:val="center"/>
            <w:hideMark/>
          </w:tcPr>
          <w:p w14:paraId="7E5104E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tcBorders>
              <w:top w:val="nil"/>
              <w:left w:val="nil"/>
              <w:bottom w:val="single" w:sz="4" w:space="0" w:color="auto"/>
              <w:right w:val="nil"/>
            </w:tcBorders>
            <w:hideMark/>
          </w:tcPr>
          <w:p w14:paraId="0537525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365F984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0C616A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6" w:type="pct"/>
            <w:tcBorders>
              <w:top w:val="nil"/>
              <w:left w:val="nil"/>
              <w:bottom w:val="single" w:sz="4" w:space="0" w:color="auto"/>
              <w:right w:val="nil"/>
            </w:tcBorders>
            <w:noWrap/>
            <w:hideMark/>
          </w:tcPr>
          <w:p w14:paraId="104A3AB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0ABB8A4D" w14:textId="77777777" w:rsidR="008109AD" w:rsidRDefault="008109AD" w:rsidP="00A74F4F">
            <w:pPr>
              <w:rPr>
                <w:rFonts w:asciiTheme="majorBidi" w:hAnsiTheme="majorBidi" w:cstheme="majorBidi"/>
                <w:color w:val="000000" w:themeColor="text1"/>
              </w:rPr>
            </w:pPr>
          </w:p>
        </w:tc>
      </w:tr>
    </w:tbl>
    <w:p w14:paraId="63C55454"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9"/>
        <w:gridCol w:w="1513"/>
        <w:gridCol w:w="1220"/>
        <w:gridCol w:w="1445"/>
        <w:gridCol w:w="2075"/>
      </w:tblGrid>
      <w:tr w:rsidR="008109AD" w14:paraId="6C218AC3" w14:textId="77777777" w:rsidTr="00A74F4F">
        <w:trPr>
          <w:trHeight w:val="420"/>
        </w:trPr>
        <w:tc>
          <w:tcPr>
            <w:tcW w:w="5000" w:type="pct"/>
            <w:gridSpan w:val="6"/>
            <w:tcBorders>
              <w:top w:val="nil"/>
              <w:left w:val="nil"/>
              <w:bottom w:val="single" w:sz="4" w:space="0" w:color="auto"/>
              <w:right w:val="nil"/>
            </w:tcBorders>
            <w:hideMark/>
          </w:tcPr>
          <w:p w14:paraId="2440FC73"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Q27 - 13- I think I am accepted in society</w:t>
            </w:r>
          </w:p>
        </w:tc>
      </w:tr>
      <w:tr w:rsidR="008109AD" w14:paraId="506A18EF" w14:textId="77777777" w:rsidTr="00A74F4F">
        <w:trPr>
          <w:trHeight w:val="582"/>
        </w:trPr>
        <w:tc>
          <w:tcPr>
            <w:tcW w:w="1667" w:type="pct"/>
            <w:gridSpan w:val="2"/>
            <w:tcBorders>
              <w:top w:val="single" w:sz="4" w:space="0" w:color="auto"/>
              <w:left w:val="nil"/>
              <w:bottom w:val="single" w:sz="4" w:space="0" w:color="auto"/>
              <w:right w:val="nil"/>
            </w:tcBorders>
            <w:hideMark/>
          </w:tcPr>
          <w:p w14:paraId="5DD54383" w14:textId="77777777" w:rsidR="008109AD" w:rsidRDefault="008109AD" w:rsidP="00A74F4F">
            <w:pPr>
              <w:rPr>
                <w:rFonts w:asciiTheme="majorBidi" w:hAnsiTheme="majorBidi" w:cstheme="majorBidi"/>
                <w:b/>
                <w:bCs/>
                <w:color w:val="000000" w:themeColor="text1"/>
              </w:rPr>
            </w:pPr>
          </w:p>
        </w:tc>
        <w:tc>
          <w:tcPr>
            <w:tcW w:w="710" w:type="pct"/>
            <w:tcBorders>
              <w:top w:val="single" w:sz="4" w:space="0" w:color="auto"/>
              <w:left w:val="nil"/>
              <w:bottom w:val="single" w:sz="4" w:space="0" w:color="auto"/>
              <w:right w:val="nil"/>
            </w:tcBorders>
            <w:hideMark/>
          </w:tcPr>
          <w:p w14:paraId="598BEF5A"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686A25B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4B35A50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6409360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3EB8A3B7" w14:textId="77777777" w:rsidTr="00A74F4F">
        <w:trPr>
          <w:trHeight w:val="342"/>
        </w:trPr>
        <w:tc>
          <w:tcPr>
            <w:tcW w:w="574" w:type="pct"/>
            <w:vMerge w:val="restart"/>
            <w:tcBorders>
              <w:top w:val="single" w:sz="4" w:space="0" w:color="auto"/>
              <w:left w:val="nil"/>
              <w:bottom w:val="single" w:sz="4" w:space="0" w:color="auto"/>
              <w:right w:val="nil"/>
            </w:tcBorders>
            <w:hideMark/>
          </w:tcPr>
          <w:p w14:paraId="114B6E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3" w:type="pct"/>
            <w:tcBorders>
              <w:top w:val="single" w:sz="4" w:space="0" w:color="auto"/>
              <w:left w:val="nil"/>
              <w:bottom w:val="nil"/>
              <w:right w:val="nil"/>
            </w:tcBorders>
            <w:hideMark/>
          </w:tcPr>
          <w:p w14:paraId="15E3B09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5AFB1EB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106</w:t>
            </w:r>
          </w:p>
        </w:tc>
        <w:tc>
          <w:tcPr>
            <w:tcW w:w="543" w:type="pct"/>
            <w:tcBorders>
              <w:top w:val="single" w:sz="4" w:space="0" w:color="auto"/>
              <w:left w:val="nil"/>
              <w:bottom w:val="nil"/>
              <w:right w:val="nil"/>
            </w:tcBorders>
            <w:noWrap/>
            <w:hideMark/>
          </w:tcPr>
          <w:p w14:paraId="6ED769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32.8</w:t>
            </w:r>
          </w:p>
        </w:tc>
        <w:tc>
          <w:tcPr>
            <w:tcW w:w="866" w:type="pct"/>
            <w:tcBorders>
              <w:top w:val="single" w:sz="4" w:space="0" w:color="auto"/>
              <w:left w:val="nil"/>
              <w:bottom w:val="nil"/>
              <w:right w:val="nil"/>
            </w:tcBorders>
            <w:noWrap/>
            <w:hideMark/>
          </w:tcPr>
          <w:p w14:paraId="58F9B3E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49.1</w:t>
            </w:r>
          </w:p>
        </w:tc>
        <w:tc>
          <w:tcPr>
            <w:tcW w:w="1214" w:type="pct"/>
            <w:tcBorders>
              <w:top w:val="single" w:sz="4" w:space="0" w:color="auto"/>
              <w:left w:val="nil"/>
              <w:bottom w:val="nil"/>
              <w:right w:val="nil"/>
            </w:tcBorders>
            <w:noWrap/>
            <w:hideMark/>
          </w:tcPr>
          <w:p w14:paraId="7E77385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49.1</w:t>
            </w:r>
          </w:p>
        </w:tc>
      </w:tr>
      <w:tr w:rsidR="008109AD" w14:paraId="5AA4E2C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C6D7C1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1F3F868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6318DE0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59</w:t>
            </w:r>
          </w:p>
        </w:tc>
        <w:tc>
          <w:tcPr>
            <w:tcW w:w="543" w:type="pct"/>
            <w:noWrap/>
            <w:hideMark/>
          </w:tcPr>
          <w:p w14:paraId="4C09BAF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18.3</w:t>
            </w:r>
          </w:p>
        </w:tc>
        <w:tc>
          <w:tcPr>
            <w:tcW w:w="866" w:type="pct"/>
            <w:noWrap/>
            <w:hideMark/>
          </w:tcPr>
          <w:p w14:paraId="2C5626B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27.3</w:t>
            </w:r>
          </w:p>
        </w:tc>
        <w:tc>
          <w:tcPr>
            <w:tcW w:w="1214" w:type="pct"/>
            <w:noWrap/>
            <w:hideMark/>
          </w:tcPr>
          <w:p w14:paraId="0019036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76.4</w:t>
            </w:r>
          </w:p>
        </w:tc>
      </w:tr>
      <w:tr w:rsidR="008109AD" w14:paraId="6802E01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29CF45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5A5775D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6851969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w:t>
            </w:r>
          </w:p>
        </w:tc>
        <w:tc>
          <w:tcPr>
            <w:tcW w:w="543" w:type="pct"/>
            <w:noWrap/>
            <w:hideMark/>
          </w:tcPr>
          <w:p w14:paraId="1D0A567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9.0</w:t>
            </w:r>
          </w:p>
        </w:tc>
        <w:tc>
          <w:tcPr>
            <w:tcW w:w="866" w:type="pct"/>
            <w:noWrap/>
            <w:hideMark/>
          </w:tcPr>
          <w:p w14:paraId="30A44E5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13.4</w:t>
            </w:r>
          </w:p>
        </w:tc>
        <w:tc>
          <w:tcPr>
            <w:tcW w:w="1214" w:type="pct"/>
            <w:noWrap/>
            <w:hideMark/>
          </w:tcPr>
          <w:p w14:paraId="2A5DB55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89.8</w:t>
            </w:r>
          </w:p>
        </w:tc>
      </w:tr>
      <w:tr w:rsidR="008109AD" w14:paraId="12A487A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15B942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414F15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11F2E33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w:t>
            </w:r>
          </w:p>
        </w:tc>
        <w:tc>
          <w:tcPr>
            <w:tcW w:w="543" w:type="pct"/>
            <w:noWrap/>
            <w:hideMark/>
          </w:tcPr>
          <w:p w14:paraId="2E04177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c>
          <w:tcPr>
            <w:tcW w:w="866" w:type="pct"/>
            <w:noWrap/>
            <w:hideMark/>
          </w:tcPr>
          <w:p w14:paraId="6E05F41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w:t>
            </w:r>
          </w:p>
        </w:tc>
        <w:tc>
          <w:tcPr>
            <w:tcW w:w="1214" w:type="pct"/>
            <w:noWrap/>
            <w:hideMark/>
          </w:tcPr>
          <w:p w14:paraId="7571325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96.3</w:t>
            </w:r>
          </w:p>
        </w:tc>
      </w:tr>
      <w:tr w:rsidR="008109AD" w14:paraId="77E5A10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CF3C72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3F2B64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7EBC6E9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w:t>
            </w:r>
          </w:p>
        </w:tc>
        <w:tc>
          <w:tcPr>
            <w:tcW w:w="543" w:type="pct"/>
            <w:noWrap/>
            <w:hideMark/>
          </w:tcPr>
          <w:p w14:paraId="1DEAEDF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w:t>
            </w:r>
          </w:p>
        </w:tc>
        <w:tc>
          <w:tcPr>
            <w:tcW w:w="866" w:type="pct"/>
            <w:noWrap/>
            <w:hideMark/>
          </w:tcPr>
          <w:p w14:paraId="58B7302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w:t>
            </w:r>
          </w:p>
        </w:tc>
        <w:tc>
          <w:tcPr>
            <w:tcW w:w="1214" w:type="pct"/>
            <w:noWrap/>
            <w:hideMark/>
          </w:tcPr>
          <w:p w14:paraId="06BF672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8935F1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F5F838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tcBorders>
              <w:top w:val="nil"/>
              <w:left w:val="nil"/>
              <w:bottom w:val="single" w:sz="4" w:space="0" w:color="auto"/>
              <w:right w:val="nil"/>
            </w:tcBorders>
            <w:hideMark/>
          </w:tcPr>
          <w:p w14:paraId="4E45A0C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603661E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2157238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6" w:type="pct"/>
            <w:tcBorders>
              <w:top w:val="nil"/>
              <w:left w:val="nil"/>
              <w:bottom w:val="single" w:sz="4" w:space="0" w:color="auto"/>
              <w:right w:val="nil"/>
            </w:tcBorders>
            <w:noWrap/>
            <w:hideMark/>
          </w:tcPr>
          <w:p w14:paraId="26F9C90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57A10D98" w14:textId="77777777" w:rsidR="008109AD" w:rsidRDefault="008109AD" w:rsidP="00A74F4F">
            <w:pPr>
              <w:rPr>
                <w:rFonts w:asciiTheme="majorBidi" w:hAnsiTheme="majorBidi" w:cstheme="majorBidi"/>
                <w:color w:val="000000" w:themeColor="text1"/>
              </w:rPr>
            </w:pPr>
          </w:p>
        </w:tc>
      </w:tr>
    </w:tbl>
    <w:p w14:paraId="28B35A75"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03A20C54"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1779"/>
        <w:gridCol w:w="1513"/>
        <w:gridCol w:w="1220"/>
        <w:gridCol w:w="1427"/>
        <w:gridCol w:w="2031"/>
      </w:tblGrid>
      <w:tr w:rsidR="008109AD" w14:paraId="27553BAB" w14:textId="77777777" w:rsidTr="00A74F4F">
        <w:trPr>
          <w:trHeight w:val="720"/>
        </w:trPr>
        <w:tc>
          <w:tcPr>
            <w:tcW w:w="5000" w:type="pct"/>
            <w:gridSpan w:val="6"/>
            <w:tcBorders>
              <w:top w:val="nil"/>
              <w:left w:val="nil"/>
              <w:bottom w:val="single" w:sz="4" w:space="0" w:color="auto"/>
              <w:right w:val="nil"/>
            </w:tcBorders>
            <w:hideMark/>
          </w:tcPr>
          <w:p w14:paraId="7ABFB37A"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Q27 - 14- I disclose my visual impairment while applying for a job even if the employer does not ask if I have a disability</w:t>
            </w:r>
          </w:p>
        </w:tc>
      </w:tr>
      <w:tr w:rsidR="008109AD" w14:paraId="02FAB31C" w14:textId="77777777" w:rsidTr="00A74F4F">
        <w:trPr>
          <w:trHeight w:val="582"/>
        </w:trPr>
        <w:tc>
          <w:tcPr>
            <w:tcW w:w="1648" w:type="pct"/>
            <w:gridSpan w:val="2"/>
            <w:tcBorders>
              <w:top w:val="single" w:sz="4" w:space="0" w:color="auto"/>
              <w:left w:val="nil"/>
              <w:bottom w:val="single" w:sz="4" w:space="0" w:color="auto"/>
              <w:right w:val="nil"/>
            </w:tcBorders>
            <w:hideMark/>
          </w:tcPr>
          <w:p w14:paraId="0BDEDBC7" w14:textId="77777777" w:rsidR="008109AD" w:rsidRDefault="008109AD" w:rsidP="00A74F4F">
            <w:pPr>
              <w:rPr>
                <w:rFonts w:asciiTheme="majorBidi" w:hAnsiTheme="majorBidi" w:cstheme="majorBidi"/>
                <w:b/>
                <w:bCs/>
                <w:color w:val="000000" w:themeColor="text1"/>
              </w:rPr>
            </w:pPr>
          </w:p>
        </w:tc>
        <w:tc>
          <w:tcPr>
            <w:tcW w:w="770" w:type="pct"/>
            <w:tcBorders>
              <w:top w:val="single" w:sz="4" w:space="0" w:color="auto"/>
              <w:left w:val="nil"/>
              <w:bottom w:val="single" w:sz="4" w:space="0" w:color="auto"/>
              <w:right w:val="nil"/>
            </w:tcBorders>
            <w:hideMark/>
          </w:tcPr>
          <w:p w14:paraId="7FA20DCC"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89" w:type="pct"/>
            <w:tcBorders>
              <w:top w:val="single" w:sz="4" w:space="0" w:color="auto"/>
              <w:left w:val="nil"/>
              <w:bottom w:val="single" w:sz="4" w:space="0" w:color="auto"/>
              <w:right w:val="nil"/>
            </w:tcBorders>
            <w:hideMark/>
          </w:tcPr>
          <w:p w14:paraId="06F8474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29" w:type="pct"/>
            <w:tcBorders>
              <w:top w:val="single" w:sz="4" w:space="0" w:color="auto"/>
              <w:left w:val="nil"/>
              <w:bottom w:val="single" w:sz="4" w:space="0" w:color="auto"/>
              <w:right w:val="nil"/>
            </w:tcBorders>
            <w:hideMark/>
          </w:tcPr>
          <w:p w14:paraId="7DD2D4C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64" w:type="pct"/>
            <w:tcBorders>
              <w:top w:val="single" w:sz="4" w:space="0" w:color="auto"/>
              <w:left w:val="nil"/>
              <w:bottom w:val="single" w:sz="4" w:space="0" w:color="auto"/>
              <w:right w:val="nil"/>
            </w:tcBorders>
            <w:hideMark/>
          </w:tcPr>
          <w:p w14:paraId="1C3A487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21606B14" w14:textId="77777777" w:rsidTr="00A74F4F">
        <w:trPr>
          <w:trHeight w:val="342"/>
        </w:trPr>
        <w:tc>
          <w:tcPr>
            <w:tcW w:w="624" w:type="pct"/>
            <w:vMerge w:val="restart"/>
            <w:tcBorders>
              <w:top w:val="single" w:sz="4" w:space="0" w:color="auto"/>
              <w:left w:val="nil"/>
              <w:bottom w:val="single" w:sz="4" w:space="0" w:color="auto"/>
              <w:right w:val="nil"/>
            </w:tcBorders>
            <w:hideMark/>
          </w:tcPr>
          <w:p w14:paraId="66B5DD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24" w:type="pct"/>
            <w:tcBorders>
              <w:top w:val="single" w:sz="4" w:space="0" w:color="auto"/>
              <w:left w:val="nil"/>
              <w:bottom w:val="nil"/>
              <w:right w:val="nil"/>
            </w:tcBorders>
            <w:hideMark/>
          </w:tcPr>
          <w:p w14:paraId="69F7287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70" w:type="pct"/>
            <w:tcBorders>
              <w:top w:val="single" w:sz="4" w:space="0" w:color="auto"/>
              <w:left w:val="nil"/>
              <w:bottom w:val="nil"/>
              <w:right w:val="nil"/>
            </w:tcBorders>
            <w:noWrap/>
            <w:hideMark/>
          </w:tcPr>
          <w:p w14:paraId="49D934A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148</w:t>
            </w:r>
          </w:p>
        </w:tc>
        <w:tc>
          <w:tcPr>
            <w:tcW w:w="589" w:type="pct"/>
            <w:tcBorders>
              <w:top w:val="single" w:sz="4" w:space="0" w:color="auto"/>
              <w:left w:val="nil"/>
              <w:bottom w:val="nil"/>
              <w:right w:val="nil"/>
            </w:tcBorders>
            <w:noWrap/>
            <w:hideMark/>
          </w:tcPr>
          <w:p w14:paraId="2CC4C99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45.8</w:t>
            </w:r>
          </w:p>
        </w:tc>
        <w:tc>
          <w:tcPr>
            <w:tcW w:w="829" w:type="pct"/>
            <w:tcBorders>
              <w:top w:val="single" w:sz="4" w:space="0" w:color="auto"/>
              <w:left w:val="nil"/>
              <w:bottom w:val="nil"/>
              <w:right w:val="nil"/>
            </w:tcBorders>
            <w:noWrap/>
            <w:hideMark/>
          </w:tcPr>
          <w:p w14:paraId="1475D20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68.5</w:t>
            </w:r>
          </w:p>
        </w:tc>
        <w:tc>
          <w:tcPr>
            <w:tcW w:w="1164" w:type="pct"/>
            <w:tcBorders>
              <w:top w:val="single" w:sz="4" w:space="0" w:color="auto"/>
              <w:left w:val="nil"/>
              <w:bottom w:val="nil"/>
              <w:right w:val="nil"/>
            </w:tcBorders>
            <w:noWrap/>
            <w:hideMark/>
          </w:tcPr>
          <w:p w14:paraId="07068D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68.5</w:t>
            </w:r>
          </w:p>
        </w:tc>
      </w:tr>
      <w:tr w:rsidR="008109AD" w14:paraId="3BBCE89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AF8941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24" w:type="pct"/>
            <w:hideMark/>
          </w:tcPr>
          <w:p w14:paraId="7D5513A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70" w:type="pct"/>
            <w:noWrap/>
            <w:hideMark/>
          </w:tcPr>
          <w:p w14:paraId="43E113A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w:t>
            </w:r>
          </w:p>
        </w:tc>
        <w:tc>
          <w:tcPr>
            <w:tcW w:w="589" w:type="pct"/>
            <w:noWrap/>
            <w:hideMark/>
          </w:tcPr>
          <w:p w14:paraId="2CBC3A9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11.5</w:t>
            </w:r>
          </w:p>
        </w:tc>
        <w:tc>
          <w:tcPr>
            <w:tcW w:w="829" w:type="pct"/>
            <w:noWrap/>
            <w:hideMark/>
          </w:tcPr>
          <w:p w14:paraId="4C20D14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17.1</w:t>
            </w:r>
          </w:p>
        </w:tc>
        <w:tc>
          <w:tcPr>
            <w:tcW w:w="1164" w:type="pct"/>
            <w:noWrap/>
            <w:hideMark/>
          </w:tcPr>
          <w:p w14:paraId="2208840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85.6</w:t>
            </w:r>
          </w:p>
        </w:tc>
      </w:tr>
      <w:tr w:rsidR="008109AD" w14:paraId="0B4E8E9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933B49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24" w:type="pct"/>
            <w:hideMark/>
          </w:tcPr>
          <w:p w14:paraId="2FA490A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70" w:type="pct"/>
            <w:noWrap/>
            <w:hideMark/>
          </w:tcPr>
          <w:p w14:paraId="574E113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w:t>
            </w:r>
          </w:p>
        </w:tc>
        <w:tc>
          <w:tcPr>
            <w:tcW w:w="589" w:type="pct"/>
            <w:noWrap/>
            <w:hideMark/>
          </w:tcPr>
          <w:p w14:paraId="68F632F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c>
          <w:tcPr>
            <w:tcW w:w="829" w:type="pct"/>
            <w:noWrap/>
            <w:hideMark/>
          </w:tcPr>
          <w:p w14:paraId="480DB6A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w:t>
            </w:r>
          </w:p>
        </w:tc>
        <w:tc>
          <w:tcPr>
            <w:tcW w:w="1164" w:type="pct"/>
            <w:noWrap/>
            <w:hideMark/>
          </w:tcPr>
          <w:p w14:paraId="5124C96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92.1</w:t>
            </w:r>
          </w:p>
        </w:tc>
      </w:tr>
      <w:tr w:rsidR="008109AD" w14:paraId="6CF6158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FC1167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24" w:type="pct"/>
            <w:hideMark/>
          </w:tcPr>
          <w:p w14:paraId="0D87A46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70" w:type="pct"/>
            <w:noWrap/>
            <w:hideMark/>
          </w:tcPr>
          <w:p w14:paraId="27B9EC3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w:t>
            </w:r>
          </w:p>
        </w:tc>
        <w:tc>
          <w:tcPr>
            <w:tcW w:w="589" w:type="pct"/>
            <w:noWrap/>
            <w:hideMark/>
          </w:tcPr>
          <w:p w14:paraId="22A7BEB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w:t>
            </w:r>
          </w:p>
        </w:tc>
        <w:tc>
          <w:tcPr>
            <w:tcW w:w="829" w:type="pct"/>
            <w:noWrap/>
            <w:hideMark/>
          </w:tcPr>
          <w:p w14:paraId="184B556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7.4</w:t>
            </w:r>
          </w:p>
        </w:tc>
        <w:tc>
          <w:tcPr>
            <w:tcW w:w="1164" w:type="pct"/>
            <w:noWrap/>
            <w:hideMark/>
          </w:tcPr>
          <w:p w14:paraId="1D19419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99.5</w:t>
            </w:r>
          </w:p>
        </w:tc>
      </w:tr>
      <w:tr w:rsidR="008109AD" w14:paraId="5E0FB92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7A47D1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24" w:type="pct"/>
            <w:hideMark/>
          </w:tcPr>
          <w:p w14:paraId="3C5F92E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70" w:type="pct"/>
            <w:noWrap/>
            <w:hideMark/>
          </w:tcPr>
          <w:p w14:paraId="39928C1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589" w:type="pct"/>
            <w:noWrap/>
            <w:hideMark/>
          </w:tcPr>
          <w:p w14:paraId="4614493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829" w:type="pct"/>
            <w:noWrap/>
            <w:hideMark/>
          </w:tcPr>
          <w:p w14:paraId="134958B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0.5</w:t>
            </w:r>
          </w:p>
        </w:tc>
        <w:tc>
          <w:tcPr>
            <w:tcW w:w="1164" w:type="pct"/>
            <w:noWrap/>
            <w:hideMark/>
          </w:tcPr>
          <w:p w14:paraId="7FDD0B8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173D8B1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C3E936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24" w:type="pct"/>
            <w:tcBorders>
              <w:top w:val="nil"/>
              <w:left w:val="nil"/>
              <w:bottom w:val="single" w:sz="4" w:space="0" w:color="auto"/>
              <w:right w:val="nil"/>
            </w:tcBorders>
            <w:hideMark/>
          </w:tcPr>
          <w:p w14:paraId="27A919B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70" w:type="pct"/>
            <w:tcBorders>
              <w:top w:val="nil"/>
              <w:left w:val="nil"/>
              <w:bottom w:val="single" w:sz="4" w:space="0" w:color="auto"/>
              <w:right w:val="nil"/>
            </w:tcBorders>
            <w:noWrap/>
            <w:hideMark/>
          </w:tcPr>
          <w:p w14:paraId="1D4CC97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89" w:type="pct"/>
            <w:tcBorders>
              <w:top w:val="nil"/>
              <w:left w:val="nil"/>
              <w:bottom w:val="single" w:sz="4" w:space="0" w:color="auto"/>
              <w:right w:val="nil"/>
            </w:tcBorders>
            <w:noWrap/>
            <w:hideMark/>
          </w:tcPr>
          <w:p w14:paraId="25D9AC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29" w:type="pct"/>
            <w:tcBorders>
              <w:top w:val="nil"/>
              <w:left w:val="nil"/>
              <w:bottom w:val="single" w:sz="4" w:space="0" w:color="auto"/>
              <w:right w:val="nil"/>
            </w:tcBorders>
            <w:noWrap/>
            <w:hideMark/>
          </w:tcPr>
          <w:p w14:paraId="2AB5D58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64" w:type="pct"/>
            <w:tcBorders>
              <w:top w:val="nil"/>
              <w:left w:val="nil"/>
              <w:bottom w:val="single" w:sz="4" w:space="0" w:color="auto"/>
              <w:right w:val="nil"/>
            </w:tcBorders>
            <w:hideMark/>
          </w:tcPr>
          <w:p w14:paraId="1CCD9E45" w14:textId="77777777" w:rsidR="008109AD" w:rsidRDefault="008109AD" w:rsidP="00A74F4F">
            <w:pPr>
              <w:rPr>
                <w:rFonts w:asciiTheme="majorBidi" w:hAnsiTheme="majorBidi" w:cstheme="majorBidi"/>
                <w:color w:val="000000" w:themeColor="text1"/>
              </w:rPr>
            </w:pPr>
          </w:p>
        </w:tc>
      </w:tr>
    </w:tbl>
    <w:p w14:paraId="2F0CE863"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9"/>
        <w:gridCol w:w="1513"/>
        <w:gridCol w:w="1220"/>
        <w:gridCol w:w="1445"/>
        <w:gridCol w:w="2075"/>
      </w:tblGrid>
      <w:tr w:rsidR="008109AD" w14:paraId="2064EE19" w14:textId="77777777" w:rsidTr="00A74F4F">
        <w:trPr>
          <w:trHeight w:val="720"/>
        </w:trPr>
        <w:tc>
          <w:tcPr>
            <w:tcW w:w="5000" w:type="pct"/>
            <w:gridSpan w:val="6"/>
            <w:tcBorders>
              <w:top w:val="nil"/>
              <w:left w:val="nil"/>
              <w:bottom w:val="single" w:sz="4" w:space="0" w:color="auto"/>
              <w:right w:val="nil"/>
            </w:tcBorders>
            <w:hideMark/>
          </w:tcPr>
          <w:p w14:paraId="1D3BF64F"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Q27 - 15- When I disclosed my disability, I did not get any response from the company</w:t>
            </w:r>
          </w:p>
        </w:tc>
      </w:tr>
      <w:tr w:rsidR="008109AD" w14:paraId="491A90D8" w14:textId="77777777" w:rsidTr="00A74F4F">
        <w:trPr>
          <w:trHeight w:val="582"/>
        </w:trPr>
        <w:tc>
          <w:tcPr>
            <w:tcW w:w="1667" w:type="pct"/>
            <w:gridSpan w:val="2"/>
            <w:tcBorders>
              <w:top w:val="single" w:sz="4" w:space="0" w:color="auto"/>
              <w:left w:val="nil"/>
              <w:bottom w:val="single" w:sz="4" w:space="0" w:color="auto"/>
              <w:right w:val="nil"/>
            </w:tcBorders>
            <w:hideMark/>
          </w:tcPr>
          <w:p w14:paraId="5B0EEDCD" w14:textId="77777777" w:rsidR="008109AD" w:rsidRDefault="008109AD" w:rsidP="00A74F4F">
            <w:pPr>
              <w:rPr>
                <w:rFonts w:asciiTheme="majorBidi" w:hAnsiTheme="majorBidi" w:cstheme="majorBidi"/>
                <w:b/>
                <w:bCs/>
                <w:color w:val="000000" w:themeColor="text1"/>
              </w:rPr>
            </w:pPr>
          </w:p>
        </w:tc>
        <w:tc>
          <w:tcPr>
            <w:tcW w:w="710" w:type="pct"/>
            <w:tcBorders>
              <w:top w:val="single" w:sz="4" w:space="0" w:color="auto"/>
              <w:left w:val="nil"/>
              <w:bottom w:val="single" w:sz="4" w:space="0" w:color="auto"/>
              <w:right w:val="nil"/>
            </w:tcBorders>
            <w:hideMark/>
          </w:tcPr>
          <w:p w14:paraId="66C5BE91"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4B2CAC7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0BE26C9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086C984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631D6873" w14:textId="77777777" w:rsidTr="00A74F4F">
        <w:trPr>
          <w:trHeight w:val="342"/>
        </w:trPr>
        <w:tc>
          <w:tcPr>
            <w:tcW w:w="574" w:type="pct"/>
            <w:vMerge w:val="restart"/>
            <w:tcBorders>
              <w:top w:val="single" w:sz="4" w:space="0" w:color="auto"/>
              <w:left w:val="nil"/>
              <w:bottom w:val="single" w:sz="4" w:space="0" w:color="auto"/>
              <w:right w:val="nil"/>
            </w:tcBorders>
            <w:hideMark/>
          </w:tcPr>
          <w:p w14:paraId="1B33790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3" w:type="pct"/>
            <w:tcBorders>
              <w:top w:val="single" w:sz="4" w:space="0" w:color="auto"/>
              <w:left w:val="nil"/>
              <w:bottom w:val="nil"/>
              <w:right w:val="nil"/>
            </w:tcBorders>
            <w:hideMark/>
          </w:tcPr>
          <w:p w14:paraId="20B6AAC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1AC1843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81</w:t>
            </w:r>
          </w:p>
        </w:tc>
        <w:tc>
          <w:tcPr>
            <w:tcW w:w="543" w:type="pct"/>
            <w:tcBorders>
              <w:top w:val="single" w:sz="4" w:space="0" w:color="auto"/>
              <w:left w:val="nil"/>
              <w:bottom w:val="nil"/>
              <w:right w:val="nil"/>
            </w:tcBorders>
            <w:noWrap/>
            <w:hideMark/>
          </w:tcPr>
          <w:p w14:paraId="0CF9B3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25.1</w:t>
            </w:r>
          </w:p>
        </w:tc>
        <w:tc>
          <w:tcPr>
            <w:tcW w:w="866" w:type="pct"/>
            <w:tcBorders>
              <w:top w:val="single" w:sz="4" w:space="0" w:color="auto"/>
              <w:left w:val="nil"/>
              <w:bottom w:val="nil"/>
              <w:right w:val="nil"/>
            </w:tcBorders>
            <w:noWrap/>
            <w:hideMark/>
          </w:tcPr>
          <w:p w14:paraId="6272C0E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37.5</w:t>
            </w:r>
          </w:p>
        </w:tc>
        <w:tc>
          <w:tcPr>
            <w:tcW w:w="1214" w:type="pct"/>
            <w:tcBorders>
              <w:top w:val="single" w:sz="4" w:space="0" w:color="auto"/>
              <w:left w:val="nil"/>
              <w:bottom w:val="nil"/>
              <w:right w:val="nil"/>
            </w:tcBorders>
            <w:noWrap/>
            <w:hideMark/>
          </w:tcPr>
          <w:p w14:paraId="675FD93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37.5</w:t>
            </w:r>
          </w:p>
        </w:tc>
      </w:tr>
      <w:tr w:rsidR="008109AD" w14:paraId="450DCB1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A3CF09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0EE607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29B4DA5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w:t>
            </w:r>
          </w:p>
        </w:tc>
        <w:tc>
          <w:tcPr>
            <w:tcW w:w="543" w:type="pct"/>
            <w:noWrap/>
            <w:hideMark/>
          </w:tcPr>
          <w:p w14:paraId="1A2922D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15.5</w:t>
            </w:r>
          </w:p>
        </w:tc>
        <w:tc>
          <w:tcPr>
            <w:tcW w:w="866" w:type="pct"/>
            <w:noWrap/>
            <w:hideMark/>
          </w:tcPr>
          <w:p w14:paraId="372B10F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23.1</w:t>
            </w:r>
          </w:p>
        </w:tc>
        <w:tc>
          <w:tcPr>
            <w:tcW w:w="1214" w:type="pct"/>
            <w:noWrap/>
            <w:hideMark/>
          </w:tcPr>
          <w:p w14:paraId="0A3597D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60.6</w:t>
            </w:r>
          </w:p>
        </w:tc>
      </w:tr>
      <w:tr w:rsidR="008109AD" w14:paraId="396F88B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D3645D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66214FC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26FF1C0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64</w:t>
            </w:r>
          </w:p>
        </w:tc>
        <w:tc>
          <w:tcPr>
            <w:tcW w:w="543" w:type="pct"/>
            <w:noWrap/>
            <w:hideMark/>
          </w:tcPr>
          <w:p w14:paraId="23E306F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19.8</w:t>
            </w:r>
          </w:p>
        </w:tc>
        <w:tc>
          <w:tcPr>
            <w:tcW w:w="866" w:type="pct"/>
            <w:noWrap/>
            <w:hideMark/>
          </w:tcPr>
          <w:p w14:paraId="57901EE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29.6</w:t>
            </w:r>
          </w:p>
        </w:tc>
        <w:tc>
          <w:tcPr>
            <w:tcW w:w="1214" w:type="pct"/>
            <w:noWrap/>
            <w:hideMark/>
          </w:tcPr>
          <w:p w14:paraId="4EFF767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90.3</w:t>
            </w:r>
          </w:p>
        </w:tc>
      </w:tr>
      <w:tr w:rsidR="008109AD" w14:paraId="50EC021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6DBDE9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3BF837F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3C875C5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w:t>
            </w:r>
          </w:p>
        </w:tc>
        <w:tc>
          <w:tcPr>
            <w:tcW w:w="543" w:type="pct"/>
            <w:noWrap/>
            <w:hideMark/>
          </w:tcPr>
          <w:p w14:paraId="2FEE412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6.2</w:t>
            </w:r>
          </w:p>
        </w:tc>
        <w:tc>
          <w:tcPr>
            <w:tcW w:w="866" w:type="pct"/>
            <w:noWrap/>
            <w:hideMark/>
          </w:tcPr>
          <w:p w14:paraId="624592C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w:t>
            </w:r>
          </w:p>
        </w:tc>
        <w:tc>
          <w:tcPr>
            <w:tcW w:w="1214" w:type="pct"/>
            <w:noWrap/>
            <w:hideMark/>
          </w:tcPr>
          <w:p w14:paraId="221D164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99.5</w:t>
            </w:r>
          </w:p>
        </w:tc>
      </w:tr>
      <w:tr w:rsidR="008109AD" w14:paraId="252BAE6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919594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2C834E6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44640CE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543" w:type="pct"/>
            <w:noWrap/>
            <w:hideMark/>
          </w:tcPr>
          <w:p w14:paraId="4D4EDB7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866" w:type="pct"/>
            <w:noWrap/>
            <w:hideMark/>
          </w:tcPr>
          <w:p w14:paraId="654577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0.5</w:t>
            </w:r>
          </w:p>
        </w:tc>
        <w:tc>
          <w:tcPr>
            <w:tcW w:w="1214" w:type="pct"/>
            <w:noWrap/>
            <w:hideMark/>
          </w:tcPr>
          <w:p w14:paraId="350F408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4ADC150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7CF393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tcBorders>
              <w:top w:val="nil"/>
              <w:left w:val="nil"/>
              <w:bottom w:val="single" w:sz="4" w:space="0" w:color="auto"/>
              <w:right w:val="nil"/>
            </w:tcBorders>
            <w:hideMark/>
          </w:tcPr>
          <w:p w14:paraId="03D357A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5DD6D65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15E8DF2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6" w:type="pct"/>
            <w:tcBorders>
              <w:top w:val="nil"/>
              <w:left w:val="nil"/>
              <w:bottom w:val="single" w:sz="4" w:space="0" w:color="auto"/>
              <w:right w:val="nil"/>
            </w:tcBorders>
            <w:noWrap/>
            <w:hideMark/>
          </w:tcPr>
          <w:p w14:paraId="21C5D36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3D4CEAE5" w14:textId="77777777" w:rsidR="008109AD" w:rsidRDefault="008109AD" w:rsidP="00A74F4F">
            <w:pPr>
              <w:rPr>
                <w:rFonts w:asciiTheme="majorBidi" w:hAnsiTheme="majorBidi" w:cstheme="majorBidi"/>
                <w:color w:val="000000" w:themeColor="text1"/>
              </w:rPr>
            </w:pPr>
          </w:p>
        </w:tc>
      </w:tr>
    </w:tbl>
    <w:p w14:paraId="782086F6"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12E67325"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lastRenderedPageBreak/>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9"/>
        <w:gridCol w:w="1513"/>
        <w:gridCol w:w="1220"/>
        <w:gridCol w:w="1445"/>
        <w:gridCol w:w="2075"/>
      </w:tblGrid>
      <w:tr w:rsidR="008109AD" w14:paraId="7028F405" w14:textId="77777777" w:rsidTr="00A74F4F">
        <w:trPr>
          <w:trHeight w:val="420"/>
        </w:trPr>
        <w:tc>
          <w:tcPr>
            <w:tcW w:w="5000" w:type="pct"/>
            <w:gridSpan w:val="6"/>
            <w:tcBorders>
              <w:top w:val="nil"/>
              <w:left w:val="nil"/>
              <w:bottom w:val="single" w:sz="4" w:space="0" w:color="auto"/>
              <w:right w:val="nil"/>
            </w:tcBorders>
            <w:hideMark/>
          </w:tcPr>
          <w:p w14:paraId="2DDC1BF3"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Q27 - 16- Caring for family members has inhibited my ability to work</w:t>
            </w:r>
          </w:p>
        </w:tc>
      </w:tr>
      <w:tr w:rsidR="008109AD" w14:paraId="5943AD63" w14:textId="77777777" w:rsidTr="00A74F4F">
        <w:trPr>
          <w:trHeight w:val="582"/>
        </w:trPr>
        <w:tc>
          <w:tcPr>
            <w:tcW w:w="1667" w:type="pct"/>
            <w:gridSpan w:val="2"/>
            <w:tcBorders>
              <w:top w:val="single" w:sz="4" w:space="0" w:color="auto"/>
              <w:left w:val="nil"/>
              <w:bottom w:val="single" w:sz="4" w:space="0" w:color="auto"/>
              <w:right w:val="nil"/>
            </w:tcBorders>
            <w:hideMark/>
          </w:tcPr>
          <w:p w14:paraId="6E264D3D" w14:textId="77777777" w:rsidR="008109AD" w:rsidRDefault="008109AD" w:rsidP="00A74F4F">
            <w:pPr>
              <w:rPr>
                <w:rFonts w:asciiTheme="majorBidi" w:hAnsiTheme="majorBidi" w:cstheme="majorBidi"/>
                <w:b/>
                <w:bCs/>
                <w:color w:val="000000" w:themeColor="text1"/>
              </w:rPr>
            </w:pPr>
          </w:p>
        </w:tc>
        <w:tc>
          <w:tcPr>
            <w:tcW w:w="710" w:type="pct"/>
            <w:tcBorders>
              <w:top w:val="single" w:sz="4" w:space="0" w:color="auto"/>
              <w:left w:val="nil"/>
              <w:bottom w:val="single" w:sz="4" w:space="0" w:color="auto"/>
              <w:right w:val="nil"/>
            </w:tcBorders>
            <w:hideMark/>
          </w:tcPr>
          <w:p w14:paraId="4E6E0CE1"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6EF0E6F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2ADA23D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0D9CF3D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21EB6B99" w14:textId="77777777" w:rsidTr="00A74F4F">
        <w:trPr>
          <w:trHeight w:val="342"/>
        </w:trPr>
        <w:tc>
          <w:tcPr>
            <w:tcW w:w="574" w:type="pct"/>
            <w:vMerge w:val="restart"/>
            <w:tcBorders>
              <w:top w:val="single" w:sz="4" w:space="0" w:color="auto"/>
              <w:left w:val="nil"/>
              <w:bottom w:val="single" w:sz="4" w:space="0" w:color="auto"/>
              <w:right w:val="nil"/>
            </w:tcBorders>
            <w:hideMark/>
          </w:tcPr>
          <w:p w14:paraId="145F9BD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3" w:type="pct"/>
            <w:tcBorders>
              <w:top w:val="single" w:sz="4" w:space="0" w:color="auto"/>
              <w:left w:val="nil"/>
              <w:bottom w:val="nil"/>
              <w:right w:val="nil"/>
            </w:tcBorders>
            <w:hideMark/>
          </w:tcPr>
          <w:p w14:paraId="32EA37A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5E661CD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w:t>
            </w:r>
          </w:p>
        </w:tc>
        <w:tc>
          <w:tcPr>
            <w:tcW w:w="543" w:type="pct"/>
            <w:tcBorders>
              <w:top w:val="single" w:sz="4" w:space="0" w:color="auto"/>
              <w:left w:val="nil"/>
              <w:bottom w:val="nil"/>
              <w:right w:val="nil"/>
            </w:tcBorders>
            <w:noWrap/>
            <w:hideMark/>
          </w:tcPr>
          <w:p w14:paraId="0E6D6B2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866" w:type="pct"/>
            <w:tcBorders>
              <w:top w:val="single" w:sz="4" w:space="0" w:color="auto"/>
              <w:left w:val="nil"/>
              <w:bottom w:val="nil"/>
              <w:right w:val="nil"/>
            </w:tcBorders>
            <w:noWrap/>
            <w:hideMark/>
          </w:tcPr>
          <w:p w14:paraId="16B3909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4.2</w:t>
            </w:r>
          </w:p>
        </w:tc>
        <w:tc>
          <w:tcPr>
            <w:tcW w:w="1214" w:type="pct"/>
            <w:tcBorders>
              <w:top w:val="single" w:sz="4" w:space="0" w:color="auto"/>
              <w:left w:val="nil"/>
              <w:bottom w:val="nil"/>
              <w:right w:val="nil"/>
            </w:tcBorders>
            <w:noWrap/>
            <w:hideMark/>
          </w:tcPr>
          <w:p w14:paraId="01BF45F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4.2</w:t>
            </w:r>
          </w:p>
        </w:tc>
      </w:tr>
      <w:tr w:rsidR="008109AD" w14:paraId="67834C1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F8B8AC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0757B5A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4ADFCA5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w:t>
            </w:r>
          </w:p>
        </w:tc>
        <w:tc>
          <w:tcPr>
            <w:tcW w:w="543" w:type="pct"/>
            <w:noWrap/>
            <w:hideMark/>
          </w:tcPr>
          <w:p w14:paraId="06613D5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866" w:type="pct"/>
            <w:noWrap/>
            <w:hideMark/>
          </w:tcPr>
          <w:p w14:paraId="5B7A5FF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1214" w:type="pct"/>
            <w:noWrap/>
            <w:hideMark/>
          </w:tcPr>
          <w:p w14:paraId="00C02C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w:t>
            </w:r>
          </w:p>
        </w:tc>
      </w:tr>
      <w:tr w:rsidR="008109AD" w14:paraId="7BA266A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30A571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2EBABDC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4D105C2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w:t>
            </w:r>
          </w:p>
        </w:tc>
        <w:tc>
          <w:tcPr>
            <w:tcW w:w="543" w:type="pct"/>
            <w:noWrap/>
            <w:hideMark/>
          </w:tcPr>
          <w:p w14:paraId="07AB451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6.2</w:t>
            </w:r>
          </w:p>
        </w:tc>
        <w:tc>
          <w:tcPr>
            <w:tcW w:w="866" w:type="pct"/>
            <w:noWrap/>
            <w:hideMark/>
          </w:tcPr>
          <w:p w14:paraId="50865A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w:t>
            </w:r>
          </w:p>
        </w:tc>
        <w:tc>
          <w:tcPr>
            <w:tcW w:w="1214" w:type="pct"/>
            <w:noWrap/>
            <w:hideMark/>
          </w:tcPr>
          <w:p w14:paraId="4D561CF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15.3</w:t>
            </w:r>
          </w:p>
        </w:tc>
      </w:tr>
      <w:tr w:rsidR="008109AD" w14:paraId="543BF6E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048171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08AA96B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1364974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w:t>
            </w:r>
          </w:p>
        </w:tc>
        <w:tc>
          <w:tcPr>
            <w:tcW w:w="543" w:type="pct"/>
            <w:noWrap/>
            <w:hideMark/>
          </w:tcPr>
          <w:p w14:paraId="150CBD3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20.4</w:t>
            </w:r>
          </w:p>
        </w:tc>
        <w:tc>
          <w:tcPr>
            <w:tcW w:w="866" w:type="pct"/>
            <w:noWrap/>
            <w:hideMark/>
          </w:tcPr>
          <w:p w14:paraId="24C2A2F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30.6</w:t>
            </w:r>
          </w:p>
        </w:tc>
        <w:tc>
          <w:tcPr>
            <w:tcW w:w="1214" w:type="pct"/>
            <w:noWrap/>
            <w:hideMark/>
          </w:tcPr>
          <w:p w14:paraId="59F2D75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45.8</w:t>
            </w:r>
          </w:p>
        </w:tc>
      </w:tr>
      <w:tr w:rsidR="008109AD" w14:paraId="2432018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B7ADA2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530FB76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1CFC9F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117</w:t>
            </w:r>
          </w:p>
        </w:tc>
        <w:tc>
          <w:tcPr>
            <w:tcW w:w="543" w:type="pct"/>
            <w:noWrap/>
            <w:hideMark/>
          </w:tcPr>
          <w:p w14:paraId="2279EF8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36.2</w:t>
            </w:r>
          </w:p>
        </w:tc>
        <w:tc>
          <w:tcPr>
            <w:tcW w:w="866" w:type="pct"/>
            <w:noWrap/>
            <w:hideMark/>
          </w:tcPr>
          <w:p w14:paraId="3AE5D6F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54.2</w:t>
            </w:r>
          </w:p>
        </w:tc>
        <w:tc>
          <w:tcPr>
            <w:tcW w:w="1214" w:type="pct"/>
            <w:noWrap/>
            <w:hideMark/>
          </w:tcPr>
          <w:p w14:paraId="1E75B1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060D2C7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D71508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tcBorders>
              <w:top w:val="nil"/>
              <w:left w:val="nil"/>
              <w:bottom w:val="single" w:sz="4" w:space="0" w:color="auto"/>
              <w:right w:val="nil"/>
            </w:tcBorders>
            <w:hideMark/>
          </w:tcPr>
          <w:p w14:paraId="6F2B965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7632BFF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13FB9AC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6" w:type="pct"/>
            <w:tcBorders>
              <w:top w:val="nil"/>
              <w:left w:val="nil"/>
              <w:bottom w:val="single" w:sz="4" w:space="0" w:color="auto"/>
              <w:right w:val="nil"/>
            </w:tcBorders>
            <w:noWrap/>
            <w:hideMark/>
          </w:tcPr>
          <w:p w14:paraId="366DD71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2EE0EDBD" w14:textId="77777777" w:rsidR="008109AD" w:rsidRDefault="008109AD" w:rsidP="00A74F4F">
            <w:pPr>
              <w:rPr>
                <w:rFonts w:asciiTheme="majorBidi" w:hAnsiTheme="majorBidi" w:cstheme="majorBidi"/>
                <w:color w:val="000000" w:themeColor="text1"/>
              </w:rPr>
            </w:pPr>
          </w:p>
        </w:tc>
      </w:tr>
    </w:tbl>
    <w:p w14:paraId="426FFC5E"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1760"/>
        <w:gridCol w:w="1513"/>
        <w:gridCol w:w="1220"/>
        <w:gridCol w:w="1421"/>
        <w:gridCol w:w="2028"/>
      </w:tblGrid>
      <w:tr w:rsidR="008109AD" w14:paraId="4DAAF360" w14:textId="77777777" w:rsidTr="00A74F4F">
        <w:trPr>
          <w:trHeight w:val="720"/>
        </w:trPr>
        <w:tc>
          <w:tcPr>
            <w:tcW w:w="5000" w:type="pct"/>
            <w:gridSpan w:val="6"/>
            <w:tcBorders>
              <w:top w:val="nil"/>
              <w:left w:val="nil"/>
              <w:bottom w:val="single" w:sz="4" w:space="0" w:color="auto"/>
              <w:right w:val="nil"/>
            </w:tcBorders>
            <w:hideMark/>
          </w:tcPr>
          <w:p w14:paraId="5D3176E4"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Q27 - 17- If I have the same qualifications as another applicant and they are not disabled, they will be offered the job instead of me</w:t>
            </w:r>
          </w:p>
        </w:tc>
      </w:tr>
      <w:tr w:rsidR="008109AD" w14:paraId="45DEE748" w14:textId="77777777" w:rsidTr="00A74F4F">
        <w:trPr>
          <w:trHeight w:val="582"/>
        </w:trPr>
        <w:tc>
          <w:tcPr>
            <w:tcW w:w="1642" w:type="pct"/>
            <w:gridSpan w:val="2"/>
            <w:tcBorders>
              <w:top w:val="single" w:sz="4" w:space="0" w:color="auto"/>
              <w:left w:val="nil"/>
              <w:bottom w:val="single" w:sz="4" w:space="0" w:color="auto"/>
              <w:right w:val="nil"/>
            </w:tcBorders>
            <w:hideMark/>
          </w:tcPr>
          <w:p w14:paraId="32478EF4" w14:textId="77777777" w:rsidR="008109AD" w:rsidRDefault="008109AD" w:rsidP="00A74F4F">
            <w:pPr>
              <w:rPr>
                <w:rFonts w:asciiTheme="majorBidi" w:hAnsiTheme="majorBidi" w:cstheme="majorBidi"/>
                <w:b/>
                <w:bCs/>
                <w:color w:val="000000" w:themeColor="text1"/>
              </w:rPr>
            </w:pPr>
          </w:p>
        </w:tc>
        <w:tc>
          <w:tcPr>
            <w:tcW w:w="783" w:type="pct"/>
            <w:tcBorders>
              <w:top w:val="single" w:sz="4" w:space="0" w:color="auto"/>
              <w:left w:val="nil"/>
              <w:bottom w:val="single" w:sz="4" w:space="0" w:color="auto"/>
              <w:right w:val="nil"/>
            </w:tcBorders>
            <w:hideMark/>
          </w:tcPr>
          <w:p w14:paraId="7E4401C0"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99" w:type="pct"/>
            <w:tcBorders>
              <w:top w:val="single" w:sz="4" w:space="0" w:color="auto"/>
              <w:left w:val="nil"/>
              <w:bottom w:val="single" w:sz="4" w:space="0" w:color="auto"/>
              <w:right w:val="nil"/>
            </w:tcBorders>
            <w:hideMark/>
          </w:tcPr>
          <w:p w14:paraId="12041E2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20" w:type="pct"/>
            <w:tcBorders>
              <w:top w:val="single" w:sz="4" w:space="0" w:color="auto"/>
              <w:left w:val="nil"/>
              <w:bottom w:val="single" w:sz="4" w:space="0" w:color="auto"/>
              <w:right w:val="nil"/>
            </w:tcBorders>
            <w:hideMark/>
          </w:tcPr>
          <w:p w14:paraId="4305C4A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56" w:type="pct"/>
            <w:tcBorders>
              <w:top w:val="single" w:sz="4" w:space="0" w:color="auto"/>
              <w:left w:val="nil"/>
              <w:bottom w:val="single" w:sz="4" w:space="0" w:color="auto"/>
              <w:right w:val="nil"/>
            </w:tcBorders>
            <w:hideMark/>
          </w:tcPr>
          <w:p w14:paraId="4F56895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3168C900" w14:textId="77777777" w:rsidTr="00A74F4F">
        <w:trPr>
          <w:trHeight w:val="342"/>
        </w:trPr>
        <w:tc>
          <w:tcPr>
            <w:tcW w:w="634" w:type="pct"/>
            <w:vMerge w:val="restart"/>
            <w:tcBorders>
              <w:top w:val="single" w:sz="4" w:space="0" w:color="auto"/>
              <w:left w:val="nil"/>
              <w:bottom w:val="single" w:sz="4" w:space="0" w:color="auto"/>
              <w:right w:val="nil"/>
            </w:tcBorders>
            <w:hideMark/>
          </w:tcPr>
          <w:p w14:paraId="135B7C7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08" w:type="pct"/>
            <w:tcBorders>
              <w:top w:val="single" w:sz="4" w:space="0" w:color="auto"/>
              <w:left w:val="nil"/>
              <w:bottom w:val="nil"/>
              <w:right w:val="nil"/>
            </w:tcBorders>
            <w:hideMark/>
          </w:tcPr>
          <w:p w14:paraId="37C39E4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83" w:type="pct"/>
            <w:tcBorders>
              <w:top w:val="single" w:sz="4" w:space="0" w:color="auto"/>
              <w:left w:val="nil"/>
              <w:bottom w:val="nil"/>
              <w:right w:val="nil"/>
            </w:tcBorders>
            <w:noWrap/>
            <w:hideMark/>
          </w:tcPr>
          <w:p w14:paraId="669AEB1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130</w:t>
            </w:r>
          </w:p>
        </w:tc>
        <w:tc>
          <w:tcPr>
            <w:tcW w:w="599" w:type="pct"/>
            <w:tcBorders>
              <w:top w:val="single" w:sz="4" w:space="0" w:color="auto"/>
              <w:left w:val="nil"/>
              <w:bottom w:val="nil"/>
              <w:right w:val="nil"/>
            </w:tcBorders>
            <w:noWrap/>
            <w:hideMark/>
          </w:tcPr>
          <w:p w14:paraId="6039DC7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40.2</w:t>
            </w:r>
          </w:p>
        </w:tc>
        <w:tc>
          <w:tcPr>
            <w:tcW w:w="820" w:type="pct"/>
            <w:tcBorders>
              <w:top w:val="single" w:sz="4" w:space="0" w:color="auto"/>
              <w:left w:val="nil"/>
              <w:bottom w:val="nil"/>
              <w:right w:val="nil"/>
            </w:tcBorders>
            <w:noWrap/>
            <w:hideMark/>
          </w:tcPr>
          <w:p w14:paraId="26CCD9B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60.2</w:t>
            </w:r>
          </w:p>
        </w:tc>
        <w:tc>
          <w:tcPr>
            <w:tcW w:w="1156" w:type="pct"/>
            <w:tcBorders>
              <w:top w:val="single" w:sz="4" w:space="0" w:color="auto"/>
              <w:left w:val="nil"/>
              <w:bottom w:val="nil"/>
              <w:right w:val="nil"/>
            </w:tcBorders>
            <w:noWrap/>
            <w:hideMark/>
          </w:tcPr>
          <w:p w14:paraId="1BCA0D3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60.2</w:t>
            </w:r>
          </w:p>
        </w:tc>
      </w:tr>
      <w:tr w:rsidR="008109AD" w14:paraId="3AC20E9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BF3C15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08" w:type="pct"/>
            <w:hideMark/>
          </w:tcPr>
          <w:p w14:paraId="714C22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83" w:type="pct"/>
            <w:noWrap/>
            <w:hideMark/>
          </w:tcPr>
          <w:p w14:paraId="10DD45C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w:t>
            </w:r>
          </w:p>
        </w:tc>
        <w:tc>
          <w:tcPr>
            <w:tcW w:w="599" w:type="pct"/>
            <w:noWrap/>
            <w:hideMark/>
          </w:tcPr>
          <w:p w14:paraId="13CA1DF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14.2</w:t>
            </w:r>
          </w:p>
        </w:tc>
        <w:tc>
          <w:tcPr>
            <w:tcW w:w="820" w:type="pct"/>
            <w:noWrap/>
            <w:hideMark/>
          </w:tcPr>
          <w:p w14:paraId="4BED25B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21.3</w:t>
            </w:r>
          </w:p>
        </w:tc>
        <w:tc>
          <w:tcPr>
            <w:tcW w:w="1156" w:type="pct"/>
            <w:noWrap/>
            <w:hideMark/>
          </w:tcPr>
          <w:p w14:paraId="63CC96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81.5</w:t>
            </w:r>
          </w:p>
        </w:tc>
      </w:tr>
      <w:tr w:rsidR="008109AD" w14:paraId="487BAAB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1B681B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08" w:type="pct"/>
            <w:hideMark/>
          </w:tcPr>
          <w:p w14:paraId="119AE83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83" w:type="pct"/>
            <w:noWrap/>
            <w:hideMark/>
          </w:tcPr>
          <w:p w14:paraId="7ECAD87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w:t>
            </w:r>
          </w:p>
        </w:tc>
        <w:tc>
          <w:tcPr>
            <w:tcW w:w="599" w:type="pct"/>
            <w:noWrap/>
            <w:hideMark/>
          </w:tcPr>
          <w:p w14:paraId="46E0768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w:t>
            </w:r>
          </w:p>
        </w:tc>
        <w:tc>
          <w:tcPr>
            <w:tcW w:w="820" w:type="pct"/>
            <w:noWrap/>
            <w:hideMark/>
          </w:tcPr>
          <w:p w14:paraId="2C2FCC3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14.8</w:t>
            </w:r>
          </w:p>
        </w:tc>
        <w:tc>
          <w:tcPr>
            <w:tcW w:w="1156" w:type="pct"/>
            <w:noWrap/>
            <w:hideMark/>
          </w:tcPr>
          <w:p w14:paraId="40BA5C8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96.3</w:t>
            </w:r>
          </w:p>
        </w:tc>
      </w:tr>
      <w:tr w:rsidR="008109AD" w14:paraId="5DEBF7B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B51E16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08" w:type="pct"/>
            <w:hideMark/>
          </w:tcPr>
          <w:p w14:paraId="1F406CC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83" w:type="pct"/>
            <w:noWrap/>
            <w:hideMark/>
          </w:tcPr>
          <w:p w14:paraId="059AEC8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w:t>
            </w:r>
          </w:p>
        </w:tc>
        <w:tc>
          <w:tcPr>
            <w:tcW w:w="599" w:type="pct"/>
            <w:noWrap/>
            <w:hideMark/>
          </w:tcPr>
          <w:p w14:paraId="2370109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820" w:type="pct"/>
            <w:noWrap/>
            <w:hideMark/>
          </w:tcPr>
          <w:p w14:paraId="1D3A4BA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1156" w:type="pct"/>
            <w:noWrap/>
            <w:hideMark/>
          </w:tcPr>
          <w:p w14:paraId="607404E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98.1</w:t>
            </w:r>
          </w:p>
        </w:tc>
      </w:tr>
      <w:tr w:rsidR="008109AD" w14:paraId="23B157C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08B085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08" w:type="pct"/>
            <w:hideMark/>
          </w:tcPr>
          <w:p w14:paraId="30CCAC4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83" w:type="pct"/>
            <w:noWrap/>
            <w:hideMark/>
          </w:tcPr>
          <w:p w14:paraId="36FB01F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w:t>
            </w:r>
          </w:p>
        </w:tc>
        <w:tc>
          <w:tcPr>
            <w:tcW w:w="599" w:type="pct"/>
            <w:noWrap/>
            <w:hideMark/>
          </w:tcPr>
          <w:p w14:paraId="5687C54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820" w:type="pct"/>
            <w:noWrap/>
            <w:hideMark/>
          </w:tcPr>
          <w:p w14:paraId="31A7755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1156" w:type="pct"/>
            <w:noWrap/>
            <w:hideMark/>
          </w:tcPr>
          <w:p w14:paraId="004CF72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1859A32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58115E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08" w:type="pct"/>
            <w:tcBorders>
              <w:top w:val="nil"/>
              <w:left w:val="nil"/>
              <w:bottom w:val="single" w:sz="4" w:space="0" w:color="auto"/>
              <w:right w:val="nil"/>
            </w:tcBorders>
            <w:hideMark/>
          </w:tcPr>
          <w:p w14:paraId="2432386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83" w:type="pct"/>
            <w:tcBorders>
              <w:top w:val="nil"/>
              <w:left w:val="nil"/>
              <w:bottom w:val="single" w:sz="4" w:space="0" w:color="auto"/>
              <w:right w:val="nil"/>
            </w:tcBorders>
            <w:noWrap/>
            <w:hideMark/>
          </w:tcPr>
          <w:p w14:paraId="35A9A59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99" w:type="pct"/>
            <w:tcBorders>
              <w:top w:val="nil"/>
              <w:left w:val="nil"/>
              <w:bottom w:val="single" w:sz="4" w:space="0" w:color="auto"/>
              <w:right w:val="nil"/>
            </w:tcBorders>
            <w:noWrap/>
            <w:hideMark/>
          </w:tcPr>
          <w:p w14:paraId="4841C50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20" w:type="pct"/>
            <w:tcBorders>
              <w:top w:val="nil"/>
              <w:left w:val="nil"/>
              <w:bottom w:val="single" w:sz="4" w:space="0" w:color="auto"/>
              <w:right w:val="nil"/>
            </w:tcBorders>
            <w:noWrap/>
            <w:hideMark/>
          </w:tcPr>
          <w:p w14:paraId="1E317CF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56" w:type="pct"/>
            <w:tcBorders>
              <w:top w:val="nil"/>
              <w:left w:val="nil"/>
              <w:bottom w:val="single" w:sz="4" w:space="0" w:color="auto"/>
              <w:right w:val="nil"/>
            </w:tcBorders>
            <w:hideMark/>
          </w:tcPr>
          <w:p w14:paraId="6B9398CB" w14:textId="77777777" w:rsidR="008109AD" w:rsidRDefault="008109AD" w:rsidP="00A74F4F">
            <w:pPr>
              <w:rPr>
                <w:rFonts w:asciiTheme="majorBidi" w:hAnsiTheme="majorBidi" w:cstheme="majorBidi"/>
                <w:color w:val="000000" w:themeColor="text1"/>
              </w:rPr>
            </w:pPr>
          </w:p>
        </w:tc>
      </w:tr>
    </w:tbl>
    <w:p w14:paraId="41D3D45F"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768720DE"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lastRenderedPageBreak/>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
        <w:gridCol w:w="1772"/>
        <w:gridCol w:w="1513"/>
        <w:gridCol w:w="1220"/>
        <w:gridCol w:w="1425"/>
        <w:gridCol w:w="2032"/>
      </w:tblGrid>
      <w:tr w:rsidR="008109AD" w14:paraId="0970AC1B" w14:textId="77777777" w:rsidTr="00A74F4F">
        <w:trPr>
          <w:trHeight w:val="720"/>
        </w:trPr>
        <w:tc>
          <w:tcPr>
            <w:tcW w:w="5000" w:type="pct"/>
            <w:gridSpan w:val="6"/>
            <w:tcBorders>
              <w:top w:val="nil"/>
              <w:left w:val="nil"/>
              <w:bottom w:val="single" w:sz="4" w:space="0" w:color="auto"/>
              <w:right w:val="nil"/>
            </w:tcBorders>
            <w:hideMark/>
          </w:tcPr>
          <w:p w14:paraId="3904D51E"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Q27 - 18- During job interviews, most employers focus on my visual impairment instead of my abilities, skills, or experience</w:t>
            </w:r>
          </w:p>
        </w:tc>
      </w:tr>
      <w:tr w:rsidR="008109AD" w14:paraId="492F1F97" w14:textId="77777777" w:rsidTr="00A74F4F">
        <w:trPr>
          <w:trHeight w:val="582"/>
        </w:trPr>
        <w:tc>
          <w:tcPr>
            <w:tcW w:w="1644" w:type="pct"/>
            <w:gridSpan w:val="2"/>
            <w:tcBorders>
              <w:top w:val="single" w:sz="4" w:space="0" w:color="auto"/>
              <w:left w:val="nil"/>
              <w:bottom w:val="single" w:sz="4" w:space="0" w:color="auto"/>
              <w:right w:val="nil"/>
            </w:tcBorders>
            <w:hideMark/>
          </w:tcPr>
          <w:p w14:paraId="428730DF" w14:textId="77777777" w:rsidR="008109AD" w:rsidRDefault="008109AD" w:rsidP="00A74F4F">
            <w:pPr>
              <w:rPr>
                <w:rFonts w:asciiTheme="majorBidi" w:hAnsiTheme="majorBidi" w:cstheme="majorBidi"/>
                <w:b/>
                <w:bCs/>
                <w:color w:val="000000" w:themeColor="text1"/>
              </w:rPr>
            </w:pPr>
          </w:p>
        </w:tc>
        <w:tc>
          <w:tcPr>
            <w:tcW w:w="775" w:type="pct"/>
            <w:tcBorders>
              <w:top w:val="single" w:sz="4" w:space="0" w:color="auto"/>
              <w:left w:val="nil"/>
              <w:bottom w:val="single" w:sz="4" w:space="0" w:color="auto"/>
              <w:right w:val="nil"/>
            </w:tcBorders>
            <w:hideMark/>
          </w:tcPr>
          <w:p w14:paraId="576AA32B"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93" w:type="pct"/>
            <w:tcBorders>
              <w:top w:val="single" w:sz="4" w:space="0" w:color="auto"/>
              <w:left w:val="nil"/>
              <w:bottom w:val="single" w:sz="4" w:space="0" w:color="auto"/>
              <w:right w:val="nil"/>
            </w:tcBorders>
            <w:hideMark/>
          </w:tcPr>
          <w:p w14:paraId="31027F6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26" w:type="pct"/>
            <w:tcBorders>
              <w:top w:val="single" w:sz="4" w:space="0" w:color="auto"/>
              <w:left w:val="nil"/>
              <w:bottom w:val="single" w:sz="4" w:space="0" w:color="auto"/>
              <w:right w:val="nil"/>
            </w:tcBorders>
            <w:hideMark/>
          </w:tcPr>
          <w:p w14:paraId="47DDDFD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62" w:type="pct"/>
            <w:tcBorders>
              <w:top w:val="single" w:sz="4" w:space="0" w:color="auto"/>
              <w:left w:val="nil"/>
              <w:bottom w:val="single" w:sz="4" w:space="0" w:color="auto"/>
              <w:right w:val="nil"/>
            </w:tcBorders>
            <w:hideMark/>
          </w:tcPr>
          <w:p w14:paraId="25E1240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61578DFB" w14:textId="77777777" w:rsidTr="00A74F4F">
        <w:trPr>
          <w:trHeight w:val="342"/>
        </w:trPr>
        <w:tc>
          <w:tcPr>
            <w:tcW w:w="626" w:type="pct"/>
            <w:vMerge w:val="restart"/>
            <w:tcBorders>
              <w:top w:val="single" w:sz="4" w:space="0" w:color="auto"/>
              <w:left w:val="nil"/>
              <w:bottom w:val="single" w:sz="4" w:space="0" w:color="auto"/>
              <w:right w:val="nil"/>
            </w:tcBorders>
            <w:hideMark/>
          </w:tcPr>
          <w:p w14:paraId="2FDBCCE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18" w:type="pct"/>
            <w:tcBorders>
              <w:top w:val="single" w:sz="4" w:space="0" w:color="auto"/>
              <w:left w:val="nil"/>
              <w:bottom w:val="nil"/>
              <w:right w:val="nil"/>
            </w:tcBorders>
            <w:hideMark/>
          </w:tcPr>
          <w:p w14:paraId="1E50AD1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75" w:type="pct"/>
            <w:tcBorders>
              <w:top w:val="single" w:sz="4" w:space="0" w:color="auto"/>
              <w:left w:val="nil"/>
              <w:bottom w:val="nil"/>
              <w:right w:val="nil"/>
            </w:tcBorders>
            <w:noWrap/>
            <w:hideMark/>
          </w:tcPr>
          <w:p w14:paraId="180CDF7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114</w:t>
            </w:r>
          </w:p>
        </w:tc>
        <w:tc>
          <w:tcPr>
            <w:tcW w:w="593" w:type="pct"/>
            <w:tcBorders>
              <w:top w:val="single" w:sz="4" w:space="0" w:color="auto"/>
              <w:left w:val="nil"/>
              <w:bottom w:val="nil"/>
              <w:right w:val="nil"/>
            </w:tcBorders>
            <w:noWrap/>
            <w:hideMark/>
          </w:tcPr>
          <w:p w14:paraId="40E4993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35.3</w:t>
            </w:r>
          </w:p>
        </w:tc>
        <w:tc>
          <w:tcPr>
            <w:tcW w:w="826" w:type="pct"/>
            <w:tcBorders>
              <w:top w:val="single" w:sz="4" w:space="0" w:color="auto"/>
              <w:left w:val="nil"/>
              <w:bottom w:val="nil"/>
              <w:right w:val="nil"/>
            </w:tcBorders>
            <w:noWrap/>
            <w:hideMark/>
          </w:tcPr>
          <w:p w14:paraId="1CD792E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52.8</w:t>
            </w:r>
          </w:p>
        </w:tc>
        <w:tc>
          <w:tcPr>
            <w:tcW w:w="1162" w:type="pct"/>
            <w:tcBorders>
              <w:top w:val="single" w:sz="4" w:space="0" w:color="auto"/>
              <w:left w:val="nil"/>
              <w:bottom w:val="nil"/>
              <w:right w:val="nil"/>
            </w:tcBorders>
            <w:noWrap/>
            <w:hideMark/>
          </w:tcPr>
          <w:p w14:paraId="152C58C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52.8</w:t>
            </w:r>
          </w:p>
        </w:tc>
      </w:tr>
      <w:tr w:rsidR="008109AD" w14:paraId="40811A3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6EECA6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18" w:type="pct"/>
            <w:hideMark/>
          </w:tcPr>
          <w:p w14:paraId="41D77A5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75" w:type="pct"/>
            <w:noWrap/>
            <w:hideMark/>
          </w:tcPr>
          <w:p w14:paraId="027CC94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51</w:t>
            </w:r>
          </w:p>
        </w:tc>
        <w:tc>
          <w:tcPr>
            <w:tcW w:w="593" w:type="pct"/>
            <w:noWrap/>
            <w:hideMark/>
          </w:tcPr>
          <w:p w14:paraId="084162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15.8</w:t>
            </w:r>
          </w:p>
        </w:tc>
        <w:tc>
          <w:tcPr>
            <w:tcW w:w="826" w:type="pct"/>
            <w:noWrap/>
            <w:hideMark/>
          </w:tcPr>
          <w:p w14:paraId="4F79634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23.6</w:t>
            </w:r>
          </w:p>
        </w:tc>
        <w:tc>
          <w:tcPr>
            <w:tcW w:w="1162" w:type="pct"/>
            <w:noWrap/>
            <w:hideMark/>
          </w:tcPr>
          <w:p w14:paraId="7EE2090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76.4</w:t>
            </w:r>
          </w:p>
        </w:tc>
      </w:tr>
      <w:tr w:rsidR="008109AD" w14:paraId="385C1B9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3D7DE0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18" w:type="pct"/>
            <w:hideMark/>
          </w:tcPr>
          <w:p w14:paraId="7B6DFD9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75" w:type="pct"/>
            <w:noWrap/>
            <w:hideMark/>
          </w:tcPr>
          <w:p w14:paraId="45A6B9D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w:t>
            </w:r>
          </w:p>
        </w:tc>
        <w:tc>
          <w:tcPr>
            <w:tcW w:w="593" w:type="pct"/>
            <w:noWrap/>
            <w:hideMark/>
          </w:tcPr>
          <w:p w14:paraId="283520B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11.5</w:t>
            </w:r>
          </w:p>
        </w:tc>
        <w:tc>
          <w:tcPr>
            <w:tcW w:w="826" w:type="pct"/>
            <w:noWrap/>
            <w:hideMark/>
          </w:tcPr>
          <w:p w14:paraId="1933CBC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17.1</w:t>
            </w:r>
          </w:p>
        </w:tc>
        <w:tc>
          <w:tcPr>
            <w:tcW w:w="1162" w:type="pct"/>
            <w:noWrap/>
            <w:hideMark/>
          </w:tcPr>
          <w:p w14:paraId="731CF12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93.5</w:t>
            </w:r>
          </w:p>
        </w:tc>
      </w:tr>
      <w:tr w:rsidR="008109AD" w14:paraId="0D72467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09A5EB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18" w:type="pct"/>
            <w:hideMark/>
          </w:tcPr>
          <w:p w14:paraId="7D3098E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75" w:type="pct"/>
            <w:noWrap/>
            <w:hideMark/>
          </w:tcPr>
          <w:p w14:paraId="4C66AA8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593" w:type="pct"/>
            <w:noWrap/>
            <w:hideMark/>
          </w:tcPr>
          <w:p w14:paraId="19A8404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w:t>
            </w:r>
          </w:p>
        </w:tc>
        <w:tc>
          <w:tcPr>
            <w:tcW w:w="826" w:type="pct"/>
            <w:noWrap/>
            <w:hideMark/>
          </w:tcPr>
          <w:p w14:paraId="66B6B1B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5.6</w:t>
            </w:r>
          </w:p>
        </w:tc>
        <w:tc>
          <w:tcPr>
            <w:tcW w:w="1162" w:type="pct"/>
            <w:noWrap/>
            <w:hideMark/>
          </w:tcPr>
          <w:p w14:paraId="09CCB61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99.1</w:t>
            </w:r>
          </w:p>
        </w:tc>
      </w:tr>
      <w:tr w:rsidR="008109AD" w14:paraId="01E31D3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405AF8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18" w:type="pct"/>
            <w:hideMark/>
          </w:tcPr>
          <w:p w14:paraId="192B8A4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75" w:type="pct"/>
            <w:noWrap/>
            <w:hideMark/>
          </w:tcPr>
          <w:p w14:paraId="3664EDD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w:t>
            </w:r>
          </w:p>
        </w:tc>
        <w:tc>
          <w:tcPr>
            <w:tcW w:w="593" w:type="pct"/>
            <w:noWrap/>
            <w:hideMark/>
          </w:tcPr>
          <w:p w14:paraId="5905D48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826" w:type="pct"/>
            <w:noWrap/>
            <w:hideMark/>
          </w:tcPr>
          <w:p w14:paraId="4FB652E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0.9</w:t>
            </w:r>
          </w:p>
        </w:tc>
        <w:tc>
          <w:tcPr>
            <w:tcW w:w="1162" w:type="pct"/>
            <w:noWrap/>
            <w:hideMark/>
          </w:tcPr>
          <w:p w14:paraId="2097FD7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2D8729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0E3904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18" w:type="pct"/>
            <w:tcBorders>
              <w:top w:val="nil"/>
              <w:left w:val="nil"/>
              <w:bottom w:val="single" w:sz="4" w:space="0" w:color="auto"/>
              <w:right w:val="nil"/>
            </w:tcBorders>
            <w:hideMark/>
          </w:tcPr>
          <w:p w14:paraId="3523E05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75" w:type="pct"/>
            <w:tcBorders>
              <w:top w:val="nil"/>
              <w:left w:val="nil"/>
              <w:bottom w:val="single" w:sz="4" w:space="0" w:color="auto"/>
              <w:right w:val="nil"/>
            </w:tcBorders>
            <w:noWrap/>
            <w:hideMark/>
          </w:tcPr>
          <w:p w14:paraId="3C618E6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93" w:type="pct"/>
            <w:tcBorders>
              <w:top w:val="nil"/>
              <w:left w:val="nil"/>
              <w:bottom w:val="single" w:sz="4" w:space="0" w:color="auto"/>
              <w:right w:val="nil"/>
            </w:tcBorders>
            <w:noWrap/>
            <w:hideMark/>
          </w:tcPr>
          <w:p w14:paraId="05A13D0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26" w:type="pct"/>
            <w:tcBorders>
              <w:top w:val="nil"/>
              <w:left w:val="nil"/>
              <w:bottom w:val="single" w:sz="4" w:space="0" w:color="auto"/>
              <w:right w:val="nil"/>
            </w:tcBorders>
            <w:noWrap/>
            <w:hideMark/>
          </w:tcPr>
          <w:p w14:paraId="15AF26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62" w:type="pct"/>
            <w:tcBorders>
              <w:top w:val="nil"/>
              <w:left w:val="nil"/>
              <w:bottom w:val="single" w:sz="4" w:space="0" w:color="auto"/>
              <w:right w:val="nil"/>
            </w:tcBorders>
            <w:hideMark/>
          </w:tcPr>
          <w:p w14:paraId="7B71ABCB" w14:textId="77777777" w:rsidR="008109AD" w:rsidRDefault="008109AD" w:rsidP="00A74F4F">
            <w:pPr>
              <w:rPr>
                <w:rFonts w:asciiTheme="majorBidi" w:hAnsiTheme="majorBidi" w:cstheme="majorBidi"/>
                <w:color w:val="000000" w:themeColor="text1"/>
              </w:rPr>
            </w:pPr>
          </w:p>
        </w:tc>
      </w:tr>
    </w:tbl>
    <w:p w14:paraId="54B12821"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41"/>
        <w:gridCol w:w="1513"/>
        <w:gridCol w:w="1220"/>
        <w:gridCol w:w="1444"/>
        <w:gridCol w:w="2074"/>
      </w:tblGrid>
      <w:tr w:rsidR="008109AD" w14:paraId="37E9CC3B" w14:textId="77777777" w:rsidTr="00A74F4F">
        <w:trPr>
          <w:trHeight w:val="720"/>
        </w:trPr>
        <w:tc>
          <w:tcPr>
            <w:tcW w:w="5000" w:type="pct"/>
            <w:gridSpan w:val="6"/>
            <w:tcBorders>
              <w:top w:val="nil"/>
              <w:left w:val="nil"/>
              <w:bottom w:val="single" w:sz="4" w:space="0" w:color="auto"/>
              <w:right w:val="nil"/>
            </w:tcBorders>
            <w:hideMark/>
          </w:tcPr>
          <w:p w14:paraId="2B5D5DF2"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Q27 - 19- I often feel stressed during the interview due to my disability and how it will be received</w:t>
            </w:r>
          </w:p>
        </w:tc>
      </w:tr>
      <w:tr w:rsidR="008109AD" w14:paraId="28BAAA6B" w14:textId="77777777" w:rsidTr="00A74F4F">
        <w:trPr>
          <w:trHeight w:val="582"/>
        </w:trPr>
        <w:tc>
          <w:tcPr>
            <w:tcW w:w="1667" w:type="pct"/>
            <w:gridSpan w:val="2"/>
            <w:tcBorders>
              <w:top w:val="single" w:sz="4" w:space="0" w:color="auto"/>
              <w:left w:val="nil"/>
              <w:bottom w:val="single" w:sz="4" w:space="0" w:color="auto"/>
              <w:right w:val="nil"/>
            </w:tcBorders>
            <w:hideMark/>
          </w:tcPr>
          <w:p w14:paraId="1F4CB992" w14:textId="77777777" w:rsidR="008109AD" w:rsidRDefault="008109AD" w:rsidP="00A74F4F">
            <w:pPr>
              <w:rPr>
                <w:rFonts w:asciiTheme="majorBidi" w:hAnsiTheme="majorBidi" w:cstheme="majorBidi"/>
                <w:b/>
                <w:bCs/>
                <w:color w:val="000000" w:themeColor="text1"/>
              </w:rPr>
            </w:pPr>
          </w:p>
        </w:tc>
        <w:tc>
          <w:tcPr>
            <w:tcW w:w="711" w:type="pct"/>
            <w:tcBorders>
              <w:top w:val="single" w:sz="4" w:space="0" w:color="auto"/>
              <w:left w:val="nil"/>
              <w:bottom w:val="single" w:sz="4" w:space="0" w:color="auto"/>
              <w:right w:val="nil"/>
            </w:tcBorders>
            <w:hideMark/>
          </w:tcPr>
          <w:p w14:paraId="5D77CA1D"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4" w:type="pct"/>
            <w:tcBorders>
              <w:top w:val="single" w:sz="4" w:space="0" w:color="auto"/>
              <w:left w:val="nil"/>
              <w:bottom w:val="single" w:sz="4" w:space="0" w:color="auto"/>
              <w:right w:val="nil"/>
            </w:tcBorders>
            <w:hideMark/>
          </w:tcPr>
          <w:p w14:paraId="57919D9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5" w:type="pct"/>
            <w:tcBorders>
              <w:top w:val="single" w:sz="4" w:space="0" w:color="auto"/>
              <w:left w:val="nil"/>
              <w:bottom w:val="single" w:sz="4" w:space="0" w:color="auto"/>
              <w:right w:val="nil"/>
            </w:tcBorders>
            <w:hideMark/>
          </w:tcPr>
          <w:p w14:paraId="085788A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3" w:type="pct"/>
            <w:tcBorders>
              <w:top w:val="single" w:sz="4" w:space="0" w:color="auto"/>
              <w:left w:val="nil"/>
              <w:bottom w:val="single" w:sz="4" w:space="0" w:color="auto"/>
              <w:right w:val="nil"/>
            </w:tcBorders>
            <w:hideMark/>
          </w:tcPr>
          <w:p w14:paraId="2121CCC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05DC09F9" w14:textId="77777777" w:rsidTr="00A74F4F">
        <w:trPr>
          <w:trHeight w:val="342"/>
        </w:trPr>
        <w:tc>
          <w:tcPr>
            <w:tcW w:w="575" w:type="pct"/>
            <w:vMerge w:val="restart"/>
            <w:tcBorders>
              <w:top w:val="single" w:sz="4" w:space="0" w:color="auto"/>
              <w:left w:val="nil"/>
              <w:bottom w:val="single" w:sz="4" w:space="0" w:color="auto"/>
              <w:right w:val="nil"/>
            </w:tcBorders>
            <w:hideMark/>
          </w:tcPr>
          <w:p w14:paraId="1C288B7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2" w:type="pct"/>
            <w:tcBorders>
              <w:top w:val="single" w:sz="4" w:space="0" w:color="auto"/>
              <w:left w:val="nil"/>
              <w:bottom w:val="nil"/>
              <w:right w:val="nil"/>
            </w:tcBorders>
            <w:hideMark/>
          </w:tcPr>
          <w:p w14:paraId="5A7AF75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1" w:type="pct"/>
            <w:tcBorders>
              <w:top w:val="single" w:sz="4" w:space="0" w:color="auto"/>
              <w:left w:val="nil"/>
              <w:bottom w:val="nil"/>
              <w:right w:val="nil"/>
            </w:tcBorders>
            <w:noWrap/>
            <w:hideMark/>
          </w:tcPr>
          <w:p w14:paraId="3A70D89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56</w:t>
            </w:r>
          </w:p>
        </w:tc>
        <w:tc>
          <w:tcPr>
            <w:tcW w:w="544" w:type="pct"/>
            <w:tcBorders>
              <w:top w:val="single" w:sz="4" w:space="0" w:color="auto"/>
              <w:left w:val="nil"/>
              <w:bottom w:val="nil"/>
              <w:right w:val="nil"/>
            </w:tcBorders>
            <w:noWrap/>
            <w:hideMark/>
          </w:tcPr>
          <w:p w14:paraId="16330ED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17.3</w:t>
            </w:r>
          </w:p>
        </w:tc>
        <w:tc>
          <w:tcPr>
            <w:tcW w:w="865" w:type="pct"/>
            <w:tcBorders>
              <w:top w:val="single" w:sz="4" w:space="0" w:color="auto"/>
              <w:left w:val="nil"/>
              <w:bottom w:val="nil"/>
              <w:right w:val="nil"/>
            </w:tcBorders>
            <w:noWrap/>
            <w:hideMark/>
          </w:tcPr>
          <w:p w14:paraId="3FCC7DE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25.9</w:t>
            </w:r>
          </w:p>
        </w:tc>
        <w:tc>
          <w:tcPr>
            <w:tcW w:w="1213" w:type="pct"/>
            <w:tcBorders>
              <w:top w:val="single" w:sz="4" w:space="0" w:color="auto"/>
              <w:left w:val="nil"/>
              <w:bottom w:val="nil"/>
              <w:right w:val="nil"/>
            </w:tcBorders>
            <w:noWrap/>
            <w:hideMark/>
          </w:tcPr>
          <w:p w14:paraId="2308060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25.9</w:t>
            </w:r>
          </w:p>
        </w:tc>
      </w:tr>
      <w:tr w:rsidR="008109AD" w14:paraId="60C5332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577373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2" w:type="pct"/>
            <w:hideMark/>
          </w:tcPr>
          <w:p w14:paraId="298F690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11" w:type="pct"/>
            <w:noWrap/>
            <w:hideMark/>
          </w:tcPr>
          <w:p w14:paraId="7DBCA55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51</w:t>
            </w:r>
          </w:p>
        </w:tc>
        <w:tc>
          <w:tcPr>
            <w:tcW w:w="544" w:type="pct"/>
            <w:noWrap/>
            <w:hideMark/>
          </w:tcPr>
          <w:p w14:paraId="491F706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15.8</w:t>
            </w:r>
          </w:p>
        </w:tc>
        <w:tc>
          <w:tcPr>
            <w:tcW w:w="865" w:type="pct"/>
            <w:noWrap/>
            <w:hideMark/>
          </w:tcPr>
          <w:p w14:paraId="562877B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23.6</w:t>
            </w:r>
          </w:p>
        </w:tc>
        <w:tc>
          <w:tcPr>
            <w:tcW w:w="1213" w:type="pct"/>
            <w:noWrap/>
            <w:hideMark/>
          </w:tcPr>
          <w:p w14:paraId="6986505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49.5</w:t>
            </w:r>
          </w:p>
        </w:tc>
      </w:tr>
      <w:tr w:rsidR="008109AD" w14:paraId="46447C6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847802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2" w:type="pct"/>
            <w:hideMark/>
          </w:tcPr>
          <w:p w14:paraId="3A0C727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11" w:type="pct"/>
            <w:noWrap/>
            <w:hideMark/>
          </w:tcPr>
          <w:p w14:paraId="0A8F592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c>
          <w:tcPr>
            <w:tcW w:w="544" w:type="pct"/>
            <w:noWrap/>
            <w:hideMark/>
          </w:tcPr>
          <w:p w14:paraId="385D046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13.3</w:t>
            </w:r>
          </w:p>
        </w:tc>
        <w:tc>
          <w:tcPr>
            <w:tcW w:w="865" w:type="pct"/>
            <w:noWrap/>
            <w:hideMark/>
          </w:tcPr>
          <w:p w14:paraId="637F340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19.9</w:t>
            </w:r>
          </w:p>
        </w:tc>
        <w:tc>
          <w:tcPr>
            <w:tcW w:w="1213" w:type="pct"/>
            <w:noWrap/>
            <w:hideMark/>
          </w:tcPr>
          <w:p w14:paraId="21FB71A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69.4</w:t>
            </w:r>
          </w:p>
        </w:tc>
      </w:tr>
      <w:tr w:rsidR="008109AD" w14:paraId="4C92EB6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C650F4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2" w:type="pct"/>
            <w:hideMark/>
          </w:tcPr>
          <w:p w14:paraId="5C07CF7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11" w:type="pct"/>
            <w:noWrap/>
            <w:hideMark/>
          </w:tcPr>
          <w:p w14:paraId="32ADE1D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44</w:t>
            </w:r>
          </w:p>
        </w:tc>
        <w:tc>
          <w:tcPr>
            <w:tcW w:w="544" w:type="pct"/>
            <w:noWrap/>
            <w:hideMark/>
          </w:tcPr>
          <w:p w14:paraId="53BCD88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13.6</w:t>
            </w:r>
          </w:p>
        </w:tc>
        <w:tc>
          <w:tcPr>
            <w:tcW w:w="865" w:type="pct"/>
            <w:noWrap/>
            <w:hideMark/>
          </w:tcPr>
          <w:p w14:paraId="0ECAB4F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20.4</w:t>
            </w:r>
          </w:p>
        </w:tc>
        <w:tc>
          <w:tcPr>
            <w:tcW w:w="1213" w:type="pct"/>
            <w:noWrap/>
            <w:hideMark/>
          </w:tcPr>
          <w:p w14:paraId="118C407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89.8</w:t>
            </w:r>
          </w:p>
        </w:tc>
      </w:tr>
      <w:tr w:rsidR="008109AD" w14:paraId="1BEA5CF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B5EA3A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2" w:type="pct"/>
            <w:hideMark/>
          </w:tcPr>
          <w:p w14:paraId="38B8ABC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1" w:type="pct"/>
            <w:noWrap/>
            <w:hideMark/>
          </w:tcPr>
          <w:p w14:paraId="1FA221D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w:t>
            </w:r>
          </w:p>
        </w:tc>
        <w:tc>
          <w:tcPr>
            <w:tcW w:w="544" w:type="pct"/>
            <w:noWrap/>
            <w:hideMark/>
          </w:tcPr>
          <w:p w14:paraId="29FA2D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6.8</w:t>
            </w:r>
          </w:p>
        </w:tc>
        <w:tc>
          <w:tcPr>
            <w:tcW w:w="865" w:type="pct"/>
            <w:noWrap/>
            <w:hideMark/>
          </w:tcPr>
          <w:p w14:paraId="7DA3BD8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10.2</w:t>
            </w:r>
          </w:p>
        </w:tc>
        <w:tc>
          <w:tcPr>
            <w:tcW w:w="1213" w:type="pct"/>
            <w:noWrap/>
            <w:hideMark/>
          </w:tcPr>
          <w:p w14:paraId="0DAC093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1E8C52A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8FD75B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2" w:type="pct"/>
            <w:tcBorders>
              <w:top w:val="nil"/>
              <w:left w:val="nil"/>
              <w:bottom w:val="single" w:sz="4" w:space="0" w:color="auto"/>
              <w:right w:val="nil"/>
            </w:tcBorders>
            <w:hideMark/>
          </w:tcPr>
          <w:p w14:paraId="7E994B8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1" w:type="pct"/>
            <w:tcBorders>
              <w:top w:val="nil"/>
              <w:left w:val="nil"/>
              <w:bottom w:val="single" w:sz="4" w:space="0" w:color="auto"/>
              <w:right w:val="nil"/>
            </w:tcBorders>
            <w:noWrap/>
            <w:hideMark/>
          </w:tcPr>
          <w:p w14:paraId="59F3BC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44" w:type="pct"/>
            <w:tcBorders>
              <w:top w:val="nil"/>
              <w:left w:val="nil"/>
              <w:bottom w:val="single" w:sz="4" w:space="0" w:color="auto"/>
              <w:right w:val="nil"/>
            </w:tcBorders>
            <w:noWrap/>
            <w:hideMark/>
          </w:tcPr>
          <w:p w14:paraId="7684430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5" w:type="pct"/>
            <w:tcBorders>
              <w:top w:val="nil"/>
              <w:left w:val="nil"/>
              <w:bottom w:val="single" w:sz="4" w:space="0" w:color="auto"/>
              <w:right w:val="nil"/>
            </w:tcBorders>
            <w:noWrap/>
            <w:hideMark/>
          </w:tcPr>
          <w:p w14:paraId="4B0C60F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3" w:type="pct"/>
            <w:tcBorders>
              <w:top w:val="nil"/>
              <w:left w:val="nil"/>
              <w:bottom w:val="single" w:sz="4" w:space="0" w:color="auto"/>
              <w:right w:val="nil"/>
            </w:tcBorders>
            <w:hideMark/>
          </w:tcPr>
          <w:p w14:paraId="34F10CFF" w14:textId="77777777" w:rsidR="008109AD" w:rsidRDefault="008109AD" w:rsidP="00A74F4F">
            <w:pPr>
              <w:rPr>
                <w:rFonts w:asciiTheme="majorBidi" w:hAnsiTheme="majorBidi" w:cstheme="majorBidi"/>
                <w:color w:val="000000" w:themeColor="text1"/>
              </w:rPr>
            </w:pPr>
          </w:p>
        </w:tc>
      </w:tr>
    </w:tbl>
    <w:p w14:paraId="084AA29D"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324D1663"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lastRenderedPageBreak/>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9"/>
        <w:gridCol w:w="1513"/>
        <w:gridCol w:w="1220"/>
        <w:gridCol w:w="1445"/>
        <w:gridCol w:w="2075"/>
      </w:tblGrid>
      <w:tr w:rsidR="008109AD" w14:paraId="5E1BB5FF" w14:textId="77777777" w:rsidTr="00A74F4F">
        <w:trPr>
          <w:trHeight w:val="720"/>
        </w:trPr>
        <w:tc>
          <w:tcPr>
            <w:tcW w:w="5000" w:type="pct"/>
            <w:gridSpan w:val="6"/>
            <w:tcBorders>
              <w:top w:val="nil"/>
              <w:left w:val="nil"/>
              <w:bottom w:val="single" w:sz="4" w:space="0" w:color="auto"/>
              <w:right w:val="nil"/>
            </w:tcBorders>
            <w:hideMark/>
          </w:tcPr>
          <w:p w14:paraId="52609407"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Q27 - 20- During job interviews, most employers react negatively towards me</w:t>
            </w:r>
          </w:p>
        </w:tc>
      </w:tr>
      <w:tr w:rsidR="008109AD" w14:paraId="67B70DA5" w14:textId="77777777" w:rsidTr="00A74F4F">
        <w:trPr>
          <w:trHeight w:val="582"/>
        </w:trPr>
        <w:tc>
          <w:tcPr>
            <w:tcW w:w="1667" w:type="pct"/>
            <w:gridSpan w:val="2"/>
            <w:tcBorders>
              <w:top w:val="single" w:sz="4" w:space="0" w:color="auto"/>
              <w:left w:val="nil"/>
              <w:bottom w:val="single" w:sz="4" w:space="0" w:color="auto"/>
              <w:right w:val="nil"/>
            </w:tcBorders>
            <w:hideMark/>
          </w:tcPr>
          <w:p w14:paraId="6821CF3A" w14:textId="77777777" w:rsidR="008109AD" w:rsidRDefault="008109AD" w:rsidP="00A74F4F">
            <w:pPr>
              <w:rPr>
                <w:rFonts w:asciiTheme="majorBidi" w:hAnsiTheme="majorBidi" w:cstheme="majorBidi"/>
                <w:b/>
                <w:bCs/>
                <w:color w:val="000000" w:themeColor="text1"/>
              </w:rPr>
            </w:pPr>
          </w:p>
        </w:tc>
        <w:tc>
          <w:tcPr>
            <w:tcW w:w="710" w:type="pct"/>
            <w:tcBorders>
              <w:top w:val="single" w:sz="4" w:space="0" w:color="auto"/>
              <w:left w:val="nil"/>
              <w:bottom w:val="single" w:sz="4" w:space="0" w:color="auto"/>
              <w:right w:val="nil"/>
            </w:tcBorders>
            <w:hideMark/>
          </w:tcPr>
          <w:p w14:paraId="7417CADE"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4FCEAEF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471A3CF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54A20C1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38E9AC8A" w14:textId="77777777" w:rsidTr="00A74F4F">
        <w:trPr>
          <w:trHeight w:val="342"/>
        </w:trPr>
        <w:tc>
          <w:tcPr>
            <w:tcW w:w="574" w:type="pct"/>
            <w:vMerge w:val="restart"/>
            <w:tcBorders>
              <w:top w:val="single" w:sz="4" w:space="0" w:color="auto"/>
              <w:left w:val="nil"/>
              <w:bottom w:val="single" w:sz="4" w:space="0" w:color="auto"/>
              <w:right w:val="nil"/>
            </w:tcBorders>
            <w:hideMark/>
          </w:tcPr>
          <w:p w14:paraId="749368B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3" w:type="pct"/>
            <w:tcBorders>
              <w:top w:val="single" w:sz="4" w:space="0" w:color="auto"/>
              <w:left w:val="nil"/>
              <w:bottom w:val="nil"/>
              <w:right w:val="nil"/>
            </w:tcBorders>
            <w:hideMark/>
          </w:tcPr>
          <w:p w14:paraId="5625961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7AFBC73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53</w:t>
            </w:r>
          </w:p>
        </w:tc>
        <w:tc>
          <w:tcPr>
            <w:tcW w:w="543" w:type="pct"/>
            <w:tcBorders>
              <w:top w:val="single" w:sz="4" w:space="0" w:color="auto"/>
              <w:left w:val="nil"/>
              <w:bottom w:val="nil"/>
              <w:right w:val="nil"/>
            </w:tcBorders>
            <w:noWrap/>
            <w:hideMark/>
          </w:tcPr>
          <w:p w14:paraId="2815B70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16.4</w:t>
            </w:r>
          </w:p>
        </w:tc>
        <w:tc>
          <w:tcPr>
            <w:tcW w:w="866" w:type="pct"/>
            <w:tcBorders>
              <w:top w:val="single" w:sz="4" w:space="0" w:color="auto"/>
              <w:left w:val="nil"/>
              <w:bottom w:val="nil"/>
              <w:right w:val="nil"/>
            </w:tcBorders>
            <w:noWrap/>
            <w:hideMark/>
          </w:tcPr>
          <w:p w14:paraId="641AACA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24.5</w:t>
            </w:r>
          </w:p>
        </w:tc>
        <w:tc>
          <w:tcPr>
            <w:tcW w:w="1214" w:type="pct"/>
            <w:tcBorders>
              <w:top w:val="single" w:sz="4" w:space="0" w:color="auto"/>
              <w:left w:val="nil"/>
              <w:bottom w:val="nil"/>
              <w:right w:val="nil"/>
            </w:tcBorders>
            <w:noWrap/>
            <w:hideMark/>
          </w:tcPr>
          <w:p w14:paraId="6E5E763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24.5</w:t>
            </w:r>
          </w:p>
        </w:tc>
      </w:tr>
      <w:tr w:rsidR="008109AD" w14:paraId="7F7B973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78D098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78B2EF8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039D1C4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41</w:t>
            </w:r>
          </w:p>
        </w:tc>
        <w:tc>
          <w:tcPr>
            <w:tcW w:w="543" w:type="pct"/>
            <w:noWrap/>
            <w:hideMark/>
          </w:tcPr>
          <w:p w14:paraId="3D5306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12.7</w:t>
            </w:r>
          </w:p>
        </w:tc>
        <w:tc>
          <w:tcPr>
            <w:tcW w:w="866" w:type="pct"/>
            <w:noWrap/>
            <w:hideMark/>
          </w:tcPr>
          <w:p w14:paraId="352EDD2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19.0</w:t>
            </w:r>
          </w:p>
        </w:tc>
        <w:tc>
          <w:tcPr>
            <w:tcW w:w="1214" w:type="pct"/>
            <w:noWrap/>
            <w:hideMark/>
          </w:tcPr>
          <w:p w14:paraId="61E73F7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43.5</w:t>
            </w:r>
          </w:p>
        </w:tc>
      </w:tr>
      <w:tr w:rsidR="008109AD" w14:paraId="3075A73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3642B8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74E60C0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3868D87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78</w:t>
            </w:r>
          </w:p>
        </w:tc>
        <w:tc>
          <w:tcPr>
            <w:tcW w:w="543" w:type="pct"/>
            <w:noWrap/>
            <w:hideMark/>
          </w:tcPr>
          <w:p w14:paraId="2945186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24.1</w:t>
            </w:r>
          </w:p>
        </w:tc>
        <w:tc>
          <w:tcPr>
            <w:tcW w:w="866" w:type="pct"/>
            <w:noWrap/>
            <w:hideMark/>
          </w:tcPr>
          <w:p w14:paraId="5AC5488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36.1</w:t>
            </w:r>
          </w:p>
        </w:tc>
        <w:tc>
          <w:tcPr>
            <w:tcW w:w="1214" w:type="pct"/>
            <w:noWrap/>
            <w:hideMark/>
          </w:tcPr>
          <w:p w14:paraId="5D7D716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79.6</w:t>
            </w:r>
          </w:p>
        </w:tc>
      </w:tr>
      <w:tr w:rsidR="008109AD" w14:paraId="7B76420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C9C8E1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0D031F0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4BC95A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35</w:t>
            </w:r>
          </w:p>
        </w:tc>
        <w:tc>
          <w:tcPr>
            <w:tcW w:w="543" w:type="pct"/>
            <w:noWrap/>
            <w:hideMark/>
          </w:tcPr>
          <w:p w14:paraId="06AA8AF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10.8</w:t>
            </w:r>
          </w:p>
        </w:tc>
        <w:tc>
          <w:tcPr>
            <w:tcW w:w="866" w:type="pct"/>
            <w:noWrap/>
            <w:hideMark/>
          </w:tcPr>
          <w:p w14:paraId="57A1965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16.2</w:t>
            </w:r>
          </w:p>
        </w:tc>
        <w:tc>
          <w:tcPr>
            <w:tcW w:w="1214" w:type="pct"/>
            <w:noWrap/>
            <w:hideMark/>
          </w:tcPr>
          <w:p w14:paraId="6D128B4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95.8</w:t>
            </w:r>
          </w:p>
        </w:tc>
      </w:tr>
      <w:tr w:rsidR="008109AD" w14:paraId="614694C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2CF6CD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6A8F68C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1AB3204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w:t>
            </w:r>
          </w:p>
        </w:tc>
        <w:tc>
          <w:tcPr>
            <w:tcW w:w="543" w:type="pct"/>
            <w:noWrap/>
            <w:hideMark/>
          </w:tcPr>
          <w:p w14:paraId="64EA95B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866" w:type="pct"/>
            <w:noWrap/>
            <w:hideMark/>
          </w:tcPr>
          <w:p w14:paraId="167F723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4.2</w:t>
            </w:r>
          </w:p>
        </w:tc>
        <w:tc>
          <w:tcPr>
            <w:tcW w:w="1214" w:type="pct"/>
            <w:noWrap/>
            <w:hideMark/>
          </w:tcPr>
          <w:p w14:paraId="324D79C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E21647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BC7427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tcBorders>
              <w:top w:val="nil"/>
              <w:left w:val="nil"/>
              <w:bottom w:val="single" w:sz="4" w:space="0" w:color="auto"/>
              <w:right w:val="nil"/>
            </w:tcBorders>
            <w:hideMark/>
          </w:tcPr>
          <w:p w14:paraId="564D4F0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6EDCC4B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2674454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6" w:type="pct"/>
            <w:tcBorders>
              <w:top w:val="nil"/>
              <w:left w:val="nil"/>
              <w:bottom w:val="single" w:sz="4" w:space="0" w:color="auto"/>
              <w:right w:val="nil"/>
            </w:tcBorders>
            <w:noWrap/>
            <w:hideMark/>
          </w:tcPr>
          <w:p w14:paraId="55936F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141AAB11" w14:textId="77777777" w:rsidR="008109AD" w:rsidRDefault="008109AD" w:rsidP="00A74F4F">
            <w:pPr>
              <w:rPr>
                <w:rFonts w:asciiTheme="majorBidi" w:hAnsiTheme="majorBidi" w:cstheme="majorBidi"/>
                <w:color w:val="000000" w:themeColor="text1"/>
              </w:rPr>
            </w:pPr>
          </w:p>
        </w:tc>
      </w:tr>
    </w:tbl>
    <w:p w14:paraId="42193441"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85"/>
        <w:gridCol w:w="1513"/>
        <w:gridCol w:w="1220"/>
        <w:gridCol w:w="1431"/>
        <w:gridCol w:w="2043"/>
      </w:tblGrid>
      <w:tr w:rsidR="008109AD" w14:paraId="17ABFCAE" w14:textId="77777777" w:rsidTr="00A74F4F">
        <w:trPr>
          <w:trHeight w:val="720"/>
        </w:trPr>
        <w:tc>
          <w:tcPr>
            <w:tcW w:w="5000" w:type="pct"/>
            <w:gridSpan w:val="6"/>
            <w:tcBorders>
              <w:top w:val="nil"/>
              <w:left w:val="nil"/>
              <w:bottom w:val="single" w:sz="4" w:space="0" w:color="auto"/>
              <w:right w:val="nil"/>
            </w:tcBorders>
            <w:hideMark/>
          </w:tcPr>
          <w:p w14:paraId="5BF66C77"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Q27 - 21- During job interviews that I have had, most employers react with pity because of my visual impairment</w:t>
            </w:r>
          </w:p>
        </w:tc>
      </w:tr>
      <w:tr w:rsidR="008109AD" w14:paraId="1F02014E" w14:textId="77777777" w:rsidTr="00A74F4F">
        <w:trPr>
          <w:trHeight w:val="582"/>
        </w:trPr>
        <w:tc>
          <w:tcPr>
            <w:tcW w:w="1651" w:type="pct"/>
            <w:gridSpan w:val="2"/>
            <w:tcBorders>
              <w:top w:val="single" w:sz="4" w:space="0" w:color="auto"/>
              <w:left w:val="nil"/>
              <w:bottom w:val="single" w:sz="4" w:space="0" w:color="auto"/>
              <w:right w:val="nil"/>
            </w:tcBorders>
            <w:hideMark/>
          </w:tcPr>
          <w:p w14:paraId="3C0964D2" w14:textId="77777777" w:rsidR="008109AD" w:rsidRDefault="008109AD" w:rsidP="00A74F4F">
            <w:pPr>
              <w:rPr>
                <w:rFonts w:asciiTheme="majorBidi" w:hAnsiTheme="majorBidi" w:cstheme="majorBidi"/>
                <w:b/>
                <w:bCs/>
                <w:color w:val="000000" w:themeColor="text1"/>
              </w:rPr>
            </w:pPr>
          </w:p>
        </w:tc>
        <w:tc>
          <w:tcPr>
            <w:tcW w:w="757" w:type="pct"/>
            <w:tcBorders>
              <w:top w:val="single" w:sz="4" w:space="0" w:color="auto"/>
              <w:left w:val="nil"/>
              <w:bottom w:val="single" w:sz="4" w:space="0" w:color="auto"/>
              <w:right w:val="nil"/>
            </w:tcBorders>
            <w:hideMark/>
          </w:tcPr>
          <w:p w14:paraId="4F6D9C50"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79" w:type="pct"/>
            <w:tcBorders>
              <w:top w:val="single" w:sz="4" w:space="0" w:color="auto"/>
              <w:left w:val="nil"/>
              <w:bottom w:val="single" w:sz="4" w:space="0" w:color="auto"/>
              <w:right w:val="nil"/>
            </w:tcBorders>
            <w:hideMark/>
          </w:tcPr>
          <w:p w14:paraId="3B12829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37" w:type="pct"/>
            <w:tcBorders>
              <w:top w:val="single" w:sz="4" w:space="0" w:color="auto"/>
              <w:left w:val="nil"/>
              <w:bottom w:val="single" w:sz="4" w:space="0" w:color="auto"/>
              <w:right w:val="nil"/>
            </w:tcBorders>
            <w:hideMark/>
          </w:tcPr>
          <w:p w14:paraId="50292A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76" w:type="pct"/>
            <w:tcBorders>
              <w:top w:val="single" w:sz="4" w:space="0" w:color="auto"/>
              <w:left w:val="nil"/>
              <w:bottom w:val="single" w:sz="4" w:space="0" w:color="auto"/>
              <w:right w:val="nil"/>
            </w:tcBorders>
            <w:hideMark/>
          </w:tcPr>
          <w:p w14:paraId="564137A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66D6DC8E" w14:textId="77777777" w:rsidTr="00A74F4F">
        <w:trPr>
          <w:trHeight w:val="342"/>
        </w:trPr>
        <w:tc>
          <w:tcPr>
            <w:tcW w:w="612" w:type="pct"/>
            <w:vMerge w:val="restart"/>
            <w:tcBorders>
              <w:top w:val="single" w:sz="4" w:space="0" w:color="auto"/>
              <w:left w:val="nil"/>
              <w:bottom w:val="single" w:sz="4" w:space="0" w:color="auto"/>
              <w:right w:val="nil"/>
            </w:tcBorders>
            <w:hideMark/>
          </w:tcPr>
          <w:p w14:paraId="2AF8C0D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39" w:type="pct"/>
            <w:tcBorders>
              <w:top w:val="single" w:sz="4" w:space="0" w:color="auto"/>
              <w:left w:val="nil"/>
              <w:bottom w:val="nil"/>
              <w:right w:val="nil"/>
            </w:tcBorders>
            <w:hideMark/>
          </w:tcPr>
          <w:p w14:paraId="2409BD3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57" w:type="pct"/>
            <w:tcBorders>
              <w:top w:val="single" w:sz="4" w:space="0" w:color="auto"/>
              <w:left w:val="nil"/>
              <w:bottom w:val="nil"/>
              <w:right w:val="nil"/>
            </w:tcBorders>
            <w:noWrap/>
            <w:hideMark/>
          </w:tcPr>
          <w:p w14:paraId="24AD803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67</w:t>
            </w:r>
          </w:p>
        </w:tc>
        <w:tc>
          <w:tcPr>
            <w:tcW w:w="579" w:type="pct"/>
            <w:tcBorders>
              <w:top w:val="single" w:sz="4" w:space="0" w:color="auto"/>
              <w:left w:val="nil"/>
              <w:bottom w:val="nil"/>
              <w:right w:val="nil"/>
            </w:tcBorders>
            <w:noWrap/>
            <w:hideMark/>
          </w:tcPr>
          <w:p w14:paraId="2F1B7FA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20.7</w:t>
            </w:r>
          </w:p>
        </w:tc>
        <w:tc>
          <w:tcPr>
            <w:tcW w:w="837" w:type="pct"/>
            <w:tcBorders>
              <w:top w:val="single" w:sz="4" w:space="0" w:color="auto"/>
              <w:left w:val="nil"/>
              <w:bottom w:val="nil"/>
              <w:right w:val="nil"/>
            </w:tcBorders>
            <w:noWrap/>
            <w:hideMark/>
          </w:tcPr>
          <w:p w14:paraId="4CFD688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31.0</w:t>
            </w:r>
          </w:p>
        </w:tc>
        <w:tc>
          <w:tcPr>
            <w:tcW w:w="1176" w:type="pct"/>
            <w:tcBorders>
              <w:top w:val="single" w:sz="4" w:space="0" w:color="auto"/>
              <w:left w:val="nil"/>
              <w:bottom w:val="nil"/>
              <w:right w:val="nil"/>
            </w:tcBorders>
            <w:noWrap/>
            <w:hideMark/>
          </w:tcPr>
          <w:p w14:paraId="309F359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31.0</w:t>
            </w:r>
          </w:p>
        </w:tc>
      </w:tr>
      <w:tr w:rsidR="008109AD" w14:paraId="0B34EC0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BD82E7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39" w:type="pct"/>
            <w:hideMark/>
          </w:tcPr>
          <w:p w14:paraId="0F7B873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57" w:type="pct"/>
            <w:noWrap/>
            <w:hideMark/>
          </w:tcPr>
          <w:p w14:paraId="10FFFA3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w:t>
            </w:r>
          </w:p>
        </w:tc>
        <w:tc>
          <w:tcPr>
            <w:tcW w:w="579" w:type="pct"/>
            <w:noWrap/>
            <w:hideMark/>
          </w:tcPr>
          <w:p w14:paraId="472FD02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20.1</w:t>
            </w:r>
          </w:p>
        </w:tc>
        <w:tc>
          <w:tcPr>
            <w:tcW w:w="837" w:type="pct"/>
            <w:noWrap/>
            <w:hideMark/>
          </w:tcPr>
          <w:p w14:paraId="1051216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30.1</w:t>
            </w:r>
          </w:p>
        </w:tc>
        <w:tc>
          <w:tcPr>
            <w:tcW w:w="1176" w:type="pct"/>
            <w:noWrap/>
            <w:hideMark/>
          </w:tcPr>
          <w:p w14:paraId="137BB0A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61.1</w:t>
            </w:r>
          </w:p>
        </w:tc>
      </w:tr>
      <w:tr w:rsidR="008109AD" w14:paraId="1CA320A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84ECD7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39" w:type="pct"/>
            <w:hideMark/>
          </w:tcPr>
          <w:p w14:paraId="522C0AD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57" w:type="pct"/>
            <w:noWrap/>
            <w:hideMark/>
          </w:tcPr>
          <w:p w14:paraId="7EA7D88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51</w:t>
            </w:r>
          </w:p>
        </w:tc>
        <w:tc>
          <w:tcPr>
            <w:tcW w:w="579" w:type="pct"/>
            <w:noWrap/>
            <w:hideMark/>
          </w:tcPr>
          <w:p w14:paraId="082B974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15.8</w:t>
            </w:r>
          </w:p>
        </w:tc>
        <w:tc>
          <w:tcPr>
            <w:tcW w:w="837" w:type="pct"/>
            <w:noWrap/>
            <w:hideMark/>
          </w:tcPr>
          <w:p w14:paraId="0B5660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23.6</w:t>
            </w:r>
          </w:p>
        </w:tc>
        <w:tc>
          <w:tcPr>
            <w:tcW w:w="1176" w:type="pct"/>
            <w:noWrap/>
            <w:hideMark/>
          </w:tcPr>
          <w:p w14:paraId="0BB43D5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84.7</w:t>
            </w:r>
          </w:p>
        </w:tc>
      </w:tr>
      <w:tr w:rsidR="008109AD" w14:paraId="73C6335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927A66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39" w:type="pct"/>
            <w:hideMark/>
          </w:tcPr>
          <w:p w14:paraId="4127255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57" w:type="pct"/>
            <w:noWrap/>
            <w:hideMark/>
          </w:tcPr>
          <w:p w14:paraId="15D1553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w:t>
            </w:r>
          </w:p>
        </w:tc>
        <w:tc>
          <w:tcPr>
            <w:tcW w:w="579" w:type="pct"/>
            <w:noWrap/>
            <w:hideMark/>
          </w:tcPr>
          <w:p w14:paraId="1ABF4FE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7.7</w:t>
            </w:r>
          </w:p>
        </w:tc>
        <w:tc>
          <w:tcPr>
            <w:tcW w:w="837" w:type="pct"/>
            <w:noWrap/>
            <w:hideMark/>
          </w:tcPr>
          <w:p w14:paraId="38688BA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11.6</w:t>
            </w:r>
          </w:p>
        </w:tc>
        <w:tc>
          <w:tcPr>
            <w:tcW w:w="1176" w:type="pct"/>
            <w:noWrap/>
            <w:hideMark/>
          </w:tcPr>
          <w:p w14:paraId="1DC398B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96.3</w:t>
            </w:r>
          </w:p>
        </w:tc>
      </w:tr>
      <w:tr w:rsidR="008109AD" w14:paraId="2D4EF304"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5AB82E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39" w:type="pct"/>
            <w:hideMark/>
          </w:tcPr>
          <w:p w14:paraId="6FCA38C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57" w:type="pct"/>
            <w:noWrap/>
            <w:hideMark/>
          </w:tcPr>
          <w:p w14:paraId="3BF108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w:t>
            </w:r>
          </w:p>
        </w:tc>
        <w:tc>
          <w:tcPr>
            <w:tcW w:w="579" w:type="pct"/>
            <w:noWrap/>
            <w:hideMark/>
          </w:tcPr>
          <w:p w14:paraId="28D0B7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w:t>
            </w:r>
          </w:p>
        </w:tc>
        <w:tc>
          <w:tcPr>
            <w:tcW w:w="837" w:type="pct"/>
            <w:noWrap/>
            <w:hideMark/>
          </w:tcPr>
          <w:p w14:paraId="6A0FD1C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w:t>
            </w:r>
          </w:p>
        </w:tc>
        <w:tc>
          <w:tcPr>
            <w:tcW w:w="1176" w:type="pct"/>
            <w:noWrap/>
            <w:hideMark/>
          </w:tcPr>
          <w:p w14:paraId="7BEF7B0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21DFE81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8CD9A8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39" w:type="pct"/>
            <w:tcBorders>
              <w:top w:val="nil"/>
              <w:left w:val="nil"/>
              <w:bottom w:val="single" w:sz="4" w:space="0" w:color="auto"/>
              <w:right w:val="nil"/>
            </w:tcBorders>
            <w:hideMark/>
          </w:tcPr>
          <w:p w14:paraId="12ADD7C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57" w:type="pct"/>
            <w:tcBorders>
              <w:top w:val="nil"/>
              <w:left w:val="nil"/>
              <w:bottom w:val="single" w:sz="4" w:space="0" w:color="auto"/>
              <w:right w:val="nil"/>
            </w:tcBorders>
            <w:noWrap/>
            <w:hideMark/>
          </w:tcPr>
          <w:p w14:paraId="323ACF1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79" w:type="pct"/>
            <w:tcBorders>
              <w:top w:val="nil"/>
              <w:left w:val="nil"/>
              <w:bottom w:val="single" w:sz="4" w:space="0" w:color="auto"/>
              <w:right w:val="nil"/>
            </w:tcBorders>
            <w:noWrap/>
            <w:hideMark/>
          </w:tcPr>
          <w:p w14:paraId="1528A11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37" w:type="pct"/>
            <w:tcBorders>
              <w:top w:val="nil"/>
              <w:left w:val="nil"/>
              <w:bottom w:val="single" w:sz="4" w:space="0" w:color="auto"/>
              <w:right w:val="nil"/>
            </w:tcBorders>
            <w:noWrap/>
            <w:hideMark/>
          </w:tcPr>
          <w:p w14:paraId="52B8DE7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76" w:type="pct"/>
            <w:tcBorders>
              <w:top w:val="nil"/>
              <w:left w:val="nil"/>
              <w:bottom w:val="single" w:sz="4" w:space="0" w:color="auto"/>
              <w:right w:val="nil"/>
            </w:tcBorders>
            <w:hideMark/>
          </w:tcPr>
          <w:p w14:paraId="193BB01C" w14:textId="77777777" w:rsidR="008109AD" w:rsidRDefault="008109AD" w:rsidP="00A74F4F">
            <w:pPr>
              <w:rPr>
                <w:rFonts w:asciiTheme="majorBidi" w:hAnsiTheme="majorBidi" w:cstheme="majorBidi"/>
                <w:color w:val="000000" w:themeColor="text1"/>
              </w:rPr>
            </w:pPr>
          </w:p>
        </w:tc>
      </w:tr>
    </w:tbl>
    <w:p w14:paraId="25D7332A"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4BD29B50"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lastRenderedPageBreak/>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85"/>
        <w:gridCol w:w="1513"/>
        <w:gridCol w:w="1220"/>
        <w:gridCol w:w="1430"/>
        <w:gridCol w:w="2044"/>
      </w:tblGrid>
      <w:tr w:rsidR="008109AD" w14:paraId="4D5679FE" w14:textId="77777777" w:rsidTr="00A74F4F">
        <w:trPr>
          <w:trHeight w:val="720"/>
        </w:trPr>
        <w:tc>
          <w:tcPr>
            <w:tcW w:w="5000" w:type="pct"/>
            <w:gridSpan w:val="6"/>
            <w:tcBorders>
              <w:top w:val="nil"/>
              <w:left w:val="nil"/>
              <w:bottom w:val="single" w:sz="4" w:space="0" w:color="auto"/>
              <w:right w:val="nil"/>
            </w:tcBorders>
            <w:hideMark/>
          </w:tcPr>
          <w:p w14:paraId="699D29B8"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Q27 - 22- I am worried that someone will tell me I am not capable of doing work because of my visual impairment</w:t>
            </w:r>
          </w:p>
        </w:tc>
      </w:tr>
      <w:tr w:rsidR="008109AD" w14:paraId="6926056E" w14:textId="77777777" w:rsidTr="00A74F4F">
        <w:trPr>
          <w:trHeight w:val="582"/>
        </w:trPr>
        <w:tc>
          <w:tcPr>
            <w:tcW w:w="1650" w:type="pct"/>
            <w:gridSpan w:val="2"/>
            <w:tcBorders>
              <w:top w:val="single" w:sz="4" w:space="0" w:color="auto"/>
              <w:left w:val="nil"/>
              <w:bottom w:val="single" w:sz="4" w:space="0" w:color="auto"/>
              <w:right w:val="nil"/>
            </w:tcBorders>
            <w:hideMark/>
          </w:tcPr>
          <w:p w14:paraId="0992F2AC" w14:textId="77777777" w:rsidR="008109AD" w:rsidRDefault="008109AD" w:rsidP="00A74F4F">
            <w:pPr>
              <w:rPr>
                <w:rFonts w:asciiTheme="majorBidi" w:hAnsiTheme="majorBidi" w:cstheme="majorBidi"/>
                <w:b/>
                <w:bCs/>
                <w:color w:val="000000" w:themeColor="text1"/>
              </w:rPr>
            </w:pPr>
          </w:p>
        </w:tc>
        <w:tc>
          <w:tcPr>
            <w:tcW w:w="758" w:type="pct"/>
            <w:tcBorders>
              <w:top w:val="single" w:sz="4" w:space="0" w:color="auto"/>
              <w:left w:val="nil"/>
              <w:bottom w:val="single" w:sz="4" w:space="0" w:color="auto"/>
              <w:right w:val="nil"/>
            </w:tcBorders>
            <w:hideMark/>
          </w:tcPr>
          <w:p w14:paraId="65746B73"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80" w:type="pct"/>
            <w:tcBorders>
              <w:top w:val="single" w:sz="4" w:space="0" w:color="auto"/>
              <w:left w:val="nil"/>
              <w:bottom w:val="single" w:sz="4" w:space="0" w:color="auto"/>
              <w:right w:val="nil"/>
            </w:tcBorders>
            <w:hideMark/>
          </w:tcPr>
          <w:p w14:paraId="3E4B19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36" w:type="pct"/>
            <w:tcBorders>
              <w:top w:val="single" w:sz="4" w:space="0" w:color="auto"/>
              <w:left w:val="nil"/>
              <w:bottom w:val="single" w:sz="4" w:space="0" w:color="auto"/>
              <w:right w:val="nil"/>
            </w:tcBorders>
            <w:hideMark/>
          </w:tcPr>
          <w:p w14:paraId="620F041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76" w:type="pct"/>
            <w:tcBorders>
              <w:top w:val="single" w:sz="4" w:space="0" w:color="auto"/>
              <w:left w:val="nil"/>
              <w:bottom w:val="single" w:sz="4" w:space="0" w:color="auto"/>
              <w:right w:val="nil"/>
            </w:tcBorders>
            <w:hideMark/>
          </w:tcPr>
          <w:p w14:paraId="751CB3A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5A687187" w14:textId="77777777" w:rsidTr="00A74F4F">
        <w:trPr>
          <w:trHeight w:val="342"/>
        </w:trPr>
        <w:tc>
          <w:tcPr>
            <w:tcW w:w="613" w:type="pct"/>
            <w:vMerge w:val="restart"/>
            <w:tcBorders>
              <w:top w:val="single" w:sz="4" w:space="0" w:color="auto"/>
              <w:left w:val="nil"/>
              <w:bottom w:val="single" w:sz="4" w:space="0" w:color="auto"/>
              <w:right w:val="nil"/>
            </w:tcBorders>
            <w:hideMark/>
          </w:tcPr>
          <w:p w14:paraId="72AB4A7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37" w:type="pct"/>
            <w:tcBorders>
              <w:top w:val="single" w:sz="4" w:space="0" w:color="auto"/>
              <w:left w:val="nil"/>
              <w:bottom w:val="nil"/>
              <w:right w:val="nil"/>
            </w:tcBorders>
            <w:hideMark/>
          </w:tcPr>
          <w:p w14:paraId="30549A9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58" w:type="pct"/>
            <w:tcBorders>
              <w:top w:val="single" w:sz="4" w:space="0" w:color="auto"/>
              <w:left w:val="nil"/>
              <w:bottom w:val="nil"/>
              <w:right w:val="nil"/>
            </w:tcBorders>
            <w:noWrap/>
            <w:hideMark/>
          </w:tcPr>
          <w:p w14:paraId="38BB40F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77</w:t>
            </w:r>
          </w:p>
        </w:tc>
        <w:tc>
          <w:tcPr>
            <w:tcW w:w="580" w:type="pct"/>
            <w:tcBorders>
              <w:top w:val="single" w:sz="4" w:space="0" w:color="auto"/>
              <w:left w:val="nil"/>
              <w:bottom w:val="nil"/>
              <w:right w:val="nil"/>
            </w:tcBorders>
            <w:noWrap/>
            <w:hideMark/>
          </w:tcPr>
          <w:p w14:paraId="02B705D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23.8</w:t>
            </w:r>
          </w:p>
        </w:tc>
        <w:tc>
          <w:tcPr>
            <w:tcW w:w="836" w:type="pct"/>
            <w:tcBorders>
              <w:top w:val="single" w:sz="4" w:space="0" w:color="auto"/>
              <w:left w:val="nil"/>
              <w:bottom w:val="nil"/>
              <w:right w:val="nil"/>
            </w:tcBorders>
            <w:noWrap/>
            <w:hideMark/>
          </w:tcPr>
          <w:p w14:paraId="4268BE7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35.6</w:t>
            </w:r>
          </w:p>
        </w:tc>
        <w:tc>
          <w:tcPr>
            <w:tcW w:w="1176" w:type="pct"/>
            <w:tcBorders>
              <w:top w:val="single" w:sz="4" w:space="0" w:color="auto"/>
              <w:left w:val="nil"/>
              <w:bottom w:val="nil"/>
              <w:right w:val="nil"/>
            </w:tcBorders>
            <w:noWrap/>
            <w:hideMark/>
          </w:tcPr>
          <w:p w14:paraId="476074A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35.6</w:t>
            </w:r>
          </w:p>
        </w:tc>
      </w:tr>
      <w:tr w:rsidR="008109AD" w14:paraId="6B8430D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3D824B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37" w:type="pct"/>
            <w:hideMark/>
          </w:tcPr>
          <w:p w14:paraId="4605E7D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58" w:type="pct"/>
            <w:noWrap/>
            <w:hideMark/>
          </w:tcPr>
          <w:p w14:paraId="6B9CB92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w:t>
            </w:r>
          </w:p>
        </w:tc>
        <w:tc>
          <w:tcPr>
            <w:tcW w:w="580" w:type="pct"/>
            <w:noWrap/>
            <w:hideMark/>
          </w:tcPr>
          <w:p w14:paraId="76785CB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18.0</w:t>
            </w:r>
          </w:p>
        </w:tc>
        <w:tc>
          <w:tcPr>
            <w:tcW w:w="836" w:type="pct"/>
            <w:noWrap/>
            <w:hideMark/>
          </w:tcPr>
          <w:p w14:paraId="0289DE6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26.9</w:t>
            </w:r>
          </w:p>
        </w:tc>
        <w:tc>
          <w:tcPr>
            <w:tcW w:w="1176" w:type="pct"/>
            <w:noWrap/>
            <w:hideMark/>
          </w:tcPr>
          <w:p w14:paraId="7E24F97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62.5</w:t>
            </w:r>
          </w:p>
        </w:tc>
      </w:tr>
      <w:tr w:rsidR="008109AD" w14:paraId="28D5168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9527F6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37" w:type="pct"/>
            <w:hideMark/>
          </w:tcPr>
          <w:p w14:paraId="7CEE370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58" w:type="pct"/>
            <w:noWrap/>
            <w:hideMark/>
          </w:tcPr>
          <w:p w14:paraId="59C30D7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w:t>
            </w:r>
          </w:p>
        </w:tc>
        <w:tc>
          <w:tcPr>
            <w:tcW w:w="580" w:type="pct"/>
            <w:noWrap/>
            <w:hideMark/>
          </w:tcPr>
          <w:p w14:paraId="2AE8985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9.0</w:t>
            </w:r>
          </w:p>
        </w:tc>
        <w:tc>
          <w:tcPr>
            <w:tcW w:w="836" w:type="pct"/>
            <w:noWrap/>
            <w:hideMark/>
          </w:tcPr>
          <w:p w14:paraId="382878E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13.4</w:t>
            </w:r>
          </w:p>
        </w:tc>
        <w:tc>
          <w:tcPr>
            <w:tcW w:w="1176" w:type="pct"/>
            <w:noWrap/>
            <w:hideMark/>
          </w:tcPr>
          <w:p w14:paraId="03B3EE9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75.9</w:t>
            </w:r>
          </w:p>
        </w:tc>
      </w:tr>
      <w:tr w:rsidR="008109AD" w14:paraId="569AF82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1CE4D0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37" w:type="pct"/>
            <w:hideMark/>
          </w:tcPr>
          <w:p w14:paraId="326DD56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58" w:type="pct"/>
            <w:noWrap/>
            <w:hideMark/>
          </w:tcPr>
          <w:p w14:paraId="3AA1357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39</w:t>
            </w:r>
          </w:p>
        </w:tc>
        <w:tc>
          <w:tcPr>
            <w:tcW w:w="580" w:type="pct"/>
            <w:noWrap/>
            <w:hideMark/>
          </w:tcPr>
          <w:p w14:paraId="558D475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12.1</w:t>
            </w:r>
          </w:p>
        </w:tc>
        <w:tc>
          <w:tcPr>
            <w:tcW w:w="836" w:type="pct"/>
            <w:noWrap/>
            <w:hideMark/>
          </w:tcPr>
          <w:p w14:paraId="27F77D8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18.1</w:t>
            </w:r>
          </w:p>
        </w:tc>
        <w:tc>
          <w:tcPr>
            <w:tcW w:w="1176" w:type="pct"/>
            <w:noWrap/>
            <w:hideMark/>
          </w:tcPr>
          <w:p w14:paraId="5C9837A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94.0</w:t>
            </w:r>
          </w:p>
        </w:tc>
      </w:tr>
      <w:tr w:rsidR="008109AD" w14:paraId="08AEE46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22FA44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37" w:type="pct"/>
            <w:hideMark/>
          </w:tcPr>
          <w:p w14:paraId="48BDE7A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58" w:type="pct"/>
            <w:noWrap/>
            <w:hideMark/>
          </w:tcPr>
          <w:p w14:paraId="386D8DF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w:t>
            </w:r>
          </w:p>
        </w:tc>
        <w:tc>
          <w:tcPr>
            <w:tcW w:w="580" w:type="pct"/>
            <w:noWrap/>
            <w:hideMark/>
          </w:tcPr>
          <w:p w14:paraId="5DEB5C4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4.0</w:t>
            </w:r>
          </w:p>
        </w:tc>
        <w:tc>
          <w:tcPr>
            <w:tcW w:w="836" w:type="pct"/>
            <w:noWrap/>
            <w:hideMark/>
          </w:tcPr>
          <w:p w14:paraId="2940B23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w:t>
            </w:r>
          </w:p>
        </w:tc>
        <w:tc>
          <w:tcPr>
            <w:tcW w:w="1176" w:type="pct"/>
            <w:noWrap/>
            <w:hideMark/>
          </w:tcPr>
          <w:p w14:paraId="3201C35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15AC099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87C0A9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37" w:type="pct"/>
            <w:tcBorders>
              <w:top w:val="nil"/>
              <w:left w:val="nil"/>
              <w:bottom w:val="single" w:sz="4" w:space="0" w:color="auto"/>
              <w:right w:val="nil"/>
            </w:tcBorders>
            <w:hideMark/>
          </w:tcPr>
          <w:p w14:paraId="09AE58C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58" w:type="pct"/>
            <w:tcBorders>
              <w:top w:val="nil"/>
              <w:left w:val="nil"/>
              <w:bottom w:val="single" w:sz="4" w:space="0" w:color="auto"/>
              <w:right w:val="nil"/>
            </w:tcBorders>
            <w:noWrap/>
            <w:hideMark/>
          </w:tcPr>
          <w:p w14:paraId="008FDC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80" w:type="pct"/>
            <w:tcBorders>
              <w:top w:val="nil"/>
              <w:left w:val="nil"/>
              <w:bottom w:val="single" w:sz="4" w:space="0" w:color="auto"/>
              <w:right w:val="nil"/>
            </w:tcBorders>
            <w:noWrap/>
            <w:hideMark/>
          </w:tcPr>
          <w:p w14:paraId="2A0BD68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36" w:type="pct"/>
            <w:tcBorders>
              <w:top w:val="nil"/>
              <w:left w:val="nil"/>
              <w:bottom w:val="single" w:sz="4" w:space="0" w:color="auto"/>
              <w:right w:val="nil"/>
            </w:tcBorders>
            <w:noWrap/>
            <w:hideMark/>
          </w:tcPr>
          <w:p w14:paraId="233298D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76" w:type="pct"/>
            <w:tcBorders>
              <w:top w:val="nil"/>
              <w:left w:val="nil"/>
              <w:bottom w:val="single" w:sz="4" w:space="0" w:color="auto"/>
              <w:right w:val="nil"/>
            </w:tcBorders>
            <w:hideMark/>
          </w:tcPr>
          <w:p w14:paraId="671E6F98" w14:textId="77777777" w:rsidR="008109AD" w:rsidRDefault="008109AD" w:rsidP="00A74F4F">
            <w:pPr>
              <w:rPr>
                <w:rFonts w:asciiTheme="majorBidi" w:hAnsiTheme="majorBidi" w:cstheme="majorBidi"/>
                <w:color w:val="000000" w:themeColor="text1"/>
              </w:rPr>
            </w:pPr>
          </w:p>
        </w:tc>
      </w:tr>
    </w:tbl>
    <w:p w14:paraId="03F91FFB"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82"/>
        <w:gridCol w:w="1513"/>
        <w:gridCol w:w="1220"/>
        <w:gridCol w:w="1432"/>
        <w:gridCol w:w="2045"/>
      </w:tblGrid>
      <w:tr w:rsidR="008109AD" w14:paraId="20E8FF23" w14:textId="77777777" w:rsidTr="00A74F4F">
        <w:trPr>
          <w:trHeight w:val="720"/>
        </w:trPr>
        <w:tc>
          <w:tcPr>
            <w:tcW w:w="5000" w:type="pct"/>
            <w:gridSpan w:val="6"/>
            <w:tcBorders>
              <w:top w:val="nil"/>
              <w:left w:val="nil"/>
              <w:bottom w:val="single" w:sz="4" w:space="0" w:color="auto"/>
              <w:right w:val="nil"/>
            </w:tcBorders>
            <w:hideMark/>
          </w:tcPr>
          <w:p w14:paraId="074C9B28"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Q27 - 23- If I get offered a job far from my home, I will not be able to accept it because of my visual impairment</w:t>
            </w:r>
          </w:p>
        </w:tc>
      </w:tr>
      <w:tr w:rsidR="008109AD" w14:paraId="4C68FD94" w14:textId="77777777" w:rsidTr="00A74F4F">
        <w:trPr>
          <w:trHeight w:val="582"/>
        </w:trPr>
        <w:tc>
          <w:tcPr>
            <w:tcW w:w="1652" w:type="pct"/>
            <w:gridSpan w:val="2"/>
            <w:tcBorders>
              <w:top w:val="single" w:sz="4" w:space="0" w:color="auto"/>
              <w:left w:val="nil"/>
              <w:bottom w:val="single" w:sz="4" w:space="0" w:color="auto"/>
              <w:right w:val="nil"/>
            </w:tcBorders>
            <w:hideMark/>
          </w:tcPr>
          <w:p w14:paraId="25909EA2" w14:textId="77777777" w:rsidR="008109AD" w:rsidRDefault="008109AD" w:rsidP="00A74F4F">
            <w:pPr>
              <w:rPr>
                <w:rFonts w:asciiTheme="majorBidi" w:hAnsiTheme="majorBidi" w:cstheme="majorBidi"/>
                <w:b/>
                <w:bCs/>
                <w:color w:val="000000" w:themeColor="text1"/>
              </w:rPr>
            </w:pPr>
          </w:p>
        </w:tc>
        <w:tc>
          <w:tcPr>
            <w:tcW w:w="754" w:type="pct"/>
            <w:tcBorders>
              <w:top w:val="single" w:sz="4" w:space="0" w:color="auto"/>
              <w:left w:val="nil"/>
              <w:bottom w:val="single" w:sz="4" w:space="0" w:color="auto"/>
              <w:right w:val="nil"/>
            </w:tcBorders>
            <w:hideMark/>
          </w:tcPr>
          <w:p w14:paraId="38227A2E"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76" w:type="pct"/>
            <w:tcBorders>
              <w:top w:val="single" w:sz="4" w:space="0" w:color="auto"/>
              <w:left w:val="nil"/>
              <w:bottom w:val="single" w:sz="4" w:space="0" w:color="auto"/>
              <w:right w:val="nil"/>
            </w:tcBorders>
            <w:hideMark/>
          </w:tcPr>
          <w:p w14:paraId="1DB5FB9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39" w:type="pct"/>
            <w:tcBorders>
              <w:top w:val="single" w:sz="4" w:space="0" w:color="auto"/>
              <w:left w:val="nil"/>
              <w:bottom w:val="single" w:sz="4" w:space="0" w:color="auto"/>
              <w:right w:val="nil"/>
            </w:tcBorders>
            <w:hideMark/>
          </w:tcPr>
          <w:p w14:paraId="6980E7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79" w:type="pct"/>
            <w:tcBorders>
              <w:top w:val="single" w:sz="4" w:space="0" w:color="auto"/>
              <w:left w:val="nil"/>
              <w:bottom w:val="single" w:sz="4" w:space="0" w:color="auto"/>
              <w:right w:val="nil"/>
            </w:tcBorders>
            <w:hideMark/>
          </w:tcPr>
          <w:p w14:paraId="112ED33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2D2290E4" w14:textId="77777777" w:rsidTr="00A74F4F">
        <w:trPr>
          <w:trHeight w:val="342"/>
        </w:trPr>
        <w:tc>
          <w:tcPr>
            <w:tcW w:w="610" w:type="pct"/>
            <w:vMerge w:val="restart"/>
            <w:tcBorders>
              <w:top w:val="single" w:sz="4" w:space="0" w:color="auto"/>
              <w:left w:val="nil"/>
              <w:bottom w:val="single" w:sz="4" w:space="0" w:color="auto"/>
              <w:right w:val="nil"/>
            </w:tcBorders>
            <w:hideMark/>
          </w:tcPr>
          <w:p w14:paraId="72D4FD7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42" w:type="pct"/>
            <w:tcBorders>
              <w:top w:val="single" w:sz="4" w:space="0" w:color="auto"/>
              <w:left w:val="nil"/>
              <w:bottom w:val="nil"/>
              <w:right w:val="nil"/>
            </w:tcBorders>
            <w:hideMark/>
          </w:tcPr>
          <w:p w14:paraId="700DA5B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54" w:type="pct"/>
            <w:tcBorders>
              <w:top w:val="single" w:sz="4" w:space="0" w:color="auto"/>
              <w:left w:val="nil"/>
              <w:bottom w:val="nil"/>
              <w:right w:val="nil"/>
            </w:tcBorders>
            <w:noWrap/>
            <w:hideMark/>
          </w:tcPr>
          <w:p w14:paraId="569C0AE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w:t>
            </w:r>
          </w:p>
        </w:tc>
        <w:tc>
          <w:tcPr>
            <w:tcW w:w="576" w:type="pct"/>
            <w:tcBorders>
              <w:top w:val="single" w:sz="4" w:space="0" w:color="auto"/>
              <w:left w:val="nil"/>
              <w:bottom w:val="nil"/>
              <w:right w:val="nil"/>
            </w:tcBorders>
            <w:noWrap/>
            <w:hideMark/>
          </w:tcPr>
          <w:p w14:paraId="3B5BA95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w:t>
            </w:r>
          </w:p>
        </w:tc>
        <w:tc>
          <w:tcPr>
            <w:tcW w:w="839" w:type="pct"/>
            <w:tcBorders>
              <w:top w:val="single" w:sz="4" w:space="0" w:color="auto"/>
              <w:left w:val="nil"/>
              <w:bottom w:val="nil"/>
              <w:right w:val="nil"/>
            </w:tcBorders>
            <w:noWrap/>
            <w:hideMark/>
          </w:tcPr>
          <w:p w14:paraId="467B815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10.6</w:t>
            </w:r>
          </w:p>
        </w:tc>
        <w:tc>
          <w:tcPr>
            <w:tcW w:w="1179" w:type="pct"/>
            <w:tcBorders>
              <w:top w:val="single" w:sz="4" w:space="0" w:color="auto"/>
              <w:left w:val="nil"/>
              <w:bottom w:val="nil"/>
              <w:right w:val="nil"/>
            </w:tcBorders>
            <w:noWrap/>
            <w:hideMark/>
          </w:tcPr>
          <w:p w14:paraId="0B1E86B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10.6</w:t>
            </w:r>
          </w:p>
        </w:tc>
      </w:tr>
      <w:tr w:rsidR="008109AD" w14:paraId="0BF2292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21D4B1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42" w:type="pct"/>
            <w:hideMark/>
          </w:tcPr>
          <w:p w14:paraId="58D6065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54" w:type="pct"/>
            <w:noWrap/>
            <w:hideMark/>
          </w:tcPr>
          <w:p w14:paraId="25BE542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w:t>
            </w:r>
          </w:p>
        </w:tc>
        <w:tc>
          <w:tcPr>
            <w:tcW w:w="576" w:type="pct"/>
            <w:noWrap/>
            <w:hideMark/>
          </w:tcPr>
          <w:p w14:paraId="11AE60F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w:t>
            </w:r>
          </w:p>
        </w:tc>
        <w:tc>
          <w:tcPr>
            <w:tcW w:w="839" w:type="pct"/>
            <w:noWrap/>
            <w:hideMark/>
          </w:tcPr>
          <w:p w14:paraId="69CB8C1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10.6</w:t>
            </w:r>
          </w:p>
        </w:tc>
        <w:tc>
          <w:tcPr>
            <w:tcW w:w="1179" w:type="pct"/>
            <w:noWrap/>
            <w:hideMark/>
          </w:tcPr>
          <w:p w14:paraId="40C9774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21.3</w:t>
            </w:r>
          </w:p>
        </w:tc>
      </w:tr>
      <w:tr w:rsidR="008109AD" w14:paraId="15B6E33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4226E4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42" w:type="pct"/>
            <w:hideMark/>
          </w:tcPr>
          <w:p w14:paraId="17ED65D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54" w:type="pct"/>
            <w:noWrap/>
            <w:hideMark/>
          </w:tcPr>
          <w:p w14:paraId="0968F75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w:t>
            </w:r>
          </w:p>
        </w:tc>
        <w:tc>
          <w:tcPr>
            <w:tcW w:w="576" w:type="pct"/>
            <w:noWrap/>
            <w:hideMark/>
          </w:tcPr>
          <w:p w14:paraId="1AE4D53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9.0</w:t>
            </w:r>
          </w:p>
        </w:tc>
        <w:tc>
          <w:tcPr>
            <w:tcW w:w="839" w:type="pct"/>
            <w:noWrap/>
            <w:hideMark/>
          </w:tcPr>
          <w:p w14:paraId="57D3687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13.4</w:t>
            </w:r>
          </w:p>
        </w:tc>
        <w:tc>
          <w:tcPr>
            <w:tcW w:w="1179" w:type="pct"/>
            <w:noWrap/>
            <w:hideMark/>
          </w:tcPr>
          <w:p w14:paraId="645B180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34.7</w:t>
            </w:r>
          </w:p>
        </w:tc>
      </w:tr>
      <w:tr w:rsidR="008109AD" w14:paraId="1F279F1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436D6A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42" w:type="pct"/>
            <w:hideMark/>
          </w:tcPr>
          <w:p w14:paraId="66D55DD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54" w:type="pct"/>
            <w:noWrap/>
            <w:hideMark/>
          </w:tcPr>
          <w:p w14:paraId="227E028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70</w:t>
            </w:r>
          </w:p>
        </w:tc>
        <w:tc>
          <w:tcPr>
            <w:tcW w:w="576" w:type="pct"/>
            <w:noWrap/>
            <w:hideMark/>
          </w:tcPr>
          <w:p w14:paraId="5733034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21.7</w:t>
            </w:r>
          </w:p>
        </w:tc>
        <w:tc>
          <w:tcPr>
            <w:tcW w:w="839" w:type="pct"/>
            <w:noWrap/>
            <w:hideMark/>
          </w:tcPr>
          <w:p w14:paraId="5B12852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32.4</w:t>
            </w:r>
          </w:p>
        </w:tc>
        <w:tc>
          <w:tcPr>
            <w:tcW w:w="1179" w:type="pct"/>
            <w:noWrap/>
            <w:hideMark/>
          </w:tcPr>
          <w:p w14:paraId="708AFD6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67.1</w:t>
            </w:r>
          </w:p>
        </w:tc>
      </w:tr>
      <w:tr w:rsidR="008109AD" w14:paraId="2193A5D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E0F5DB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42" w:type="pct"/>
            <w:hideMark/>
          </w:tcPr>
          <w:p w14:paraId="3E8B3B4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54" w:type="pct"/>
            <w:noWrap/>
            <w:hideMark/>
          </w:tcPr>
          <w:p w14:paraId="7E6EE2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w:t>
            </w:r>
          </w:p>
        </w:tc>
        <w:tc>
          <w:tcPr>
            <w:tcW w:w="576" w:type="pct"/>
            <w:noWrap/>
            <w:hideMark/>
          </w:tcPr>
          <w:p w14:paraId="7EF5EC1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22.0</w:t>
            </w:r>
          </w:p>
        </w:tc>
        <w:tc>
          <w:tcPr>
            <w:tcW w:w="839" w:type="pct"/>
            <w:noWrap/>
            <w:hideMark/>
          </w:tcPr>
          <w:p w14:paraId="3B6E7F3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32.9</w:t>
            </w:r>
          </w:p>
        </w:tc>
        <w:tc>
          <w:tcPr>
            <w:tcW w:w="1179" w:type="pct"/>
            <w:noWrap/>
            <w:hideMark/>
          </w:tcPr>
          <w:p w14:paraId="1913A45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4CB5D5D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84F2BD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42" w:type="pct"/>
            <w:tcBorders>
              <w:top w:val="nil"/>
              <w:left w:val="nil"/>
              <w:bottom w:val="single" w:sz="4" w:space="0" w:color="auto"/>
              <w:right w:val="nil"/>
            </w:tcBorders>
            <w:hideMark/>
          </w:tcPr>
          <w:p w14:paraId="50508F3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54" w:type="pct"/>
            <w:tcBorders>
              <w:top w:val="nil"/>
              <w:left w:val="nil"/>
              <w:bottom w:val="single" w:sz="4" w:space="0" w:color="auto"/>
              <w:right w:val="nil"/>
            </w:tcBorders>
            <w:noWrap/>
            <w:hideMark/>
          </w:tcPr>
          <w:p w14:paraId="3D9259B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76" w:type="pct"/>
            <w:tcBorders>
              <w:top w:val="nil"/>
              <w:left w:val="nil"/>
              <w:bottom w:val="single" w:sz="4" w:space="0" w:color="auto"/>
              <w:right w:val="nil"/>
            </w:tcBorders>
            <w:noWrap/>
            <w:hideMark/>
          </w:tcPr>
          <w:p w14:paraId="32879DB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39" w:type="pct"/>
            <w:tcBorders>
              <w:top w:val="nil"/>
              <w:left w:val="nil"/>
              <w:bottom w:val="single" w:sz="4" w:space="0" w:color="auto"/>
              <w:right w:val="nil"/>
            </w:tcBorders>
            <w:noWrap/>
            <w:hideMark/>
          </w:tcPr>
          <w:p w14:paraId="17B9403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79" w:type="pct"/>
            <w:tcBorders>
              <w:top w:val="nil"/>
              <w:left w:val="nil"/>
              <w:bottom w:val="single" w:sz="4" w:space="0" w:color="auto"/>
              <w:right w:val="nil"/>
            </w:tcBorders>
            <w:hideMark/>
          </w:tcPr>
          <w:p w14:paraId="38E1E25D" w14:textId="77777777" w:rsidR="008109AD" w:rsidRDefault="008109AD" w:rsidP="00A74F4F">
            <w:pPr>
              <w:rPr>
                <w:rFonts w:asciiTheme="majorBidi" w:hAnsiTheme="majorBidi" w:cstheme="majorBidi"/>
                <w:color w:val="000000" w:themeColor="text1"/>
              </w:rPr>
            </w:pPr>
          </w:p>
        </w:tc>
      </w:tr>
    </w:tbl>
    <w:p w14:paraId="76D95A97"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0B75499F"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lastRenderedPageBreak/>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57"/>
        <w:gridCol w:w="1513"/>
        <w:gridCol w:w="1220"/>
        <w:gridCol w:w="1438"/>
        <w:gridCol w:w="2064"/>
      </w:tblGrid>
      <w:tr w:rsidR="008109AD" w14:paraId="6FD0984C" w14:textId="77777777" w:rsidTr="00A74F4F">
        <w:trPr>
          <w:trHeight w:val="720"/>
        </w:trPr>
        <w:tc>
          <w:tcPr>
            <w:tcW w:w="5000" w:type="pct"/>
            <w:gridSpan w:val="6"/>
            <w:tcBorders>
              <w:top w:val="nil"/>
              <w:left w:val="nil"/>
              <w:bottom w:val="single" w:sz="4" w:space="0" w:color="auto"/>
              <w:right w:val="nil"/>
            </w:tcBorders>
            <w:hideMark/>
          </w:tcPr>
          <w:p w14:paraId="2D96087E"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Q27 - 24- The only work options for visually impaired individuals are low quality jobs in private sector</w:t>
            </w:r>
          </w:p>
        </w:tc>
      </w:tr>
      <w:tr w:rsidR="008109AD" w14:paraId="261712A0" w14:textId="77777777" w:rsidTr="00A74F4F">
        <w:trPr>
          <w:trHeight w:val="582"/>
        </w:trPr>
        <w:tc>
          <w:tcPr>
            <w:tcW w:w="1660" w:type="pct"/>
            <w:gridSpan w:val="2"/>
            <w:tcBorders>
              <w:top w:val="single" w:sz="4" w:space="0" w:color="auto"/>
              <w:left w:val="nil"/>
              <w:bottom w:val="single" w:sz="4" w:space="0" w:color="auto"/>
              <w:right w:val="nil"/>
            </w:tcBorders>
            <w:hideMark/>
          </w:tcPr>
          <w:p w14:paraId="306F833D" w14:textId="77777777" w:rsidR="008109AD" w:rsidRDefault="008109AD" w:rsidP="00A74F4F">
            <w:pPr>
              <w:rPr>
                <w:rFonts w:asciiTheme="majorBidi" w:hAnsiTheme="majorBidi" w:cstheme="majorBidi"/>
                <w:b/>
                <w:bCs/>
                <w:color w:val="000000" w:themeColor="text1"/>
              </w:rPr>
            </w:pPr>
          </w:p>
        </w:tc>
        <w:tc>
          <w:tcPr>
            <w:tcW w:w="729" w:type="pct"/>
            <w:tcBorders>
              <w:top w:val="single" w:sz="4" w:space="0" w:color="auto"/>
              <w:left w:val="nil"/>
              <w:bottom w:val="single" w:sz="4" w:space="0" w:color="auto"/>
              <w:right w:val="nil"/>
            </w:tcBorders>
            <w:hideMark/>
          </w:tcPr>
          <w:p w14:paraId="410A76BA"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58" w:type="pct"/>
            <w:tcBorders>
              <w:top w:val="single" w:sz="4" w:space="0" w:color="auto"/>
              <w:left w:val="nil"/>
              <w:bottom w:val="single" w:sz="4" w:space="0" w:color="auto"/>
              <w:right w:val="nil"/>
            </w:tcBorders>
            <w:hideMark/>
          </w:tcPr>
          <w:p w14:paraId="4979A6E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53" w:type="pct"/>
            <w:tcBorders>
              <w:top w:val="single" w:sz="4" w:space="0" w:color="auto"/>
              <w:left w:val="nil"/>
              <w:bottom w:val="single" w:sz="4" w:space="0" w:color="auto"/>
              <w:right w:val="nil"/>
            </w:tcBorders>
            <w:hideMark/>
          </w:tcPr>
          <w:p w14:paraId="5B056E0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00" w:type="pct"/>
            <w:tcBorders>
              <w:top w:val="single" w:sz="4" w:space="0" w:color="auto"/>
              <w:left w:val="nil"/>
              <w:bottom w:val="single" w:sz="4" w:space="0" w:color="auto"/>
              <w:right w:val="nil"/>
            </w:tcBorders>
            <w:hideMark/>
          </w:tcPr>
          <w:p w14:paraId="7A5B92A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0D2CC855" w14:textId="77777777" w:rsidTr="00A74F4F">
        <w:trPr>
          <w:trHeight w:val="342"/>
        </w:trPr>
        <w:tc>
          <w:tcPr>
            <w:tcW w:w="590" w:type="pct"/>
            <w:vMerge w:val="restart"/>
            <w:tcBorders>
              <w:top w:val="single" w:sz="4" w:space="0" w:color="auto"/>
              <w:left w:val="nil"/>
              <w:bottom w:val="single" w:sz="4" w:space="0" w:color="auto"/>
              <w:right w:val="nil"/>
            </w:tcBorders>
            <w:hideMark/>
          </w:tcPr>
          <w:p w14:paraId="5E324FE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70" w:type="pct"/>
            <w:tcBorders>
              <w:top w:val="single" w:sz="4" w:space="0" w:color="auto"/>
              <w:left w:val="nil"/>
              <w:bottom w:val="nil"/>
              <w:right w:val="nil"/>
            </w:tcBorders>
            <w:hideMark/>
          </w:tcPr>
          <w:p w14:paraId="4B2F36B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29" w:type="pct"/>
            <w:tcBorders>
              <w:top w:val="single" w:sz="4" w:space="0" w:color="auto"/>
              <w:left w:val="nil"/>
              <w:bottom w:val="nil"/>
              <w:right w:val="nil"/>
            </w:tcBorders>
            <w:noWrap/>
            <w:hideMark/>
          </w:tcPr>
          <w:p w14:paraId="6D52EB5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138</w:t>
            </w:r>
          </w:p>
        </w:tc>
        <w:tc>
          <w:tcPr>
            <w:tcW w:w="558" w:type="pct"/>
            <w:tcBorders>
              <w:top w:val="single" w:sz="4" w:space="0" w:color="auto"/>
              <w:left w:val="nil"/>
              <w:bottom w:val="nil"/>
              <w:right w:val="nil"/>
            </w:tcBorders>
            <w:noWrap/>
            <w:hideMark/>
          </w:tcPr>
          <w:p w14:paraId="211C234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42.7</w:t>
            </w:r>
          </w:p>
        </w:tc>
        <w:tc>
          <w:tcPr>
            <w:tcW w:w="853" w:type="pct"/>
            <w:tcBorders>
              <w:top w:val="single" w:sz="4" w:space="0" w:color="auto"/>
              <w:left w:val="nil"/>
              <w:bottom w:val="nil"/>
              <w:right w:val="nil"/>
            </w:tcBorders>
            <w:noWrap/>
            <w:hideMark/>
          </w:tcPr>
          <w:p w14:paraId="4F833CF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63.9</w:t>
            </w:r>
          </w:p>
        </w:tc>
        <w:tc>
          <w:tcPr>
            <w:tcW w:w="1200" w:type="pct"/>
            <w:tcBorders>
              <w:top w:val="single" w:sz="4" w:space="0" w:color="auto"/>
              <w:left w:val="nil"/>
              <w:bottom w:val="nil"/>
              <w:right w:val="nil"/>
            </w:tcBorders>
            <w:noWrap/>
            <w:hideMark/>
          </w:tcPr>
          <w:p w14:paraId="78C7344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63.9</w:t>
            </w:r>
          </w:p>
        </w:tc>
      </w:tr>
      <w:tr w:rsidR="008109AD" w14:paraId="4696E52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A0E1E3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70" w:type="pct"/>
            <w:hideMark/>
          </w:tcPr>
          <w:p w14:paraId="5AA962A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29" w:type="pct"/>
            <w:noWrap/>
            <w:hideMark/>
          </w:tcPr>
          <w:p w14:paraId="2F3A1E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38</w:t>
            </w:r>
          </w:p>
        </w:tc>
        <w:tc>
          <w:tcPr>
            <w:tcW w:w="558" w:type="pct"/>
            <w:noWrap/>
            <w:hideMark/>
          </w:tcPr>
          <w:p w14:paraId="63BC3D3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11.8</w:t>
            </w:r>
          </w:p>
        </w:tc>
        <w:tc>
          <w:tcPr>
            <w:tcW w:w="853" w:type="pct"/>
            <w:noWrap/>
            <w:hideMark/>
          </w:tcPr>
          <w:p w14:paraId="47846CC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17.6</w:t>
            </w:r>
          </w:p>
        </w:tc>
        <w:tc>
          <w:tcPr>
            <w:tcW w:w="1200" w:type="pct"/>
            <w:noWrap/>
            <w:hideMark/>
          </w:tcPr>
          <w:p w14:paraId="3E4DB7F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81.5</w:t>
            </w:r>
          </w:p>
        </w:tc>
      </w:tr>
      <w:tr w:rsidR="008109AD" w14:paraId="67A9ABB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5E2F1E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70" w:type="pct"/>
            <w:hideMark/>
          </w:tcPr>
          <w:p w14:paraId="0E65E1E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29" w:type="pct"/>
            <w:noWrap/>
            <w:hideMark/>
          </w:tcPr>
          <w:p w14:paraId="75978E3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w:t>
            </w:r>
          </w:p>
        </w:tc>
        <w:tc>
          <w:tcPr>
            <w:tcW w:w="558" w:type="pct"/>
            <w:noWrap/>
            <w:hideMark/>
          </w:tcPr>
          <w:p w14:paraId="5236C7A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8.0</w:t>
            </w:r>
          </w:p>
        </w:tc>
        <w:tc>
          <w:tcPr>
            <w:tcW w:w="853" w:type="pct"/>
            <w:noWrap/>
            <w:hideMark/>
          </w:tcPr>
          <w:p w14:paraId="1A95B05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12.0</w:t>
            </w:r>
          </w:p>
        </w:tc>
        <w:tc>
          <w:tcPr>
            <w:tcW w:w="1200" w:type="pct"/>
            <w:noWrap/>
            <w:hideMark/>
          </w:tcPr>
          <w:p w14:paraId="7B9A408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93.5</w:t>
            </w:r>
          </w:p>
        </w:tc>
      </w:tr>
      <w:tr w:rsidR="008109AD" w14:paraId="78EC65B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32C97D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70" w:type="pct"/>
            <w:hideMark/>
          </w:tcPr>
          <w:p w14:paraId="10CAEF1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29" w:type="pct"/>
            <w:noWrap/>
            <w:hideMark/>
          </w:tcPr>
          <w:p w14:paraId="5442740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w:t>
            </w:r>
          </w:p>
        </w:tc>
        <w:tc>
          <w:tcPr>
            <w:tcW w:w="558" w:type="pct"/>
            <w:noWrap/>
            <w:hideMark/>
          </w:tcPr>
          <w:p w14:paraId="146B3A3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w:t>
            </w:r>
          </w:p>
        </w:tc>
        <w:tc>
          <w:tcPr>
            <w:tcW w:w="853" w:type="pct"/>
            <w:noWrap/>
            <w:hideMark/>
          </w:tcPr>
          <w:p w14:paraId="70A536D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5.6</w:t>
            </w:r>
          </w:p>
        </w:tc>
        <w:tc>
          <w:tcPr>
            <w:tcW w:w="1200" w:type="pct"/>
            <w:noWrap/>
            <w:hideMark/>
          </w:tcPr>
          <w:p w14:paraId="0D36587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99.1</w:t>
            </w:r>
          </w:p>
        </w:tc>
      </w:tr>
      <w:tr w:rsidR="008109AD" w14:paraId="1B4FF0C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0079FF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70" w:type="pct"/>
            <w:hideMark/>
          </w:tcPr>
          <w:p w14:paraId="5F91537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29" w:type="pct"/>
            <w:noWrap/>
            <w:hideMark/>
          </w:tcPr>
          <w:p w14:paraId="653D1DE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w:t>
            </w:r>
          </w:p>
        </w:tc>
        <w:tc>
          <w:tcPr>
            <w:tcW w:w="558" w:type="pct"/>
            <w:noWrap/>
            <w:hideMark/>
          </w:tcPr>
          <w:p w14:paraId="74B02C6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853" w:type="pct"/>
            <w:noWrap/>
            <w:hideMark/>
          </w:tcPr>
          <w:p w14:paraId="25A492A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0.9</w:t>
            </w:r>
          </w:p>
        </w:tc>
        <w:tc>
          <w:tcPr>
            <w:tcW w:w="1200" w:type="pct"/>
            <w:noWrap/>
            <w:hideMark/>
          </w:tcPr>
          <w:p w14:paraId="359B210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67B56D0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4D3C75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70" w:type="pct"/>
            <w:tcBorders>
              <w:top w:val="nil"/>
              <w:left w:val="nil"/>
              <w:bottom w:val="single" w:sz="4" w:space="0" w:color="auto"/>
              <w:right w:val="nil"/>
            </w:tcBorders>
            <w:hideMark/>
          </w:tcPr>
          <w:p w14:paraId="2B9373C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29" w:type="pct"/>
            <w:tcBorders>
              <w:top w:val="nil"/>
              <w:left w:val="nil"/>
              <w:bottom w:val="single" w:sz="4" w:space="0" w:color="auto"/>
              <w:right w:val="nil"/>
            </w:tcBorders>
            <w:noWrap/>
            <w:hideMark/>
          </w:tcPr>
          <w:p w14:paraId="52CC857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58" w:type="pct"/>
            <w:tcBorders>
              <w:top w:val="nil"/>
              <w:left w:val="nil"/>
              <w:bottom w:val="single" w:sz="4" w:space="0" w:color="auto"/>
              <w:right w:val="nil"/>
            </w:tcBorders>
            <w:noWrap/>
            <w:hideMark/>
          </w:tcPr>
          <w:p w14:paraId="0B28CB4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53" w:type="pct"/>
            <w:tcBorders>
              <w:top w:val="nil"/>
              <w:left w:val="nil"/>
              <w:bottom w:val="single" w:sz="4" w:space="0" w:color="auto"/>
              <w:right w:val="nil"/>
            </w:tcBorders>
            <w:noWrap/>
            <w:hideMark/>
          </w:tcPr>
          <w:p w14:paraId="3709FF6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00" w:type="pct"/>
            <w:tcBorders>
              <w:top w:val="nil"/>
              <w:left w:val="nil"/>
              <w:bottom w:val="single" w:sz="4" w:space="0" w:color="auto"/>
              <w:right w:val="nil"/>
            </w:tcBorders>
            <w:hideMark/>
          </w:tcPr>
          <w:p w14:paraId="15974818" w14:textId="77777777" w:rsidR="008109AD" w:rsidRDefault="008109AD" w:rsidP="00A74F4F">
            <w:pPr>
              <w:rPr>
                <w:rFonts w:asciiTheme="majorBidi" w:hAnsiTheme="majorBidi" w:cstheme="majorBidi"/>
                <w:color w:val="000000" w:themeColor="text1"/>
              </w:rPr>
            </w:pPr>
          </w:p>
        </w:tc>
      </w:tr>
    </w:tbl>
    <w:p w14:paraId="36238041"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434"/>
        <w:gridCol w:w="2260"/>
        <w:gridCol w:w="1339"/>
        <w:gridCol w:w="1339"/>
        <w:gridCol w:w="1620"/>
      </w:tblGrid>
      <w:tr w:rsidR="008109AD" w14:paraId="00177D1E" w14:textId="77777777" w:rsidTr="00A74F4F">
        <w:trPr>
          <w:trHeight w:val="720"/>
        </w:trPr>
        <w:tc>
          <w:tcPr>
            <w:tcW w:w="9360" w:type="dxa"/>
            <w:gridSpan w:val="6"/>
            <w:tcBorders>
              <w:top w:val="nil"/>
              <w:left w:val="nil"/>
              <w:bottom w:val="single" w:sz="4" w:space="0" w:color="auto"/>
              <w:right w:val="nil"/>
            </w:tcBorders>
            <w:hideMark/>
          </w:tcPr>
          <w:p w14:paraId="0AFBFCA2"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Q27 - 25- Buildings where I have worked are not suitable for my disability</w:t>
            </w:r>
          </w:p>
        </w:tc>
      </w:tr>
      <w:tr w:rsidR="008109AD" w14:paraId="3A30185B" w14:textId="77777777" w:rsidTr="00A74F4F">
        <w:trPr>
          <w:trHeight w:val="582"/>
        </w:trPr>
        <w:tc>
          <w:tcPr>
            <w:tcW w:w="3083" w:type="dxa"/>
            <w:gridSpan w:val="2"/>
            <w:tcBorders>
              <w:top w:val="single" w:sz="4" w:space="0" w:color="auto"/>
              <w:left w:val="nil"/>
              <w:bottom w:val="single" w:sz="4" w:space="0" w:color="auto"/>
              <w:right w:val="nil"/>
            </w:tcBorders>
            <w:hideMark/>
          </w:tcPr>
          <w:p w14:paraId="20278619" w14:textId="77777777" w:rsidR="008109AD" w:rsidRDefault="008109AD" w:rsidP="00A74F4F">
            <w:pPr>
              <w:rPr>
                <w:rFonts w:asciiTheme="majorBidi" w:hAnsiTheme="majorBidi" w:cstheme="majorBidi"/>
                <w:b/>
                <w:bCs/>
                <w:color w:val="000000" w:themeColor="text1"/>
              </w:rPr>
            </w:pPr>
          </w:p>
        </w:tc>
        <w:tc>
          <w:tcPr>
            <w:tcW w:w="2260" w:type="dxa"/>
            <w:tcBorders>
              <w:top w:val="single" w:sz="4" w:space="0" w:color="auto"/>
              <w:left w:val="nil"/>
              <w:bottom w:val="single" w:sz="4" w:space="0" w:color="auto"/>
              <w:right w:val="nil"/>
            </w:tcBorders>
            <w:hideMark/>
          </w:tcPr>
          <w:p w14:paraId="27502847"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1339" w:type="dxa"/>
            <w:tcBorders>
              <w:top w:val="single" w:sz="4" w:space="0" w:color="auto"/>
              <w:left w:val="nil"/>
              <w:bottom w:val="single" w:sz="4" w:space="0" w:color="auto"/>
              <w:right w:val="nil"/>
            </w:tcBorders>
            <w:hideMark/>
          </w:tcPr>
          <w:p w14:paraId="4925FFF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1339" w:type="dxa"/>
            <w:tcBorders>
              <w:top w:val="single" w:sz="4" w:space="0" w:color="auto"/>
              <w:left w:val="nil"/>
              <w:bottom w:val="single" w:sz="4" w:space="0" w:color="auto"/>
              <w:right w:val="nil"/>
            </w:tcBorders>
            <w:hideMark/>
          </w:tcPr>
          <w:p w14:paraId="51D873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339" w:type="dxa"/>
            <w:tcBorders>
              <w:top w:val="single" w:sz="4" w:space="0" w:color="auto"/>
              <w:left w:val="nil"/>
              <w:bottom w:val="single" w:sz="4" w:space="0" w:color="auto"/>
              <w:right w:val="nil"/>
            </w:tcBorders>
            <w:hideMark/>
          </w:tcPr>
          <w:p w14:paraId="77CE236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7AD24404" w14:textId="77777777" w:rsidTr="00A74F4F">
        <w:trPr>
          <w:trHeight w:val="342"/>
        </w:trPr>
        <w:tc>
          <w:tcPr>
            <w:tcW w:w="858" w:type="dxa"/>
            <w:vMerge w:val="restart"/>
            <w:tcBorders>
              <w:top w:val="single" w:sz="4" w:space="0" w:color="auto"/>
              <w:left w:val="nil"/>
              <w:bottom w:val="single" w:sz="4" w:space="0" w:color="auto"/>
              <w:right w:val="nil"/>
            </w:tcBorders>
            <w:hideMark/>
          </w:tcPr>
          <w:p w14:paraId="622325E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2225" w:type="dxa"/>
            <w:tcBorders>
              <w:top w:val="single" w:sz="4" w:space="0" w:color="auto"/>
              <w:left w:val="nil"/>
              <w:bottom w:val="nil"/>
              <w:right w:val="nil"/>
            </w:tcBorders>
            <w:hideMark/>
          </w:tcPr>
          <w:p w14:paraId="7972471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2260" w:type="dxa"/>
            <w:tcBorders>
              <w:top w:val="single" w:sz="4" w:space="0" w:color="auto"/>
              <w:left w:val="nil"/>
              <w:bottom w:val="nil"/>
              <w:right w:val="nil"/>
            </w:tcBorders>
            <w:noWrap/>
            <w:hideMark/>
          </w:tcPr>
          <w:p w14:paraId="301E295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w:t>
            </w:r>
          </w:p>
        </w:tc>
        <w:tc>
          <w:tcPr>
            <w:tcW w:w="1339" w:type="dxa"/>
            <w:tcBorders>
              <w:top w:val="single" w:sz="4" w:space="0" w:color="auto"/>
              <w:left w:val="nil"/>
              <w:bottom w:val="nil"/>
              <w:right w:val="nil"/>
            </w:tcBorders>
            <w:noWrap/>
            <w:hideMark/>
          </w:tcPr>
          <w:p w14:paraId="10244B9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18.6</w:t>
            </w:r>
          </w:p>
        </w:tc>
        <w:tc>
          <w:tcPr>
            <w:tcW w:w="1339" w:type="dxa"/>
            <w:tcBorders>
              <w:top w:val="single" w:sz="4" w:space="0" w:color="auto"/>
              <w:left w:val="nil"/>
              <w:bottom w:val="nil"/>
              <w:right w:val="nil"/>
            </w:tcBorders>
            <w:noWrap/>
            <w:hideMark/>
          </w:tcPr>
          <w:p w14:paraId="5B75A6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27.8</w:t>
            </w:r>
          </w:p>
        </w:tc>
        <w:tc>
          <w:tcPr>
            <w:tcW w:w="1339" w:type="dxa"/>
            <w:tcBorders>
              <w:top w:val="single" w:sz="4" w:space="0" w:color="auto"/>
              <w:left w:val="nil"/>
              <w:bottom w:val="nil"/>
              <w:right w:val="nil"/>
            </w:tcBorders>
            <w:noWrap/>
            <w:hideMark/>
          </w:tcPr>
          <w:p w14:paraId="4B82FA8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27.8</w:t>
            </w:r>
          </w:p>
        </w:tc>
      </w:tr>
      <w:tr w:rsidR="008109AD" w14:paraId="1A8E758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F883D0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225" w:type="dxa"/>
            <w:hideMark/>
          </w:tcPr>
          <w:p w14:paraId="5899D47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2260" w:type="dxa"/>
            <w:noWrap/>
            <w:hideMark/>
          </w:tcPr>
          <w:p w14:paraId="20799A0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w:t>
            </w:r>
          </w:p>
        </w:tc>
        <w:tc>
          <w:tcPr>
            <w:tcW w:w="1339" w:type="dxa"/>
            <w:noWrap/>
            <w:hideMark/>
          </w:tcPr>
          <w:p w14:paraId="7415BCA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w:t>
            </w:r>
          </w:p>
        </w:tc>
        <w:tc>
          <w:tcPr>
            <w:tcW w:w="1339" w:type="dxa"/>
            <w:noWrap/>
            <w:hideMark/>
          </w:tcPr>
          <w:p w14:paraId="00F2430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14.8</w:t>
            </w:r>
          </w:p>
        </w:tc>
        <w:tc>
          <w:tcPr>
            <w:tcW w:w="1339" w:type="dxa"/>
            <w:noWrap/>
            <w:hideMark/>
          </w:tcPr>
          <w:p w14:paraId="69025BF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42.6</w:t>
            </w:r>
          </w:p>
        </w:tc>
      </w:tr>
      <w:tr w:rsidR="008109AD" w14:paraId="74C5243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63EE7A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225" w:type="dxa"/>
            <w:hideMark/>
          </w:tcPr>
          <w:p w14:paraId="164A9D7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2260" w:type="dxa"/>
            <w:noWrap/>
            <w:hideMark/>
          </w:tcPr>
          <w:p w14:paraId="478761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91</w:t>
            </w:r>
          </w:p>
        </w:tc>
        <w:tc>
          <w:tcPr>
            <w:tcW w:w="1339" w:type="dxa"/>
            <w:noWrap/>
            <w:hideMark/>
          </w:tcPr>
          <w:p w14:paraId="2FB5519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28.2</w:t>
            </w:r>
          </w:p>
        </w:tc>
        <w:tc>
          <w:tcPr>
            <w:tcW w:w="1339" w:type="dxa"/>
            <w:noWrap/>
            <w:hideMark/>
          </w:tcPr>
          <w:p w14:paraId="5A079D4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42.1</w:t>
            </w:r>
          </w:p>
        </w:tc>
        <w:tc>
          <w:tcPr>
            <w:tcW w:w="1339" w:type="dxa"/>
            <w:noWrap/>
            <w:hideMark/>
          </w:tcPr>
          <w:p w14:paraId="712A09C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84.7</w:t>
            </w:r>
          </w:p>
        </w:tc>
      </w:tr>
      <w:tr w:rsidR="008109AD" w14:paraId="6284456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A0AB8B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225" w:type="dxa"/>
            <w:hideMark/>
          </w:tcPr>
          <w:p w14:paraId="185DAFA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2260" w:type="dxa"/>
            <w:noWrap/>
            <w:hideMark/>
          </w:tcPr>
          <w:p w14:paraId="5D29869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w:t>
            </w:r>
          </w:p>
        </w:tc>
        <w:tc>
          <w:tcPr>
            <w:tcW w:w="1339" w:type="dxa"/>
            <w:noWrap/>
            <w:hideMark/>
          </w:tcPr>
          <w:p w14:paraId="1D1C592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7.4</w:t>
            </w:r>
          </w:p>
        </w:tc>
        <w:tc>
          <w:tcPr>
            <w:tcW w:w="1339" w:type="dxa"/>
            <w:noWrap/>
            <w:hideMark/>
          </w:tcPr>
          <w:p w14:paraId="6394AC9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11.1</w:t>
            </w:r>
          </w:p>
        </w:tc>
        <w:tc>
          <w:tcPr>
            <w:tcW w:w="1339" w:type="dxa"/>
            <w:noWrap/>
            <w:hideMark/>
          </w:tcPr>
          <w:p w14:paraId="59AD257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95.8</w:t>
            </w:r>
          </w:p>
        </w:tc>
      </w:tr>
      <w:tr w:rsidR="008109AD" w14:paraId="3950DED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767C9E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225" w:type="dxa"/>
            <w:hideMark/>
          </w:tcPr>
          <w:p w14:paraId="33B966F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2260" w:type="dxa"/>
            <w:noWrap/>
            <w:hideMark/>
          </w:tcPr>
          <w:p w14:paraId="6AAF75C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w:t>
            </w:r>
          </w:p>
        </w:tc>
        <w:tc>
          <w:tcPr>
            <w:tcW w:w="1339" w:type="dxa"/>
            <w:noWrap/>
            <w:hideMark/>
          </w:tcPr>
          <w:p w14:paraId="68465D0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1339" w:type="dxa"/>
            <w:noWrap/>
            <w:hideMark/>
          </w:tcPr>
          <w:p w14:paraId="6E6B106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4.2</w:t>
            </w:r>
          </w:p>
        </w:tc>
        <w:tc>
          <w:tcPr>
            <w:tcW w:w="1339" w:type="dxa"/>
            <w:noWrap/>
            <w:hideMark/>
          </w:tcPr>
          <w:p w14:paraId="1C6066B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3B8B664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E816A3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225" w:type="dxa"/>
            <w:tcBorders>
              <w:top w:val="nil"/>
              <w:left w:val="nil"/>
              <w:bottom w:val="single" w:sz="4" w:space="0" w:color="auto"/>
              <w:right w:val="nil"/>
            </w:tcBorders>
            <w:hideMark/>
          </w:tcPr>
          <w:p w14:paraId="75D5B6B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2260" w:type="dxa"/>
            <w:tcBorders>
              <w:top w:val="nil"/>
              <w:left w:val="nil"/>
              <w:bottom w:val="single" w:sz="4" w:space="0" w:color="auto"/>
              <w:right w:val="nil"/>
            </w:tcBorders>
            <w:noWrap/>
            <w:hideMark/>
          </w:tcPr>
          <w:p w14:paraId="22CEB35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1339" w:type="dxa"/>
            <w:tcBorders>
              <w:top w:val="nil"/>
              <w:left w:val="nil"/>
              <w:bottom w:val="single" w:sz="4" w:space="0" w:color="auto"/>
              <w:right w:val="nil"/>
            </w:tcBorders>
            <w:noWrap/>
            <w:hideMark/>
          </w:tcPr>
          <w:p w14:paraId="6EC2E10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1339" w:type="dxa"/>
            <w:tcBorders>
              <w:top w:val="nil"/>
              <w:left w:val="nil"/>
              <w:bottom w:val="single" w:sz="4" w:space="0" w:color="auto"/>
              <w:right w:val="nil"/>
            </w:tcBorders>
            <w:noWrap/>
            <w:hideMark/>
          </w:tcPr>
          <w:p w14:paraId="453EB96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339" w:type="dxa"/>
            <w:tcBorders>
              <w:top w:val="nil"/>
              <w:left w:val="nil"/>
              <w:bottom w:val="single" w:sz="4" w:space="0" w:color="auto"/>
              <w:right w:val="nil"/>
            </w:tcBorders>
            <w:hideMark/>
          </w:tcPr>
          <w:p w14:paraId="125AAC29" w14:textId="77777777" w:rsidR="008109AD" w:rsidRDefault="008109AD" w:rsidP="00A74F4F">
            <w:pPr>
              <w:rPr>
                <w:rFonts w:asciiTheme="majorBidi" w:hAnsiTheme="majorBidi" w:cstheme="majorBidi"/>
                <w:color w:val="000000" w:themeColor="text1"/>
              </w:rPr>
            </w:pPr>
          </w:p>
        </w:tc>
      </w:tr>
    </w:tbl>
    <w:p w14:paraId="6DDF9346"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3521CA55"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lastRenderedPageBreak/>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9"/>
        <w:gridCol w:w="1513"/>
        <w:gridCol w:w="1220"/>
        <w:gridCol w:w="1445"/>
        <w:gridCol w:w="2075"/>
      </w:tblGrid>
      <w:tr w:rsidR="008109AD" w14:paraId="1F8F7A73" w14:textId="77777777" w:rsidTr="00A74F4F">
        <w:trPr>
          <w:trHeight w:val="420"/>
        </w:trPr>
        <w:tc>
          <w:tcPr>
            <w:tcW w:w="5000" w:type="pct"/>
            <w:gridSpan w:val="6"/>
            <w:tcBorders>
              <w:top w:val="nil"/>
              <w:left w:val="nil"/>
              <w:bottom w:val="single" w:sz="4" w:space="0" w:color="auto"/>
              <w:right w:val="nil"/>
            </w:tcBorders>
            <w:hideMark/>
          </w:tcPr>
          <w:p w14:paraId="6C5BF9EA"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Q27 - 26- I need assistance applying for jobs</w:t>
            </w:r>
          </w:p>
        </w:tc>
      </w:tr>
      <w:tr w:rsidR="008109AD" w14:paraId="3503B115" w14:textId="77777777" w:rsidTr="00A74F4F">
        <w:trPr>
          <w:trHeight w:val="582"/>
        </w:trPr>
        <w:tc>
          <w:tcPr>
            <w:tcW w:w="1667" w:type="pct"/>
            <w:gridSpan w:val="2"/>
            <w:tcBorders>
              <w:top w:val="single" w:sz="4" w:space="0" w:color="auto"/>
              <w:left w:val="nil"/>
              <w:bottom w:val="single" w:sz="4" w:space="0" w:color="auto"/>
              <w:right w:val="nil"/>
            </w:tcBorders>
            <w:hideMark/>
          </w:tcPr>
          <w:p w14:paraId="5E594BBE"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 </w:t>
            </w:r>
          </w:p>
        </w:tc>
        <w:tc>
          <w:tcPr>
            <w:tcW w:w="710" w:type="pct"/>
            <w:tcBorders>
              <w:top w:val="single" w:sz="4" w:space="0" w:color="auto"/>
              <w:left w:val="nil"/>
              <w:bottom w:val="single" w:sz="4" w:space="0" w:color="auto"/>
              <w:right w:val="nil"/>
            </w:tcBorders>
            <w:hideMark/>
          </w:tcPr>
          <w:p w14:paraId="22BB9A2E"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1216AE9B"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0B352643"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1109836D"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51955570" w14:textId="77777777" w:rsidTr="00A74F4F">
        <w:trPr>
          <w:trHeight w:val="342"/>
        </w:trPr>
        <w:tc>
          <w:tcPr>
            <w:tcW w:w="574" w:type="pct"/>
            <w:vMerge w:val="restart"/>
            <w:tcBorders>
              <w:top w:val="single" w:sz="4" w:space="0" w:color="auto"/>
              <w:left w:val="nil"/>
              <w:bottom w:val="single" w:sz="4" w:space="0" w:color="auto"/>
              <w:right w:val="nil"/>
            </w:tcBorders>
            <w:hideMark/>
          </w:tcPr>
          <w:p w14:paraId="69AD4D37"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Valid</w:t>
            </w:r>
          </w:p>
        </w:tc>
        <w:tc>
          <w:tcPr>
            <w:tcW w:w="1093" w:type="pct"/>
            <w:tcBorders>
              <w:top w:val="single" w:sz="4" w:space="0" w:color="auto"/>
              <w:left w:val="nil"/>
              <w:bottom w:val="nil"/>
              <w:right w:val="nil"/>
            </w:tcBorders>
            <w:hideMark/>
          </w:tcPr>
          <w:p w14:paraId="387827F9"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74A251FF"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75</w:t>
            </w:r>
          </w:p>
        </w:tc>
        <w:tc>
          <w:tcPr>
            <w:tcW w:w="543" w:type="pct"/>
            <w:tcBorders>
              <w:top w:val="single" w:sz="4" w:space="0" w:color="auto"/>
              <w:left w:val="nil"/>
              <w:bottom w:val="nil"/>
              <w:right w:val="nil"/>
            </w:tcBorders>
            <w:noWrap/>
            <w:hideMark/>
          </w:tcPr>
          <w:p w14:paraId="12309BFA"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23.2</w:t>
            </w:r>
          </w:p>
        </w:tc>
        <w:tc>
          <w:tcPr>
            <w:tcW w:w="866" w:type="pct"/>
            <w:tcBorders>
              <w:top w:val="single" w:sz="4" w:space="0" w:color="auto"/>
              <w:left w:val="nil"/>
              <w:bottom w:val="nil"/>
              <w:right w:val="nil"/>
            </w:tcBorders>
            <w:noWrap/>
            <w:hideMark/>
          </w:tcPr>
          <w:p w14:paraId="6DDC6E81"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34.7</w:t>
            </w:r>
          </w:p>
        </w:tc>
        <w:tc>
          <w:tcPr>
            <w:tcW w:w="1214" w:type="pct"/>
            <w:tcBorders>
              <w:top w:val="single" w:sz="4" w:space="0" w:color="auto"/>
              <w:left w:val="nil"/>
              <w:bottom w:val="nil"/>
              <w:right w:val="nil"/>
            </w:tcBorders>
            <w:noWrap/>
            <w:hideMark/>
          </w:tcPr>
          <w:p w14:paraId="3C883CE8"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34.7</w:t>
            </w:r>
          </w:p>
        </w:tc>
      </w:tr>
      <w:tr w:rsidR="008109AD" w14:paraId="4090C3E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8FB9CA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17B49865"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06470E3F"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71</w:t>
            </w:r>
          </w:p>
        </w:tc>
        <w:tc>
          <w:tcPr>
            <w:tcW w:w="543" w:type="pct"/>
            <w:noWrap/>
            <w:hideMark/>
          </w:tcPr>
          <w:p w14:paraId="6EFA3929"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22.0</w:t>
            </w:r>
          </w:p>
        </w:tc>
        <w:tc>
          <w:tcPr>
            <w:tcW w:w="866" w:type="pct"/>
            <w:noWrap/>
            <w:hideMark/>
          </w:tcPr>
          <w:p w14:paraId="106FD588"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32.9</w:t>
            </w:r>
          </w:p>
        </w:tc>
        <w:tc>
          <w:tcPr>
            <w:tcW w:w="1214" w:type="pct"/>
            <w:noWrap/>
            <w:hideMark/>
          </w:tcPr>
          <w:p w14:paraId="2D5F6ACB"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67.6</w:t>
            </w:r>
          </w:p>
        </w:tc>
      </w:tr>
      <w:tr w:rsidR="008109AD" w14:paraId="4667BD7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CB8BD8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264ABB02"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1BF4F799"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32</w:t>
            </w:r>
          </w:p>
        </w:tc>
        <w:tc>
          <w:tcPr>
            <w:tcW w:w="543" w:type="pct"/>
            <w:noWrap/>
            <w:hideMark/>
          </w:tcPr>
          <w:p w14:paraId="1FCB6115"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9.9</w:t>
            </w:r>
          </w:p>
        </w:tc>
        <w:tc>
          <w:tcPr>
            <w:tcW w:w="866" w:type="pct"/>
            <w:noWrap/>
            <w:hideMark/>
          </w:tcPr>
          <w:p w14:paraId="58581474"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14.8</w:t>
            </w:r>
          </w:p>
        </w:tc>
        <w:tc>
          <w:tcPr>
            <w:tcW w:w="1214" w:type="pct"/>
            <w:noWrap/>
            <w:hideMark/>
          </w:tcPr>
          <w:p w14:paraId="46159E53"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82.4</w:t>
            </w:r>
          </w:p>
        </w:tc>
      </w:tr>
      <w:tr w:rsidR="008109AD" w14:paraId="020CFF4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4DCDDA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7830B59F"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7FB4800E"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25</w:t>
            </w:r>
          </w:p>
        </w:tc>
        <w:tc>
          <w:tcPr>
            <w:tcW w:w="543" w:type="pct"/>
            <w:noWrap/>
            <w:hideMark/>
          </w:tcPr>
          <w:p w14:paraId="4AA19D7C"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7.7</w:t>
            </w:r>
          </w:p>
        </w:tc>
        <w:tc>
          <w:tcPr>
            <w:tcW w:w="866" w:type="pct"/>
            <w:noWrap/>
            <w:hideMark/>
          </w:tcPr>
          <w:p w14:paraId="35237663"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11.6</w:t>
            </w:r>
          </w:p>
        </w:tc>
        <w:tc>
          <w:tcPr>
            <w:tcW w:w="1214" w:type="pct"/>
            <w:noWrap/>
            <w:hideMark/>
          </w:tcPr>
          <w:p w14:paraId="2C8193BA"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94.0</w:t>
            </w:r>
          </w:p>
        </w:tc>
      </w:tr>
      <w:tr w:rsidR="008109AD" w14:paraId="74A2437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7AAA6F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78D4B0A4"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12898309"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13</w:t>
            </w:r>
          </w:p>
        </w:tc>
        <w:tc>
          <w:tcPr>
            <w:tcW w:w="543" w:type="pct"/>
            <w:noWrap/>
            <w:hideMark/>
          </w:tcPr>
          <w:p w14:paraId="4074A2B2"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4.0</w:t>
            </w:r>
          </w:p>
        </w:tc>
        <w:tc>
          <w:tcPr>
            <w:tcW w:w="866" w:type="pct"/>
            <w:noWrap/>
            <w:hideMark/>
          </w:tcPr>
          <w:p w14:paraId="559269DE"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6.0</w:t>
            </w:r>
          </w:p>
        </w:tc>
        <w:tc>
          <w:tcPr>
            <w:tcW w:w="1214" w:type="pct"/>
            <w:noWrap/>
            <w:hideMark/>
          </w:tcPr>
          <w:p w14:paraId="6CF4565E"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6011A64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0040F9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tcBorders>
              <w:top w:val="nil"/>
              <w:left w:val="nil"/>
              <w:bottom w:val="single" w:sz="4" w:space="0" w:color="auto"/>
              <w:right w:val="nil"/>
            </w:tcBorders>
            <w:hideMark/>
          </w:tcPr>
          <w:p w14:paraId="06D7E7F5"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23EA6764"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728D2272"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66.9</w:t>
            </w:r>
          </w:p>
        </w:tc>
        <w:tc>
          <w:tcPr>
            <w:tcW w:w="866" w:type="pct"/>
            <w:tcBorders>
              <w:top w:val="nil"/>
              <w:left w:val="nil"/>
              <w:bottom w:val="single" w:sz="4" w:space="0" w:color="auto"/>
              <w:right w:val="nil"/>
            </w:tcBorders>
            <w:noWrap/>
            <w:hideMark/>
          </w:tcPr>
          <w:p w14:paraId="2B6F5551"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6928DF76"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 </w:t>
            </w:r>
          </w:p>
        </w:tc>
      </w:tr>
    </w:tbl>
    <w:p w14:paraId="2025E284"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9"/>
        <w:gridCol w:w="1513"/>
        <w:gridCol w:w="1220"/>
        <w:gridCol w:w="1445"/>
        <w:gridCol w:w="2075"/>
      </w:tblGrid>
      <w:tr w:rsidR="008109AD" w14:paraId="20AC961F" w14:textId="77777777" w:rsidTr="00A74F4F">
        <w:trPr>
          <w:trHeight w:val="420"/>
        </w:trPr>
        <w:tc>
          <w:tcPr>
            <w:tcW w:w="5000" w:type="pct"/>
            <w:gridSpan w:val="6"/>
            <w:tcBorders>
              <w:top w:val="nil"/>
              <w:left w:val="nil"/>
              <w:bottom w:val="single" w:sz="4" w:space="0" w:color="auto"/>
              <w:right w:val="nil"/>
            </w:tcBorders>
            <w:hideMark/>
          </w:tcPr>
          <w:p w14:paraId="686FB62C"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Q27 - 27- I avoid job advertisements that target disabled persons</w:t>
            </w:r>
          </w:p>
        </w:tc>
      </w:tr>
      <w:tr w:rsidR="008109AD" w14:paraId="5301B94A" w14:textId="77777777" w:rsidTr="00A74F4F">
        <w:trPr>
          <w:trHeight w:val="582"/>
        </w:trPr>
        <w:tc>
          <w:tcPr>
            <w:tcW w:w="1667" w:type="pct"/>
            <w:gridSpan w:val="2"/>
            <w:tcBorders>
              <w:top w:val="single" w:sz="4" w:space="0" w:color="auto"/>
              <w:left w:val="nil"/>
              <w:bottom w:val="single" w:sz="4" w:space="0" w:color="auto"/>
              <w:right w:val="nil"/>
            </w:tcBorders>
            <w:hideMark/>
          </w:tcPr>
          <w:p w14:paraId="1807D877"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 </w:t>
            </w:r>
          </w:p>
        </w:tc>
        <w:tc>
          <w:tcPr>
            <w:tcW w:w="710" w:type="pct"/>
            <w:tcBorders>
              <w:top w:val="single" w:sz="4" w:space="0" w:color="auto"/>
              <w:left w:val="nil"/>
              <w:bottom w:val="single" w:sz="4" w:space="0" w:color="auto"/>
              <w:right w:val="nil"/>
            </w:tcBorders>
            <w:hideMark/>
          </w:tcPr>
          <w:p w14:paraId="0007FF5D"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4DDC33C1"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13BA49F6"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6CB4111F"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7D57445C" w14:textId="77777777" w:rsidTr="00A74F4F">
        <w:trPr>
          <w:trHeight w:val="342"/>
        </w:trPr>
        <w:tc>
          <w:tcPr>
            <w:tcW w:w="574" w:type="pct"/>
            <w:vMerge w:val="restart"/>
            <w:tcBorders>
              <w:top w:val="single" w:sz="4" w:space="0" w:color="auto"/>
              <w:left w:val="nil"/>
              <w:bottom w:val="single" w:sz="4" w:space="0" w:color="auto"/>
              <w:right w:val="nil"/>
            </w:tcBorders>
            <w:hideMark/>
          </w:tcPr>
          <w:p w14:paraId="042E1C6F"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Valid</w:t>
            </w:r>
          </w:p>
        </w:tc>
        <w:tc>
          <w:tcPr>
            <w:tcW w:w="1093" w:type="pct"/>
            <w:tcBorders>
              <w:top w:val="single" w:sz="4" w:space="0" w:color="auto"/>
              <w:left w:val="nil"/>
              <w:bottom w:val="nil"/>
              <w:right w:val="nil"/>
            </w:tcBorders>
            <w:hideMark/>
          </w:tcPr>
          <w:p w14:paraId="78058BEA"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07D575B0"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19</w:t>
            </w:r>
          </w:p>
        </w:tc>
        <w:tc>
          <w:tcPr>
            <w:tcW w:w="543" w:type="pct"/>
            <w:tcBorders>
              <w:top w:val="single" w:sz="4" w:space="0" w:color="auto"/>
              <w:left w:val="nil"/>
              <w:bottom w:val="nil"/>
              <w:right w:val="nil"/>
            </w:tcBorders>
            <w:noWrap/>
            <w:hideMark/>
          </w:tcPr>
          <w:p w14:paraId="2310A726"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5.9</w:t>
            </w:r>
          </w:p>
        </w:tc>
        <w:tc>
          <w:tcPr>
            <w:tcW w:w="866" w:type="pct"/>
            <w:tcBorders>
              <w:top w:val="single" w:sz="4" w:space="0" w:color="auto"/>
              <w:left w:val="nil"/>
              <w:bottom w:val="nil"/>
              <w:right w:val="nil"/>
            </w:tcBorders>
            <w:noWrap/>
            <w:hideMark/>
          </w:tcPr>
          <w:p w14:paraId="50E917D9"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8.8</w:t>
            </w:r>
          </w:p>
        </w:tc>
        <w:tc>
          <w:tcPr>
            <w:tcW w:w="1214" w:type="pct"/>
            <w:tcBorders>
              <w:top w:val="single" w:sz="4" w:space="0" w:color="auto"/>
              <w:left w:val="nil"/>
              <w:bottom w:val="nil"/>
              <w:right w:val="nil"/>
            </w:tcBorders>
            <w:noWrap/>
            <w:hideMark/>
          </w:tcPr>
          <w:p w14:paraId="1944BEC5"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8.8</w:t>
            </w:r>
          </w:p>
        </w:tc>
      </w:tr>
      <w:tr w:rsidR="008109AD" w14:paraId="70CBF6C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7E6717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7E9C89D2"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56602D15"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19</w:t>
            </w:r>
          </w:p>
        </w:tc>
        <w:tc>
          <w:tcPr>
            <w:tcW w:w="543" w:type="pct"/>
            <w:noWrap/>
            <w:hideMark/>
          </w:tcPr>
          <w:p w14:paraId="42AE58C5"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5.9</w:t>
            </w:r>
          </w:p>
        </w:tc>
        <w:tc>
          <w:tcPr>
            <w:tcW w:w="866" w:type="pct"/>
            <w:noWrap/>
            <w:hideMark/>
          </w:tcPr>
          <w:p w14:paraId="359044C0"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8.8</w:t>
            </w:r>
          </w:p>
        </w:tc>
        <w:tc>
          <w:tcPr>
            <w:tcW w:w="1214" w:type="pct"/>
            <w:noWrap/>
            <w:hideMark/>
          </w:tcPr>
          <w:p w14:paraId="7AAA42A7"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17.6</w:t>
            </w:r>
          </w:p>
        </w:tc>
      </w:tr>
      <w:tr w:rsidR="008109AD" w14:paraId="689322F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BC62E2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5CE507CC"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59690C74"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59</w:t>
            </w:r>
          </w:p>
        </w:tc>
        <w:tc>
          <w:tcPr>
            <w:tcW w:w="543" w:type="pct"/>
            <w:noWrap/>
            <w:hideMark/>
          </w:tcPr>
          <w:p w14:paraId="2E0F94D6"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18.3</w:t>
            </w:r>
          </w:p>
        </w:tc>
        <w:tc>
          <w:tcPr>
            <w:tcW w:w="866" w:type="pct"/>
            <w:noWrap/>
            <w:hideMark/>
          </w:tcPr>
          <w:p w14:paraId="26CD8F4A"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27.3</w:t>
            </w:r>
          </w:p>
        </w:tc>
        <w:tc>
          <w:tcPr>
            <w:tcW w:w="1214" w:type="pct"/>
            <w:noWrap/>
            <w:hideMark/>
          </w:tcPr>
          <w:p w14:paraId="36FED08B"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44.9</w:t>
            </w:r>
          </w:p>
        </w:tc>
      </w:tr>
      <w:tr w:rsidR="008109AD" w14:paraId="49E7478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FB20A1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1C3B024F"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1ED44946"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73</w:t>
            </w:r>
          </w:p>
        </w:tc>
        <w:tc>
          <w:tcPr>
            <w:tcW w:w="543" w:type="pct"/>
            <w:noWrap/>
            <w:hideMark/>
          </w:tcPr>
          <w:p w14:paraId="510BBB3A"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22.6</w:t>
            </w:r>
          </w:p>
        </w:tc>
        <w:tc>
          <w:tcPr>
            <w:tcW w:w="866" w:type="pct"/>
            <w:noWrap/>
            <w:hideMark/>
          </w:tcPr>
          <w:p w14:paraId="4A1A6DC5"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33.8</w:t>
            </w:r>
          </w:p>
        </w:tc>
        <w:tc>
          <w:tcPr>
            <w:tcW w:w="1214" w:type="pct"/>
            <w:noWrap/>
            <w:hideMark/>
          </w:tcPr>
          <w:p w14:paraId="72F20644"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78.7</w:t>
            </w:r>
          </w:p>
        </w:tc>
      </w:tr>
      <w:tr w:rsidR="008109AD" w14:paraId="6C2E8E9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8AFE46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1ED92B04"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0C5400C3"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46</w:t>
            </w:r>
          </w:p>
        </w:tc>
        <w:tc>
          <w:tcPr>
            <w:tcW w:w="543" w:type="pct"/>
            <w:noWrap/>
            <w:hideMark/>
          </w:tcPr>
          <w:p w14:paraId="0DADF72F"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14.2</w:t>
            </w:r>
          </w:p>
        </w:tc>
        <w:tc>
          <w:tcPr>
            <w:tcW w:w="866" w:type="pct"/>
            <w:noWrap/>
            <w:hideMark/>
          </w:tcPr>
          <w:p w14:paraId="65F07E58"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21.3</w:t>
            </w:r>
          </w:p>
        </w:tc>
        <w:tc>
          <w:tcPr>
            <w:tcW w:w="1214" w:type="pct"/>
            <w:noWrap/>
            <w:hideMark/>
          </w:tcPr>
          <w:p w14:paraId="562BDF9E"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0210255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120D05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tcBorders>
              <w:top w:val="nil"/>
              <w:left w:val="nil"/>
              <w:bottom w:val="single" w:sz="4" w:space="0" w:color="auto"/>
              <w:right w:val="nil"/>
            </w:tcBorders>
            <w:hideMark/>
          </w:tcPr>
          <w:p w14:paraId="72E51D6D"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5AA6C28D"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4A82810D"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66.9</w:t>
            </w:r>
          </w:p>
        </w:tc>
        <w:tc>
          <w:tcPr>
            <w:tcW w:w="866" w:type="pct"/>
            <w:tcBorders>
              <w:top w:val="nil"/>
              <w:left w:val="nil"/>
              <w:bottom w:val="single" w:sz="4" w:space="0" w:color="auto"/>
              <w:right w:val="nil"/>
            </w:tcBorders>
            <w:noWrap/>
            <w:hideMark/>
          </w:tcPr>
          <w:p w14:paraId="0B9DA3CC"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39A174F1"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 </w:t>
            </w:r>
          </w:p>
        </w:tc>
      </w:tr>
    </w:tbl>
    <w:p w14:paraId="4075EBCD"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06E3E5DB"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Look w:val="04A0" w:firstRow="1" w:lastRow="0" w:firstColumn="1" w:lastColumn="0" w:noHBand="0" w:noVBand="1"/>
      </w:tblPr>
      <w:tblGrid>
        <w:gridCol w:w="1088"/>
        <w:gridCol w:w="1758"/>
        <w:gridCol w:w="1513"/>
        <w:gridCol w:w="1220"/>
        <w:gridCol w:w="1422"/>
        <w:gridCol w:w="2025"/>
      </w:tblGrid>
      <w:tr w:rsidR="008109AD" w14:paraId="3E0243B6" w14:textId="77777777" w:rsidTr="00A74F4F">
        <w:trPr>
          <w:trHeight w:val="720"/>
        </w:trPr>
        <w:tc>
          <w:tcPr>
            <w:tcW w:w="5000" w:type="pct"/>
            <w:gridSpan w:val="6"/>
            <w:tcBorders>
              <w:top w:val="nil"/>
              <w:left w:val="nil"/>
              <w:bottom w:val="single" w:sz="4" w:space="0" w:color="auto"/>
              <w:right w:val="nil"/>
            </w:tcBorders>
            <w:hideMark/>
          </w:tcPr>
          <w:p w14:paraId="6FF5A686"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 xml:space="preserve">Q27 - 28- Even if a visually impaired person is not qualified, some people </w:t>
            </w:r>
            <w:proofErr w:type="spellStart"/>
            <w:r>
              <w:rPr>
                <w:rFonts w:asciiTheme="majorBidi" w:hAnsiTheme="majorBidi" w:cstheme="majorBidi"/>
                <w:b/>
                <w:bCs/>
                <w:color w:val="000000" w:themeColor="text1"/>
              </w:rPr>
              <w:t>hirehim</w:t>
            </w:r>
            <w:proofErr w:type="spellEnd"/>
            <w:r>
              <w:rPr>
                <w:rFonts w:asciiTheme="majorBidi" w:hAnsiTheme="majorBidi" w:cstheme="majorBidi"/>
                <w:b/>
                <w:bCs/>
                <w:color w:val="000000" w:themeColor="text1"/>
              </w:rPr>
              <w:t>/her from the principle of rewards and good deeds</w:t>
            </w:r>
          </w:p>
        </w:tc>
      </w:tr>
      <w:tr w:rsidR="008109AD" w14:paraId="6F16F372" w14:textId="77777777" w:rsidTr="00A74F4F">
        <w:trPr>
          <w:trHeight w:val="582"/>
        </w:trPr>
        <w:tc>
          <w:tcPr>
            <w:tcW w:w="1641" w:type="pct"/>
            <w:gridSpan w:val="2"/>
            <w:tcBorders>
              <w:top w:val="single" w:sz="4" w:space="0" w:color="auto"/>
              <w:left w:val="nil"/>
              <w:bottom w:val="single" w:sz="4" w:space="0" w:color="auto"/>
              <w:right w:val="nil"/>
            </w:tcBorders>
            <w:hideMark/>
          </w:tcPr>
          <w:p w14:paraId="77EC7FA5"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 </w:t>
            </w:r>
          </w:p>
        </w:tc>
        <w:tc>
          <w:tcPr>
            <w:tcW w:w="784" w:type="pct"/>
            <w:tcBorders>
              <w:top w:val="single" w:sz="4" w:space="0" w:color="auto"/>
              <w:left w:val="nil"/>
              <w:bottom w:val="single" w:sz="4" w:space="0" w:color="auto"/>
              <w:right w:val="nil"/>
            </w:tcBorders>
            <w:hideMark/>
          </w:tcPr>
          <w:p w14:paraId="46E9D7AD"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Frequency</w:t>
            </w:r>
          </w:p>
        </w:tc>
        <w:tc>
          <w:tcPr>
            <w:tcW w:w="601" w:type="pct"/>
            <w:tcBorders>
              <w:top w:val="single" w:sz="4" w:space="0" w:color="auto"/>
              <w:left w:val="nil"/>
              <w:bottom w:val="single" w:sz="4" w:space="0" w:color="auto"/>
              <w:right w:val="nil"/>
            </w:tcBorders>
            <w:hideMark/>
          </w:tcPr>
          <w:p w14:paraId="1403CFB5"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Percent</w:t>
            </w:r>
          </w:p>
        </w:tc>
        <w:tc>
          <w:tcPr>
            <w:tcW w:w="820" w:type="pct"/>
            <w:tcBorders>
              <w:top w:val="single" w:sz="4" w:space="0" w:color="auto"/>
              <w:left w:val="nil"/>
              <w:bottom w:val="single" w:sz="4" w:space="0" w:color="auto"/>
              <w:right w:val="nil"/>
            </w:tcBorders>
            <w:hideMark/>
          </w:tcPr>
          <w:p w14:paraId="71440DA5"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54" w:type="pct"/>
            <w:tcBorders>
              <w:top w:val="single" w:sz="4" w:space="0" w:color="auto"/>
              <w:left w:val="nil"/>
              <w:bottom w:val="single" w:sz="4" w:space="0" w:color="auto"/>
              <w:right w:val="nil"/>
            </w:tcBorders>
            <w:hideMark/>
          </w:tcPr>
          <w:p w14:paraId="5ACC6A4D"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1CE1277A" w14:textId="77777777" w:rsidTr="00A74F4F">
        <w:trPr>
          <w:trHeight w:val="342"/>
        </w:trPr>
        <w:tc>
          <w:tcPr>
            <w:tcW w:w="635" w:type="pct"/>
            <w:vMerge w:val="restart"/>
            <w:tcBorders>
              <w:top w:val="single" w:sz="4" w:space="0" w:color="auto"/>
              <w:left w:val="nil"/>
              <w:bottom w:val="single" w:sz="4" w:space="0" w:color="auto"/>
              <w:right w:val="nil"/>
            </w:tcBorders>
            <w:hideMark/>
          </w:tcPr>
          <w:p w14:paraId="5E8656B2"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Valid</w:t>
            </w:r>
          </w:p>
        </w:tc>
        <w:tc>
          <w:tcPr>
            <w:tcW w:w="1006" w:type="pct"/>
            <w:tcBorders>
              <w:top w:val="single" w:sz="4" w:space="0" w:color="auto"/>
              <w:left w:val="nil"/>
              <w:bottom w:val="nil"/>
              <w:right w:val="nil"/>
            </w:tcBorders>
            <w:hideMark/>
          </w:tcPr>
          <w:p w14:paraId="62B8D549"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84" w:type="pct"/>
            <w:tcBorders>
              <w:top w:val="single" w:sz="4" w:space="0" w:color="auto"/>
              <w:left w:val="nil"/>
              <w:bottom w:val="nil"/>
              <w:right w:val="nil"/>
            </w:tcBorders>
            <w:noWrap/>
            <w:hideMark/>
          </w:tcPr>
          <w:p w14:paraId="67DB3D90"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37</w:t>
            </w:r>
          </w:p>
        </w:tc>
        <w:tc>
          <w:tcPr>
            <w:tcW w:w="601" w:type="pct"/>
            <w:tcBorders>
              <w:top w:val="single" w:sz="4" w:space="0" w:color="auto"/>
              <w:left w:val="nil"/>
              <w:bottom w:val="nil"/>
              <w:right w:val="nil"/>
            </w:tcBorders>
            <w:noWrap/>
            <w:hideMark/>
          </w:tcPr>
          <w:p w14:paraId="60D5BAAA"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11.5</w:t>
            </w:r>
          </w:p>
        </w:tc>
        <w:tc>
          <w:tcPr>
            <w:tcW w:w="820" w:type="pct"/>
            <w:tcBorders>
              <w:top w:val="single" w:sz="4" w:space="0" w:color="auto"/>
              <w:left w:val="nil"/>
              <w:bottom w:val="nil"/>
              <w:right w:val="nil"/>
            </w:tcBorders>
            <w:noWrap/>
            <w:hideMark/>
          </w:tcPr>
          <w:p w14:paraId="0267078B"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17.1</w:t>
            </w:r>
          </w:p>
        </w:tc>
        <w:tc>
          <w:tcPr>
            <w:tcW w:w="1154" w:type="pct"/>
            <w:tcBorders>
              <w:top w:val="single" w:sz="4" w:space="0" w:color="auto"/>
              <w:left w:val="nil"/>
              <w:bottom w:val="nil"/>
              <w:right w:val="nil"/>
            </w:tcBorders>
            <w:noWrap/>
            <w:hideMark/>
          </w:tcPr>
          <w:p w14:paraId="459915AB"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17.1</w:t>
            </w:r>
          </w:p>
        </w:tc>
      </w:tr>
      <w:tr w:rsidR="008109AD" w14:paraId="21D58B2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4B4427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06" w:type="pct"/>
            <w:tcBorders>
              <w:top w:val="nil"/>
              <w:left w:val="nil"/>
              <w:bottom w:val="nil"/>
              <w:right w:val="nil"/>
            </w:tcBorders>
            <w:hideMark/>
          </w:tcPr>
          <w:p w14:paraId="1265E210"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Agree</w:t>
            </w:r>
          </w:p>
        </w:tc>
        <w:tc>
          <w:tcPr>
            <w:tcW w:w="784" w:type="pct"/>
            <w:tcBorders>
              <w:top w:val="nil"/>
              <w:left w:val="nil"/>
              <w:bottom w:val="nil"/>
              <w:right w:val="nil"/>
            </w:tcBorders>
            <w:noWrap/>
            <w:hideMark/>
          </w:tcPr>
          <w:p w14:paraId="699E40B3"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33</w:t>
            </w:r>
          </w:p>
        </w:tc>
        <w:tc>
          <w:tcPr>
            <w:tcW w:w="601" w:type="pct"/>
            <w:tcBorders>
              <w:top w:val="nil"/>
              <w:left w:val="nil"/>
              <w:bottom w:val="nil"/>
              <w:right w:val="nil"/>
            </w:tcBorders>
            <w:noWrap/>
            <w:hideMark/>
          </w:tcPr>
          <w:p w14:paraId="7724F867"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10.2</w:t>
            </w:r>
          </w:p>
        </w:tc>
        <w:tc>
          <w:tcPr>
            <w:tcW w:w="820" w:type="pct"/>
            <w:tcBorders>
              <w:top w:val="nil"/>
              <w:left w:val="nil"/>
              <w:bottom w:val="nil"/>
              <w:right w:val="nil"/>
            </w:tcBorders>
            <w:noWrap/>
            <w:hideMark/>
          </w:tcPr>
          <w:p w14:paraId="605A7E67"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15.3</w:t>
            </w:r>
          </w:p>
        </w:tc>
        <w:tc>
          <w:tcPr>
            <w:tcW w:w="1154" w:type="pct"/>
            <w:tcBorders>
              <w:top w:val="nil"/>
              <w:left w:val="nil"/>
              <w:bottom w:val="nil"/>
              <w:right w:val="nil"/>
            </w:tcBorders>
            <w:noWrap/>
            <w:hideMark/>
          </w:tcPr>
          <w:p w14:paraId="0AB02058"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32.4</w:t>
            </w:r>
          </w:p>
        </w:tc>
      </w:tr>
      <w:tr w:rsidR="008109AD" w14:paraId="3252B6D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84890C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06" w:type="pct"/>
            <w:tcBorders>
              <w:top w:val="nil"/>
              <w:left w:val="nil"/>
              <w:bottom w:val="nil"/>
              <w:right w:val="nil"/>
            </w:tcBorders>
            <w:hideMark/>
          </w:tcPr>
          <w:p w14:paraId="32E6861F"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Neutral</w:t>
            </w:r>
          </w:p>
        </w:tc>
        <w:tc>
          <w:tcPr>
            <w:tcW w:w="784" w:type="pct"/>
            <w:tcBorders>
              <w:top w:val="nil"/>
              <w:left w:val="nil"/>
              <w:bottom w:val="nil"/>
              <w:right w:val="nil"/>
            </w:tcBorders>
            <w:noWrap/>
            <w:hideMark/>
          </w:tcPr>
          <w:p w14:paraId="50B421B6"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58</w:t>
            </w:r>
          </w:p>
        </w:tc>
        <w:tc>
          <w:tcPr>
            <w:tcW w:w="601" w:type="pct"/>
            <w:tcBorders>
              <w:top w:val="nil"/>
              <w:left w:val="nil"/>
              <w:bottom w:val="nil"/>
              <w:right w:val="nil"/>
            </w:tcBorders>
            <w:noWrap/>
            <w:hideMark/>
          </w:tcPr>
          <w:p w14:paraId="297E23C7"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18.0</w:t>
            </w:r>
          </w:p>
        </w:tc>
        <w:tc>
          <w:tcPr>
            <w:tcW w:w="820" w:type="pct"/>
            <w:tcBorders>
              <w:top w:val="nil"/>
              <w:left w:val="nil"/>
              <w:bottom w:val="nil"/>
              <w:right w:val="nil"/>
            </w:tcBorders>
            <w:noWrap/>
            <w:hideMark/>
          </w:tcPr>
          <w:p w14:paraId="672F48E8"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26.9</w:t>
            </w:r>
          </w:p>
        </w:tc>
        <w:tc>
          <w:tcPr>
            <w:tcW w:w="1154" w:type="pct"/>
            <w:tcBorders>
              <w:top w:val="nil"/>
              <w:left w:val="nil"/>
              <w:bottom w:val="nil"/>
              <w:right w:val="nil"/>
            </w:tcBorders>
            <w:noWrap/>
            <w:hideMark/>
          </w:tcPr>
          <w:p w14:paraId="1C0CCE4A"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59.3</w:t>
            </w:r>
          </w:p>
        </w:tc>
      </w:tr>
      <w:tr w:rsidR="008109AD" w14:paraId="5A925DE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A3D144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06" w:type="pct"/>
            <w:tcBorders>
              <w:top w:val="nil"/>
              <w:left w:val="nil"/>
              <w:bottom w:val="nil"/>
              <w:right w:val="nil"/>
            </w:tcBorders>
            <w:hideMark/>
          </w:tcPr>
          <w:p w14:paraId="04407850"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Disagree</w:t>
            </w:r>
          </w:p>
        </w:tc>
        <w:tc>
          <w:tcPr>
            <w:tcW w:w="784" w:type="pct"/>
            <w:tcBorders>
              <w:top w:val="nil"/>
              <w:left w:val="nil"/>
              <w:bottom w:val="nil"/>
              <w:right w:val="nil"/>
            </w:tcBorders>
            <w:noWrap/>
            <w:hideMark/>
          </w:tcPr>
          <w:p w14:paraId="38543A3A"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56</w:t>
            </w:r>
          </w:p>
        </w:tc>
        <w:tc>
          <w:tcPr>
            <w:tcW w:w="601" w:type="pct"/>
            <w:tcBorders>
              <w:top w:val="nil"/>
              <w:left w:val="nil"/>
              <w:bottom w:val="nil"/>
              <w:right w:val="nil"/>
            </w:tcBorders>
            <w:noWrap/>
            <w:hideMark/>
          </w:tcPr>
          <w:p w14:paraId="124AA082"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17.3</w:t>
            </w:r>
          </w:p>
        </w:tc>
        <w:tc>
          <w:tcPr>
            <w:tcW w:w="820" w:type="pct"/>
            <w:tcBorders>
              <w:top w:val="nil"/>
              <w:left w:val="nil"/>
              <w:bottom w:val="nil"/>
              <w:right w:val="nil"/>
            </w:tcBorders>
            <w:noWrap/>
            <w:hideMark/>
          </w:tcPr>
          <w:p w14:paraId="53FC621C"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25.9</w:t>
            </w:r>
          </w:p>
        </w:tc>
        <w:tc>
          <w:tcPr>
            <w:tcW w:w="1154" w:type="pct"/>
            <w:tcBorders>
              <w:top w:val="nil"/>
              <w:left w:val="nil"/>
              <w:bottom w:val="nil"/>
              <w:right w:val="nil"/>
            </w:tcBorders>
            <w:noWrap/>
            <w:hideMark/>
          </w:tcPr>
          <w:p w14:paraId="144C9F92"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85.2</w:t>
            </w:r>
          </w:p>
        </w:tc>
      </w:tr>
      <w:tr w:rsidR="008109AD" w14:paraId="4673D1E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C2889A2"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06" w:type="pct"/>
            <w:tcBorders>
              <w:top w:val="nil"/>
              <w:left w:val="nil"/>
              <w:bottom w:val="nil"/>
              <w:right w:val="nil"/>
            </w:tcBorders>
            <w:hideMark/>
          </w:tcPr>
          <w:p w14:paraId="7A34E038"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84" w:type="pct"/>
            <w:tcBorders>
              <w:top w:val="nil"/>
              <w:left w:val="nil"/>
              <w:bottom w:val="nil"/>
              <w:right w:val="nil"/>
            </w:tcBorders>
            <w:noWrap/>
            <w:hideMark/>
          </w:tcPr>
          <w:p w14:paraId="598AB26A"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32</w:t>
            </w:r>
          </w:p>
        </w:tc>
        <w:tc>
          <w:tcPr>
            <w:tcW w:w="601" w:type="pct"/>
            <w:tcBorders>
              <w:top w:val="nil"/>
              <w:left w:val="nil"/>
              <w:bottom w:val="nil"/>
              <w:right w:val="nil"/>
            </w:tcBorders>
            <w:noWrap/>
            <w:hideMark/>
          </w:tcPr>
          <w:p w14:paraId="38EB5FE7"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9.9</w:t>
            </w:r>
          </w:p>
        </w:tc>
        <w:tc>
          <w:tcPr>
            <w:tcW w:w="820" w:type="pct"/>
            <w:tcBorders>
              <w:top w:val="nil"/>
              <w:left w:val="nil"/>
              <w:bottom w:val="nil"/>
              <w:right w:val="nil"/>
            </w:tcBorders>
            <w:noWrap/>
            <w:hideMark/>
          </w:tcPr>
          <w:p w14:paraId="38CB0120"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14.8</w:t>
            </w:r>
          </w:p>
        </w:tc>
        <w:tc>
          <w:tcPr>
            <w:tcW w:w="1154" w:type="pct"/>
            <w:tcBorders>
              <w:top w:val="nil"/>
              <w:left w:val="nil"/>
              <w:bottom w:val="nil"/>
              <w:right w:val="nil"/>
            </w:tcBorders>
            <w:noWrap/>
            <w:hideMark/>
          </w:tcPr>
          <w:p w14:paraId="5EF70B27"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FEED9D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448529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06" w:type="pct"/>
            <w:tcBorders>
              <w:top w:val="nil"/>
              <w:left w:val="nil"/>
              <w:bottom w:val="single" w:sz="4" w:space="0" w:color="auto"/>
              <w:right w:val="nil"/>
            </w:tcBorders>
            <w:hideMark/>
          </w:tcPr>
          <w:p w14:paraId="45969772"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Total</w:t>
            </w:r>
          </w:p>
        </w:tc>
        <w:tc>
          <w:tcPr>
            <w:tcW w:w="784" w:type="pct"/>
            <w:tcBorders>
              <w:top w:val="nil"/>
              <w:left w:val="nil"/>
              <w:bottom w:val="single" w:sz="4" w:space="0" w:color="auto"/>
              <w:right w:val="nil"/>
            </w:tcBorders>
            <w:noWrap/>
            <w:hideMark/>
          </w:tcPr>
          <w:p w14:paraId="3D3CC9A7"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216</w:t>
            </w:r>
          </w:p>
        </w:tc>
        <w:tc>
          <w:tcPr>
            <w:tcW w:w="601" w:type="pct"/>
            <w:tcBorders>
              <w:top w:val="nil"/>
              <w:left w:val="nil"/>
              <w:bottom w:val="single" w:sz="4" w:space="0" w:color="auto"/>
              <w:right w:val="nil"/>
            </w:tcBorders>
            <w:noWrap/>
            <w:hideMark/>
          </w:tcPr>
          <w:p w14:paraId="6010F251"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66.9</w:t>
            </w:r>
          </w:p>
        </w:tc>
        <w:tc>
          <w:tcPr>
            <w:tcW w:w="820" w:type="pct"/>
            <w:tcBorders>
              <w:top w:val="nil"/>
              <w:left w:val="nil"/>
              <w:bottom w:val="single" w:sz="4" w:space="0" w:color="auto"/>
              <w:right w:val="nil"/>
            </w:tcBorders>
            <w:noWrap/>
            <w:hideMark/>
          </w:tcPr>
          <w:p w14:paraId="052D07CA"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100.0</w:t>
            </w:r>
          </w:p>
        </w:tc>
        <w:tc>
          <w:tcPr>
            <w:tcW w:w="1154" w:type="pct"/>
            <w:tcBorders>
              <w:top w:val="nil"/>
              <w:left w:val="nil"/>
              <w:bottom w:val="single" w:sz="4" w:space="0" w:color="auto"/>
              <w:right w:val="nil"/>
            </w:tcBorders>
            <w:hideMark/>
          </w:tcPr>
          <w:p w14:paraId="2B907540"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 </w:t>
            </w:r>
          </w:p>
        </w:tc>
      </w:tr>
    </w:tbl>
    <w:p w14:paraId="6926D7ED"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69"/>
        <w:gridCol w:w="1513"/>
        <w:gridCol w:w="1220"/>
        <w:gridCol w:w="1436"/>
        <w:gridCol w:w="2054"/>
      </w:tblGrid>
      <w:tr w:rsidR="008109AD" w14:paraId="53596C5A" w14:textId="77777777" w:rsidTr="00A74F4F">
        <w:trPr>
          <w:trHeight w:val="720"/>
        </w:trPr>
        <w:tc>
          <w:tcPr>
            <w:tcW w:w="5000" w:type="pct"/>
            <w:gridSpan w:val="6"/>
            <w:tcBorders>
              <w:top w:val="nil"/>
              <w:left w:val="nil"/>
              <w:bottom w:val="single" w:sz="4" w:space="0" w:color="auto"/>
              <w:right w:val="nil"/>
            </w:tcBorders>
            <w:hideMark/>
          </w:tcPr>
          <w:p w14:paraId="1236975C"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Q27 - 29- Visually impaired men have a much better chance of getting hired than visually impaired women</w:t>
            </w:r>
          </w:p>
        </w:tc>
      </w:tr>
      <w:tr w:rsidR="008109AD" w14:paraId="1A967EE1" w14:textId="77777777" w:rsidTr="00A74F4F">
        <w:trPr>
          <w:trHeight w:val="582"/>
        </w:trPr>
        <w:tc>
          <w:tcPr>
            <w:tcW w:w="1656" w:type="pct"/>
            <w:gridSpan w:val="2"/>
            <w:tcBorders>
              <w:top w:val="single" w:sz="4" w:space="0" w:color="auto"/>
              <w:left w:val="nil"/>
              <w:bottom w:val="single" w:sz="4" w:space="0" w:color="auto"/>
              <w:right w:val="nil"/>
            </w:tcBorders>
            <w:hideMark/>
          </w:tcPr>
          <w:p w14:paraId="289EA0EC" w14:textId="77777777" w:rsidR="008109AD" w:rsidRDefault="008109AD" w:rsidP="00A74F4F">
            <w:pPr>
              <w:rPr>
                <w:rFonts w:asciiTheme="majorBidi" w:hAnsiTheme="majorBidi" w:cstheme="majorBidi"/>
                <w:b/>
                <w:bCs/>
                <w:color w:val="000000" w:themeColor="text1"/>
              </w:rPr>
            </w:pPr>
          </w:p>
        </w:tc>
        <w:tc>
          <w:tcPr>
            <w:tcW w:w="741" w:type="pct"/>
            <w:tcBorders>
              <w:top w:val="single" w:sz="4" w:space="0" w:color="auto"/>
              <w:left w:val="nil"/>
              <w:bottom w:val="single" w:sz="4" w:space="0" w:color="auto"/>
              <w:right w:val="nil"/>
            </w:tcBorders>
            <w:hideMark/>
          </w:tcPr>
          <w:p w14:paraId="68904A9C"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67" w:type="pct"/>
            <w:tcBorders>
              <w:top w:val="single" w:sz="4" w:space="0" w:color="auto"/>
              <w:left w:val="nil"/>
              <w:bottom w:val="single" w:sz="4" w:space="0" w:color="auto"/>
              <w:right w:val="nil"/>
            </w:tcBorders>
            <w:hideMark/>
          </w:tcPr>
          <w:p w14:paraId="028B2A7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47" w:type="pct"/>
            <w:tcBorders>
              <w:top w:val="single" w:sz="4" w:space="0" w:color="auto"/>
              <w:left w:val="nil"/>
              <w:bottom w:val="single" w:sz="4" w:space="0" w:color="auto"/>
              <w:right w:val="nil"/>
            </w:tcBorders>
            <w:hideMark/>
          </w:tcPr>
          <w:p w14:paraId="2FE8473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89" w:type="pct"/>
            <w:tcBorders>
              <w:top w:val="single" w:sz="4" w:space="0" w:color="auto"/>
              <w:left w:val="nil"/>
              <w:bottom w:val="single" w:sz="4" w:space="0" w:color="auto"/>
              <w:right w:val="nil"/>
            </w:tcBorders>
            <w:hideMark/>
          </w:tcPr>
          <w:p w14:paraId="7D00966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5D46F409" w14:textId="77777777" w:rsidTr="00A74F4F">
        <w:trPr>
          <w:trHeight w:val="342"/>
        </w:trPr>
        <w:tc>
          <w:tcPr>
            <w:tcW w:w="599" w:type="pct"/>
            <w:vMerge w:val="restart"/>
            <w:tcBorders>
              <w:top w:val="single" w:sz="4" w:space="0" w:color="auto"/>
              <w:left w:val="nil"/>
              <w:bottom w:val="single" w:sz="4" w:space="0" w:color="auto"/>
              <w:right w:val="nil"/>
            </w:tcBorders>
            <w:hideMark/>
          </w:tcPr>
          <w:p w14:paraId="1A8E3DA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57" w:type="pct"/>
            <w:tcBorders>
              <w:top w:val="single" w:sz="4" w:space="0" w:color="auto"/>
              <w:left w:val="nil"/>
              <w:bottom w:val="nil"/>
              <w:right w:val="nil"/>
            </w:tcBorders>
            <w:hideMark/>
          </w:tcPr>
          <w:p w14:paraId="5DE0072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41" w:type="pct"/>
            <w:tcBorders>
              <w:top w:val="single" w:sz="4" w:space="0" w:color="auto"/>
              <w:left w:val="nil"/>
              <w:bottom w:val="nil"/>
              <w:right w:val="nil"/>
            </w:tcBorders>
            <w:noWrap/>
            <w:hideMark/>
          </w:tcPr>
          <w:p w14:paraId="768075E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64</w:t>
            </w:r>
          </w:p>
        </w:tc>
        <w:tc>
          <w:tcPr>
            <w:tcW w:w="567" w:type="pct"/>
            <w:tcBorders>
              <w:top w:val="single" w:sz="4" w:space="0" w:color="auto"/>
              <w:left w:val="nil"/>
              <w:bottom w:val="nil"/>
              <w:right w:val="nil"/>
            </w:tcBorders>
            <w:noWrap/>
            <w:hideMark/>
          </w:tcPr>
          <w:p w14:paraId="39382B5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19.8</w:t>
            </w:r>
          </w:p>
        </w:tc>
        <w:tc>
          <w:tcPr>
            <w:tcW w:w="847" w:type="pct"/>
            <w:tcBorders>
              <w:top w:val="single" w:sz="4" w:space="0" w:color="auto"/>
              <w:left w:val="nil"/>
              <w:bottom w:val="nil"/>
              <w:right w:val="nil"/>
            </w:tcBorders>
            <w:noWrap/>
            <w:hideMark/>
          </w:tcPr>
          <w:p w14:paraId="3AE3450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29.6</w:t>
            </w:r>
          </w:p>
        </w:tc>
        <w:tc>
          <w:tcPr>
            <w:tcW w:w="1189" w:type="pct"/>
            <w:tcBorders>
              <w:top w:val="single" w:sz="4" w:space="0" w:color="auto"/>
              <w:left w:val="nil"/>
              <w:bottom w:val="nil"/>
              <w:right w:val="nil"/>
            </w:tcBorders>
            <w:noWrap/>
            <w:hideMark/>
          </w:tcPr>
          <w:p w14:paraId="3BDB0B2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29.6</w:t>
            </w:r>
          </w:p>
        </w:tc>
      </w:tr>
      <w:tr w:rsidR="008109AD" w14:paraId="7B03C09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60CF19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57" w:type="pct"/>
            <w:hideMark/>
          </w:tcPr>
          <w:p w14:paraId="399BD13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41" w:type="pct"/>
            <w:noWrap/>
            <w:hideMark/>
          </w:tcPr>
          <w:p w14:paraId="29B5214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59</w:t>
            </w:r>
          </w:p>
        </w:tc>
        <w:tc>
          <w:tcPr>
            <w:tcW w:w="567" w:type="pct"/>
            <w:noWrap/>
            <w:hideMark/>
          </w:tcPr>
          <w:p w14:paraId="24C9E6B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18.3</w:t>
            </w:r>
          </w:p>
        </w:tc>
        <w:tc>
          <w:tcPr>
            <w:tcW w:w="847" w:type="pct"/>
            <w:noWrap/>
            <w:hideMark/>
          </w:tcPr>
          <w:p w14:paraId="70A529C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27.3</w:t>
            </w:r>
          </w:p>
        </w:tc>
        <w:tc>
          <w:tcPr>
            <w:tcW w:w="1189" w:type="pct"/>
            <w:noWrap/>
            <w:hideMark/>
          </w:tcPr>
          <w:p w14:paraId="0B41EBE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56.9</w:t>
            </w:r>
          </w:p>
        </w:tc>
      </w:tr>
      <w:tr w:rsidR="008109AD" w14:paraId="5A333DE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9FFC86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57" w:type="pct"/>
            <w:hideMark/>
          </w:tcPr>
          <w:p w14:paraId="44B8F5B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41" w:type="pct"/>
            <w:noWrap/>
            <w:hideMark/>
          </w:tcPr>
          <w:p w14:paraId="06B701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w:t>
            </w:r>
          </w:p>
        </w:tc>
        <w:tc>
          <w:tcPr>
            <w:tcW w:w="567" w:type="pct"/>
            <w:noWrap/>
            <w:hideMark/>
          </w:tcPr>
          <w:p w14:paraId="35B27FA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18.6</w:t>
            </w:r>
          </w:p>
        </w:tc>
        <w:tc>
          <w:tcPr>
            <w:tcW w:w="847" w:type="pct"/>
            <w:noWrap/>
            <w:hideMark/>
          </w:tcPr>
          <w:p w14:paraId="1BD782B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27.8</w:t>
            </w:r>
          </w:p>
        </w:tc>
        <w:tc>
          <w:tcPr>
            <w:tcW w:w="1189" w:type="pct"/>
            <w:noWrap/>
            <w:hideMark/>
          </w:tcPr>
          <w:p w14:paraId="35BE223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84.7</w:t>
            </w:r>
          </w:p>
        </w:tc>
      </w:tr>
      <w:tr w:rsidR="008109AD" w14:paraId="79D935E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ADA509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57" w:type="pct"/>
            <w:hideMark/>
          </w:tcPr>
          <w:p w14:paraId="24524E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41" w:type="pct"/>
            <w:noWrap/>
            <w:hideMark/>
          </w:tcPr>
          <w:p w14:paraId="049B683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w:t>
            </w:r>
          </w:p>
        </w:tc>
        <w:tc>
          <w:tcPr>
            <w:tcW w:w="567" w:type="pct"/>
            <w:noWrap/>
            <w:hideMark/>
          </w:tcPr>
          <w:p w14:paraId="58F8B66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8.4</w:t>
            </w:r>
          </w:p>
        </w:tc>
        <w:tc>
          <w:tcPr>
            <w:tcW w:w="847" w:type="pct"/>
            <w:noWrap/>
            <w:hideMark/>
          </w:tcPr>
          <w:p w14:paraId="587B6E4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12.5</w:t>
            </w:r>
          </w:p>
        </w:tc>
        <w:tc>
          <w:tcPr>
            <w:tcW w:w="1189" w:type="pct"/>
            <w:noWrap/>
            <w:hideMark/>
          </w:tcPr>
          <w:p w14:paraId="12419AB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97.2</w:t>
            </w:r>
          </w:p>
        </w:tc>
      </w:tr>
      <w:tr w:rsidR="008109AD" w14:paraId="5AFA026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CF6779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57" w:type="pct"/>
            <w:hideMark/>
          </w:tcPr>
          <w:p w14:paraId="365712E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41" w:type="pct"/>
            <w:noWrap/>
            <w:hideMark/>
          </w:tcPr>
          <w:p w14:paraId="457D1E7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w:t>
            </w:r>
          </w:p>
        </w:tc>
        <w:tc>
          <w:tcPr>
            <w:tcW w:w="567" w:type="pct"/>
            <w:noWrap/>
            <w:hideMark/>
          </w:tcPr>
          <w:p w14:paraId="6C062F9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847" w:type="pct"/>
            <w:noWrap/>
            <w:hideMark/>
          </w:tcPr>
          <w:p w14:paraId="445D945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1189" w:type="pct"/>
            <w:noWrap/>
            <w:hideMark/>
          </w:tcPr>
          <w:p w14:paraId="550FD20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75F1C2E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43B26C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57" w:type="pct"/>
            <w:tcBorders>
              <w:top w:val="nil"/>
              <w:left w:val="nil"/>
              <w:bottom w:val="single" w:sz="4" w:space="0" w:color="auto"/>
              <w:right w:val="nil"/>
            </w:tcBorders>
            <w:hideMark/>
          </w:tcPr>
          <w:p w14:paraId="2C4B4F5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41" w:type="pct"/>
            <w:tcBorders>
              <w:top w:val="nil"/>
              <w:left w:val="nil"/>
              <w:bottom w:val="single" w:sz="4" w:space="0" w:color="auto"/>
              <w:right w:val="nil"/>
            </w:tcBorders>
            <w:noWrap/>
            <w:hideMark/>
          </w:tcPr>
          <w:p w14:paraId="602FE5D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67" w:type="pct"/>
            <w:tcBorders>
              <w:top w:val="nil"/>
              <w:left w:val="nil"/>
              <w:bottom w:val="single" w:sz="4" w:space="0" w:color="auto"/>
              <w:right w:val="nil"/>
            </w:tcBorders>
            <w:noWrap/>
            <w:hideMark/>
          </w:tcPr>
          <w:p w14:paraId="28925C0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47" w:type="pct"/>
            <w:tcBorders>
              <w:top w:val="nil"/>
              <w:left w:val="nil"/>
              <w:bottom w:val="single" w:sz="4" w:space="0" w:color="auto"/>
              <w:right w:val="nil"/>
            </w:tcBorders>
            <w:noWrap/>
            <w:hideMark/>
          </w:tcPr>
          <w:p w14:paraId="11E04A7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89" w:type="pct"/>
            <w:tcBorders>
              <w:top w:val="nil"/>
              <w:left w:val="nil"/>
              <w:bottom w:val="single" w:sz="4" w:space="0" w:color="auto"/>
              <w:right w:val="nil"/>
            </w:tcBorders>
            <w:hideMark/>
          </w:tcPr>
          <w:p w14:paraId="649652C2" w14:textId="77777777" w:rsidR="008109AD" w:rsidRDefault="008109AD" w:rsidP="00A74F4F">
            <w:pPr>
              <w:rPr>
                <w:rFonts w:asciiTheme="majorBidi" w:hAnsiTheme="majorBidi" w:cstheme="majorBidi"/>
                <w:color w:val="000000" w:themeColor="text1"/>
              </w:rPr>
            </w:pPr>
          </w:p>
        </w:tc>
      </w:tr>
    </w:tbl>
    <w:p w14:paraId="56CEFD5F"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5DDAFD40"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lastRenderedPageBreak/>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60"/>
        <w:gridCol w:w="1513"/>
        <w:gridCol w:w="1220"/>
        <w:gridCol w:w="1438"/>
        <w:gridCol w:w="2061"/>
      </w:tblGrid>
      <w:tr w:rsidR="008109AD" w14:paraId="6BBEE799" w14:textId="77777777" w:rsidTr="00A74F4F">
        <w:trPr>
          <w:trHeight w:val="720"/>
        </w:trPr>
        <w:tc>
          <w:tcPr>
            <w:tcW w:w="5000" w:type="pct"/>
            <w:gridSpan w:val="6"/>
            <w:tcBorders>
              <w:top w:val="nil"/>
              <w:left w:val="nil"/>
              <w:bottom w:val="single" w:sz="4" w:space="0" w:color="auto"/>
              <w:right w:val="nil"/>
            </w:tcBorders>
            <w:hideMark/>
          </w:tcPr>
          <w:p w14:paraId="353274FD"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Q27 - 30- Most people believe that a visually impaired person is just as intelligent as the average person</w:t>
            </w:r>
          </w:p>
        </w:tc>
      </w:tr>
      <w:tr w:rsidR="008109AD" w14:paraId="3E5A29B0" w14:textId="77777777" w:rsidTr="00A74F4F">
        <w:trPr>
          <w:trHeight w:val="582"/>
        </w:trPr>
        <w:tc>
          <w:tcPr>
            <w:tcW w:w="1659" w:type="pct"/>
            <w:gridSpan w:val="2"/>
            <w:tcBorders>
              <w:top w:val="single" w:sz="4" w:space="0" w:color="auto"/>
              <w:left w:val="nil"/>
              <w:bottom w:val="single" w:sz="4" w:space="0" w:color="auto"/>
              <w:right w:val="nil"/>
            </w:tcBorders>
            <w:hideMark/>
          </w:tcPr>
          <w:p w14:paraId="15C7C2AF" w14:textId="77777777" w:rsidR="008109AD" w:rsidRDefault="008109AD" w:rsidP="00A74F4F">
            <w:pPr>
              <w:rPr>
                <w:rFonts w:asciiTheme="majorBidi" w:hAnsiTheme="majorBidi" w:cstheme="majorBidi"/>
                <w:b/>
                <w:bCs/>
                <w:color w:val="000000" w:themeColor="text1"/>
              </w:rPr>
            </w:pPr>
          </w:p>
        </w:tc>
        <w:tc>
          <w:tcPr>
            <w:tcW w:w="732" w:type="pct"/>
            <w:tcBorders>
              <w:top w:val="single" w:sz="4" w:space="0" w:color="auto"/>
              <w:left w:val="nil"/>
              <w:bottom w:val="single" w:sz="4" w:space="0" w:color="auto"/>
              <w:right w:val="nil"/>
            </w:tcBorders>
            <w:hideMark/>
          </w:tcPr>
          <w:p w14:paraId="2B846ED8"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60" w:type="pct"/>
            <w:tcBorders>
              <w:top w:val="single" w:sz="4" w:space="0" w:color="auto"/>
              <w:left w:val="nil"/>
              <w:bottom w:val="single" w:sz="4" w:space="0" w:color="auto"/>
              <w:right w:val="nil"/>
            </w:tcBorders>
            <w:hideMark/>
          </w:tcPr>
          <w:p w14:paraId="129D21F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52" w:type="pct"/>
            <w:tcBorders>
              <w:top w:val="single" w:sz="4" w:space="0" w:color="auto"/>
              <w:left w:val="nil"/>
              <w:bottom w:val="single" w:sz="4" w:space="0" w:color="auto"/>
              <w:right w:val="nil"/>
            </w:tcBorders>
            <w:hideMark/>
          </w:tcPr>
          <w:p w14:paraId="312C13B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97" w:type="pct"/>
            <w:tcBorders>
              <w:top w:val="single" w:sz="4" w:space="0" w:color="auto"/>
              <w:left w:val="nil"/>
              <w:bottom w:val="single" w:sz="4" w:space="0" w:color="auto"/>
              <w:right w:val="nil"/>
            </w:tcBorders>
            <w:hideMark/>
          </w:tcPr>
          <w:p w14:paraId="02FCFBF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38822481" w14:textId="77777777" w:rsidTr="00A74F4F">
        <w:trPr>
          <w:trHeight w:val="342"/>
        </w:trPr>
        <w:tc>
          <w:tcPr>
            <w:tcW w:w="591" w:type="pct"/>
            <w:vMerge w:val="restart"/>
            <w:tcBorders>
              <w:top w:val="single" w:sz="4" w:space="0" w:color="auto"/>
              <w:left w:val="nil"/>
              <w:bottom w:val="single" w:sz="4" w:space="0" w:color="auto"/>
              <w:right w:val="nil"/>
            </w:tcBorders>
            <w:hideMark/>
          </w:tcPr>
          <w:p w14:paraId="23FE165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68" w:type="pct"/>
            <w:tcBorders>
              <w:top w:val="single" w:sz="4" w:space="0" w:color="auto"/>
              <w:left w:val="nil"/>
              <w:bottom w:val="nil"/>
              <w:right w:val="nil"/>
            </w:tcBorders>
            <w:hideMark/>
          </w:tcPr>
          <w:p w14:paraId="65AACF9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32" w:type="pct"/>
            <w:tcBorders>
              <w:top w:val="single" w:sz="4" w:space="0" w:color="auto"/>
              <w:left w:val="nil"/>
              <w:bottom w:val="nil"/>
              <w:right w:val="nil"/>
            </w:tcBorders>
            <w:noWrap/>
            <w:hideMark/>
          </w:tcPr>
          <w:p w14:paraId="64EA5CC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36</w:t>
            </w:r>
          </w:p>
        </w:tc>
        <w:tc>
          <w:tcPr>
            <w:tcW w:w="560" w:type="pct"/>
            <w:tcBorders>
              <w:top w:val="single" w:sz="4" w:space="0" w:color="auto"/>
              <w:left w:val="nil"/>
              <w:bottom w:val="nil"/>
              <w:right w:val="nil"/>
            </w:tcBorders>
            <w:noWrap/>
            <w:hideMark/>
          </w:tcPr>
          <w:p w14:paraId="0DF5E30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11.1</w:t>
            </w:r>
          </w:p>
        </w:tc>
        <w:tc>
          <w:tcPr>
            <w:tcW w:w="852" w:type="pct"/>
            <w:tcBorders>
              <w:top w:val="single" w:sz="4" w:space="0" w:color="auto"/>
              <w:left w:val="nil"/>
              <w:bottom w:val="nil"/>
              <w:right w:val="nil"/>
            </w:tcBorders>
            <w:noWrap/>
            <w:hideMark/>
          </w:tcPr>
          <w:p w14:paraId="2D129DB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16.7</w:t>
            </w:r>
          </w:p>
        </w:tc>
        <w:tc>
          <w:tcPr>
            <w:tcW w:w="1197" w:type="pct"/>
            <w:tcBorders>
              <w:top w:val="single" w:sz="4" w:space="0" w:color="auto"/>
              <w:left w:val="nil"/>
              <w:bottom w:val="nil"/>
              <w:right w:val="nil"/>
            </w:tcBorders>
            <w:noWrap/>
            <w:hideMark/>
          </w:tcPr>
          <w:p w14:paraId="3E39551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16.7</w:t>
            </w:r>
          </w:p>
        </w:tc>
      </w:tr>
      <w:tr w:rsidR="008109AD" w14:paraId="4716CCC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3BF37D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68" w:type="pct"/>
            <w:hideMark/>
          </w:tcPr>
          <w:p w14:paraId="09CDF7D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32" w:type="pct"/>
            <w:noWrap/>
            <w:hideMark/>
          </w:tcPr>
          <w:p w14:paraId="3DA8D62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w:t>
            </w:r>
          </w:p>
        </w:tc>
        <w:tc>
          <w:tcPr>
            <w:tcW w:w="560" w:type="pct"/>
            <w:noWrap/>
            <w:hideMark/>
          </w:tcPr>
          <w:p w14:paraId="112B9B9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13.3</w:t>
            </w:r>
          </w:p>
        </w:tc>
        <w:tc>
          <w:tcPr>
            <w:tcW w:w="852" w:type="pct"/>
            <w:noWrap/>
            <w:hideMark/>
          </w:tcPr>
          <w:p w14:paraId="50FC9D0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19.9</w:t>
            </w:r>
          </w:p>
        </w:tc>
        <w:tc>
          <w:tcPr>
            <w:tcW w:w="1197" w:type="pct"/>
            <w:noWrap/>
            <w:hideMark/>
          </w:tcPr>
          <w:p w14:paraId="0621506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36.6</w:t>
            </w:r>
          </w:p>
        </w:tc>
      </w:tr>
      <w:tr w:rsidR="008109AD" w14:paraId="67BC753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0BB833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68" w:type="pct"/>
            <w:hideMark/>
          </w:tcPr>
          <w:p w14:paraId="44A62F1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32" w:type="pct"/>
            <w:noWrap/>
            <w:hideMark/>
          </w:tcPr>
          <w:p w14:paraId="3669A28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w:t>
            </w:r>
          </w:p>
        </w:tc>
        <w:tc>
          <w:tcPr>
            <w:tcW w:w="560" w:type="pct"/>
            <w:noWrap/>
            <w:hideMark/>
          </w:tcPr>
          <w:p w14:paraId="0D8DFE9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14.2</w:t>
            </w:r>
          </w:p>
        </w:tc>
        <w:tc>
          <w:tcPr>
            <w:tcW w:w="852" w:type="pct"/>
            <w:noWrap/>
            <w:hideMark/>
          </w:tcPr>
          <w:p w14:paraId="1B6C10D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21.3</w:t>
            </w:r>
          </w:p>
        </w:tc>
        <w:tc>
          <w:tcPr>
            <w:tcW w:w="1197" w:type="pct"/>
            <w:noWrap/>
            <w:hideMark/>
          </w:tcPr>
          <w:p w14:paraId="1BCECDD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57.9</w:t>
            </w:r>
          </w:p>
        </w:tc>
      </w:tr>
      <w:tr w:rsidR="008109AD" w14:paraId="53AC7BC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3EAC32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68" w:type="pct"/>
            <w:hideMark/>
          </w:tcPr>
          <w:p w14:paraId="204EBEF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32" w:type="pct"/>
            <w:noWrap/>
            <w:hideMark/>
          </w:tcPr>
          <w:p w14:paraId="0801AC6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50</w:t>
            </w:r>
          </w:p>
        </w:tc>
        <w:tc>
          <w:tcPr>
            <w:tcW w:w="560" w:type="pct"/>
            <w:noWrap/>
            <w:hideMark/>
          </w:tcPr>
          <w:p w14:paraId="433ECF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15.5</w:t>
            </w:r>
          </w:p>
        </w:tc>
        <w:tc>
          <w:tcPr>
            <w:tcW w:w="852" w:type="pct"/>
            <w:noWrap/>
            <w:hideMark/>
          </w:tcPr>
          <w:p w14:paraId="5B9C8F7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23.1</w:t>
            </w:r>
          </w:p>
        </w:tc>
        <w:tc>
          <w:tcPr>
            <w:tcW w:w="1197" w:type="pct"/>
            <w:noWrap/>
            <w:hideMark/>
          </w:tcPr>
          <w:p w14:paraId="20395CD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81.0</w:t>
            </w:r>
          </w:p>
        </w:tc>
      </w:tr>
      <w:tr w:rsidR="008109AD" w14:paraId="4153B7CF"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B16486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68" w:type="pct"/>
            <w:hideMark/>
          </w:tcPr>
          <w:p w14:paraId="40E57F7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32" w:type="pct"/>
            <w:noWrap/>
            <w:hideMark/>
          </w:tcPr>
          <w:p w14:paraId="3F57304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41</w:t>
            </w:r>
          </w:p>
        </w:tc>
        <w:tc>
          <w:tcPr>
            <w:tcW w:w="560" w:type="pct"/>
            <w:noWrap/>
            <w:hideMark/>
          </w:tcPr>
          <w:p w14:paraId="0EE4C56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12.7</w:t>
            </w:r>
          </w:p>
        </w:tc>
        <w:tc>
          <w:tcPr>
            <w:tcW w:w="852" w:type="pct"/>
            <w:noWrap/>
            <w:hideMark/>
          </w:tcPr>
          <w:p w14:paraId="7976BD1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19.0</w:t>
            </w:r>
          </w:p>
        </w:tc>
        <w:tc>
          <w:tcPr>
            <w:tcW w:w="1197" w:type="pct"/>
            <w:noWrap/>
            <w:hideMark/>
          </w:tcPr>
          <w:p w14:paraId="5B40002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059986E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3BF448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68" w:type="pct"/>
            <w:tcBorders>
              <w:top w:val="nil"/>
              <w:left w:val="nil"/>
              <w:bottom w:val="single" w:sz="4" w:space="0" w:color="auto"/>
              <w:right w:val="nil"/>
            </w:tcBorders>
            <w:hideMark/>
          </w:tcPr>
          <w:p w14:paraId="1BB5086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32" w:type="pct"/>
            <w:tcBorders>
              <w:top w:val="nil"/>
              <w:left w:val="nil"/>
              <w:bottom w:val="single" w:sz="4" w:space="0" w:color="auto"/>
              <w:right w:val="nil"/>
            </w:tcBorders>
            <w:noWrap/>
            <w:hideMark/>
          </w:tcPr>
          <w:p w14:paraId="0B10EA1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60" w:type="pct"/>
            <w:tcBorders>
              <w:top w:val="nil"/>
              <w:left w:val="nil"/>
              <w:bottom w:val="single" w:sz="4" w:space="0" w:color="auto"/>
              <w:right w:val="nil"/>
            </w:tcBorders>
            <w:noWrap/>
            <w:hideMark/>
          </w:tcPr>
          <w:p w14:paraId="22F1E39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52" w:type="pct"/>
            <w:tcBorders>
              <w:top w:val="nil"/>
              <w:left w:val="nil"/>
              <w:bottom w:val="single" w:sz="4" w:space="0" w:color="auto"/>
              <w:right w:val="nil"/>
            </w:tcBorders>
            <w:noWrap/>
            <w:hideMark/>
          </w:tcPr>
          <w:p w14:paraId="34B563F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97" w:type="pct"/>
            <w:tcBorders>
              <w:top w:val="nil"/>
              <w:left w:val="nil"/>
              <w:bottom w:val="single" w:sz="4" w:space="0" w:color="auto"/>
              <w:right w:val="nil"/>
            </w:tcBorders>
            <w:hideMark/>
          </w:tcPr>
          <w:p w14:paraId="2DC8A61E" w14:textId="77777777" w:rsidR="008109AD" w:rsidRDefault="008109AD" w:rsidP="00A74F4F">
            <w:pPr>
              <w:rPr>
                <w:rFonts w:asciiTheme="majorBidi" w:hAnsiTheme="majorBidi" w:cstheme="majorBidi"/>
                <w:color w:val="000000" w:themeColor="text1"/>
              </w:rPr>
            </w:pPr>
          </w:p>
        </w:tc>
      </w:tr>
    </w:tbl>
    <w:p w14:paraId="6DD8C94B"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81"/>
        <w:gridCol w:w="1513"/>
        <w:gridCol w:w="1220"/>
        <w:gridCol w:w="1432"/>
        <w:gridCol w:w="2046"/>
      </w:tblGrid>
      <w:tr w:rsidR="008109AD" w14:paraId="4C86FF1E" w14:textId="77777777" w:rsidTr="00A74F4F">
        <w:trPr>
          <w:trHeight w:val="720"/>
        </w:trPr>
        <w:tc>
          <w:tcPr>
            <w:tcW w:w="5000" w:type="pct"/>
            <w:gridSpan w:val="6"/>
            <w:tcBorders>
              <w:top w:val="nil"/>
              <w:left w:val="nil"/>
              <w:bottom w:val="single" w:sz="4" w:space="0" w:color="auto"/>
              <w:right w:val="nil"/>
            </w:tcBorders>
            <w:hideMark/>
          </w:tcPr>
          <w:p w14:paraId="30AF34BD"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Q27 - 31- Most people in my community would treat a visually impaired person just as they would treat anyone</w:t>
            </w:r>
          </w:p>
        </w:tc>
      </w:tr>
      <w:tr w:rsidR="008109AD" w14:paraId="70DF2947" w14:textId="77777777" w:rsidTr="00A74F4F">
        <w:trPr>
          <w:trHeight w:val="582"/>
        </w:trPr>
        <w:tc>
          <w:tcPr>
            <w:tcW w:w="1652" w:type="pct"/>
            <w:gridSpan w:val="2"/>
            <w:tcBorders>
              <w:top w:val="single" w:sz="4" w:space="0" w:color="auto"/>
              <w:left w:val="nil"/>
              <w:bottom w:val="single" w:sz="4" w:space="0" w:color="auto"/>
              <w:right w:val="nil"/>
            </w:tcBorders>
            <w:hideMark/>
          </w:tcPr>
          <w:p w14:paraId="71F5EE2C" w14:textId="77777777" w:rsidR="008109AD" w:rsidRDefault="008109AD" w:rsidP="00A74F4F">
            <w:pPr>
              <w:rPr>
                <w:rFonts w:asciiTheme="majorBidi" w:hAnsiTheme="majorBidi" w:cstheme="majorBidi"/>
                <w:b/>
                <w:bCs/>
                <w:color w:val="000000" w:themeColor="text1"/>
              </w:rPr>
            </w:pPr>
          </w:p>
        </w:tc>
        <w:tc>
          <w:tcPr>
            <w:tcW w:w="752" w:type="pct"/>
            <w:tcBorders>
              <w:top w:val="single" w:sz="4" w:space="0" w:color="auto"/>
              <w:left w:val="nil"/>
              <w:bottom w:val="single" w:sz="4" w:space="0" w:color="auto"/>
              <w:right w:val="nil"/>
            </w:tcBorders>
            <w:hideMark/>
          </w:tcPr>
          <w:p w14:paraId="02BF0ABE"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76" w:type="pct"/>
            <w:tcBorders>
              <w:top w:val="single" w:sz="4" w:space="0" w:color="auto"/>
              <w:left w:val="nil"/>
              <w:bottom w:val="single" w:sz="4" w:space="0" w:color="auto"/>
              <w:right w:val="nil"/>
            </w:tcBorders>
            <w:hideMark/>
          </w:tcPr>
          <w:p w14:paraId="760BDF2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40" w:type="pct"/>
            <w:tcBorders>
              <w:top w:val="single" w:sz="4" w:space="0" w:color="auto"/>
              <w:left w:val="nil"/>
              <w:bottom w:val="single" w:sz="4" w:space="0" w:color="auto"/>
              <w:right w:val="nil"/>
            </w:tcBorders>
            <w:hideMark/>
          </w:tcPr>
          <w:p w14:paraId="407BF97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80" w:type="pct"/>
            <w:tcBorders>
              <w:top w:val="single" w:sz="4" w:space="0" w:color="auto"/>
              <w:left w:val="nil"/>
              <w:bottom w:val="single" w:sz="4" w:space="0" w:color="auto"/>
              <w:right w:val="nil"/>
            </w:tcBorders>
            <w:hideMark/>
          </w:tcPr>
          <w:p w14:paraId="6F1E1A2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2BF28A0E" w14:textId="77777777" w:rsidTr="00A74F4F">
        <w:trPr>
          <w:trHeight w:val="342"/>
        </w:trPr>
        <w:tc>
          <w:tcPr>
            <w:tcW w:w="608" w:type="pct"/>
            <w:vMerge w:val="restart"/>
            <w:tcBorders>
              <w:top w:val="single" w:sz="4" w:space="0" w:color="auto"/>
              <w:left w:val="nil"/>
              <w:bottom w:val="single" w:sz="4" w:space="0" w:color="auto"/>
              <w:right w:val="nil"/>
            </w:tcBorders>
            <w:hideMark/>
          </w:tcPr>
          <w:p w14:paraId="3C3F8F9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44" w:type="pct"/>
            <w:tcBorders>
              <w:top w:val="single" w:sz="4" w:space="0" w:color="auto"/>
              <w:left w:val="nil"/>
              <w:bottom w:val="nil"/>
              <w:right w:val="nil"/>
            </w:tcBorders>
            <w:hideMark/>
          </w:tcPr>
          <w:p w14:paraId="6D74650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52" w:type="pct"/>
            <w:tcBorders>
              <w:top w:val="single" w:sz="4" w:space="0" w:color="auto"/>
              <w:left w:val="nil"/>
              <w:bottom w:val="nil"/>
              <w:right w:val="nil"/>
            </w:tcBorders>
            <w:noWrap/>
            <w:hideMark/>
          </w:tcPr>
          <w:p w14:paraId="2553A65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w:t>
            </w:r>
          </w:p>
        </w:tc>
        <w:tc>
          <w:tcPr>
            <w:tcW w:w="576" w:type="pct"/>
            <w:tcBorders>
              <w:top w:val="single" w:sz="4" w:space="0" w:color="auto"/>
              <w:left w:val="nil"/>
              <w:bottom w:val="nil"/>
              <w:right w:val="nil"/>
            </w:tcBorders>
            <w:noWrap/>
            <w:hideMark/>
          </w:tcPr>
          <w:p w14:paraId="15211C7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7.4</w:t>
            </w:r>
          </w:p>
        </w:tc>
        <w:tc>
          <w:tcPr>
            <w:tcW w:w="840" w:type="pct"/>
            <w:tcBorders>
              <w:top w:val="single" w:sz="4" w:space="0" w:color="auto"/>
              <w:left w:val="nil"/>
              <w:bottom w:val="nil"/>
              <w:right w:val="nil"/>
            </w:tcBorders>
            <w:noWrap/>
            <w:hideMark/>
          </w:tcPr>
          <w:p w14:paraId="324DD84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11.1</w:t>
            </w:r>
          </w:p>
        </w:tc>
        <w:tc>
          <w:tcPr>
            <w:tcW w:w="1180" w:type="pct"/>
            <w:tcBorders>
              <w:top w:val="single" w:sz="4" w:space="0" w:color="auto"/>
              <w:left w:val="nil"/>
              <w:bottom w:val="nil"/>
              <w:right w:val="nil"/>
            </w:tcBorders>
            <w:noWrap/>
            <w:hideMark/>
          </w:tcPr>
          <w:p w14:paraId="6F6FB7F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11.1</w:t>
            </w:r>
          </w:p>
        </w:tc>
      </w:tr>
      <w:tr w:rsidR="008109AD" w14:paraId="02B66EE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2A6FB7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44" w:type="pct"/>
            <w:hideMark/>
          </w:tcPr>
          <w:p w14:paraId="2B0945B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52" w:type="pct"/>
            <w:noWrap/>
            <w:hideMark/>
          </w:tcPr>
          <w:p w14:paraId="1DC5512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35</w:t>
            </w:r>
          </w:p>
        </w:tc>
        <w:tc>
          <w:tcPr>
            <w:tcW w:w="576" w:type="pct"/>
            <w:noWrap/>
            <w:hideMark/>
          </w:tcPr>
          <w:p w14:paraId="35C6474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10.8</w:t>
            </w:r>
          </w:p>
        </w:tc>
        <w:tc>
          <w:tcPr>
            <w:tcW w:w="840" w:type="pct"/>
            <w:noWrap/>
            <w:hideMark/>
          </w:tcPr>
          <w:p w14:paraId="12A9B5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16.2</w:t>
            </w:r>
          </w:p>
        </w:tc>
        <w:tc>
          <w:tcPr>
            <w:tcW w:w="1180" w:type="pct"/>
            <w:noWrap/>
            <w:hideMark/>
          </w:tcPr>
          <w:p w14:paraId="13AD843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27.3</w:t>
            </w:r>
          </w:p>
        </w:tc>
      </w:tr>
      <w:tr w:rsidR="008109AD" w14:paraId="5D5A3641"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BC85DF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44" w:type="pct"/>
            <w:hideMark/>
          </w:tcPr>
          <w:p w14:paraId="40CAB23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52" w:type="pct"/>
            <w:noWrap/>
            <w:hideMark/>
          </w:tcPr>
          <w:p w14:paraId="3B23C9C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39</w:t>
            </w:r>
          </w:p>
        </w:tc>
        <w:tc>
          <w:tcPr>
            <w:tcW w:w="576" w:type="pct"/>
            <w:noWrap/>
            <w:hideMark/>
          </w:tcPr>
          <w:p w14:paraId="6700194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12.1</w:t>
            </w:r>
          </w:p>
        </w:tc>
        <w:tc>
          <w:tcPr>
            <w:tcW w:w="840" w:type="pct"/>
            <w:noWrap/>
            <w:hideMark/>
          </w:tcPr>
          <w:p w14:paraId="09D59D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18.1</w:t>
            </w:r>
          </w:p>
        </w:tc>
        <w:tc>
          <w:tcPr>
            <w:tcW w:w="1180" w:type="pct"/>
            <w:noWrap/>
            <w:hideMark/>
          </w:tcPr>
          <w:p w14:paraId="62FB4A3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45.4</w:t>
            </w:r>
          </w:p>
        </w:tc>
      </w:tr>
      <w:tr w:rsidR="008109AD" w14:paraId="42C2C19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8E0508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44" w:type="pct"/>
            <w:hideMark/>
          </w:tcPr>
          <w:p w14:paraId="007D262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52" w:type="pct"/>
            <w:noWrap/>
            <w:hideMark/>
          </w:tcPr>
          <w:p w14:paraId="5C2C7B7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w:t>
            </w:r>
          </w:p>
        </w:tc>
        <w:tc>
          <w:tcPr>
            <w:tcW w:w="576" w:type="pct"/>
            <w:noWrap/>
            <w:hideMark/>
          </w:tcPr>
          <w:p w14:paraId="318A001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22.0</w:t>
            </w:r>
          </w:p>
        </w:tc>
        <w:tc>
          <w:tcPr>
            <w:tcW w:w="840" w:type="pct"/>
            <w:noWrap/>
            <w:hideMark/>
          </w:tcPr>
          <w:p w14:paraId="16315E1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32.9</w:t>
            </w:r>
          </w:p>
        </w:tc>
        <w:tc>
          <w:tcPr>
            <w:tcW w:w="1180" w:type="pct"/>
            <w:noWrap/>
            <w:hideMark/>
          </w:tcPr>
          <w:p w14:paraId="7EF2C6D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78.2</w:t>
            </w:r>
          </w:p>
        </w:tc>
      </w:tr>
      <w:tr w:rsidR="008109AD" w14:paraId="70C500B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48A244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44" w:type="pct"/>
            <w:hideMark/>
          </w:tcPr>
          <w:p w14:paraId="029DE6B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52" w:type="pct"/>
            <w:noWrap/>
            <w:hideMark/>
          </w:tcPr>
          <w:p w14:paraId="7EA90C8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47</w:t>
            </w:r>
          </w:p>
        </w:tc>
        <w:tc>
          <w:tcPr>
            <w:tcW w:w="576" w:type="pct"/>
            <w:noWrap/>
            <w:hideMark/>
          </w:tcPr>
          <w:p w14:paraId="3651FE7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14.6</w:t>
            </w:r>
          </w:p>
        </w:tc>
        <w:tc>
          <w:tcPr>
            <w:tcW w:w="840" w:type="pct"/>
            <w:noWrap/>
            <w:hideMark/>
          </w:tcPr>
          <w:p w14:paraId="029C1C5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21.8</w:t>
            </w:r>
          </w:p>
        </w:tc>
        <w:tc>
          <w:tcPr>
            <w:tcW w:w="1180" w:type="pct"/>
            <w:noWrap/>
            <w:hideMark/>
          </w:tcPr>
          <w:p w14:paraId="39F7C17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33D58A5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0B9563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44" w:type="pct"/>
            <w:tcBorders>
              <w:top w:val="nil"/>
              <w:left w:val="nil"/>
              <w:bottom w:val="single" w:sz="4" w:space="0" w:color="auto"/>
              <w:right w:val="nil"/>
            </w:tcBorders>
            <w:hideMark/>
          </w:tcPr>
          <w:p w14:paraId="712CEE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52" w:type="pct"/>
            <w:tcBorders>
              <w:top w:val="nil"/>
              <w:left w:val="nil"/>
              <w:bottom w:val="single" w:sz="4" w:space="0" w:color="auto"/>
              <w:right w:val="nil"/>
            </w:tcBorders>
            <w:noWrap/>
            <w:hideMark/>
          </w:tcPr>
          <w:p w14:paraId="63B7DDF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76" w:type="pct"/>
            <w:tcBorders>
              <w:top w:val="nil"/>
              <w:left w:val="nil"/>
              <w:bottom w:val="single" w:sz="4" w:space="0" w:color="auto"/>
              <w:right w:val="nil"/>
            </w:tcBorders>
            <w:noWrap/>
            <w:hideMark/>
          </w:tcPr>
          <w:p w14:paraId="1FCA803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40" w:type="pct"/>
            <w:tcBorders>
              <w:top w:val="nil"/>
              <w:left w:val="nil"/>
              <w:bottom w:val="single" w:sz="4" w:space="0" w:color="auto"/>
              <w:right w:val="nil"/>
            </w:tcBorders>
            <w:noWrap/>
            <w:hideMark/>
          </w:tcPr>
          <w:p w14:paraId="36A61FD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80" w:type="pct"/>
            <w:tcBorders>
              <w:top w:val="nil"/>
              <w:left w:val="nil"/>
              <w:bottom w:val="single" w:sz="4" w:space="0" w:color="auto"/>
              <w:right w:val="nil"/>
            </w:tcBorders>
            <w:hideMark/>
          </w:tcPr>
          <w:p w14:paraId="1E1F5A3D" w14:textId="77777777" w:rsidR="008109AD" w:rsidRDefault="008109AD" w:rsidP="00A74F4F">
            <w:pPr>
              <w:rPr>
                <w:rFonts w:asciiTheme="majorBidi" w:hAnsiTheme="majorBidi" w:cstheme="majorBidi"/>
                <w:color w:val="000000" w:themeColor="text1"/>
              </w:rPr>
            </w:pPr>
          </w:p>
        </w:tc>
      </w:tr>
    </w:tbl>
    <w:p w14:paraId="2227E2BA"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6F31ADDE" w14:textId="77777777" w:rsidR="008109AD" w:rsidRDefault="008109AD" w:rsidP="008109AD">
      <w:pPr>
        <w:spacing w:line="276" w:lineRule="auto"/>
        <w:rPr>
          <w:rFonts w:asciiTheme="majorBidi" w:hAnsiTheme="majorBidi" w:cstheme="majorBidi"/>
          <w:color w:val="000000" w:themeColor="text1"/>
        </w:rPr>
      </w:pPr>
    </w:p>
    <w:p w14:paraId="5FE8159B"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9"/>
        <w:gridCol w:w="1513"/>
        <w:gridCol w:w="1220"/>
        <w:gridCol w:w="1445"/>
        <w:gridCol w:w="2075"/>
      </w:tblGrid>
      <w:tr w:rsidR="008109AD" w14:paraId="26854EF0" w14:textId="77777777" w:rsidTr="00A74F4F">
        <w:trPr>
          <w:trHeight w:val="420"/>
        </w:trPr>
        <w:tc>
          <w:tcPr>
            <w:tcW w:w="5000" w:type="pct"/>
            <w:gridSpan w:val="6"/>
            <w:tcBorders>
              <w:top w:val="nil"/>
              <w:left w:val="nil"/>
              <w:bottom w:val="single" w:sz="4" w:space="0" w:color="auto"/>
              <w:right w:val="nil"/>
            </w:tcBorders>
            <w:hideMark/>
          </w:tcPr>
          <w:p w14:paraId="6591D42A"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 xml:space="preserve">Q27 - 32- Most companies hire visually impaired due to </w:t>
            </w:r>
            <w:proofErr w:type="spellStart"/>
            <w:r>
              <w:rPr>
                <w:rFonts w:asciiTheme="majorBidi" w:hAnsiTheme="majorBidi" w:cstheme="majorBidi"/>
                <w:b/>
                <w:bCs/>
                <w:color w:val="000000" w:themeColor="text1"/>
              </w:rPr>
              <w:t>Nitaqat</w:t>
            </w:r>
            <w:proofErr w:type="spellEnd"/>
          </w:p>
        </w:tc>
      </w:tr>
      <w:tr w:rsidR="008109AD" w14:paraId="322469B0" w14:textId="77777777" w:rsidTr="00A74F4F">
        <w:trPr>
          <w:trHeight w:val="582"/>
        </w:trPr>
        <w:tc>
          <w:tcPr>
            <w:tcW w:w="1667" w:type="pct"/>
            <w:gridSpan w:val="2"/>
            <w:tcBorders>
              <w:top w:val="single" w:sz="4" w:space="0" w:color="auto"/>
              <w:left w:val="nil"/>
              <w:bottom w:val="single" w:sz="4" w:space="0" w:color="auto"/>
              <w:right w:val="nil"/>
            </w:tcBorders>
            <w:hideMark/>
          </w:tcPr>
          <w:p w14:paraId="63321471" w14:textId="77777777" w:rsidR="008109AD" w:rsidRDefault="008109AD" w:rsidP="00A74F4F">
            <w:pPr>
              <w:rPr>
                <w:rFonts w:asciiTheme="majorBidi" w:hAnsiTheme="majorBidi" w:cstheme="majorBidi"/>
                <w:b/>
                <w:bCs/>
                <w:color w:val="000000" w:themeColor="text1"/>
              </w:rPr>
            </w:pPr>
          </w:p>
        </w:tc>
        <w:tc>
          <w:tcPr>
            <w:tcW w:w="710" w:type="pct"/>
            <w:tcBorders>
              <w:top w:val="single" w:sz="4" w:space="0" w:color="auto"/>
              <w:left w:val="nil"/>
              <w:bottom w:val="single" w:sz="4" w:space="0" w:color="auto"/>
              <w:right w:val="nil"/>
            </w:tcBorders>
            <w:hideMark/>
          </w:tcPr>
          <w:p w14:paraId="1347294A"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2C07C77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417CC47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6A8958E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45015354" w14:textId="77777777" w:rsidTr="00A74F4F">
        <w:trPr>
          <w:trHeight w:val="342"/>
        </w:trPr>
        <w:tc>
          <w:tcPr>
            <w:tcW w:w="574" w:type="pct"/>
            <w:vMerge w:val="restart"/>
            <w:tcBorders>
              <w:top w:val="single" w:sz="4" w:space="0" w:color="auto"/>
              <w:left w:val="nil"/>
              <w:bottom w:val="single" w:sz="4" w:space="0" w:color="auto"/>
              <w:right w:val="nil"/>
            </w:tcBorders>
            <w:hideMark/>
          </w:tcPr>
          <w:p w14:paraId="39F761A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3" w:type="pct"/>
            <w:tcBorders>
              <w:top w:val="single" w:sz="4" w:space="0" w:color="auto"/>
              <w:left w:val="nil"/>
              <w:bottom w:val="nil"/>
              <w:right w:val="nil"/>
            </w:tcBorders>
            <w:hideMark/>
          </w:tcPr>
          <w:p w14:paraId="6269050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71F399F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123</w:t>
            </w:r>
          </w:p>
        </w:tc>
        <w:tc>
          <w:tcPr>
            <w:tcW w:w="543" w:type="pct"/>
            <w:tcBorders>
              <w:top w:val="single" w:sz="4" w:space="0" w:color="auto"/>
              <w:left w:val="nil"/>
              <w:bottom w:val="nil"/>
              <w:right w:val="nil"/>
            </w:tcBorders>
            <w:noWrap/>
            <w:hideMark/>
          </w:tcPr>
          <w:p w14:paraId="2966753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38.1</w:t>
            </w:r>
          </w:p>
        </w:tc>
        <w:tc>
          <w:tcPr>
            <w:tcW w:w="866" w:type="pct"/>
            <w:tcBorders>
              <w:top w:val="single" w:sz="4" w:space="0" w:color="auto"/>
              <w:left w:val="nil"/>
              <w:bottom w:val="nil"/>
              <w:right w:val="nil"/>
            </w:tcBorders>
            <w:noWrap/>
            <w:hideMark/>
          </w:tcPr>
          <w:p w14:paraId="5AAAB85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56.9</w:t>
            </w:r>
          </w:p>
        </w:tc>
        <w:tc>
          <w:tcPr>
            <w:tcW w:w="1214" w:type="pct"/>
            <w:tcBorders>
              <w:top w:val="single" w:sz="4" w:space="0" w:color="auto"/>
              <w:left w:val="nil"/>
              <w:bottom w:val="nil"/>
              <w:right w:val="nil"/>
            </w:tcBorders>
            <w:noWrap/>
            <w:hideMark/>
          </w:tcPr>
          <w:p w14:paraId="626E856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56.9</w:t>
            </w:r>
          </w:p>
        </w:tc>
      </w:tr>
      <w:tr w:rsidR="008109AD" w14:paraId="1ED5A2E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EE6A83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51D012A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3667A3B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w:t>
            </w:r>
          </w:p>
        </w:tc>
        <w:tc>
          <w:tcPr>
            <w:tcW w:w="543" w:type="pct"/>
            <w:noWrap/>
            <w:hideMark/>
          </w:tcPr>
          <w:p w14:paraId="4100C60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18.0</w:t>
            </w:r>
          </w:p>
        </w:tc>
        <w:tc>
          <w:tcPr>
            <w:tcW w:w="866" w:type="pct"/>
            <w:noWrap/>
            <w:hideMark/>
          </w:tcPr>
          <w:p w14:paraId="55B8C70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26.9</w:t>
            </w:r>
          </w:p>
        </w:tc>
        <w:tc>
          <w:tcPr>
            <w:tcW w:w="1214" w:type="pct"/>
            <w:noWrap/>
            <w:hideMark/>
          </w:tcPr>
          <w:p w14:paraId="2CB7B63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83.8</w:t>
            </w:r>
          </w:p>
        </w:tc>
      </w:tr>
      <w:tr w:rsidR="008109AD" w14:paraId="0C0AC76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04D6A89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3A0DB52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3AEBFB1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543" w:type="pct"/>
            <w:noWrap/>
            <w:hideMark/>
          </w:tcPr>
          <w:p w14:paraId="0A0BFA8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8.7</w:t>
            </w:r>
          </w:p>
        </w:tc>
        <w:tc>
          <w:tcPr>
            <w:tcW w:w="866" w:type="pct"/>
            <w:noWrap/>
            <w:hideMark/>
          </w:tcPr>
          <w:p w14:paraId="08977CE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13.0</w:t>
            </w:r>
          </w:p>
        </w:tc>
        <w:tc>
          <w:tcPr>
            <w:tcW w:w="1214" w:type="pct"/>
            <w:noWrap/>
            <w:hideMark/>
          </w:tcPr>
          <w:p w14:paraId="369EFAD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96.8</w:t>
            </w:r>
          </w:p>
        </w:tc>
      </w:tr>
      <w:tr w:rsidR="008109AD" w14:paraId="4CFE50C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49183F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2D7FFBF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21F0E6E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w:t>
            </w:r>
          </w:p>
        </w:tc>
        <w:tc>
          <w:tcPr>
            <w:tcW w:w="543" w:type="pct"/>
            <w:noWrap/>
            <w:hideMark/>
          </w:tcPr>
          <w:p w14:paraId="31D7E98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w:t>
            </w:r>
          </w:p>
        </w:tc>
        <w:tc>
          <w:tcPr>
            <w:tcW w:w="866" w:type="pct"/>
            <w:noWrap/>
            <w:hideMark/>
          </w:tcPr>
          <w:p w14:paraId="43272BF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2.3</w:t>
            </w:r>
          </w:p>
        </w:tc>
        <w:tc>
          <w:tcPr>
            <w:tcW w:w="1214" w:type="pct"/>
            <w:noWrap/>
            <w:hideMark/>
          </w:tcPr>
          <w:p w14:paraId="50CFBFC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99.1</w:t>
            </w:r>
          </w:p>
        </w:tc>
      </w:tr>
      <w:tr w:rsidR="008109AD" w14:paraId="033CC01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36E91D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53DD452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6AB40DB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w:t>
            </w:r>
          </w:p>
        </w:tc>
        <w:tc>
          <w:tcPr>
            <w:tcW w:w="543" w:type="pct"/>
            <w:noWrap/>
            <w:hideMark/>
          </w:tcPr>
          <w:p w14:paraId="187FFA8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0.6</w:t>
            </w:r>
          </w:p>
        </w:tc>
        <w:tc>
          <w:tcPr>
            <w:tcW w:w="866" w:type="pct"/>
            <w:noWrap/>
            <w:hideMark/>
          </w:tcPr>
          <w:p w14:paraId="00BBEC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0.9</w:t>
            </w:r>
          </w:p>
        </w:tc>
        <w:tc>
          <w:tcPr>
            <w:tcW w:w="1214" w:type="pct"/>
            <w:noWrap/>
            <w:hideMark/>
          </w:tcPr>
          <w:p w14:paraId="447979A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24351D3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CA19E5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tcBorders>
              <w:top w:val="nil"/>
              <w:left w:val="nil"/>
              <w:bottom w:val="single" w:sz="4" w:space="0" w:color="auto"/>
              <w:right w:val="nil"/>
            </w:tcBorders>
            <w:hideMark/>
          </w:tcPr>
          <w:p w14:paraId="6F44A96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3824BD6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7483B7C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6" w:type="pct"/>
            <w:tcBorders>
              <w:top w:val="nil"/>
              <w:left w:val="nil"/>
              <w:bottom w:val="single" w:sz="4" w:space="0" w:color="auto"/>
              <w:right w:val="nil"/>
            </w:tcBorders>
            <w:noWrap/>
            <w:hideMark/>
          </w:tcPr>
          <w:p w14:paraId="7C2DCAB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03C7D4A3" w14:textId="77777777" w:rsidR="008109AD" w:rsidRDefault="008109AD" w:rsidP="00A74F4F">
            <w:pPr>
              <w:rPr>
                <w:rFonts w:asciiTheme="majorBidi" w:hAnsiTheme="majorBidi" w:cstheme="majorBidi"/>
                <w:color w:val="000000" w:themeColor="text1"/>
              </w:rPr>
            </w:pPr>
          </w:p>
        </w:tc>
      </w:tr>
    </w:tbl>
    <w:p w14:paraId="24ADF8E8"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9"/>
        <w:gridCol w:w="1513"/>
        <w:gridCol w:w="1220"/>
        <w:gridCol w:w="1445"/>
        <w:gridCol w:w="2075"/>
      </w:tblGrid>
      <w:tr w:rsidR="008109AD" w14:paraId="4FF4E6C8" w14:textId="77777777" w:rsidTr="00A74F4F">
        <w:trPr>
          <w:trHeight w:val="720"/>
        </w:trPr>
        <w:tc>
          <w:tcPr>
            <w:tcW w:w="5000" w:type="pct"/>
            <w:gridSpan w:val="6"/>
            <w:tcBorders>
              <w:top w:val="nil"/>
              <w:left w:val="nil"/>
              <w:bottom w:val="single" w:sz="4" w:space="0" w:color="auto"/>
              <w:right w:val="nil"/>
            </w:tcBorders>
            <w:hideMark/>
          </w:tcPr>
          <w:p w14:paraId="4132ABC8"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Q27 - 33- Most companies hire visually impaired and pay them to stay home</w:t>
            </w:r>
          </w:p>
        </w:tc>
      </w:tr>
      <w:tr w:rsidR="008109AD" w14:paraId="0520ED6B" w14:textId="77777777" w:rsidTr="00A74F4F">
        <w:trPr>
          <w:trHeight w:val="582"/>
        </w:trPr>
        <w:tc>
          <w:tcPr>
            <w:tcW w:w="1667" w:type="pct"/>
            <w:gridSpan w:val="2"/>
            <w:tcBorders>
              <w:top w:val="single" w:sz="4" w:space="0" w:color="auto"/>
              <w:left w:val="nil"/>
              <w:bottom w:val="single" w:sz="4" w:space="0" w:color="auto"/>
              <w:right w:val="nil"/>
            </w:tcBorders>
            <w:hideMark/>
          </w:tcPr>
          <w:p w14:paraId="0146594E" w14:textId="77777777" w:rsidR="008109AD" w:rsidRDefault="008109AD" w:rsidP="00A74F4F">
            <w:pPr>
              <w:rPr>
                <w:rFonts w:asciiTheme="majorBidi" w:hAnsiTheme="majorBidi" w:cstheme="majorBidi"/>
                <w:b/>
                <w:bCs/>
                <w:color w:val="000000" w:themeColor="text1"/>
              </w:rPr>
            </w:pPr>
          </w:p>
        </w:tc>
        <w:tc>
          <w:tcPr>
            <w:tcW w:w="710" w:type="pct"/>
            <w:tcBorders>
              <w:top w:val="single" w:sz="4" w:space="0" w:color="auto"/>
              <w:left w:val="nil"/>
              <w:bottom w:val="single" w:sz="4" w:space="0" w:color="auto"/>
              <w:right w:val="nil"/>
            </w:tcBorders>
            <w:hideMark/>
          </w:tcPr>
          <w:p w14:paraId="02DCC63A"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6AAD5E1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17FF4E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3864912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642A8F38" w14:textId="77777777" w:rsidTr="00A74F4F">
        <w:trPr>
          <w:trHeight w:val="342"/>
        </w:trPr>
        <w:tc>
          <w:tcPr>
            <w:tcW w:w="574" w:type="pct"/>
            <w:vMerge w:val="restart"/>
            <w:tcBorders>
              <w:top w:val="single" w:sz="4" w:space="0" w:color="auto"/>
              <w:left w:val="nil"/>
              <w:bottom w:val="single" w:sz="4" w:space="0" w:color="auto"/>
              <w:right w:val="nil"/>
            </w:tcBorders>
            <w:hideMark/>
          </w:tcPr>
          <w:p w14:paraId="5B40E57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3" w:type="pct"/>
            <w:tcBorders>
              <w:top w:val="single" w:sz="4" w:space="0" w:color="auto"/>
              <w:left w:val="nil"/>
              <w:bottom w:val="nil"/>
              <w:right w:val="nil"/>
            </w:tcBorders>
            <w:hideMark/>
          </w:tcPr>
          <w:p w14:paraId="63AF8D3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60C8B33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114</w:t>
            </w:r>
          </w:p>
        </w:tc>
        <w:tc>
          <w:tcPr>
            <w:tcW w:w="543" w:type="pct"/>
            <w:tcBorders>
              <w:top w:val="single" w:sz="4" w:space="0" w:color="auto"/>
              <w:left w:val="nil"/>
              <w:bottom w:val="nil"/>
              <w:right w:val="nil"/>
            </w:tcBorders>
            <w:noWrap/>
            <w:hideMark/>
          </w:tcPr>
          <w:p w14:paraId="0E9149F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35.3</w:t>
            </w:r>
          </w:p>
        </w:tc>
        <w:tc>
          <w:tcPr>
            <w:tcW w:w="866" w:type="pct"/>
            <w:tcBorders>
              <w:top w:val="single" w:sz="4" w:space="0" w:color="auto"/>
              <w:left w:val="nil"/>
              <w:bottom w:val="nil"/>
              <w:right w:val="nil"/>
            </w:tcBorders>
            <w:noWrap/>
            <w:hideMark/>
          </w:tcPr>
          <w:p w14:paraId="76CE2BB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52.8</w:t>
            </w:r>
          </w:p>
        </w:tc>
        <w:tc>
          <w:tcPr>
            <w:tcW w:w="1214" w:type="pct"/>
            <w:tcBorders>
              <w:top w:val="single" w:sz="4" w:space="0" w:color="auto"/>
              <w:left w:val="nil"/>
              <w:bottom w:val="nil"/>
              <w:right w:val="nil"/>
            </w:tcBorders>
            <w:noWrap/>
            <w:hideMark/>
          </w:tcPr>
          <w:p w14:paraId="5E6F054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52.8</w:t>
            </w:r>
          </w:p>
        </w:tc>
      </w:tr>
      <w:tr w:rsidR="008109AD" w14:paraId="2174E26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FC53F0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5D1071D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5AEB638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49</w:t>
            </w:r>
          </w:p>
        </w:tc>
        <w:tc>
          <w:tcPr>
            <w:tcW w:w="543" w:type="pct"/>
            <w:noWrap/>
            <w:hideMark/>
          </w:tcPr>
          <w:p w14:paraId="1356DF0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15.2</w:t>
            </w:r>
          </w:p>
        </w:tc>
        <w:tc>
          <w:tcPr>
            <w:tcW w:w="866" w:type="pct"/>
            <w:noWrap/>
            <w:hideMark/>
          </w:tcPr>
          <w:p w14:paraId="06B7025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22.7</w:t>
            </w:r>
          </w:p>
        </w:tc>
        <w:tc>
          <w:tcPr>
            <w:tcW w:w="1214" w:type="pct"/>
            <w:noWrap/>
            <w:hideMark/>
          </w:tcPr>
          <w:p w14:paraId="35E15B3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75.5</w:t>
            </w:r>
          </w:p>
        </w:tc>
      </w:tr>
      <w:tr w:rsidR="008109AD" w14:paraId="179F73D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C1EAE0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60076B9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17B7049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36</w:t>
            </w:r>
          </w:p>
        </w:tc>
        <w:tc>
          <w:tcPr>
            <w:tcW w:w="543" w:type="pct"/>
            <w:noWrap/>
            <w:hideMark/>
          </w:tcPr>
          <w:p w14:paraId="6337664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11.1</w:t>
            </w:r>
          </w:p>
        </w:tc>
        <w:tc>
          <w:tcPr>
            <w:tcW w:w="866" w:type="pct"/>
            <w:noWrap/>
            <w:hideMark/>
          </w:tcPr>
          <w:p w14:paraId="5F5A7FD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16.7</w:t>
            </w:r>
          </w:p>
        </w:tc>
        <w:tc>
          <w:tcPr>
            <w:tcW w:w="1214" w:type="pct"/>
            <w:noWrap/>
            <w:hideMark/>
          </w:tcPr>
          <w:p w14:paraId="2DE725B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92.1</w:t>
            </w:r>
          </w:p>
        </w:tc>
      </w:tr>
      <w:tr w:rsidR="008109AD" w14:paraId="459707A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B2BD11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3B00BB2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26191E5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w:t>
            </w:r>
          </w:p>
        </w:tc>
        <w:tc>
          <w:tcPr>
            <w:tcW w:w="543" w:type="pct"/>
            <w:noWrap/>
            <w:hideMark/>
          </w:tcPr>
          <w:p w14:paraId="2CAEA30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3.1</w:t>
            </w:r>
          </w:p>
        </w:tc>
        <w:tc>
          <w:tcPr>
            <w:tcW w:w="866" w:type="pct"/>
            <w:noWrap/>
            <w:hideMark/>
          </w:tcPr>
          <w:p w14:paraId="42B1748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4.6</w:t>
            </w:r>
          </w:p>
        </w:tc>
        <w:tc>
          <w:tcPr>
            <w:tcW w:w="1214" w:type="pct"/>
            <w:noWrap/>
            <w:hideMark/>
          </w:tcPr>
          <w:p w14:paraId="2CD013D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96.8</w:t>
            </w:r>
          </w:p>
        </w:tc>
      </w:tr>
      <w:tr w:rsidR="008109AD" w14:paraId="5FDE848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E0DBA5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7FB223D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701614E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w:t>
            </w:r>
          </w:p>
        </w:tc>
        <w:tc>
          <w:tcPr>
            <w:tcW w:w="543" w:type="pct"/>
            <w:noWrap/>
            <w:hideMark/>
          </w:tcPr>
          <w:p w14:paraId="1A2D7A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w:t>
            </w:r>
          </w:p>
        </w:tc>
        <w:tc>
          <w:tcPr>
            <w:tcW w:w="866" w:type="pct"/>
            <w:noWrap/>
            <w:hideMark/>
          </w:tcPr>
          <w:p w14:paraId="5DC249F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w:t>
            </w:r>
          </w:p>
        </w:tc>
        <w:tc>
          <w:tcPr>
            <w:tcW w:w="1214" w:type="pct"/>
            <w:noWrap/>
            <w:hideMark/>
          </w:tcPr>
          <w:p w14:paraId="019C2FB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0B4C1CF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68EDFB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tcBorders>
              <w:top w:val="nil"/>
              <w:left w:val="nil"/>
              <w:bottom w:val="single" w:sz="4" w:space="0" w:color="auto"/>
              <w:right w:val="nil"/>
            </w:tcBorders>
            <w:hideMark/>
          </w:tcPr>
          <w:p w14:paraId="622A8A3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150616B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25A201B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6" w:type="pct"/>
            <w:tcBorders>
              <w:top w:val="nil"/>
              <w:left w:val="nil"/>
              <w:bottom w:val="single" w:sz="4" w:space="0" w:color="auto"/>
              <w:right w:val="nil"/>
            </w:tcBorders>
            <w:noWrap/>
            <w:hideMark/>
          </w:tcPr>
          <w:p w14:paraId="5328626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4F550275" w14:textId="77777777" w:rsidR="008109AD" w:rsidRDefault="008109AD" w:rsidP="00A74F4F">
            <w:pPr>
              <w:rPr>
                <w:rFonts w:asciiTheme="majorBidi" w:hAnsiTheme="majorBidi" w:cstheme="majorBidi"/>
                <w:color w:val="000000" w:themeColor="text1"/>
              </w:rPr>
            </w:pPr>
          </w:p>
        </w:tc>
      </w:tr>
    </w:tbl>
    <w:p w14:paraId="01FF2C9C"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355F1518"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41"/>
        <w:gridCol w:w="1513"/>
        <w:gridCol w:w="1220"/>
        <w:gridCol w:w="1443"/>
        <w:gridCol w:w="2075"/>
      </w:tblGrid>
      <w:tr w:rsidR="008109AD" w14:paraId="24E5AC80" w14:textId="77777777" w:rsidTr="00A74F4F">
        <w:trPr>
          <w:trHeight w:val="720"/>
        </w:trPr>
        <w:tc>
          <w:tcPr>
            <w:tcW w:w="5000" w:type="pct"/>
            <w:gridSpan w:val="6"/>
            <w:tcBorders>
              <w:top w:val="nil"/>
              <w:left w:val="nil"/>
              <w:bottom w:val="single" w:sz="4" w:space="0" w:color="auto"/>
              <w:right w:val="nil"/>
            </w:tcBorders>
            <w:hideMark/>
          </w:tcPr>
          <w:p w14:paraId="1BB90AF2"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Q27 - 34- Most companies prefer to hire workers with other disabilities than visual impairment</w:t>
            </w:r>
          </w:p>
        </w:tc>
      </w:tr>
      <w:tr w:rsidR="008109AD" w14:paraId="4D7FAA79" w14:textId="77777777" w:rsidTr="00A74F4F">
        <w:trPr>
          <w:trHeight w:val="582"/>
        </w:trPr>
        <w:tc>
          <w:tcPr>
            <w:tcW w:w="1668" w:type="pct"/>
            <w:gridSpan w:val="2"/>
            <w:tcBorders>
              <w:top w:val="single" w:sz="4" w:space="0" w:color="auto"/>
              <w:left w:val="nil"/>
              <w:bottom w:val="single" w:sz="4" w:space="0" w:color="auto"/>
              <w:right w:val="nil"/>
            </w:tcBorders>
            <w:hideMark/>
          </w:tcPr>
          <w:p w14:paraId="1A176206" w14:textId="77777777" w:rsidR="008109AD" w:rsidRDefault="008109AD" w:rsidP="00A74F4F">
            <w:pPr>
              <w:rPr>
                <w:rFonts w:asciiTheme="majorBidi" w:hAnsiTheme="majorBidi" w:cstheme="majorBidi"/>
                <w:b/>
                <w:bCs/>
                <w:color w:val="000000" w:themeColor="text1"/>
              </w:rPr>
            </w:pPr>
          </w:p>
        </w:tc>
        <w:tc>
          <w:tcPr>
            <w:tcW w:w="710" w:type="pct"/>
            <w:tcBorders>
              <w:top w:val="single" w:sz="4" w:space="0" w:color="auto"/>
              <w:left w:val="nil"/>
              <w:bottom w:val="single" w:sz="4" w:space="0" w:color="auto"/>
              <w:right w:val="nil"/>
            </w:tcBorders>
            <w:hideMark/>
          </w:tcPr>
          <w:p w14:paraId="0E184A83"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54EF3E4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5" w:type="pct"/>
            <w:tcBorders>
              <w:top w:val="single" w:sz="4" w:space="0" w:color="auto"/>
              <w:left w:val="nil"/>
              <w:bottom w:val="single" w:sz="4" w:space="0" w:color="auto"/>
              <w:right w:val="nil"/>
            </w:tcBorders>
            <w:hideMark/>
          </w:tcPr>
          <w:p w14:paraId="79344C6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5" w:type="pct"/>
            <w:tcBorders>
              <w:top w:val="single" w:sz="4" w:space="0" w:color="auto"/>
              <w:left w:val="nil"/>
              <w:bottom w:val="single" w:sz="4" w:space="0" w:color="auto"/>
              <w:right w:val="nil"/>
            </w:tcBorders>
            <w:hideMark/>
          </w:tcPr>
          <w:p w14:paraId="66650BB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2207B1BB" w14:textId="77777777" w:rsidTr="00A74F4F">
        <w:trPr>
          <w:trHeight w:val="342"/>
        </w:trPr>
        <w:tc>
          <w:tcPr>
            <w:tcW w:w="575" w:type="pct"/>
            <w:vMerge w:val="restart"/>
            <w:tcBorders>
              <w:top w:val="single" w:sz="4" w:space="0" w:color="auto"/>
              <w:left w:val="nil"/>
              <w:bottom w:val="single" w:sz="4" w:space="0" w:color="auto"/>
              <w:right w:val="nil"/>
            </w:tcBorders>
            <w:hideMark/>
          </w:tcPr>
          <w:p w14:paraId="35BBBDD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2" w:type="pct"/>
            <w:tcBorders>
              <w:top w:val="single" w:sz="4" w:space="0" w:color="auto"/>
              <w:left w:val="nil"/>
              <w:bottom w:val="nil"/>
              <w:right w:val="nil"/>
            </w:tcBorders>
            <w:hideMark/>
          </w:tcPr>
          <w:p w14:paraId="7E6FECA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26D697F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86</w:t>
            </w:r>
          </w:p>
        </w:tc>
        <w:tc>
          <w:tcPr>
            <w:tcW w:w="543" w:type="pct"/>
            <w:tcBorders>
              <w:top w:val="single" w:sz="4" w:space="0" w:color="auto"/>
              <w:left w:val="nil"/>
              <w:bottom w:val="nil"/>
              <w:right w:val="nil"/>
            </w:tcBorders>
            <w:noWrap/>
            <w:hideMark/>
          </w:tcPr>
          <w:p w14:paraId="118FA0F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26.6</w:t>
            </w:r>
          </w:p>
        </w:tc>
        <w:tc>
          <w:tcPr>
            <w:tcW w:w="865" w:type="pct"/>
            <w:tcBorders>
              <w:top w:val="single" w:sz="4" w:space="0" w:color="auto"/>
              <w:left w:val="nil"/>
              <w:bottom w:val="nil"/>
              <w:right w:val="nil"/>
            </w:tcBorders>
            <w:noWrap/>
            <w:hideMark/>
          </w:tcPr>
          <w:p w14:paraId="4E1DED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39.8</w:t>
            </w:r>
          </w:p>
        </w:tc>
        <w:tc>
          <w:tcPr>
            <w:tcW w:w="1215" w:type="pct"/>
            <w:tcBorders>
              <w:top w:val="single" w:sz="4" w:space="0" w:color="auto"/>
              <w:left w:val="nil"/>
              <w:bottom w:val="nil"/>
              <w:right w:val="nil"/>
            </w:tcBorders>
            <w:noWrap/>
            <w:hideMark/>
          </w:tcPr>
          <w:p w14:paraId="6D27918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39.8</w:t>
            </w:r>
          </w:p>
        </w:tc>
      </w:tr>
      <w:tr w:rsidR="008109AD" w14:paraId="6FA05A0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C3A0EC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2" w:type="pct"/>
            <w:hideMark/>
          </w:tcPr>
          <w:p w14:paraId="7A56AD5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6A446E1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w:t>
            </w:r>
          </w:p>
        </w:tc>
        <w:tc>
          <w:tcPr>
            <w:tcW w:w="543" w:type="pct"/>
            <w:noWrap/>
            <w:hideMark/>
          </w:tcPr>
          <w:p w14:paraId="5E3F7A6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18.0</w:t>
            </w:r>
          </w:p>
        </w:tc>
        <w:tc>
          <w:tcPr>
            <w:tcW w:w="865" w:type="pct"/>
            <w:noWrap/>
            <w:hideMark/>
          </w:tcPr>
          <w:p w14:paraId="4448E29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26.9</w:t>
            </w:r>
          </w:p>
        </w:tc>
        <w:tc>
          <w:tcPr>
            <w:tcW w:w="1215" w:type="pct"/>
            <w:noWrap/>
            <w:hideMark/>
          </w:tcPr>
          <w:p w14:paraId="3B2AAFA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66.7</w:t>
            </w:r>
          </w:p>
        </w:tc>
      </w:tr>
      <w:tr w:rsidR="008109AD" w14:paraId="21CE174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5A999C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2" w:type="pct"/>
            <w:hideMark/>
          </w:tcPr>
          <w:p w14:paraId="067D30C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0BC5E34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56</w:t>
            </w:r>
          </w:p>
        </w:tc>
        <w:tc>
          <w:tcPr>
            <w:tcW w:w="543" w:type="pct"/>
            <w:noWrap/>
            <w:hideMark/>
          </w:tcPr>
          <w:p w14:paraId="41AD7E4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17.3</w:t>
            </w:r>
          </w:p>
        </w:tc>
        <w:tc>
          <w:tcPr>
            <w:tcW w:w="865" w:type="pct"/>
            <w:noWrap/>
            <w:hideMark/>
          </w:tcPr>
          <w:p w14:paraId="37D22EF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25.9</w:t>
            </w:r>
          </w:p>
        </w:tc>
        <w:tc>
          <w:tcPr>
            <w:tcW w:w="1215" w:type="pct"/>
            <w:noWrap/>
            <w:hideMark/>
          </w:tcPr>
          <w:p w14:paraId="1560133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92.6</w:t>
            </w:r>
          </w:p>
        </w:tc>
      </w:tr>
      <w:tr w:rsidR="008109AD" w14:paraId="5ACD7AE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A5EA5C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2" w:type="pct"/>
            <w:hideMark/>
          </w:tcPr>
          <w:p w14:paraId="1C0B82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008B67E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w:t>
            </w:r>
          </w:p>
        </w:tc>
        <w:tc>
          <w:tcPr>
            <w:tcW w:w="543" w:type="pct"/>
            <w:noWrap/>
            <w:hideMark/>
          </w:tcPr>
          <w:p w14:paraId="7F1CF84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4.0</w:t>
            </w:r>
          </w:p>
        </w:tc>
        <w:tc>
          <w:tcPr>
            <w:tcW w:w="865" w:type="pct"/>
            <w:noWrap/>
            <w:hideMark/>
          </w:tcPr>
          <w:p w14:paraId="156EB2D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6.0</w:t>
            </w:r>
          </w:p>
        </w:tc>
        <w:tc>
          <w:tcPr>
            <w:tcW w:w="1215" w:type="pct"/>
            <w:noWrap/>
            <w:hideMark/>
          </w:tcPr>
          <w:p w14:paraId="52CE98E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98.6</w:t>
            </w:r>
          </w:p>
        </w:tc>
      </w:tr>
      <w:tr w:rsidR="008109AD" w14:paraId="5044010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7F0388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2" w:type="pct"/>
            <w:hideMark/>
          </w:tcPr>
          <w:p w14:paraId="75B623C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6787901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w:t>
            </w:r>
          </w:p>
        </w:tc>
        <w:tc>
          <w:tcPr>
            <w:tcW w:w="543" w:type="pct"/>
            <w:noWrap/>
            <w:hideMark/>
          </w:tcPr>
          <w:p w14:paraId="56AF938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0.9</w:t>
            </w:r>
          </w:p>
        </w:tc>
        <w:tc>
          <w:tcPr>
            <w:tcW w:w="865" w:type="pct"/>
            <w:noWrap/>
            <w:hideMark/>
          </w:tcPr>
          <w:p w14:paraId="28BA8AD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w:t>
            </w:r>
          </w:p>
        </w:tc>
        <w:tc>
          <w:tcPr>
            <w:tcW w:w="1215" w:type="pct"/>
            <w:noWrap/>
            <w:hideMark/>
          </w:tcPr>
          <w:p w14:paraId="176D1ED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4597CC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BE95AB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2" w:type="pct"/>
            <w:tcBorders>
              <w:top w:val="nil"/>
              <w:left w:val="nil"/>
              <w:bottom w:val="single" w:sz="4" w:space="0" w:color="auto"/>
              <w:right w:val="nil"/>
            </w:tcBorders>
            <w:hideMark/>
          </w:tcPr>
          <w:p w14:paraId="2249F62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0A74D73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3F71106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5" w:type="pct"/>
            <w:tcBorders>
              <w:top w:val="nil"/>
              <w:left w:val="nil"/>
              <w:bottom w:val="single" w:sz="4" w:space="0" w:color="auto"/>
              <w:right w:val="nil"/>
            </w:tcBorders>
            <w:noWrap/>
            <w:hideMark/>
          </w:tcPr>
          <w:p w14:paraId="6F900F5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5" w:type="pct"/>
            <w:tcBorders>
              <w:top w:val="nil"/>
              <w:left w:val="nil"/>
              <w:bottom w:val="single" w:sz="4" w:space="0" w:color="auto"/>
              <w:right w:val="nil"/>
            </w:tcBorders>
            <w:hideMark/>
          </w:tcPr>
          <w:p w14:paraId="04A8A1F2" w14:textId="77777777" w:rsidR="008109AD" w:rsidRDefault="008109AD" w:rsidP="00A74F4F">
            <w:pPr>
              <w:rPr>
                <w:rFonts w:asciiTheme="majorBidi" w:hAnsiTheme="majorBidi" w:cstheme="majorBidi"/>
                <w:color w:val="000000" w:themeColor="text1"/>
              </w:rPr>
            </w:pPr>
          </w:p>
        </w:tc>
      </w:tr>
    </w:tbl>
    <w:p w14:paraId="0814E385"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739"/>
        <w:gridCol w:w="1513"/>
        <w:gridCol w:w="1220"/>
        <w:gridCol w:w="1445"/>
        <w:gridCol w:w="2075"/>
      </w:tblGrid>
      <w:tr w:rsidR="008109AD" w14:paraId="6EA9B843" w14:textId="77777777" w:rsidTr="00A74F4F">
        <w:trPr>
          <w:trHeight w:val="420"/>
        </w:trPr>
        <w:tc>
          <w:tcPr>
            <w:tcW w:w="5000" w:type="pct"/>
            <w:gridSpan w:val="6"/>
            <w:tcBorders>
              <w:top w:val="nil"/>
              <w:left w:val="nil"/>
              <w:bottom w:val="single" w:sz="4" w:space="0" w:color="auto"/>
              <w:right w:val="nil"/>
            </w:tcBorders>
            <w:hideMark/>
          </w:tcPr>
          <w:p w14:paraId="24691725"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Q27 - 35- Most people use personal or family connections to get a job</w:t>
            </w:r>
          </w:p>
        </w:tc>
      </w:tr>
      <w:tr w:rsidR="008109AD" w14:paraId="270D1E39" w14:textId="77777777" w:rsidTr="00A74F4F">
        <w:trPr>
          <w:trHeight w:val="582"/>
        </w:trPr>
        <w:tc>
          <w:tcPr>
            <w:tcW w:w="1667" w:type="pct"/>
            <w:gridSpan w:val="2"/>
            <w:tcBorders>
              <w:top w:val="single" w:sz="4" w:space="0" w:color="auto"/>
              <w:left w:val="nil"/>
              <w:bottom w:val="single" w:sz="4" w:space="0" w:color="auto"/>
              <w:right w:val="nil"/>
            </w:tcBorders>
            <w:hideMark/>
          </w:tcPr>
          <w:p w14:paraId="000EC9AC" w14:textId="77777777" w:rsidR="008109AD" w:rsidRDefault="008109AD" w:rsidP="00A74F4F">
            <w:pPr>
              <w:rPr>
                <w:rFonts w:asciiTheme="majorBidi" w:hAnsiTheme="majorBidi" w:cstheme="majorBidi"/>
                <w:b/>
                <w:bCs/>
                <w:color w:val="000000" w:themeColor="text1"/>
              </w:rPr>
            </w:pPr>
          </w:p>
        </w:tc>
        <w:tc>
          <w:tcPr>
            <w:tcW w:w="710" w:type="pct"/>
            <w:tcBorders>
              <w:top w:val="single" w:sz="4" w:space="0" w:color="auto"/>
              <w:left w:val="nil"/>
              <w:bottom w:val="single" w:sz="4" w:space="0" w:color="auto"/>
              <w:right w:val="nil"/>
            </w:tcBorders>
            <w:hideMark/>
          </w:tcPr>
          <w:p w14:paraId="525B6B2E"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43" w:type="pct"/>
            <w:tcBorders>
              <w:top w:val="single" w:sz="4" w:space="0" w:color="auto"/>
              <w:left w:val="nil"/>
              <w:bottom w:val="single" w:sz="4" w:space="0" w:color="auto"/>
              <w:right w:val="nil"/>
            </w:tcBorders>
            <w:hideMark/>
          </w:tcPr>
          <w:p w14:paraId="182B972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66" w:type="pct"/>
            <w:tcBorders>
              <w:top w:val="single" w:sz="4" w:space="0" w:color="auto"/>
              <w:left w:val="nil"/>
              <w:bottom w:val="single" w:sz="4" w:space="0" w:color="auto"/>
              <w:right w:val="nil"/>
            </w:tcBorders>
            <w:hideMark/>
          </w:tcPr>
          <w:p w14:paraId="5B53B48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214" w:type="pct"/>
            <w:tcBorders>
              <w:top w:val="single" w:sz="4" w:space="0" w:color="auto"/>
              <w:left w:val="nil"/>
              <w:bottom w:val="single" w:sz="4" w:space="0" w:color="auto"/>
              <w:right w:val="nil"/>
            </w:tcBorders>
            <w:hideMark/>
          </w:tcPr>
          <w:p w14:paraId="3541595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7E0291AB" w14:textId="77777777" w:rsidTr="00A74F4F">
        <w:trPr>
          <w:trHeight w:val="342"/>
        </w:trPr>
        <w:tc>
          <w:tcPr>
            <w:tcW w:w="574" w:type="pct"/>
            <w:vMerge w:val="restart"/>
            <w:tcBorders>
              <w:top w:val="single" w:sz="4" w:space="0" w:color="auto"/>
              <w:left w:val="nil"/>
              <w:bottom w:val="single" w:sz="4" w:space="0" w:color="auto"/>
              <w:right w:val="nil"/>
            </w:tcBorders>
            <w:hideMark/>
          </w:tcPr>
          <w:p w14:paraId="3D4D2C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093" w:type="pct"/>
            <w:tcBorders>
              <w:top w:val="single" w:sz="4" w:space="0" w:color="auto"/>
              <w:left w:val="nil"/>
              <w:bottom w:val="nil"/>
              <w:right w:val="nil"/>
            </w:tcBorders>
            <w:hideMark/>
          </w:tcPr>
          <w:p w14:paraId="54AB42A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agree</w:t>
            </w:r>
          </w:p>
        </w:tc>
        <w:tc>
          <w:tcPr>
            <w:tcW w:w="710" w:type="pct"/>
            <w:tcBorders>
              <w:top w:val="single" w:sz="4" w:space="0" w:color="auto"/>
              <w:left w:val="nil"/>
              <w:bottom w:val="nil"/>
              <w:right w:val="nil"/>
            </w:tcBorders>
            <w:noWrap/>
            <w:hideMark/>
          </w:tcPr>
          <w:p w14:paraId="4928BED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w:t>
            </w:r>
          </w:p>
        </w:tc>
        <w:tc>
          <w:tcPr>
            <w:tcW w:w="543" w:type="pct"/>
            <w:tcBorders>
              <w:top w:val="single" w:sz="4" w:space="0" w:color="auto"/>
              <w:left w:val="nil"/>
              <w:bottom w:val="nil"/>
              <w:right w:val="nil"/>
            </w:tcBorders>
            <w:noWrap/>
            <w:hideMark/>
          </w:tcPr>
          <w:p w14:paraId="3B2ECE9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30.7</w:t>
            </w:r>
          </w:p>
        </w:tc>
        <w:tc>
          <w:tcPr>
            <w:tcW w:w="866" w:type="pct"/>
            <w:tcBorders>
              <w:top w:val="single" w:sz="4" w:space="0" w:color="auto"/>
              <w:left w:val="nil"/>
              <w:bottom w:val="nil"/>
              <w:right w:val="nil"/>
            </w:tcBorders>
            <w:noWrap/>
            <w:hideMark/>
          </w:tcPr>
          <w:p w14:paraId="0DB9754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45.8</w:t>
            </w:r>
          </w:p>
        </w:tc>
        <w:tc>
          <w:tcPr>
            <w:tcW w:w="1214" w:type="pct"/>
            <w:tcBorders>
              <w:top w:val="single" w:sz="4" w:space="0" w:color="auto"/>
              <w:left w:val="nil"/>
              <w:bottom w:val="nil"/>
              <w:right w:val="nil"/>
            </w:tcBorders>
            <w:noWrap/>
            <w:hideMark/>
          </w:tcPr>
          <w:p w14:paraId="1ED5755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45.8</w:t>
            </w:r>
          </w:p>
        </w:tc>
      </w:tr>
      <w:tr w:rsidR="008109AD" w14:paraId="34637AB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39B46E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36FB060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Agree</w:t>
            </w:r>
          </w:p>
        </w:tc>
        <w:tc>
          <w:tcPr>
            <w:tcW w:w="710" w:type="pct"/>
            <w:noWrap/>
            <w:hideMark/>
          </w:tcPr>
          <w:p w14:paraId="5722D75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69</w:t>
            </w:r>
          </w:p>
        </w:tc>
        <w:tc>
          <w:tcPr>
            <w:tcW w:w="543" w:type="pct"/>
            <w:noWrap/>
            <w:hideMark/>
          </w:tcPr>
          <w:p w14:paraId="6EAB0EA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21.4</w:t>
            </w:r>
          </w:p>
        </w:tc>
        <w:tc>
          <w:tcPr>
            <w:tcW w:w="866" w:type="pct"/>
            <w:noWrap/>
            <w:hideMark/>
          </w:tcPr>
          <w:p w14:paraId="335ECAE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31.9</w:t>
            </w:r>
          </w:p>
        </w:tc>
        <w:tc>
          <w:tcPr>
            <w:tcW w:w="1214" w:type="pct"/>
            <w:noWrap/>
            <w:hideMark/>
          </w:tcPr>
          <w:p w14:paraId="569BDC6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77.8</w:t>
            </w:r>
          </w:p>
        </w:tc>
      </w:tr>
      <w:tr w:rsidR="008109AD" w14:paraId="4446158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7679EC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0D42885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Neutral</w:t>
            </w:r>
          </w:p>
        </w:tc>
        <w:tc>
          <w:tcPr>
            <w:tcW w:w="710" w:type="pct"/>
            <w:noWrap/>
            <w:hideMark/>
          </w:tcPr>
          <w:p w14:paraId="4C7541D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41</w:t>
            </w:r>
          </w:p>
        </w:tc>
        <w:tc>
          <w:tcPr>
            <w:tcW w:w="543" w:type="pct"/>
            <w:noWrap/>
            <w:hideMark/>
          </w:tcPr>
          <w:p w14:paraId="496C36A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12.7</w:t>
            </w:r>
          </w:p>
        </w:tc>
        <w:tc>
          <w:tcPr>
            <w:tcW w:w="866" w:type="pct"/>
            <w:noWrap/>
            <w:hideMark/>
          </w:tcPr>
          <w:p w14:paraId="5779016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19.0</w:t>
            </w:r>
          </w:p>
        </w:tc>
        <w:tc>
          <w:tcPr>
            <w:tcW w:w="1214" w:type="pct"/>
            <w:noWrap/>
            <w:hideMark/>
          </w:tcPr>
          <w:p w14:paraId="5836AAD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96.8</w:t>
            </w:r>
          </w:p>
        </w:tc>
      </w:tr>
      <w:tr w:rsidR="008109AD" w14:paraId="5ECC684A"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FB5118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706DF29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Disagree</w:t>
            </w:r>
          </w:p>
        </w:tc>
        <w:tc>
          <w:tcPr>
            <w:tcW w:w="710" w:type="pct"/>
            <w:noWrap/>
            <w:hideMark/>
          </w:tcPr>
          <w:p w14:paraId="4501159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w:t>
            </w:r>
          </w:p>
        </w:tc>
        <w:tc>
          <w:tcPr>
            <w:tcW w:w="543" w:type="pct"/>
            <w:noWrap/>
            <w:hideMark/>
          </w:tcPr>
          <w:p w14:paraId="55A680F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1.9</w:t>
            </w:r>
          </w:p>
        </w:tc>
        <w:tc>
          <w:tcPr>
            <w:tcW w:w="866" w:type="pct"/>
            <w:noWrap/>
            <w:hideMark/>
          </w:tcPr>
          <w:p w14:paraId="6FAF9E7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w:t>
            </w:r>
          </w:p>
        </w:tc>
        <w:tc>
          <w:tcPr>
            <w:tcW w:w="1214" w:type="pct"/>
            <w:noWrap/>
            <w:hideMark/>
          </w:tcPr>
          <w:p w14:paraId="3F5FF1C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99.5</w:t>
            </w:r>
          </w:p>
        </w:tc>
      </w:tr>
      <w:tr w:rsidR="008109AD" w14:paraId="329ABA3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2C9D3C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hideMark/>
          </w:tcPr>
          <w:p w14:paraId="73CE143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Strongly disagree</w:t>
            </w:r>
          </w:p>
        </w:tc>
        <w:tc>
          <w:tcPr>
            <w:tcW w:w="710" w:type="pct"/>
            <w:noWrap/>
            <w:hideMark/>
          </w:tcPr>
          <w:p w14:paraId="43E97DA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w:t>
            </w:r>
          </w:p>
        </w:tc>
        <w:tc>
          <w:tcPr>
            <w:tcW w:w="543" w:type="pct"/>
            <w:noWrap/>
            <w:hideMark/>
          </w:tcPr>
          <w:p w14:paraId="6F86788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0.3</w:t>
            </w:r>
          </w:p>
        </w:tc>
        <w:tc>
          <w:tcPr>
            <w:tcW w:w="866" w:type="pct"/>
            <w:noWrap/>
            <w:hideMark/>
          </w:tcPr>
          <w:p w14:paraId="14CC00A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0.5</w:t>
            </w:r>
          </w:p>
        </w:tc>
        <w:tc>
          <w:tcPr>
            <w:tcW w:w="1214" w:type="pct"/>
            <w:noWrap/>
            <w:hideMark/>
          </w:tcPr>
          <w:p w14:paraId="7143016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03C929A9"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4E6C77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093" w:type="pct"/>
            <w:tcBorders>
              <w:top w:val="nil"/>
              <w:left w:val="nil"/>
              <w:bottom w:val="single" w:sz="4" w:space="0" w:color="auto"/>
              <w:right w:val="nil"/>
            </w:tcBorders>
            <w:hideMark/>
          </w:tcPr>
          <w:p w14:paraId="547FFBB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710" w:type="pct"/>
            <w:tcBorders>
              <w:top w:val="nil"/>
              <w:left w:val="nil"/>
              <w:bottom w:val="single" w:sz="4" w:space="0" w:color="auto"/>
              <w:right w:val="nil"/>
            </w:tcBorders>
            <w:noWrap/>
            <w:hideMark/>
          </w:tcPr>
          <w:p w14:paraId="4CE9B99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216</w:t>
            </w:r>
          </w:p>
        </w:tc>
        <w:tc>
          <w:tcPr>
            <w:tcW w:w="543" w:type="pct"/>
            <w:tcBorders>
              <w:top w:val="nil"/>
              <w:left w:val="nil"/>
              <w:bottom w:val="single" w:sz="4" w:space="0" w:color="auto"/>
              <w:right w:val="nil"/>
            </w:tcBorders>
            <w:noWrap/>
            <w:hideMark/>
          </w:tcPr>
          <w:p w14:paraId="3D826CB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66.9</w:t>
            </w:r>
          </w:p>
        </w:tc>
        <w:tc>
          <w:tcPr>
            <w:tcW w:w="866" w:type="pct"/>
            <w:tcBorders>
              <w:top w:val="nil"/>
              <w:left w:val="nil"/>
              <w:bottom w:val="single" w:sz="4" w:space="0" w:color="auto"/>
              <w:right w:val="nil"/>
            </w:tcBorders>
            <w:noWrap/>
            <w:hideMark/>
          </w:tcPr>
          <w:p w14:paraId="4F926B0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214" w:type="pct"/>
            <w:tcBorders>
              <w:top w:val="nil"/>
              <w:left w:val="nil"/>
              <w:bottom w:val="single" w:sz="4" w:space="0" w:color="auto"/>
              <w:right w:val="nil"/>
            </w:tcBorders>
            <w:hideMark/>
          </w:tcPr>
          <w:p w14:paraId="3F2183C6" w14:textId="77777777" w:rsidR="008109AD" w:rsidRDefault="008109AD" w:rsidP="00A74F4F">
            <w:pPr>
              <w:rPr>
                <w:rFonts w:asciiTheme="majorBidi" w:hAnsiTheme="majorBidi" w:cstheme="majorBidi"/>
                <w:color w:val="000000" w:themeColor="text1"/>
              </w:rPr>
            </w:pPr>
          </w:p>
        </w:tc>
      </w:tr>
    </w:tbl>
    <w:p w14:paraId="574FECFE"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3043B9BF"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lastRenderedPageBreak/>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599"/>
        <w:gridCol w:w="1513"/>
        <w:gridCol w:w="1220"/>
        <w:gridCol w:w="1040"/>
        <w:gridCol w:w="1620"/>
      </w:tblGrid>
      <w:tr w:rsidR="008109AD" w14:paraId="0948C200" w14:textId="77777777" w:rsidTr="00A74F4F">
        <w:trPr>
          <w:trHeight w:val="720"/>
        </w:trPr>
        <w:tc>
          <w:tcPr>
            <w:tcW w:w="5000" w:type="pct"/>
            <w:gridSpan w:val="6"/>
            <w:tcBorders>
              <w:top w:val="nil"/>
              <w:left w:val="nil"/>
              <w:bottom w:val="single" w:sz="4" w:space="0" w:color="auto"/>
              <w:right w:val="nil"/>
            </w:tcBorders>
            <w:hideMark/>
          </w:tcPr>
          <w:p w14:paraId="31399653"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Q28 - Please select five factors  1- Additional incentives to employers or employer tax reduction from the government</w:t>
            </w:r>
          </w:p>
        </w:tc>
      </w:tr>
      <w:tr w:rsidR="008109AD" w14:paraId="0EE6E3B2" w14:textId="77777777" w:rsidTr="00A74F4F">
        <w:trPr>
          <w:trHeight w:val="582"/>
        </w:trPr>
        <w:tc>
          <w:tcPr>
            <w:tcW w:w="2521" w:type="pct"/>
            <w:gridSpan w:val="2"/>
            <w:tcBorders>
              <w:top w:val="single" w:sz="4" w:space="0" w:color="auto"/>
              <w:left w:val="nil"/>
              <w:bottom w:val="single" w:sz="4" w:space="0" w:color="auto"/>
              <w:right w:val="nil"/>
            </w:tcBorders>
            <w:hideMark/>
          </w:tcPr>
          <w:p w14:paraId="4747374B" w14:textId="77777777" w:rsidR="008109AD" w:rsidRDefault="008109AD" w:rsidP="00A74F4F">
            <w:pPr>
              <w:rPr>
                <w:rFonts w:asciiTheme="majorBidi" w:hAnsiTheme="majorBidi" w:cstheme="majorBidi"/>
                <w:b/>
                <w:bCs/>
                <w:color w:val="000000" w:themeColor="text1"/>
              </w:rPr>
            </w:pPr>
          </w:p>
        </w:tc>
        <w:tc>
          <w:tcPr>
            <w:tcW w:w="612" w:type="pct"/>
            <w:tcBorders>
              <w:top w:val="single" w:sz="4" w:space="0" w:color="auto"/>
              <w:left w:val="nil"/>
              <w:bottom w:val="single" w:sz="4" w:space="0" w:color="auto"/>
              <w:right w:val="nil"/>
            </w:tcBorders>
            <w:hideMark/>
          </w:tcPr>
          <w:p w14:paraId="1221020E"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468" w:type="pct"/>
            <w:tcBorders>
              <w:top w:val="single" w:sz="4" w:space="0" w:color="auto"/>
              <w:left w:val="nil"/>
              <w:bottom w:val="single" w:sz="4" w:space="0" w:color="auto"/>
              <w:right w:val="nil"/>
            </w:tcBorders>
            <w:hideMark/>
          </w:tcPr>
          <w:p w14:paraId="1758835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580" w:type="pct"/>
            <w:tcBorders>
              <w:top w:val="single" w:sz="4" w:space="0" w:color="auto"/>
              <w:left w:val="nil"/>
              <w:bottom w:val="single" w:sz="4" w:space="0" w:color="auto"/>
              <w:right w:val="nil"/>
            </w:tcBorders>
            <w:hideMark/>
          </w:tcPr>
          <w:p w14:paraId="39B3798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819" w:type="pct"/>
            <w:tcBorders>
              <w:top w:val="single" w:sz="4" w:space="0" w:color="auto"/>
              <w:left w:val="nil"/>
              <w:bottom w:val="single" w:sz="4" w:space="0" w:color="auto"/>
              <w:right w:val="nil"/>
            </w:tcBorders>
            <w:hideMark/>
          </w:tcPr>
          <w:p w14:paraId="354ABAA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378D38B6" w14:textId="77777777" w:rsidTr="00A74F4F">
        <w:trPr>
          <w:trHeight w:val="342"/>
        </w:trPr>
        <w:tc>
          <w:tcPr>
            <w:tcW w:w="495" w:type="pct"/>
            <w:vMerge w:val="restart"/>
            <w:tcBorders>
              <w:top w:val="single" w:sz="4" w:space="0" w:color="auto"/>
              <w:left w:val="nil"/>
              <w:bottom w:val="single" w:sz="4" w:space="0" w:color="auto"/>
              <w:right w:val="nil"/>
            </w:tcBorders>
            <w:hideMark/>
          </w:tcPr>
          <w:p w14:paraId="4AB9ED6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2026" w:type="pct"/>
            <w:tcBorders>
              <w:top w:val="single" w:sz="4" w:space="0" w:color="auto"/>
              <w:left w:val="nil"/>
              <w:bottom w:val="nil"/>
              <w:right w:val="nil"/>
            </w:tcBorders>
            <w:hideMark/>
          </w:tcPr>
          <w:p w14:paraId="59D50B5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 choice</w:t>
            </w:r>
          </w:p>
        </w:tc>
        <w:tc>
          <w:tcPr>
            <w:tcW w:w="612" w:type="pct"/>
            <w:tcBorders>
              <w:top w:val="single" w:sz="4" w:space="0" w:color="auto"/>
              <w:left w:val="nil"/>
              <w:bottom w:val="nil"/>
              <w:right w:val="nil"/>
            </w:tcBorders>
            <w:noWrap/>
            <w:hideMark/>
          </w:tcPr>
          <w:p w14:paraId="5D20E5A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122</w:t>
            </w:r>
          </w:p>
        </w:tc>
        <w:tc>
          <w:tcPr>
            <w:tcW w:w="468" w:type="pct"/>
            <w:tcBorders>
              <w:top w:val="single" w:sz="4" w:space="0" w:color="auto"/>
              <w:left w:val="nil"/>
              <w:bottom w:val="nil"/>
              <w:right w:val="nil"/>
            </w:tcBorders>
            <w:noWrap/>
            <w:hideMark/>
          </w:tcPr>
          <w:p w14:paraId="52179B8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37.8</w:t>
            </w:r>
          </w:p>
        </w:tc>
        <w:tc>
          <w:tcPr>
            <w:tcW w:w="580" w:type="pct"/>
            <w:tcBorders>
              <w:top w:val="single" w:sz="4" w:space="0" w:color="auto"/>
              <w:left w:val="nil"/>
              <w:bottom w:val="nil"/>
              <w:right w:val="nil"/>
            </w:tcBorders>
            <w:noWrap/>
            <w:hideMark/>
          </w:tcPr>
          <w:p w14:paraId="6EB64BA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56.7</w:t>
            </w:r>
          </w:p>
        </w:tc>
        <w:tc>
          <w:tcPr>
            <w:tcW w:w="819" w:type="pct"/>
            <w:tcBorders>
              <w:top w:val="single" w:sz="4" w:space="0" w:color="auto"/>
              <w:left w:val="nil"/>
              <w:bottom w:val="nil"/>
              <w:right w:val="nil"/>
            </w:tcBorders>
            <w:noWrap/>
            <w:hideMark/>
          </w:tcPr>
          <w:p w14:paraId="628230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56.7</w:t>
            </w:r>
          </w:p>
        </w:tc>
      </w:tr>
      <w:tr w:rsidR="008109AD" w14:paraId="1B6DF978" w14:textId="77777777" w:rsidTr="00A74F4F">
        <w:trPr>
          <w:trHeight w:val="945"/>
        </w:trPr>
        <w:tc>
          <w:tcPr>
            <w:tcW w:w="0" w:type="auto"/>
            <w:vMerge/>
            <w:tcBorders>
              <w:top w:val="single" w:sz="4" w:space="0" w:color="auto"/>
              <w:left w:val="nil"/>
              <w:bottom w:val="single" w:sz="4" w:space="0" w:color="auto"/>
              <w:right w:val="nil"/>
            </w:tcBorders>
            <w:vAlign w:val="center"/>
            <w:hideMark/>
          </w:tcPr>
          <w:p w14:paraId="3FC56D6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026" w:type="pct"/>
            <w:hideMark/>
          </w:tcPr>
          <w:p w14:paraId="140275E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Additional incentives to employers or employer tax reduction from the government</w:t>
            </w:r>
          </w:p>
        </w:tc>
        <w:tc>
          <w:tcPr>
            <w:tcW w:w="612" w:type="pct"/>
            <w:noWrap/>
            <w:hideMark/>
          </w:tcPr>
          <w:p w14:paraId="3D724AA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93</w:t>
            </w:r>
          </w:p>
        </w:tc>
        <w:tc>
          <w:tcPr>
            <w:tcW w:w="468" w:type="pct"/>
            <w:noWrap/>
            <w:hideMark/>
          </w:tcPr>
          <w:p w14:paraId="64A6CEC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28.8</w:t>
            </w:r>
          </w:p>
        </w:tc>
        <w:tc>
          <w:tcPr>
            <w:tcW w:w="580" w:type="pct"/>
            <w:noWrap/>
            <w:hideMark/>
          </w:tcPr>
          <w:p w14:paraId="6E5831B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43.3</w:t>
            </w:r>
          </w:p>
        </w:tc>
        <w:tc>
          <w:tcPr>
            <w:tcW w:w="819" w:type="pct"/>
            <w:noWrap/>
            <w:hideMark/>
          </w:tcPr>
          <w:p w14:paraId="4877150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44F7114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508413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026" w:type="pct"/>
            <w:tcBorders>
              <w:top w:val="nil"/>
              <w:left w:val="nil"/>
              <w:bottom w:val="single" w:sz="4" w:space="0" w:color="auto"/>
              <w:right w:val="nil"/>
            </w:tcBorders>
            <w:hideMark/>
          </w:tcPr>
          <w:p w14:paraId="08BAC5E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12" w:type="pct"/>
            <w:tcBorders>
              <w:top w:val="nil"/>
              <w:left w:val="nil"/>
              <w:bottom w:val="single" w:sz="4" w:space="0" w:color="auto"/>
              <w:right w:val="nil"/>
            </w:tcBorders>
            <w:noWrap/>
            <w:hideMark/>
          </w:tcPr>
          <w:p w14:paraId="0047107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215</w:t>
            </w:r>
          </w:p>
        </w:tc>
        <w:tc>
          <w:tcPr>
            <w:tcW w:w="468" w:type="pct"/>
            <w:tcBorders>
              <w:top w:val="nil"/>
              <w:left w:val="nil"/>
              <w:bottom w:val="single" w:sz="4" w:space="0" w:color="auto"/>
              <w:right w:val="nil"/>
            </w:tcBorders>
            <w:noWrap/>
            <w:hideMark/>
          </w:tcPr>
          <w:p w14:paraId="414FDED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66.6</w:t>
            </w:r>
          </w:p>
        </w:tc>
        <w:tc>
          <w:tcPr>
            <w:tcW w:w="580" w:type="pct"/>
            <w:tcBorders>
              <w:top w:val="nil"/>
              <w:left w:val="nil"/>
              <w:bottom w:val="single" w:sz="4" w:space="0" w:color="auto"/>
              <w:right w:val="nil"/>
            </w:tcBorders>
            <w:noWrap/>
            <w:hideMark/>
          </w:tcPr>
          <w:p w14:paraId="302441E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819" w:type="pct"/>
            <w:tcBorders>
              <w:top w:val="nil"/>
              <w:left w:val="nil"/>
              <w:bottom w:val="single" w:sz="4" w:space="0" w:color="auto"/>
              <w:right w:val="nil"/>
            </w:tcBorders>
            <w:hideMark/>
          </w:tcPr>
          <w:p w14:paraId="7A024AA8" w14:textId="77777777" w:rsidR="008109AD" w:rsidRDefault="008109AD" w:rsidP="00A74F4F">
            <w:pPr>
              <w:rPr>
                <w:rFonts w:asciiTheme="majorBidi" w:hAnsiTheme="majorBidi" w:cstheme="majorBidi"/>
                <w:color w:val="000000" w:themeColor="text1"/>
              </w:rPr>
            </w:pPr>
          </w:p>
        </w:tc>
      </w:tr>
    </w:tbl>
    <w:p w14:paraId="555DDF20"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599"/>
        <w:gridCol w:w="1513"/>
        <w:gridCol w:w="1220"/>
        <w:gridCol w:w="1040"/>
        <w:gridCol w:w="1620"/>
      </w:tblGrid>
      <w:tr w:rsidR="008109AD" w14:paraId="46F4B107" w14:textId="77777777" w:rsidTr="00A74F4F">
        <w:trPr>
          <w:trHeight w:val="720"/>
        </w:trPr>
        <w:tc>
          <w:tcPr>
            <w:tcW w:w="5000" w:type="pct"/>
            <w:gridSpan w:val="6"/>
            <w:tcBorders>
              <w:top w:val="nil"/>
              <w:left w:val="nil"/>
              <w:bottom w:val="single" w:sz="4" w:space="0" w:color="auto"/>
              <w:right w:val="nil"/>
            </w:tcBorders>
            <w:hideMark/>
          </w:tcPr>
          <w:p w14:paraId="0D45B9C7"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Q28 - Please select five factors that you think would help 2- Raising the public’s awareness towards disabled individuals</w:t>
            </w:r>
          </w:p>
        </w:tc>
      </w:tr>
      <w:tr w:rsidR="008109AD" w14:paraId="51D5952F" w14:textId="77777777" w:rsidTr="00A74F4F">
        <w:trPr>
          <w:trHeight w:val="582"/>
        </w:trPr>
        <w:tc>
          <w:tcPr>
            <w:tcW w:w="2420" w:type="pct"/>
            <w:gridSpan w:val="2"/>
            <w:tcBorders>
              <w:top w:val="single" w:sz="4" w:space="0" w:color="auto"/>
              <w:left w:val="nil"/>
              <w:bottom w:val="single" w:sz="4" w:space="0" w:color="auto"/>
              <w:right w:val="nil"/>
            </w:tcBorders>
            <w:hideMark/>
          </w:tcPr>
          <w:p w14:paraId="34383A0D" w14:textId="77777777" w:rsidR="008109AD" w:rsidRDefault="008109AD" w:rsidP="00A74F4F">
            <w:pPr>
              <w:rPr>
                <w:rFonts w:asciiTheme="majorBidi" w:hAnsiTheme="majorBidi" w:cstheme="majorBidi"/>
                <w:b/>
                <w:bCs/>
                <w:color w:val="000000" w:themeColor="text1"/>
              </w:rPr>
            </w:pPr>
          </w:p>
        </w:tc>
        <w:tc>
          <w:tcPr>
            <w:tcW w:w="612" w:type="pct"/>
            <w:tcBorders>
              <w:top w:val="single" w:sz="4" w:space="0" w:color="auto"/>
              <w:left w:val="nil"/>
              <w:bottom w:val="single" w:sz="4" w:space="0" w:color="auto"/>
              <w:right w:val="nil"/>
            </w:tcBorders>
            <w:hideMark/>
          </w:tcPr>
          <w:p w14:paraId="6C17DCC3"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468" w:type="pct"/>
            <w:tcBorders>
              <w:top w:val="single" w:sz="4" w:space="0" w:color="auto"/>
              <w:left w:val="nil"/>
              <w:bottom w:val="single" w:sz="4" w:space="0" w:color="auto"/>
              <w:right w:val="nil"/>
            </w:tcBorders>
            <w:hideMark/>
          </w:tcPr>
          <w:p w14:paraId="6A7D0F1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623" w:type="pct"/>
            <w:tcBorders>
              <w:top w:val="single" w:sz="4" w:space="0" w:color="auto"/>
              <w:left w:val="nil"/>
              <w:bottom w:val="single" w:sz="4" w:space="0" w:color="auto"/>
              <w:right w:val="nil"/>
            </w:tcBorders>
            <w:hideMark/>
          </w:tcPr>
          <w:p w14:paraId="5AB8AEB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877" w:type="pct"/>
            <w:tcBorders>
              <w:top w:val="single" w:sz="4" w:space="0" w:color="auto"/>
              <w:left w:val="nil"/>
              <w:bottom w:val="single" w:sz="4" w:space="0" w:color="auto"/>
              <w:right w:val="nil"/>
            </w:tcBorders>
            <w:hideMark/>
          </w:tcPr>
          <w:p w14:paraId="7A134F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53216429" w14:textId="77777777" w:rsidTr="00A74F4F">
        <w:trPr>
          <w:trHeight w:val="342"/>
        </w:trPr>
        <w:tc>
          <w:tcPr>
            <w:tcW w:w="495" w:type="pct"/>
            <w:vMerge w:val="restart"/>
            <w:tcBorders>
              <w:top w:val="single" w:sz="4" w:space="0" w:color="auto"/>
              <w:left w:val="nil"/>
              <w:bottom w:val="single" w:sz="4" w:space="0" w:color="auto"/>
              <w:right w:val="nil"/>
            </w:tcBorders>
            <w:hideMark/>
          </w:tcPr>
          <w:p w14:paraId="09C91B0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925" w:type="pct"/>
            <w:tcBorders>
              <w:top w:val="single" w:sz="4" w:space="0" w:color="auto"/>
              <w:left w:val="nil"/>
              <w:bottom w:val="nil"/>
              <w:right w:val="nil"/>
            </w:tcBorders>
            <w:hideMark/>
          </w:tcPr>
          <w:p w14:paraId="031F4F3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 choice</w:t>
            </w:r>
          </w:p>
        </w:tc>
        <w:tc>
          <w:tcPr>
            <w:tcW w:w="612" w:type="pct"/>
            <w:tcBorders>
              <w:top w:val="single" w:sz="4" w:space="0" w:color="auto"/>
              <w:left w:val="nil"/>
              <w:bottom w:val="nil"/>
              <w:right w:val="nil"/>
            </w:tcBorders>
            <w:noWrap/>
            <w:hideMark/>
          </w:tcPr>
          <w:p w14:paraId="632E98C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39</w:t>
            </w:r>
          </w:p>
        </w:tc>
        <w:tc>
          <w:tcPr>
            <w:tcW w:w="468" w:type="pct"/>
            <w:tcBorders>
              <w:top w:val="single" w:sz="4" w:space="0" w:color="auto"/>
              <w:left w:val="nil"/>
              <w:bottom w:val="nil"/>
              <w:right w:val="nil"/>
            </w:tcBorders>
            <w:noWrap/>
            <w:hideMark/>
          </w:tcPr>
          <w:p w14:paraId="0DA782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12.1</w:t>
            </w:r>
          </w:p>
        </w:tc>
        <w:tc>
          <w:tcPr>
            <w:tcW w:w="623" w:type="pct"/>
            <w:tcBorders>
              <w:top w:val="single" w:sz="4" w:space="0" w:color="auto"/>
              <w:left w:val="nil"/>
              <w:bottom w:val="nil"/>
              <w:right w:val="nil"/>
            </w:tcBorders>
            <w:noWrap/>
            <w:hideMark/>
          </w:tcPr>
          <w:p w14:paraId="6E409DC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18.1</w:t>
            </w:r>
          </w:p>
        </w:tc>
        <w:tc>
          <w:tcPr>
            <w:tcW w:w="877" w:type="pct"/>
            <w:tcBorders>
              <w:top w:val="single" w:sz="4" w:space="0" w:color="auto"/>
              <w:left w:val="nil"/>
              <w:bottom w:val="nil"/>
              <w:right w:val="nil"/>
            </w:tcBorders>
            <w:noWrap/>
            <w:hideMark/>
          </w:tcPr>
          <w:p w14:paraId="3FF2728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18.1</w:t>
            </w:r>
          </w:p>
        </w:tc>
      </w:tr>
      <w:tr w:rsidR="008109AD" w14:paraId="7B67B687" w14:textId="77777777" w:rsidTr="00A74F4F">
        <w:trPr>
          <w:trHeight w:val="594"/>
        </w:trPr>
        <w:tc>
          <w:tcPr>
            <w:tcW w:w="0" w:type="auto"/>
            <w:vMerge/>
            <w:tcBorders>
              <w:top w:val="single" w:sz="4" w:space="0" w:color="auto"/>
              <w:left w:val="nil"/>
              <w:bottom w:val="single" w:sz="4" w:space="0" w:color="auto"/>
              <w:right w:val="nil"/>
            </w:tcBorders>
            <w:vAlign w:val="center"/>
            <w:hideMark/>
          </w:tcPr>
          <w:p w14:paraId="430C6A0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925" w:type="pct"/>
            <w:hideMark/>
          </w:tcPr>
          <w:p w14:paraId="4E4CBFB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Raising the public’s awareness towards disabled individuals</w:t>
            </w:r>
          </w:p>
        </w:tc>
        <w:tc>
          <w:tcPr>
            <w:tcW w:w="612" w:type="pct"/>
            <w:noWrap/>
            <w:hideMark/>
          </w:tcPr>
          <w:p w14:paraId="7164F27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176</w:t>
            </w:r>
          </w:p>
        </w:tc>
        <w:tc>
          <w:tcPr>
            <w:tcW w:w="468" w:type="pct"/>
            <w:noWrap/>
            <w:hideMark/>
          </w:tcPr>
          <w:p w14:paraId="48B7285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54.5</w:t>
            </w:r>
          </w:p>
        </w:tc>
        <w:tc>
          <w:tcPr>
            <w:tcW w:w="623" w:type="pct"/>
            <w:noWrap/>
            <w:hideMark/>
          </w:tcPr>
          <w:p w14:paraId="3593220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81.9</w:t>
            </w:r>
          </w:p>
        </w:tc>
        <w:tc>
          <w:tcPr>
            <w:tcW w:w="877" w:type="pct"/>
            <w:noWrap/>
            <w:hideMark/>
          </w:tcPr>
          <w:p w14:paraId="688CC4D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2EE0B970"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4D25E1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925" w:type="pct"/>
            <w:tcBorders>
              <w:top w:val="nil"/>
              <w:left w:val="nil"/>
              <w:bottom w:val="single" w:sz="4" w:space="0" w:color="auto"/>
              <w:right w:val="nil"/>
            </w:tcBorders>
            <w:hideMark/>
          </w:tcPr>
          <w:p w14:paraId="25716F2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12" w:type="pct"/>
            <w:tcBorders>
              <w:top w:val="nil"/>
              <w:left w:val="nil"/>
              <w:bottom w:val="single" w:sz="4" w:space="0" w:color="auto"/>
              <w:right w:val="nil"/>
            </w:tcBorders>
            <w:noWrap/>
            <w:hideMark/>
          </w:tcPr>
          <w:p w14:paraId="0BC2053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215</w:t>
            </w:r>
          </w:p>
        </w:tc>
        <w:tc>
          <w:tcPr>
            <w:tcW w:w="468" w:type="pct"/>
            <w:tcBorders>
              <w:top w:val="nil"/>
              <w:left w:val="nil"/>
              <w:bottom w:val="single" w:sz="4" w:space="0" w:color="auto"/>
              <w:right w:val="nil"/>
            </w:tcBorders>
            <w:noWrap/>
            <w:hideMark/>
          </w:tcPr>
          <w:p w14:paraId="2D4F8F0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66.6</w:t>
            </w:r>
          </w:p>
        </w:tc>
        <w:tc>
          <w:tcPr>
            <w:tcW w:w="623" w:type="pct"/>
            <w:tcBorders>
              <w:top w:val="nil"/>
              <w:left w:val="nil"/>
              <w:bottom w:val="single" w:sz="4" w:space="0" w:color="auto"/>
              <w:right w:val="nil"/>
            </w:tcBorders>
            <w:noWrap/>
            <w:hideMark/>
          </w:tcPr>
          <w:p w14:paraId="602E331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877" w:type="pct"/>
            <w:tcBorders>
              <w:top w:val="nil"/>
              <w:left w:val="nil"/>
              <w:bottom w:val="single" w:sz="4" w:space="0" w:color="auto"/>
              <w:right w:val="nil"/>
            </w:tcBorders>
            <w:hideMark/>
          </w:tcPr>
          <w:p w14:paraId="676BD53F" w14:textId="77777777" w:rsidR="008109AD" w:rsidRDefault="008109AD" w:rsidP="00A74F4F">
            <w:pPr>
              <w:rPr>
                <w:rFonts w:asciiTheme="majorBidi" w:hAnsiTheme="majorBidi" w:cstheme="majorBidi"/>
                <w:color w:val="000000" w:themeColor="text1"/>
              </w:rPr>
            </w:pPr>
          </w:p>
        </w:tc>
      </w:tr>
    </w:tbl>
    <w:p w14:paraId="7E36D892"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191F65E8"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599"/>
        <w:gridCol w:w="1513"/>
        <w:gridCol w:w="1220"/>
        <w:gridCol w:w="1040"/>
        <w:gridCol w:w="1620"/>
      </w:tblGrid>
      <w:tr w:rsidR="008109AD" w14:paraId="4C124C13" w14:textId="77777777" w:rsidTr="00A74F4F">
        <w:trPr>
          <w:trHeight w:val="720"/>
        </w:trPr>
        <w:tc>
          <w:tcPr>
            <w:tcW w:w="5000" w:type="pct"/>
            <w:gridSpan w:val="6"/>
            <w:tcBorders>
              <w:top w:val="nil"/>
              <w:left w:val="nil"/>
              <w:bottom w:val="single" w:sz="4" w:space="0" w:color="auto"/>
              <w:right w:val="nil"/>
            </w:tcBorders>
            <w:hideMark/>
          </w:tcPr>
          <w:p w14:paraId="64953B56"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Q28 - Please select five factors  3- Legislation forcing employers to employ a certain number of visually impaired job seekers</w:t>
            </w:r>
          </w:p>
        </w:tc>
      </w:tr>
      <w:tr w:rsidR="008109AD" w14:paraId="4BEFE840" w14:textId="77777777" w:rsidTr="00A74F4F">
        <w:trPr>
          <w:trHeight w:val="582"/>
        </w:trPr>
        <w:tc>
          <w:tcPr>
            <w:tcW w:w="2541" w:type="pct"/>
            <w:gridSpan w:val="2"/>
            <w:tcBorders>
              <w:top w:val="single" w:sz="4" w:space="0" w:color="auto"/>
              <w:left w:val="nil"/>
              <w:bottom w:val="single" w:sz="4" w:space="0" w:color="auto"/>
              <w:right w:val="nil"/>
            </w:tcBorders>
            <w:hideMark/>
          </w:tcPr>
          <w:p w14:paraId="74FD5C13" w14:textId="77777777" w:rsidR="008109AD" w:rsidRDefault="008109AD" w:rsidP="00A74F4F">
            <w:pPr>
              <w:rPr>
                <w:rFonts w:asciiTheme="majorBidi" w:hAnsiTheme="majorBidi" w:cstheme="majorBidi"/>
                <w:b/>
                <w:bCs/>
                <w:color w:val="000000" w:themeColor="text1"/>
              </w:rPr>
            </w:pPr>
          </w:p>
        </w:tc>
        <w:tc>
          <w:tcPr>
            <w:tcW w:w="612" w:type="pct"/>
            <w:tcBorders>
              <w:top w:val="single" w:sz="4" w:space="0" w:color="auto"/>
              <w:left w:val="nil"/>
              <w:bottom w:val="single" w:sz="4" w:space="0" w:color="auto"/>
              <w:right w:val="nil"/>
            </w:tcBorders>
            <w:hideMark/>
          </w:tcPr>
          <w:p w14:paraId="36C249AD"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468" w:type="pct"/>
            <w:tcBorders>
              <w:top w:val="single" w:sz="4" w:space="0" w:color="auto"/>
              <w:left w:val="nil"/>
              <w:bottom w:val="single" w:sz="4" w:space="0" w:color="auto"/>
              <w:right w:val="nil"/>
            </w:tcBorders>
            <w:hideMark/>
          </w:tcPr>
          <w:p w14:paraId="5691469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572" w:type="pct"/>
            <w:tcBorders>
              <w:top w:val="single" w:sz="4" w:space="0" w:color="auto"/>
              <w:left w:val="nil"/>
              <w:bottom w:val="single" w:sz="4" w:space="0" w:color="auto"/>
              <w:right w:val="nil"/>
            </w:tcBorders>
            <w:hideMark/>
          </w:tcPr>
          <w:p w14:paraId="1E4DF96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807" w:type="pct"/>
            <w:tcBorders>
              <w:top w:val="single" w:sz="4" w:space="0" w:color="auto"/>
              <w:left w:val="nil"/>
              <w:bottom w:val="single" w:sz="4" w:space="0" w:color="auto"/>
              <w:right w:val="nil"/>
            </w:tcBorders>
            <w:hideMark/>
          </w:tcPr>
          <w:p w14:paraId="3065C97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1FEFC19C" w14:textId="77777777" w:rsidTr="00A74F4F">
        <w:trPr>
          <w:trHeight w:val="342"/>
        </w:trPr>
        <w:tc>
          <w:tcPr>
            <w:tcW w:w="495" w:type="pct"/>
            <w:vMerge w:val="restart"/>
            <w:tcBorders>
              <w:top w:val="single" w:sz="4" w:space="0" w:color="auto"/>
              <w:left w:val="nil"/>
              <w:bottom w:val="single" w:sz="4" w:space="0" w:color="auto"/>
              <w:right w:val="nil"/>
            </w:tcBorders>
            <w:hideMark/>
          </w:tcPr>
          <w:p w14:paraId="4DADB44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2046" w:type="pct"/>
            <w:tcBorders>
              <w:top w:val="single" w:sz="4" w:space="0" w:color="auto"/>
              <w:left w:val="nil"/>
              <w:bottom w:val="nil"/>
              <w:right w:val="nil"/>
            </w:tcBorders>
            <w:hideMark/>
          </w:tcPr>
          <w:p w14:paraId="1BEA814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 choice</w:t>
            </w:r>
          </w:p>
        </w:tc>
        <w:tc>
          <w:tcPr>
            <w:tcW w:w="612" w:type="pct"/>
            <w:tcBorders>
              <w:top w:val="single" w:sz="4" w:space="0" w:color="auto"/>
              <w:left w:val="nil"/>
              <w:bottom w:val="nil"/>
              <w:right w:val="nil"/>
            </w:tcBorders>
            <w:noWrap/>
            <w:hideMark/>
          </w:tcPr>
          <w:p w14:paraId="0E6F61E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82</w:t>
            </w:r>
          </w:p>
        </w:tc>
        <w:tc>
          <w:tcPr>
            <w:tcW w:w="468" w:type="pct"/>
            <w:tcBorders>
              <w:top w:val="single" w:sz="4" w:space="0" w:color="auto"/>
              <w:left w:val="nil"/>
              <w:bottom w:val="nil"/>
              <w:right w:val="nil"/>
            </w:tcBorders>
            <w:noWrap/>
            <w:hideMark/>
          </w:tcPr>
          <w:p w14:paraId="620CC41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25.4</w:t>
            </w:r>
          </w:p>
        </w:tc>
        <w:tc>
          <w:tcPr>
            <w:tcW w:w="572" w:type="pct"/>
            <w:tcBorders>
              <w:top w:val="single" w:sz="4" w:space="0" w:color="auto"/>
              <w:left w:val="nil"/>
              <w:bottom w:val="nil"/>
              <w:right w:val="nil"/>
            </w:tcBorders>
            <w:noWrap/>
            <w:hideMark/>
          </w:tcPr>
          <w:p w14:paraId="1ECAD3D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38.1</w:t>
            </w:r>
          </w:p>
        </w:tc>
        <w:tc>
          <w:tcPr>
            <w:tcW w:w="807" w:type="pct"/>
            <w:tcBorders>
              <w:top w:val="single" w:sz="4" w:space="0" w:color="auto"/>
              <w:left w:val="nil"/>
              <w:bottom w:val="nil"/>
              <w:right w:val="nil"/>
            </w:tcBorders>
            <w:noWrap/>
            <w:hideMark/>
          </w:tcPr>
          <w:p w14:paraId="662E79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38.1</w:t>
            </w:r>
          </w:p>
        </w:tc>
      </w:tr>
      <w:tr w:rsidR="008109AD" w14:paraId="2A7E87A6" w14:textId="77777777" w:rsidTr="00A74F4F">
        <w:trPr>
          <w:trHeight w:val="855"/>
        </w:trPr>
        <w:tc>
          <w:tcPr>
            <w:tcW w:w="0" w:type="auto"/>
            <w:vMerge/>
            <w:tcBorders>
              <w:top w:val="single" w:sz="4" w:space="0" w:color="auto"/>
              <w:left w:val="nil"/>
              <w:bottom w:val="single" w:sz="4" w:space="0" w:color="auto"/>
              <w:right w:val="nil"/>
            </w:tcBorders>
            <w:vAlign w:val="center"/>
            <w:hideMark/>
          </w:tcPr>
          <w:p w14:paraId="4BE33A3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046" w:type="pct"/>
            <w:hideMark/>
          </w:tcPr>
          <w:p w14:paraId="673D20D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Legislation forcing employers to employ a certain number of visually impaired job seekers</w:t>
            </w:r>
          </w:p>
        </w:tc>
        <w:tc>
          <w:tcPr>
            <w:tcW w:w="612" w:type="pct"/>
            <w:noWrap/>
            <w:hideMark/>
          </w:tcPr>
          <w:p w14:paraId="2F213E7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133</w:t>
            </w:r>
          </w:p>
        </w:tc>
        <w:tc>
          <w:tcPr>
            <w:tcW w:w="468" w:type="pct"/>
            <w:noWrap/>
            <w:hideMark/>
          </w:tcPr>
          <w:p w14:paraId="2966C9E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41.2</w:t>
            </w:r>
          </w:p>
        </w:tc>
        <w:tc>
          <w:tcPr>
            <w:tcW w:w="572" w:type="pct"/>
            <w:noWrap/>
            <w:hideMark/>
          </w:tcPr>
          <w:p w14:paraId="675B845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61.9</w:t>
            </w:r>
          </w:p>
        </w:tc>
        <w:tc>
          <w:tcPr>
            <w:tcW w:w="807" w:type="pct"/>
            <w:noWrap/>
            <w:hideMark/>
          </w:tcPr>
          <w:p w14:paraId="3CF1FCD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C69BFB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326AB3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046" w:type="pct"/>
            <w:tcBorders>
              <w:top w:val="nil"/>
              <w:left w:val="nil"/>
              <w:bottom w:val="single" w:sz="4" w:space="0" w:color="auto"/>
              <w:right w:val="nil"/>
            </w:tcBorders>
            <w:hideMark/>
          </w:tcPr>
          <w:p w14:paraId="0D835AD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12" w:type="pct"/>
            <w:tcBorders>
              <w:top w:val="nil"/>
              <w:left w:val="nil"/>
              <w:bottom w:val="single" w:sz="4" w:space="0" w:color="auto"/>
              <w:right w:val="nil"/>
            </w:tcBorders>
            <w:noWrap/>
            <w:hideMark/>
          </w:tcPr>
          <w:p w14:paraId="034189C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215</w:t>
            </w:r>
          </w:p>
        </w:tc>
        <w:tc>
          <w:tcPr>
            <w:tcW w:w="468" w:type="pct"/>
            <w:tcBorders>
              <w:top w:val="nil"/>
              <w:left w:val="nil"/>
              <w:bottom w:val="single" w:sz="4" w:space="0" w:color="auto"/>
              <w:right w:val="nil"/>
            </w:tcBorders>
            <w:noWrap/>
            <w:hideMark/>
          </w:tcPr>
          <w:p w14:paraId="044E972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66.6</w:t>
            </w:r>
          </w:p>
        </w:tc>
        <w:tc>
          <w:tcPr>
            <w:tcW w:w="572" w:type="pct"/>
            <w:tcBorders>
              <w:top w:val="nil"/>
              <w:left w:val="nil"/>
              <w:bottom w:val="single" w:sz="4" w:space="0" w:color="auto"/>
              <w:right w:val="nil"/>
            </w:tcBorders>
            <w:noWrap/>
            <w:hideMark/>
          </w:tcPr>
          <w:p w14:paraId="560A0F3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807" w:type="pct"/>
            <w:tcBorders>
              <w:top w:val="nil"/>
              <w:left w:val="nil"/>
              <w:bottom w:val="single" w:sz="4" w:space="0" w:color="auto"/>
              <w:right w:val="nil"/>
            </w:tcBorders>
            <w:hideMark/>
          </w:tcPr>
          <w:p w14:paraId="5AF74D9F" w14:textId="77777777" w:rsidR="008109AD" w:rsidRDefault="008109AD" w:rsidP="00A74F4F">
            <w:pPr>
              <w:rPr>
                <w:rFonts w:asciiTheme="majorBidi" w:hAnsiTheme="majorBidi" w:cstheme="majorBidi"/>
                <w:color w:val="000000" w:themeColor="text1"/>
              </w:rPr>
            </w:pPr>
          </w:p>
        </w:tc>
      </w:tr>
    </w:tbl>
    <w:p w14:paraId="5FEC284B"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599"/>
        <w:gridCol w:w="1513"/>
        <w:gridCol w:w="1220"/>
        <w:gridCol w:w="1040"/>
        <w:gridCol w:w="1620"/>
      </w:tblGrid>
      <w:tr w:rsidR="008109AD" w14:paraId="0830C08A" w14:textId="77777777" w:rsidTr="00A74F4F">
        <w:trPr>
          <w:trHeight w:val="720"/>
        </w:trPr>
        <w:tc>
          <w:tcPr>
            <w:tcW w:w="5000" w:type="pct"/>
            <w:gridSpan w:val="6"/>
            <w:tcBorders>
              <w:top w:val="nil"/>
              <w:left w:val="nil"/>
              <w:bottom w:val="single" w:sz="4" w:space="0" w:color="auto"/>
              <w:right w:val="nil"/>
            </w:tcBorders>
            <w:hideMark/>
          </w:tcPr>
          <w:p w14:paraId="01D29F2A"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Q28 - Please select five factors that you think would help 4- Enforcing legislations for mobility improvements</w:t>
            </w:r>
          </w:p>
        </w:tc>
      </w:tr>
      <w:tr w:rsidR="008109AD" w14:paraId="7C303E6A" w14:textId="77777777" w:rsidTr="00A74F4F">
        <w:trPr>
          <w:trHeight w:val="582"/>
        </w:trPr>
        <w:tc>
          <w:tcPr>
            <w:tcW w:w="2358" w:type="pct"/>
            <w:gridSpan w:val="2"/>
            <w:tcBorders>
              <w:top w:val="single" w:sz="4" w:space="0" w:color="auto"/>
              <w:left w:val="nil"/>
              <w:bottom w:val="single" w:sz="4" w:space="0" w:color="auto"/>
              <w:right w:val="nil"/>
            </w:tcBorders>
            <w:hideMark/>
          </w:tcPr>
          <w:p w14:paraId="51571D0A" w14:textId="77777777" w:rsidR="008109AD" w:rsidRDefault="008109AD" w:rsidP="00A74F4F">
            <w:pPr>
              <w:rPr>
                <w:rFonts w:asciiTheme="majorBidi" w:hAnsiTheme="majorBidi" w:cstheme="majorBidi"/>
                <w:b/>
                <w:bCs/>
                <w:color w:val="000000" w:themeColor="text1"/>
              </w:rPr>
            </w:pPr>
          </w:p>
        </w:tc>
        <w:tc>
          <w:tcPr>
            <w:tcW w:w="612" w:type="pct"/>
            <w:tcBorders>
              <w:top w:val="single" w:sz="4" w:space="0" w:color="auto"/>
              <w:left w:val="nil"/>
              <w:bottom w:val="single" w:sz="4" w:space="0" w:color="auto"/>
              <w:right w:val="nil"/>
            </w:tcBorders>
            <w:hideMark/>
          </w:tcPr>
          <w:p w14:paraId="1601EE3B"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468" w:type="pct"/>
            <w:tcBorders>
              <w:top w:val="single" w:sz="4" w:space="0" w:color="auto"/>
              <w:left w:val="nil"/>
              <w:bottom w:val="single" w:sz="4" w:space="0" w:color="auto"/>
              <w:right w:val="nil"/>
            </w:tcBorders>
            <w:hideMark/>
          </w:tcPr>
          <w:p w14:paraId="631CFD5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649" w:type="pct"/>
            <w:tcBorders>
              <w:top w:val="single" w:sz="4" w:space="0" w:color="auto"/>
              <w:left w:val="nil"/>
              <w:bottom w:val="single" w:sz="4" w:space="0" w:color="auto"/>
              <w:right w:val="nil"/>
            </w:tcBorders>
            <w:hideMark/>
          </w:tcPr>
          <w:p w14:paraId="6A2EC28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913" w:type="pct"/>
            <w:tcBorders>
              <w:top w:val="single" w:sz="4" w:space="0" w:color="auto"/>
              <w:left w:val="nil"/>
              <w:bottom w:val="single" w:sz="4" w:space="0" w:color="auto"/>
              <w:right w:val="nil"/>
            </w:tcBorders>
            <w:hideMark/>
          </w:tcPr>
          <w:p w14:paraId="1EE96E1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01C9D1E9" w14:textId="77777777" w:rsidTr="00A74F4F">
        <w:trPr>
          <w:trHeight w:val="342"/>
        </w:trPr>
        <w:tc>
          <w:tcPr>
            <w:tcW w:w="495" w:type="pct"/>
            <w:vMerge w:val="restart"/>
            <w:tcBorders>
              <w:top w:val="single" w:sz="4" w:space="0" w:color="auto"/>
              <w:left w:val="nil"/>
              <w:bottom w:val="single" w:sz="4" w:space="0" w:color="auto"/>
              <w:right w:val="nil"/>
            </w:tcBorders>
            <w:hideMark/>
          </w:tcPr>
          <w:p w14:paraId="61D76A3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863" w:type="pct"/>
            <w:tcBorders>
              <w:top w:val="single" w:sz="4" w:space="0" w:color="auto"/>
              <w:left w:val="nil"/>
              <w:bottom w:val="nil"/>
              <w:right w:val="nil"/>
            </w:tcBorders>
            <w:hideMark/>
          </w:tcPr>
          <w:p w14:paraId="20125D4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 choice</w:t>
            </w:r>
          </w:p>
        </w:tc>
        <w:tc>
          <w:tcPr>
            <w:tcW w:w="612" w:type="pct"/>
            <w:tcBorders>
              <w:top w:val="single" w:sz="4" w:space="0" w:color="auto"/>
              <w:left w:val="nil"/>
              <w:bottom w:val="nil"/>
              <w:right w:val="nil"/>
            </w:tcBorders>
            <w:noWrap/>
            <w:hideMark/>
          </w:tcPr>
          <w:p w14:paraId="7B91477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105</w:t>
            </w:r>
          </w:p>
        </w:tc>
        <w:tc>
          <w:tcPr>
            <w:tcW w:w="468" w:type="pct"/>
            <w:tcBorders>
              <w:top w:val="single" w:sz="4" w:space="0" w:color="auto"/>
              <w:left w:val="nil"/>
              <w:bottom w:val="nil"/>
              <w:right w:val="nil"/>
            </w:tcBorders>
            <w:noWrap/>
            <w:hideMark/>
          </w:tcPr>
          <w:p w14:paraId="0F6F25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32.5</w:t>
            </w:r>
          </w:p>
        </w:tc>
        <w:tc>
          <w:tcPr>
            <w:tcW w:w="649" w:type="pct"/>
            <w:tcBorders>
              <w:top w:val="single" w:sz="4" w:space="0" w:color="auto"/>
              <w:left w:val="nil"/>
              <w:bottom w:val="nil"/>
              <w:right w:val="nil"/>
            </w:tcBorders>
            <w:noWrap/>
            <w:hideMark/>
          </w:tcPr>
          <w:p w14:paraId="35EF28F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48.8</w:t>
            </w:r>
          </w:p>
        </w:tc>
        <w:tc>
          <w:tcPr>
            <w:tcW w:w="913" w:type="pct"/>
            <w:tcBorders>
              <w:top w:val="single" w:sz="4" w:space="0" w:color="auto"/>
              <w:left w:val="nil"/>
              <w:bottom w:val="nil"/>
              <w:right w:val="nil"/>
            </w:tcBorders>
            <w:noWrap/>
            <w:hideMark/>
          </w:tcPr>
          <w:p w14:paraId="33027ED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48.8</w:t>
            </w:r>
          </w:p>
        </w:tc>
      </w:tr>
      <w:tr w:rsidR="008109AD" w14:paraId="4C381FF5"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3686812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63" w:type="pct"/>
            <w:hideMark/>
          </w:tcPr>
          <w:p w14:paraId="6115A72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Enforcing legislations for mobility improvements</w:t>
            </w:r>
          </w:p>
        </w:tc>
        <w:tc>
          <w:tcPr>
            <w:tcW w:w="612" w:type="pct"/>
            <w:noWrap/>
            <w:hideMark/>
          </w:tcPr>
          <w:p w14:paraId="16B9BEC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110</w:t>
            </w:r>
          </w:p>
        </w:tc>
        <w:tc>
          <w:tcPr>
            <w:tcW w:w="468" w:type="pct"/>
            <w:noWrap/>
            <w:hideMark/>
          </w:tcPr>
          <w:p w14:paraId="6ED7F88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34.1</w:t>
            </w:r>
          </w:p>
        </w:tc>
        <w:tc>
          <w:tcPr>
            <w:tcW w:w="649" w:type="pct"/>
            <w:noWrap/>
            <w:hideMark/>
          </w:tcPr>
          <w:p w14:paraId="6E66745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51.2</w:t>
            </w:r>
          </w:p>
        </w:tc>
        <w:tc>
          <w:tcPr>
            <w:tcW w:w="913" w:type="pct"/>
            <w:noWrap/>
            <w:hideMark/>
          </w:tcPr>
          <w:p w14:paraId="6B8AF07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2977BF72"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02ED74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63" w:type="pct"/>
            <w:tcBorders>
              <w:top w:val="nil"/>
              <w:left w:val="nil"/>
              <w:bottom w:val="single" w:sz="4" w:space="0" w:color="auto"/>
              <w:right w:val="nil"/>
            </w:tcBorders>
            <w:hideMark/>
          </w:tcPr>
          <w:p w14:paraId="4006113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12" w:type="pct"/>
            <w:tcBorders>
              <w:top w:val="nil"/>
              <w:left w:val="nil"/>
              <w:bottom w:val="single" w:sz="4" w:space="0" w:color="auto"/>
              <w:right w:val="nil"/>
            </w:tcBorders>
            <w:noWrap/>
            <w:hideMark/>
          </w:tcPr>
          <w:p w14:paraId="43CE607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215</w:t>
            </w:r>
          </w:p>
        </w:tc>
        <w:tc>
          <w:tcPr>
            <w:tcW w:w="468" w:type="pct"/>
            <w:tcBorders>
              <w:top w:val="nil"/>
              <w:left w:val="nil"/>
              <w:bottom w:val="single" w:sz="4" w:space="0" w:color="auto"/>
              <w:right w:val="nil"/>
            </w:tcBorders>
            <w:noWrap/>
            <w:hideMark/>
          </w:tcPr>
          <w:p w14:paraId="5F56882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66.6</w:t>
            </w:r>
          </w:p>
        </w:tc>
        <w:tc>
          <w:tcPr>
            <w:tcW w:w="649" w:type="pct"/>
            <w:tcBorders>
              <w:top w:val="nil"/>
              <w:left w:val="nil"/>
              <w:bottom w:val="single" w:sz="4" w:space="0" w:color="auto"/>
              <w:right w:val="nil"/>
            </w:tcBorders>
            <w:noWrap/>
            <w:hideMark/>
          </w:tcPr>
          <w:p w14:paraId="15B1DD0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913" w:type="pct"/>
            <w:tcBorders>
              <w:top w:val="nil"/>
              <w:left w:val="nil"/>
              <w:bottom w:val="single" w:sz="4" w:space="0" w:color="auto"/>
              <w:right w:val="nil"/>
            </w:tcBorders>
            <w:hideMark/>
          </w:tcPr>
          <w:p w14:paraId="6378B9AB" w14:textId="77777777" w:rsidR="008109AD" w:rsidRDefault="008109AD" w:rsidP="00A74F4F">
            <w:pPr>
              <w:rPr>
                <w:rFonts w:asciiTheme="majorBidi" w:hAnsiTheme="majorBidi" w:cstheme="majorBidi"/>
                <w:color w:val="000000" w:themeColor="text1"/>
              </w:rPr>
            </w:pPr>
          </w:p>
        </w:tc>
      </w:tr>
    </w:tbl>
    <w:p w14:paraId="71F84896"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5D0589F7"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980"/>
        <w:gridCol w:w="1513"/>
        <w:gridCol w:w="1220"/>
        <w:gridCol w:w="1334"/>
        <w:gridCol w:w="1945"/>
      </w:tblGrid>
      <w:tr w:rsidR="008109AD" w14:paraId="3E6B1495" w14:textId="77777777" w:rsidTr="00A74F4F">
        <w:trPr>
          <w:trHeight w:val="720"/>
        </w:trPr>
        <w:tc>
          <w:tcPr>
            <w:tcW w:w="5000" w:type="pct"/>
            <w:gridSpan w:val="6"/>
            <w:tcBorders>
              <w:top w:val="nil"/>
              <w:left w:val="nil"/>
              <w:bottom w:val="single" w:sz="4" w:space="0" w:color="auto"/>
              <w:right w:val="nil"/>
            </w:tcBorders>
            <w:hideMark/>
          </w:tcPr>
          <w:p w14:paraId="388AC317"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Q28 - Please select five factors that you think would help 5- Flexible work hours</w:t>
            </w:r>
          </w:p>
        </w:tc>
      </w:tr>
      <w:tr w:rsidR="008109AD" w14:paraId="310DBA03" w14:textId="77777777" w:rsidTr="00A74F4F">
        <w:trPr>
          <w:trHeight w:val="582"/>
        </w:trPr>
        <w:tc>
          <w:tcPr>
            <w:tcW w:w="1759" w:type="pct"/>
            <w:gridSpan w:val="2"/>
            <w:tcBorders>
              <w:top w:val="single" w:sz="4" w:space="0" w:color="auto"/>
              <w:left w:val="nil"/>
              <w:bottom w:val="single" w:sz="4" w:space="0" w:color="auto"/>
              <w:right w:val="nil"/>
            </w:tcBorders>
            <w:hideMark/>
          </w:tcPr>
          <w:p w14:paraId="2D01800E" w14:textId="77777777" w:rsidR="008109AD" w:rsidRDefault="008109AD" w:rsidP="00A74F4F">
            <w:pPr>
              <w:rPr>
                <w:rFonts w:asciiTheme="majorBidi" w:hAnsiTheme="majorBidi" w:cstheme="majorBidi"/>
                <w:b/>
                <w:bCs/>
                <w:color w:val="000000" w:themeColor="text1"/>
              </w:rPr>
            </w:pPr>
          </w:p>
        </w:tc>
        <w:tc>
          <w:tcPr>
            <w:tcW w:w="691" w:type="pct"/>
            <w:tcBorders>
              <w:top w:val="single" w:sz="4" w:space="0" w:color="auto"/>
              <w:left w:val="nil"/>
              <w:bottom w:val="single" w:sz="4" w:space="0" w:color="auto"/>
              <w:right w:val="nil"/>
            </w:tcBorders>
            <w:hideMark/>
          </w:tcPr>
          <w:p w14:paraId="2D9A7074"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28" w:type="pct"/>
            <w:tcBorders>
              <w:top w:val="single" w:sz="4" w:space="0" w:color="auto"/>
              <w:left w:val="nil"/>
              <w:bottom w:val="single" w:sz="4" w:space="0" w:color="auto"/>
              <w:right w:val="nil"/>
            </w:tcBorders>
            <w:hideMark/>
          </w:tcPr>
          <w:p w14:paraId="18D8E40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42" w:type="pct"/>
            <w:tcBorders>
              <w:top w:val="single" w:sz="4" w:space="0" w:color="auto"/>
              <w:left w:val="nil"/>
              <w:bottom w:val="single" w:sz="4" w:space="0" w:color="auto"/>
              <w:right w:val="nil"/>
            </w:tcBorders>
            <w:hideMark/>
          </w:tcPr>
          <w:p w14:paraId="53B11B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80" w:type="pct"/>
            <w:tcBorders>
              <w:top w:val="single" w:sz="4" w:space="0" w:color="auto"/>
              <w:left w:val="nil"/>
              <w:bottom w:val="single" w:sz="4" w:space="0" w:color="auto"/>
              <w:right w:val="nil"/>
            </w:tcBorders>
            <w:hideMark/>
          </w:tcPr>
          <w:p w14:paraId="4C7B4B8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20F02EDD" w14:textId="77777777" w:rsidTr="00A74F4F">
        <w:trPr>
          <w:trHeight w:val="342"/>
        </w:trPr>
        <w:tc>
          <w:tcPr>
            <w:tcW w:w="559" w:type="pct"/>
            <w:vMerge w:val="restart"/>
            <w:tcBorders>
              <w:top w:val="single" w:sz="4" w:space="0" w:color="auto"/>
              <w:left w:val="nil"/>
              <w:bottom w:val="single" w:sz="4" w:space="0" w:color="auto"/>
              <w:right w:val="nil"/>
            </w:tcBorders>
            <w:hideMark/>
          </w:tcPr>
          <w:p w14:paraId="76A5C68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200" w:type="pct"/>
            <w:tcBorders>
              <w:top w:val="single" w:sz="4" w:space="0" w:color="auto"/>
              <w:left w:val="nil"/>
              <w:bottom w:val="nil"/>
              <w:right w:val="nil"/>
            </w:tcBorders>
            <w:hideMark/>
          </w:tcPr>
          <w:p w14:paraId="50BD0C4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 choice</w:t>
            </w:r>
          </w:p>
        </w:tc>
        <w:tc>
          <w:tcPr>
            <w:tcW w:w="691" w:type="pct"/>
            <w:tcBorders>
              <w:top w:val="single" w:sz="4" w:space="0" w:color="auto"/>
              <w:left w:val="nil"/>
              <w:bottom w:val="nil"/>
              <w:right w:val="nil"/>
            </w:tcBorders>
            <w:noWrap/>
            <w:hideMark/>
          </w:tcPr>
          <w:p w14:paraId="7F8D736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136</w:t>
            </w:r>
          </w:p>
        </w:tc>
        <w:tc>
          <w:tcPr>
            <w:tcW w:w="528" w:type="pct"/>
            <w:tcBorders>
              <w:top w:val="single" w:sz="4" w:space="0" w:color="auto"/>
              <w:left w:val="nil"/>
              <w:bottom w:val="nil"/>
              <w:right w:val="nil"/>
            </w:tcBorders>
            <w:noWrap/>
            <w:hideMark/>
          </w:tcPr>
          <w:p w14:paraId="7090642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42.1</w:t>
            </w:r>
          </w:p>
        </w:tc>
        <w:tc>
          <w:tcPr>
            <w:tcW w:w="842" w:type="pct"/>
            <w:tcBorders>
              <w:top w:val="single" w:sz="4" w:space="0" w:color="auto"/>
              <w:left w:val="nil"/>
              <w:bottom w:val="nil"/>
              <w:right w:val="nil"/>
            </w:tcBorders>
            <w:noWrap/>
            <w:hideMark/>
          </w:tcPr>
          <w:p w14:paraId="6E5ECED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63.3</w:t>
            </w:r>
          </w:p>
        </w:tc>
        <w:tc>
          <w:tcPr>
            <w:tcW w:w="1180" w:type="pct"/>
            <w:tcBorders>
              <w:top w:val="single" w:sz="4" w:space="0" w:color="auto"/>
              <w:left w:val="nil"/>
              <w:bottom w:val="nil"/>
              <w:right w:val="nil"/>
            </w:tcBorders>
            <w:noWrap/>
            <w:hideMark/>
          </w:tcPr>
          <w:p w14:paraId="4632ABA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63.3</w:t>
            </w:r>
          </w:p>
        </w:tc>
      </w:tr>
      <w:tr w:rsidR="008109AD" w14:paraId="7F2C287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9429E2A"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00" w:type="pct"/>
            <w:hideMark/>
          </w:tcPr>
          <w:p w14:paraId="4BBA8ED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Flexible work hours</w:t>
            </w:r>
          </w:p>
        </w:tc>
        <w:tc>
          <w:tcPr>
            <w:tcW w:w="691" w:type="pct"/>
            <w:noWrap/>
            <w:hideMark/>
          </w:tcPr>
          <w:p w14:paraId="4F06C9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79</w:t>
            </w:r>
          </w:p>
        </w:tc>
        <w:tc>
          <w:tcPr>
            <w:tcW w:w="528" w:type="pct"/>
            <w:noWrap/>
            <w:hideMark/>
          </w:tcPr>
          <w:p w14:paraId="5264E70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24.5</w:t>
            </w:r>
          </w:p>
        </w:tc>
        <w:tc>
          <w:tcPr>
            <w:tcW w:w="842" w:type="pct"/>
            <w:noWrap/>
            <w:hideMark/>
          </w:tcPr>
          <w:p w14:paraId="0400253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36.7</w:t>
            </w:r>
          </w:p>
        </w:tc>
        <w:tc>
          <w:tcPr>
            <w:tcW w:w="1180" w:type="pct"/>
            <w:noWrap/>
            <w:hideMark/>
          </w:tcPr>
          <w:p w14:paraId="14A0FD9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6738CC6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C19756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00" w:type="pct"/>
            <w:tcBorders>
              <w:top w:val="nil"/>
              <w:left w:val="nil"/>
              <w:bottom w:val="single" w:sz="4" w:space="0" w:color="auto"/>
              <w:right w:val="nil"/>
            </w:tcBorders>
            <w:hideMark/>
          </w:tcPr>
          <w:p w14:paraId="57BA13B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91" w:type="pct"/>
            <w:tcBorders>
              <w:top w:val="nil"/>
              <w:left w:val="nil"/>
              <w:bottom w:val="single" w:sz="4" w:space="0" w:color="auto"/>
              <w:right w:val="nil"/>
            </w:tcBorders>
            <w:noWrap/>
            <w:hideMark/>
          </w:tcPr>
          <w:p w14:paraId="189218E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215</w:t>
            </w:r>
          </w:p>
        </w:tc>
        <w:tc>
          <w:tcPr>
            <w:tcW w:w="528" w:type="pct"/>
            <w:tcBorders>
              <w:top w:val="nil"/>
              <w:left w:val="nil"/>
              <w:bottom w:val="single" w:sz="4" w:space="0" w:color="auto"/>
              <w:right w:val="nil"/>
            </w:tcBorders>
            <w:noWrap/>
            <w:hideMark/>
          </w:tcPr>
          <w:p w14:paraId="37D2718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66.6</w:t>
            </w:r>
          </w:p>
        </w:tc>
        <w:tc>
          <w:tcPr>
            <w:tcW w:w="842" w:type="pct"/>
            <w:tcBorders>
              <w:top w:val="nil"/>
              <w:left w:val="nil"/>
              <w:bottom w:val="single" w:sz="4" w:space="0" w:color="auto"/>
              <w:right w:val="nil"/>
            </w:tcBorders>
            <w:noWrap/>
            <w:hideMark/>
          </w:tcPr>
          <w:p w14:paraId="1F5AC59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80" w:type="pct"/>
            <w:tcBorders>
              <w:top w:val="nil"/>
              <w:left w:val="nil"/>
              <w:bottom w:val="single" w:sz="4" w:space="0" w:color="auto"/>
              <w:right w:val="nil"/>
            </w:tcBorders>
            <w:hideMark/>
          </w:tcPr>
          <w:p w14:paraId="785B7231" w14:textId="77777777" w:rsidR="008109AD" w:rsidRDefault="008109AD" w:rsidP="00A74F4F">
            <w:pPr>
              <w:rPr>
                <w:rFonts w:asciiTheme="majorBidi" w:hAnsiTheme="majorBidi" w:cstheme="majorBidi"/>
                <w:color w:val="000000" w:themeColor="text1"/>
              </w:rPr>
            </w:pPr>
          </w:p>
        </w:tc>
      </w:tr>
    </w:tbl>
    <w:p w14:paraId="09070036"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599"/>
        <w:gridCol w:w="1513"/>
        <w:gridCol w:w="1220"/>
        <w:gridCol w:w="1040"/>
        <w:gridCol w:w="1620"/>
      </w:tblGrid>
      <w:tr w:rsidR="008109AD" w14:paraId="4BA92D96" w14:textId="77777777" w:rsidTr="00A74F4F">
        <w:trPr>
          <w:trHeight w:val="720"/>
        </w:trPr>
        <w:tc>
          <w:tcPr>
            <w:tcW w:w="5000" w:type="pct"/>
            <w:gridSpan w:val="6"/>
            <w:tcBorders>
              <w:top w:val="nil"/>
              <w:left w:val="nil"/>
              <w:bottom w:val="single" w:sz="4" w:space="0" w:color="auto"/>
              <w:right w:val="nil"/>
            </w:tcBorders>
            <w:hideMark/>
          </w:tcPr>
          <w:p w14:paraId="6C9FDB33"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Q28 - Please select five factors that you think would help 6- Better trained visually impaired workers</w:t>
            </w:r>
          </w:p>
        </w:tc>
      </w:tr>
      <w:tr w:rsidR="008109AD" w14:paraId="4948BBBF" w14:textId="77777777" w:rsidTr="00A74F4F">
        <w:trPr>
          <w:trHeight w:val="582"/>
        </w:trPr>
        <w:tc>
          <w:tcPr>
            <w:tcW w:w="2245" w:type="pct"/>
            <w:gridSpan w:val="2"/>
            <w:tcBorders>
              <w:top w:val="single" w:sz="4" w:space="0" w:color="auto"/>
              <w:left w:val="nil"/>
              <w:bottom w:val="single" w:sz="4" w:space="0" w:color="auto"/>
              <w:right w:val="nil"/>
            </w:tcBorders>
            <w:hideMark/>
          </w:tcPr>
          <w:p w14:paraId="3446A949" w14:textId="77777777" w:rsidR="008109AD" w:rsidRDefault="008109AD" w:rsidP="00A74F4F">
            <w:pPr>
              <w:rPr>
                <w:rFonts w:asciiTheme="majorBidi" w:hAnsiTheme="majorBidi" w:cstheme="majorBidi"/>
                <w:b/>
                <w:bCs/>
                <w:color w:val="000000" w:themeColor="text1"/>
              </w:rPr>
            </w:pPr>
          </w:p>
        </w:tc>
        <w:tc>
          <w:tcPr>
            <w:tcW w:w="612" w:type="pct"/>
            <w:tcBorders>
              <w:top w:val="single" w:sz="4" w:space="0" w:color="auto"/>
              <w:left w:val="nil"/>
              <w:bottom w:val="single" w:sz="4" w:space="0" w:color="auto"/>
              <w:right w:val="nil"/>
            </w:tcBorders>
            <w:hideMark/>
          </w:tcPr>
          <w:p w14:paraId="15D92E8A"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468" w:type="pct"/>
            <w:tcBorders>
              <w:top w:val="single" w:sz="4" w:space="0" w:color="auto"/>
              <w:left w:val="nil"/>
              <w:bottom w:val="single" w:sz="4" w:space="0" w:color="auto"/>
              <w:right w:val="nil"/>
            </w:tcBorders>
            <w:hideMark/>
          </w:tcPr>
          <w:p w14:paraId="47DB0F8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696" w:type="pct"/>
            <w:tcBorders>
              <w:top w:val="single" w:sz="4" w:space="0" w:color="auto"/>
              <w:left w:val="nil"/>
              <w:bottom w:val="single" w:sz="4" w:space="0" w:color="auto"/>
              <w:right w:val="nil"/>
            </w:tcBorders>
            <w:hideMark/>
          </w:tcPr>
          <w:p w14:paraId="39EF1B5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979" w:type="pct"/>
            <w:tcBorders>
              <w:top w:val="single" w:sz="4" w:space="0" w:color="auto"/>
              <w:left w:val="nil"/>
              <w:bottom w:val="single" w:sz="4" w:space="0" w:color="auto"/>
              <w:right w:val="nil"/>
            </w:tcBorders>
            <w:hideMark/>
          </w:tcPr>
          <w:p w14:paraId="24F7962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4BE26107" w14:textId="77777777" w:rsidTr="00A74F4F">
        <w:trPr>
          <w:trHeight w:val="342"/>
        </w:trPr>
        <w:tc>
          <w:tcPr>
            <w:tcW w:w="495" w:type="pct"/>
            <w:vMerge w:val="restart"/>
            <w:tcBorders>
              <w:top w:val="single" w:sz="4" w:space="0" w:color="auto"/>
              <w:left w:val="nil"/>
              <w:bottom w:val="single" w:sz="4" w:space="0" w:color="auto"/>
              <w:right w:val="nil"/>
            </w:tcBorders>
            <w:hideMark/>
          </w:tcPr>
          <w:p w14:paraId="06577D3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750" w:type="pct"/>
            <w:tcBorders>
              <w:top w:val="single" w:sz="4" w:space="0" w:color="auto"/>
              <w:left w:val="nil"/>
              <w:bottom w:val="nil"/>
              <w:right w:val="nil"/>
            </w:tcBorders>
            <w:hideMark/>
          </w:tcPr>
          <w:p w14:paraId="656B268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 choice</w:t>
            </w:r>
          </w:p>
        </w:tc>
        <w:tc>
          <w:tcPr>
            <w:tcW w:w="612" w:type="pct"/>
            <w:tcBorders>
              <w:top w:val="single" w:sz="4" w:space="0" w:color="auto"/>
              <w:left w:val="nil"/>
              <w:bottom w:val="nil"/>
              <w:right w:val="nil"/>
            </w:tcBorders>
            <w:noWrap/>
            <w:hideMark/>
          </w:tcPr>
          <w:p w14:paraId="5AB205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58</w:t>
            </w:r>
          </w:p>
        </w:tc>
        <w:tc>
          <w:tcPr>
            <w:tcW w:w="468" w:type="pct"/>
            <w:tcBorders>
              <w:top w:val="single" w:sz="4" w:space="0" w:color="auto"/>
              <w:left w:val="nil"/>
              <w:bottom w:val="nil"/>
              <w:right w:val="nil"/>
            </w:tcBorders>
            <w:noWrap/>
            <w:hideMark/>
          </w:tcPr>
          <w:p w14:paraId="7A954D8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18.0</w:t>
            </w:r>
          </w:p>
        </w:tc>
        <w:tc>
          <w:tcPr>
            <w:tcW w:w="696" w:type="pct"/>
            <w:tcBorders>
              <w:top w:val="single" w:sz="4" w:space="0" w:color="auto"/>
              <w:left w:val="nil"/>
              <w:bottom w:val="nil"/>
              <w:right w:val="nil"/>
            </w:tcBorders>
            <w:noWrap/>
            <w:hideMark/>
          </w:tcPr>
          <w:p w14:paraId="4CCB4B5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27.0</w:t>
            </w:r>
          </w:p>
        </w:tc>
        <w:tc>
          <w:tcPr>
            <w:tcW w:w="979" w:type="pct"/>
            <w:tcBorders>
              <w:top w:val="single" w:sz="4" w:space="0" w:color="auto"/>
              <w:left w:val="nil"/>
              <w:bottom w:val="nil"/>
              <w:right w:val="nil"/>
            </w:tcBorders>
            <w:noWrap/>
            <w:hideMark/>
          </w:tcPr>
          <w:p w14:paraId="2E17389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27.0</w:t>
            </w:r>
          </w:p>
        </w:tc>
      </w:tr>
      <w:tr w:rsidR="008109AD" w14:paraId="7E3C634F"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46B12C86"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750" w:type="pct"/>
            <w:hideMark/>
          </w:tcPr>
          <w:p w14:paraId="1605E88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Better trained visually impaired workers</w:t>
            </w:r>
          </w:p>
        </w:tc>
        <w:tc>
          <w:tcPr>
            <w:tcW w:w="612" w:type="pct"/>
            <w:noWrap/>
            <w:hideMark/>
          </w:tcPr>
          <w:p w14:paraId="7BB5257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157</w:t>
            </w:r>
          </w:p>
        </w:tc>
        <w:tc>
          <w:tcPr>
            <w:tcW w:w="468" w:type="pct"/>
            <w:noWrap/>
            <w:hideMark/>
          </w:tcPr>
          <w:p w14:paraId="6F6BB54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48.6</w:t>
            </w:r>
          </w:p>
        </w:tc>
        <w:tc>
          <w:tcPr>
            <w:tcW w:w="696" w:type="pct"/>
            <w:noWrap/>
            <w:hideMark/>
          </w:tcPr>
          <w:p w14:paraId="121542E0"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73.0</w:t>
            </w:r>
          </w:p>
        </w:tc>
        <w:tc>
          <w:tcPr>
            <w:tcW w:w="979" w:type="pct"/>
            <w:noWrap/>
            <w:hideMark/>
          </w:tcPr>
          <w:p w14:paraId="54B3512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372C3C5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DBAC55B"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750" w:type="pct"/>
            <w:tcBorders>
              <w:top w:val="nil"/>
              <w:left w:val="nil"/>
              <w:bottom w:val="single" w:sz="4" w:space="0" w:color="auto"/>
              <w:right w:val="nil"/>
            </w:tcBorders>
            <w:hideMark/>
          </w:tcPr>
          <w:p w14:paraId="3132376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12" w:type="pct"/>
            <w:tcBorders>
              <w:top w:val="nil"/>
              <w:left w:val="nil"/>
              <w:bottom w:val="single" w:sz="4" w:space="0" w:color="auto"/>
              <w:right w:val="nil"/>
            </w:tcBorders>
            <w:noWrap/>
            <w:hideMark/>
          </w:tcPr>
          <w:p w14:paraId="6E847AA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215</w:t>
            </w:r>
          </w:p>
        </w:tc>
        <w:tc>
          <w:tcPr>
            <w:tcW w:w="468" w:type="pct"/>
            <w:tcBorders>
              <w:top w:val="nil"/>
              <w:left w:val="nil"/>
              <w:bottom w:val="single" w:sz="4" w:space="0" w:color="auto"/>
              <w:right w:val="nil"/>
            </w:tcBorders>
            <w:noWrap/>
            <w:hideMark/>
          </w:tcPr>
          <w:p w14:paraId="6B624BC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66.6</w:t>
            </w:r>
          </w:p>
        </w:tc>
        <w:tc>
          <w:tcPr>
            <w:tcW w:w="696" w:type="pct"/>
            <w:tcBorders>
              <w:top w:val="nil"/>
              <w:left w:val="nil"/>
              <w:bottom w:val="single" w:sz="4" w:space="0" w:color="auto"/>
              <w:right w:val="nil"/>
            </w:tcBorders>
            <w:noWrap/>
            <w:hideMark/>
          </w:tcPr>
          <w:p w14:paraId="35012B5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979" w:type="pct"/>
            <w:tcBorders>
              <w:top w:val="nil"/>
              <w:left w:val="nil"/>
              <w:bottom w:val="single" w:sz="4" w:space="0" w:color="auto"/>
              <w:right w:val="nil"/>
            </w:tcBorders>
            <w:hideMark/>
          </w:tcPr>
          <w:p w14:paraId="08E7942D" w14:textId="77777777" w:rsidR="008109AD" w:rsidRDefault="008109AD" w:rsidP="00A74F4F">
            <w:pPr>
              <w:rPr>
                <w:rFonts w:asciiTheme="majorBidi" w:hAnsiTheme="majorBidi" w:cstheme="majorBidi"/>
                <w:color w:val="000000" w:themeColor="text1"/>
              </w:rPr>
            </w:pPr>
          </w:p>
        </w:tc>
      </w:tr>
    </w:tbl>
    <w:p w14:paraId="3713C613"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0CA29308"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p w14:paraId="53EF625C" w14:textId="77777777" w:rsidR="008109AD" w:rsidRDefault="008109AD" w:rsidP="008109AD">
      <w:pPr>
        <w:spacing w:line="276" w:lineRule="auto"/>
        <w:rPr>
          <w:rFonts w:asciiTheme="majorBidi" w:hAnsiTheme="majorBidi" w:cstheme="majorBidi"/>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599"/>
        <w:gridCol w:w="1513"/>
        <w:gridCol w:w="1220"/>
        <w:gridCol w:w="1040"/>
        <w:gridCol w:w="1620"/>
      </w:tblGrid>
      <w:tr w:rsidR="008109AD" w14:paraId="2BFB7A35" w14:textId="77777777" w:rsidTr="00A74F4F">
        <w:trPr>
          <w:trHeight w:val="720"/>
        </w:trPr>
        <w:tc>
          <w:tcPr>
            <w:tcW w:w="5000" w:type="pct"/>
            <w:gridSpan w:val="6"/>
            <w:tcBorders>
              <w:top w:val="nil"/>
              <w:left w:val="nil"/>
              <w:bottom w:val="single" w:sz="4" w:space="0" w:color="auto"/>
              <w:right w:val="nil"/>
            </w:tcBorders>
            <w:hideMark/>
          </w:tcPr>
          <w:p w14:paraId="219D5610"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Q28 - Please select five factors that you think would help 7- Better educated visually impaired workers</w:t>
            </w:r>
          </w:p>
        </w:tc>
      </w:tr>
      <w:tr w:rsidR="008109AD" w14:paraId="0B855653" w14:textId="77777777" w:rsidTr="00A74F4F">
        <w:trPr>
          <w:trHeight w:val="582"/>
        </w:trPr>
        <w:tc>
          <w:tcPr>
            <w:tcW w:w="2269" w:type="pct"/>
            <w:gridSpan w:val="2"/>
            <w:tcBorders>
              <w:top w:val="single" w:sz="4" w:space="0" w:color="auto"/>
              <w:left w:val="nil"/>
              <w:bottom w:val="single" w:sz="4" w:space="0" w:color="auto"/>
              <w:right w:val="nil"/>
            </w:tcBorders>
            <w:hideMark/>
          </w:tcPr>
          <w:p w14:paraId="698C0749" w14:textId="77777777" w:rsidR="008109AD" w:rsidRDefault="008109AD" w:rsidP="00A74F4F">
            <w:pPr>
              <w:rPr>
                <w:rFonts w:asciiTheme="majorBidi" w:hAnsiTheme="majorBidi" w:cstheme="majorBidi"/>
                <w:b/>
                <w:bCs/>
                <w:color w:val="000000" w:themeColor="text1"/>
              </w:rPr>
            </w:pPr>
          </w:p>
        </w:tc>
        <w:tc>
          <w:tcPr>
            <w:tcW w:w="612" w:type="pct"/>
            <w:tcBorders>
              <w:top w:val="single" w:sz="4" w:space="0" w:color="auto"/>
              <w:left w:val="nil"/>
              <w:bottom w:val="single" w:sz="4" w:space="0" w:color="auto"/>
              <w:right w:val="nil"/>
            </w:tcBorders>
            <w:hideMark/>
          </w:tcPr>
          <w:p w14:paraId="3C007906"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468" w:type="pct"/>
            <w:tcBorders>
              <w:top w:val="single" w:sz="4" w:space="0" w:color="auto"/>
              <w:left w:val="nil"/>
              <w:bottom w:val="single" w:sz="4" w:space="0" w:color="auto"/>
              <w:right w:val="nil"/>
            </w:tcBorders>
            <w:hideMark/>
          </w:tcPr>
          <w:p w14:paraId="792FBE8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687" w:type="pct"/>
            <w:tcBorders>
              <w:top w:val="single" w:sz="4" w:space="0" w:color="auto"/>
              <w:left w:val="nil"/>
              <w:bottom w:val="single" w:sz="4" w:space="0" w:color="auto"/>
              <w:right w:val="nil"/>
            </w:tcBorders>
            <w:hideMark/>
          </w:tcPr>
          <w:p w14:paraId="37AD621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964" w:type="pct"/>
            <w:tcBorders>
              <w:top w:val="single" w:sz="4" w:space="0" w:color="auto"/>
              <w:left w:val="nil"/>
              <w:bottom w:val="single" w:sz="4" w:space="0" w:color="auto"/>
              <w:right w:val="nil"/>
            </w:tcBorders>
            <w:hideMark/>
          </w:tcPr>
          <w:p w14:paraId="1197E6F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72D65677" w14:textId="77777777" w:rsidTr="00A74F4F">
        <w:trPr>
          <w:trHeight w:val="342"/>
        </w:trPr>
        <w:tc>
          <w:tcPr>
            <w:tcW w:w="495" w:type="pct"/>
            <w:vMerge w:val="restart"/>
            <w:tcBorders>
              <w:top w:val="single" w:sz="4" w:space="0" w:color="auto"/>
              <w:left w:val="nil"/>
              <w:bottom w:val="single" w:sz="4" w:space="0" w:color="auto"/>
              <w:right w:val="nil"/>
            </w:tcBorders>
            <w:hideMark/>
          </w:tcPr>
          <w:p w14:paraId="154D5C8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774" w:type="pct"/>
            <w:tcBorders>
              <w:top w:val="single" w:sz="4" w:space="0" w:color="auto"/>
              <w:left w:val="nil"/>
              <w:bottom w:val="nil"/>
              <w:right w:val="nil"/>
            </w:tcBorders>
            <w:hideMark/>
          </w:tcPr>
          <w:p w14:paraId="53E3B7F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 choice</w:t>
            </w:r>
          </w:p>
        </w:tc>
        <w:tc>
          <w:tcPr>
            <w:tcW w:w="612" w:type="pct"/>
            <w:tcBorders>
              <w:top w:val="single" w:sz="4" w:space="0" w:color="auto"/>
              <w:left w:val="nil"/>
              <w:bottom w:val="nil"/>
              <w:right w:val="nil"/>
            </w:tcBorders>
            <w:noWrap/>
            <w:hideMark/>
          </w:tcPr>
          <w:p w14:paraId="6214F0B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120</w:t>
            </w:r>
          </w:p>
        </w:tc>
        <w:tc>
          <w:tcPr>
            <w:tcW w:w="468" w:type="pct"/>
            <w:tcBorders>
              <w:top w:val="single" w:sz="4" w:space="0" w:color="auto"/>
              <w:left w:val="nil"/>
              <w:bottom w:val="nil"/>
              <w:right w:val="nil"/>
            </w:tcBorders>
            <w:noWrap/>
            <w:hideMark/>
          </w:tcPr>
          <w:p w14:paraId="58639DF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37.2</w:t>
            </w:r>
          </w:p>
        </w:tc>
        <w:tc>
          <w:tcPr>
            <w:tcW w:w="687" w:type="pct"/>
            <w:tcBorders>
              <w:top w:val="single" w:sz="4" w:space="0" w:color="auto"/>
              <w:left w:val="nil"/>
              <w:bottom w:val="nil"/>
              <w:right w:val="nil"/>
            </w:tcBorders>
            <w:noWrap/>
            <w:hideMark/>
          </w:tcPr>
          <w:p w14:paraId="00AF950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55.8</w:t>
            </w:r>
          </w:p>
        </w:tc>
        <w:tc>
          <w:tcPr>
            <w:tcW w:w="964" w:type="pct"/>
            <w:tcBorders>
              <w:top w:val="single" w:sz="4" w:space="0" w:color="auto"/>
              <w:left w:val="nil"/>
              <w:bottom w:val="nil"/>
              <w:right w:val="nil"/>
            </w:tcBorders>
            <w:noWrap/>
            <w:hideMark/>
          </w:tcPr>
          <w:p w14:paraId="6AF5CD6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55.8</w:t>
            </w:r>
          </w:p>
        </w:tc>
      </w:tr>
      <w:tr w:rsidR="008109AD" w14:paraId="34802F91"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23BFFB75"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774" w:type="pct"/>
            <w:hideMark/>
          </w:tcPr>
          <w:p w14:paraId="171E847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Better educated visually impaired workers</w:t>
            </w:r>
          </w:p>
        </w:tc>
        <w:tc>
          <w:tcPr>
            <w:tcW w:w="612" w:type="pct"/>
            <w:noWrap/>
            <w:hideMark/>
          </w:tcPr>
          <w:p w14:paraId="08CC44E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95</w:t>
            </w:r>
          </w:p>
        </w:tc>
        <w:tc>
          <w:tcPr>
            <w:tcW w:w="468" w:type="pct"/>
            <w:noWrap/>
            <w:hideMark/>
          </w:tcPr>
          <w:p w14:paraId="1F7B7DC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29.4</w:t>
            </w:r>
          </w:p>
        </w:tc>
        <w:tc>
          <w:tcPr>
            <w:tcW w:w="687" w:type="pct"/>
            <w:noWrap/>
            <w:hideMark/>
          </w:tcPr>
          <w:p w14:paraId="5F94EF7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44.2</w:t>
            </w:r>
          </w:p>
        </w:tc>
        <w:tc>
          <w:tcPr>
            <w:tcW w:w="964" w:type="pct"/>
            <w:noWrap/>
            <w:hideMark/>
          </w:tcPr>
          <w:p w14:paraId="6FB2AC1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33B69375"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34AD9F6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774" w:type="pct"/>
            <w:tcBorders>
              <w:top w:val="nil"/>
              <w:left w:val="nil"/>
              <w:bottom w:val="single" w:sz="4" w:space="0" w:color="auto"/>
              <w:right w:val="nil"/>
            </w:tcBorders>
            <w:hideMark/>
          </w:tcPr>
          <w:p w14:paraId="03C9D29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12" w:type="pct"/>
            <w:tcBorders>
              <w:top w:val="nil"/>
              <w:left w:val="nil"/>
              <w:bottom w:val="single" w:sz="4" w:space="0" w:color="auto"/>
              <w:right w:val="nil"/>
            </w:tcBorders>
            <w:noWrap/>
            <w:hideMark/>
          </w:tcPr>
          <w:p w14:paraId="70A0DB5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215</w:t>
            </w:r>
          </w:p>
        </w:tc>
        <w:tc>
          <w:tcPr>
            <w:tcW w:w="468" w:type="pct"/>
            <w:tcBorders>
              <w:top w:val="nil"/>
              <w:left w:val="nil"/>
              <w:bottom w:val="single" w:sz="4" w:space="0" w:color="auto"/>
              <w:right w:val="nil"/>
            </w:tcBorders>
            <w:noWrap/>
            <w:hideMark/>
          </w:tcPr>
          <w:p w14:paraId="660ACB4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66.6</w:t>
            </w:r>
          </w:p>
        </w:tc>
        <w:tc>
          <w:tcPr>
            <w:tcW w:w="687" w:type="pct"/>
            <w:tcBorders>
              <w:top w:val="nil"/>
              <w:left w:val="nil"/>
              <w:bottom w:val="single" w:sz="4" w:space="0" w:color="auto"/>
              <w:right w:val="nil"/>
            </w:tcBorders>
            <w:noWrap/>
            <w:hideMark/>
          </w:tcPr>
          <w:p w14:paraId="4725519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964" w:type="pct"/>
            <w:tcBorders>
              <w:top w:val="nil"/>
              <w:left w:val="nil"/>
              <w:bottom w:val="single" w:sz="4" w:space="0" w:color="auto"/>
              <w:right w:val="nil"/>
            </w:tcBorders>
            <w:hideMark/>
          </w:tcPr>
          <w:p w14:paraId="7DB8C04F" w14:textId="77777777" w:rsidR="008109AD" w:rsidRDefault="008109AD" w:rsidP="00A74F4F">
            <w:pPr>
              <w:rPr>
                <w:rFonts w:asciiTheme="majorBidi" w:hAnsiTheme="majorBidi" w:cstheme="majorBidi"/>
                <w:color w:val="000000" w:themeColor="text1"/>
              </w:rPr>
            </w:pPr>
          </w:p>
        </w:tc>
      </w:tr>
    </w:tbl>
    <w:p w14:paraId="7E43B39C"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599"/>
        <w:gridCol w:w="1513"/>
        <w:gridCol w:w="1220"/>
        <w:gridCol w:w="1040"/>
        <w:gridCol w:w="1620"/>
      </w:tblGrid>
      <w:tr w:rsidR="008109AD" w14:paraId="0997A6AE" w14:textId="77777777" w:rsidTr="00A74F4F">
        <w:trPr>
          <w:trHeight w:val="720"/>
        </w:trPr>
        <w:tc>
          <w:tcPr>
            <w:tcW w:w="5000" w:type="pct"/>
            <w:gridSpan w:val="6"/>
            <w:tcBorders>
              <w:top w:val="nil"/>
              <w:left w:val="nil"/>
              <w:bottom w:val="single" w:sz="4" w:space="0" w:color="auto"/>
              <w:right w:val="nil"/>
            </w:tcBorders>
            <w:hideMark/>
          </w:tcPr>
          <w:p w14:paraId="064E6C26"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Q28 - Please select five factors that you think would help 8- Providing more accommodations</w:t>
            </w:r>
          </w:p>
        </w:tc>
      </w:tr>
      <w:tr w:rsidR="008109AD" w14:paraId="16EA5367" w14:textId="77777777" w:rsidTr="00A74F4F">
        <w:trPr>
          <w:trHeight w:val="582"/>
        </w:trPr>
        <w:tc>
          <w:tcPr>
            <w:tcW w:w="2147" w:type="pct"/>
            <w:gridSpan w:val="2"/>
            <w:tcBorders>
              <w:top w:val="single" w:sz="4" w:space="0" w:color="auto"/>
              <w:left w:val="nil"/>
              <w:bottom w:val="single" w:sz="4" w:space="0" w:color="auto"/>
              <w:right w:val="nil"/>
            </w:tcBorders>
            <w:hideMark/>
          </w:tcPr>
          <w:p w14:paraId="19E20F85" w14:textId="77777777" w:rsidR="008109AD" w:rsidRDefault="008109AD" w:rsidP="00A74F4F">
            <w:pPr>
              <w:rPr>
                <w:rFonts w:asciiTheme="majorBidi" w:hAnsiTheme="majorBidi" w:cstheme="majorBidi"/>
                <w:b/>
                <w:bCs/>
                <w:color w:val="000000" w:themeColor="text1"/>
              </w:rPr>
            </w:pPr>
          </w:p>
        </w:tc>
        <w:tc>
          <w:tcPr>
            <w:tcW w:w="612" w:type="pct"/>
            <w:tcBorders>
              <w:top w:val="single" w:sz="4" w:space="0" w:color="auto"/>
              <w:left w:val="nil"/>
              <w:bottom w:val="single" w:sz="4" w:space="0" w:color="auto"/>
              <w:right w:val="nil"/>
            </w:tcBorders>
            <w:hideMark/>
          </w:tcPr>
          <w:p w14:paraId="107A1E89"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468" w:type="pct"/>
            <w:tcBorders>
              <w:top w:val="single" w:sz="4" w:space="0" w:color="auto"/>
              <w:left w:val="nil"/>
              <w:bottom w:val="single" w:sz="4" w:space="0" w:color="auto"/>
              <w:right w:val="nil"/>
            </w:tcBorders>
            <w:hideMark/>
          </w:tcPr>
          <w:p w14:paraId="37F2309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737" w:type="pct"/>
            <w:tcBorders>
              <w:top w:val="single" w:sz="4" w:space="0" w:color="auto"/>
              <w:left w:val="nil"/>
              <w:bottom w:val="single" w:sz="4" w:space="0" w:color="auto"/>
              <w:right w:val="nil"/>
            </w:tcBorders>
            <w:hideMark/>
          </w:tcPr>
          <w:p w14:paraId="613F850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035" w:type="pct"/>
            <w:tcBorders>
              <w:top w:val="single" w:sz="4" w:space="0" w:color="auto"/>
              <w:left w:val="nil"/>
              <w:bottom w:val="single" w:sz="4" w:space="0" w:color="auto"/>
              <w:right w:val="nil"/>
            </w:tcBorders>
            <w:hideMark/>
          </w:tcPr>
          <w:p w14:paraId="5CDFF5E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4F0800EF" w14:textId="77777777" w:rsidTr="00A74F4F">
        <w:trPr>
          <w:trHeight w:val="342"/>
        </w:trPr>
        <w:tc>
          <w:tcPr>
            <w:tcW w:w="495" w:type="pct"/>
            <w:vMerge w:val="restart"/>
            <w:tcBorders>
              <w:top w:val="single" w:sz="4" w:space="0" w:color="auto"/>
              <w:left w:val="nil"/>
              <w:bottom w:val="single" w:sz="4" w:space="0" w:color="auto"/>
              <w:right w:val="nil"/>
            </w:tcBorders>
            <w:hideMark/>
          </w:tcPr>
          <w:p w14:paraId="368E42C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653" w:type="pct"/>
            <w:tcBorders>
              <w:top w:val="single" w:sz="4" w:space="0" w:color="auto"/>
              <w:left w:val="nil"/>
              <w:bottom w:val="nil"/>
              <w:right w:val="nil"/>
            </w:tcBorders>
            <w:hideMark/>
          </w:tcPr>
          <w:p w14:paraId="0AA4942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 choice</w:t>
            </w:r>
          </w:p>
        </w:tc>
        <w:tc>
          <w:tcPr>
            <w:tcW w:w="612" w:type="pct"/>
            <w:tcBorders>
              <w:top w:val="single" w:sz="4" w:space="0" w:color="auto"/>
              <w:left w:val="nil"/>
              <w:bottom w:val="nil"/>
              <w:right w:val="nil"/>
            </w:tcBorders>
            <w:noWrap/>
            <w:hideMark/>
          </w:tcPr>
          <w:p w14:paraId="66D4570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97</w:t>
            </w:r>
          </w:p>
        </w:tc>
        <w:tc>
          <w:tcPr>
            <w:tcW w:w="468" w:type="pct"/>
            <w:tcBorders>
              <w:top w:val="single" w:sz="4" w:space="0" w:color="auto"/>
              <w:left w:val="nil"/>
              <w:bottom w:val="nil"/>
              <w:right w:val="nil"/>
            </w:tcBorders>
            <w:noWrap/>
            <w:hideMark/>
          </w:tcPr>
          <w:p w14:paraId="7B1CD1C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30.0</w:t>
            </w:r>
          </w:p>
        </w:tc>
        <w:tc>
          <w:tcPr>
            <w:tcW w:w="737" w:type="pct"/>
            <w:tcBorders>
              <w:top w:val="single" w:sz="4" w:space="0" w:color="auto"/>
              <w:left w:val="nil"/>
              <w:bottom w:val="nil"/>
              <w:right w:val="nil"/>
            </w:tcBorders>
            <w:noWrap/>
            <w:hideMark/>
          </w:tcPr>
          <w:p w14:paraId="1BA9D99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45.1</w:t>
            </w:r>
          </w:p>
        </w:tc>
        <w:tc>
          <w:tcPr>
            <w:tcW w:w="1035" w:type="pct"/>
            <w:tcBorders>
              <w:top w:val="single" w:sz="4" w:space="0" w:color="auto"/>
              <w:left w:val="nil"/>
              <w:bottom w:val="nil"/>
              <w:right w:val="nil"/>
            </w:tcBorders>
            <w:noWrap/>
            <w:hideMark/>
          </w:tcPr>
          <w:p w14:paraId="5E0DB5E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45.1</w:t>
            </w:r>
          </w:p>
        </w:tc>
      </w:tr>
      <w:tr w:rsidR="008109AD" w14:paraId="1BC5FEAC"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0118BC80"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653" w:type="pct"/>
            <w:hideMark/>
          </w:tcPr>
          <w:p w14:paraId="2D042EA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Providing more accommodations</w:t>
            </w:r>
          </w:p>
        </w:tc>
        <w:tc>
          <w:tcPr>
            <w:tcW w:w="612" w:type="pct"/>
            <w:noWrap/>
            <w:hideMark/>
          </w:tcPr>
          <w:p w14:paraId="147E805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118</w:t>
            </w:r>
          </w:p>
        </w:tc>
        <w:tc>
          <w:tcPr>
            <w:tcW w:w="468" w:type="pct"/>
            <w:noWrap/>
            <w:hideMark/>
          </w:tcPr>
          <w:p w14:paraId="540DFCA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36.5</w:t>
            </w:r>
          </w:p>
        </w:tc>
        <w:tc>
          <w:tcPr>
            <w:tcW w:w="737" w:type="pct"/>
            <w:noWrap/>
            <w:hideMark/>
          </w:tcPr>
          <w:p w14:paraId="37A37F7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54.9</w:t>
            </w:r>
          </w:p>
        </w:tc>
        <w:tc>
          <w:tcPr>
            <w:tcW w:w="1035" w:type="pct"/>
            <w:noWrap/>
            <w:hideMark/>
          </w:tcPr>
          <w:p w14:paraId="165D7E6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11366593"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5C7BF2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653" w:type="pct"/>
            <w:tcBorders>
              <w:top w:val="nil"/>
              <w:left w:val="nil"/>
              <w:bottom w:val="single" w:sz="4" w:space="0" w:color="auto"/>
              <w:right w:val="nil"/>
            </w:tcBorders>
            <w:hideMark/>
          </w:tcPr>
          <w:p w14:paraId="2AFC737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12" w:type="pct"/>
            <w:tcBorders>
              <w:top w:val="nil"/>
              <w:left w:val="nil"/>
              <w:bottom w:val="single" w:sz="4" w:space="0" w:color="auto"/>
              <w:right w:val="nil"/>
            </w:tcBorders>
            <w:noWrap/>
            <w:hideMark/>
          </w:tcPr>
          <w:p w14:paraId="31E6563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215</w:t>
            </w:r>
          </w:p>
        </w:tc>
        <w:tc>
          <w:tcPr>
            <w:tcW w:w="468" w:type="pct"/>
            <w:tcBorders>
              <w:top w:val="nil"/>
              <w:left w:val="nil"/>
              <w:bottom w:val="single" w:sz="4" w:space="0" w:color="auto"/>
              <w:right w:val="nil"/>
            </w:tcBorders>
            <w:noWrap/>
            <w:hideMark/>
          </w:tcPr>
          <w:p w14:paraId="6C86B9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66.6</w:t>
            </w:r>
          </w:p>
        </w:tc>
        <w:tc>
          <w:tcPr>
            <w:tcW w:w="737" w:type="pct"/>
            <w:tcBorders>
              <w:top w:val="nil"/>
              <w:left w:val="nil"/>
              <w:bottom w:val="single" w:sz="4" w:space="0" w:color="auto"/>
              <w:right w:val="nil"/>
            </w:tcBorders>
            <w:noWrap/>
            <w:hideMark/>
          </w:tcPr>
          <w:p w14:paraId="077ABF7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035" w:type="pct"/>
            <w:tcBorders>
              <w:top w:val="nil"/>
              <w:left w:val="nil"/>
              <w:bottom w:val="single" w:sz="4" w:space="0" w:color="auto"/>
              <w:right w:val="nil"/>
            </w:tcBorders>
            <w:hideMark/>
          </w:tcPr>
          <w:p w14:paraId="0B1073C8" w14:textId="77777777" w:rsidR="008109AD" w:rsidRDefault="008109AD" w:rsidP="00A74F4F">
            <w:pPr>
              <w:rPr>
                <w:rFonts w:asciiTheme="majorBidi" w:hAnsiTheme="majorBidi" w:cstheme="majorBidi"/>
                <w:color w:val="000000" w:themeColor="text1"/>
              </w:rPr>
            </w:pPr>
          </w:p>
        </w:tc>
      </w:tr>
    </w:tbl>
    <w:p w14:paraId="6EE3686E"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252A2E5C"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599"/>
        <w:gridCol w:w="1513"/>
        <w:gridCol w:w="1220"/>
        <w:gridCol w:w="1040"/>
        <w:gridCol w:w="1620"/>
      </w:tblGrid>
      <w:tr w:rsidR="008109AD" w14:paraId="0BA2B5AC" w14:textId="77777777" w:rsidTr="00A74F4F">
        <w:trPr>
          <w:trHeight w:val="720"/>
        </w:trPr>
        <w:tc>
          <w:tcPr>
            <w:tcW w:w="5000" w:type="pct"/>
            <w:gridSpan w:val="6"/>
            <w:tcBorders>
              <w:top w:val="nil"/>
              <w:left w:val="nil"/>
              <w:bottom w:val="single" w:sz="4" w:space="0" w:color="auto"/>
              <w:right w:val="nil"/>
            </w:tcBorders>
            <w:hideMark/>
          </w:tcPr>
          <w:p w14:paraId="5E415690"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Q28 - Please select five factors p 9- Employers and visually impaired being better informed about the actual cost of accommodations</w:t>
            </w:r>
          </w:p>
        </w:tc>
      </w:tr>
      <w:tr w:rsidR="008109AD" w14:paraId="7C6A5C8F" w14:textId="77777777" w:rsidTr="00A74F4F">
        <w:trPr>
          <w:trHeight w:val="582"/>
        </w:trPr>
        <w:tc>
          <w:tcPr>
            <w:tcW w:w="2582" w:type="pct"/>
            <w:gridSpan w:val="2"/>
            <w:tcBorders>
              <w:top w:val="single" w:sz="4" w:space="0" w:color="auto"/>
              <w:left w:val="nil"/>
              <w:bottom w:val="single" w:sz="4" w:space="0" w:color="auto"/>
              <w:right w:val="nil"/>
            </w:tcBorders>
            <w:hideMark/>
          </w:tcPr>
          <w:p w14:paraId="7C203569" w14:textId="77777777" w:rsidR="008109AD" w:rsidRDefault="008109AD" w:rsidP="00A74F4F">
            <w:pPr>
              <w:rPr>
                <w:rFonts w:asciiTheme="majorBidi" w:hAnsiTheme="majorBidi" w:cstheme="majorBidi"/>
                <w:b/>
                <w:bCs/>
                <w:color w:val="000000" w:themeColor="text1"/>
              </w:rPr>
            </w:pPr>
          </w:p>
        </w:tc>
        <w:tc>
          <w:tcPr>
            <w:tcW w:w="612" w:type="pct"/>
            <w:tcBorders>
              <w:top w:val="single" w:sz="4" w:space="0" w:color="auto"/>
              <w:left w:val="nil"/>
              <w:bottom w:val="single" w:sz="4" w:space="0" w:color="auto"/>
              <w:right w:val="nil"/>
            </w:tcBorders>
            <w:hideMark/>
          </w:tcPr>
          <w:p w14:paraId="7AAE0A9B"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468" w:type="pct"/>
            <w:tcBorders>
              <w:top w:val="single" w:sz="4" w:space="0" w:color="auto"/>
              <w:left w:val="nil"/>
              <w:bottom w:val="single" w:sz="4" w:space="0" w:color="auto"/>
              <w:right w:val="nil"/>
            </w:tcBorders>
            <w:hideMark/>
          </w:tcPr>
          <w:p w14:paraId="01D9DA1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555" w:type="pct"/>
            <w:tcBorders>
              <w:top w:val="single" w:sz="4" w:space="0" w:color="auto"/>
              <w:left w:val="nil"/>
              <w:bottom w:val="single" w:sz="4" w:space="0" w:color="auto"/>
              <w:right w:val="nil"/>
            </w:tcBorders>
            <w:hideMark/>
          </w:tcPr>
          <w:p w14:paraId="1D91637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783" w:type="pct"/>
            <w:tcBorders>
              <w:top w:val="single" w:sz="4" w:space="0" w:color="auto"/>
              <w:left w:val="nil"/>
              <w:bottom w:val="single" w:sz="4" w:space="0" w:color="auto"/>
              <w:right w:val="nil"/>
            </w:tcBorders>
            <w:hideMark/>
          </w:tcPr>
          <w:p w14:paraId="6DA20A1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0E58C44C" w14:textId="77777777" w:rsidTr="00A74F4F">
        <w:trPr>
          <w:trHeight w:val="342"/>
        </w:trPr>
        <w:tc>
          <w:tcPr>
            <w:tcW w:w="495" w:type="pct"/>
            <w:vMerge w:val="restart"/>
            <w:tcBorders>
              <w:top w:val="single" w:sz="4" w:space="0" w:color="auto"/>
              <w:left w:val="nil"/>
              <w:bottom w:val="single" w:sz="4" w:space="0" w:color="auto"/>
              <w:right w:val="nil"/>
            </w:tcBorders>
            <w:hideMark/>
          </w:tcPr>
          <w:p w14:paraId="176DE75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2087" w:type="pct"/>
            <w:tcBorders>
              <w:top w:val="single" w:sz="4" w:space="0" w:color="auto"/>
              <w:left w:val="nil"/>
              <w:bottom w:val="nil"/>
              <w:right w:val="nil"/>
            </w:tcBorders>
            <w:hideMark/>
          </w:tcPr>
          <w:p w14:paraId="6E50C52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 choice</w:t>
            </w:r>
          </w:p>
        </w:tc>
        <w:tc>
          <w:tcPr>
            <w:tcW w:w="612" w:type="pct"/>
            <w:tcBorders>
              <w:top w:val="single" w:sz="4" w:space="0" w:color="auto"/>
              <w:left w:val="nil"/>
              <w:bottom w:val="nil"/>
              <w:right w:val="nil"/>
            </w:tcBorders>
            <w:noWrap/>
            <w:hideMark/>
          </w:tcPr>
          <w:p w14:paraId="2BA84D2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153</w:t>
            </w:r>
          </w:p>
        </w:tc>
        <w:tc>
          <w:tcPr>
            <w:tcW w:w="468" w:type="pct"/>
            <w:tcBorders>
              <w:top w:val="single" w:sz="4" w:space="0" w:color="auto"/>
              <w:left w:val="nil"/>
              <w:bottom w:val="nil"/>
              <w:right w:val="nil"/>
            </w:tcBorders>
            <w:noWrap/>
            <w:hideMark/>
          </w:tcPr>
          <w:p w14:paraId="72A3841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47.4</w:t>
            </w:r>
          </w:p>
        </w:tc>
        <w:tc>
          <w:tcPr>
            <w:tcW w:w="555" w:type="pct"/>
            <w:tcBorders>
              <w:top w:val="single" w:sz="4" w:space="0" w:color="auto"/>
              <w:left w:val="nil"/>
              <w:bottom w:val="nil"/>
              <w:right w:val="nil"/>
            </w:tcBorders>
            <w:noWrap/>
            <w:hideMark/>
          </w:tcPr>
          <w:p w14:paraId="060F3A6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71.2</w:t>
            </w:r>
          </w:p>
        </w:tc>
        <w:tc>
          <w:tcPr>
            <w:tcW w:w="783" w:type="pct"/>
            <w:tcBorders>
              <w:top w:val="single" w:sz="4" w:space="0" w:color="auto"/>
              <w:left w:val="nil"/>
              <w:bottom w:val="nil"/>
              <w:right w:val="nil"/>
            </w:tcBorders>
            <w:noWrap/>
            <w:hideMark/>
          </w:tcPr>
          <w:p w14:paraId="114139F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71.2</w:t>
            </w:r>
          </w:p>
        </w:tc>
      </w:tr>
      <w:tr w:rsidR="008109AD" w14:paraId="22F1A815" w14:textId="77777777" w:rsidTr="00A74F4F">
        <w:trPr>
          <w:trHeight w:val="945"/>
        </w:trPr>
        <w:tc>
          <w:tcPr>
            <w:tcW w:w="0" w:type="auto"/>
            <w:vMerge/>
            <w:tcBorders>
              <w:top w:val="single" w:sz="4" w:space="0" w:color="auto"/>
              <w:left w:val="nil"/>
              <w:bottom w:val="single" w:sz="4" w:space="0" w:color="auto"/>
              <w:right w:val="nil"/>
            </w:tcBorders>
            <w:vAlign w:val="center"/>
            <w:hideMark/>
          </w:tcPr>
          <w:p w14:paraId="7E6F40BE"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087" w:type="pct"/>
            <w:hideMark/>
          </w:tcPr>
          <w:p w14:paraId="0D13AE8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Employers and visually impaired being better informed about the actual cost of accommodations</w:t>
            </w:r>
          </w:p>
        </w:tc>
        <w:tc>
          <w:tcPr>
            <w:tcW w:w="612" w:type="pct"/>
            <w:noWrap/>
            <w:hideMark/>
          </w:tcPr>
          <w:p w14:paraId="471AAA3C"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62</w:t>
            </w:r>
          </w:p>
        </w:tc>
        <w:tc>
          <w:tcPr>
            <w:tcW w:w="468" w:type="pct"/>
            <w:noWrap/>
            <w:hideMark/>
          </w:tcPr>
          <w:p w14:paraId="6501A70C"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19.2</w:t>
            </w:r>
          </w:p>
        </w:tc>
        <w:tc>
          <w:tcPr>
            <w:tcW w:w="555" w:type="pct"/>
            <w:noWrap/>
            <w:hideMark/>
          </w:tcPr>
          <w:p w14:paraId="0B725CB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28.8</w:t>
            </w:r>
          </w:p>
        </w:tc>
        <w:tc>
          <w:tcPr>
            <w:tcW w:w="783" w:type="pct"/>
            <w:noWrap/>
            <w:hideMark/>
          </w:tcPr>
          <w:p w14:paraId="3D5C8F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75D043DD"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BC9E8D3"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087" w:type="pct"/>
            <w:tcBorders>
              <w:top w:val="nil"/>
              <w:left w:val="nil"/>
              <w:bottom w:val="single" w:sz="4" w:space="0" w:color="auto"/>
              <w:right w:val="nil"/>
            </w:tcBorders>
            <w:hideMark/>
          </w:tcPr>
          <w:p w14:paraId="7BF5AD2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12" w:type="pct"/>
            <w:tcBorders>
              <w:top w:val="nil"/>
              <w:left w:val="nil"/>
              <w:bottom w:val="single" w:sz="4" w:space="0" w:color="auto"/>
              <w:right w:val="nil"/>
            </w:tcBorders>
            <w:noWrap/>
            <w:hideMark/>
          </w:tcPr>
          <w:p w14:paraId="1B00D4D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215</w:t>
            </w:r>
          </w:p>
        </w:tc>
        <w:tc>
          <w:tcPr>
            <w:tcW w:w="468" w:type="pct"/>
            <w:tcBorders>
              <w:top w:val="nil"/>
              <w:left w:val="nil"/>
              <w:bottom w:val="single" w:sz="4" w:space="0" w:color="auto"/>
              <w:right w:val="nil"/>
            </w:tcBorders>
            <w:noWrap/>
            <w:hideMark/>
          </w:tcPr>
          <w:p w14:paraId="09F0FE0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66.6</w:t>
            </w:r>
          </w:p>
        </w:tc>
        <w:tc>
          <w:tcPr>
            <w:tcW w:w="555" w:type="pct"/>
            <w:tcBorders>
              <w:top w:val="nil"/>
              <w:left w:val="nil"/>
              <w:bottom w:val="single" w:sz="4" w:space="0" w:color="auto"/>
              <w:right w:val="nil"/>
            </w:tcBorders>
            <w:noWrap/>
            <w:hideMark/>
          </w:tcPr>
          <w:p w14:paraId="7D4D99B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783" w:type="pct"/>
            <w:tcBorders>
              <w:top w:val="nil"/>
              <w:left w:val="nil"/>
              <w:bottom w:val="single" w:sz="4" w:space="0" w:color="auto"/>
              <w:right w:val="nil"/>
            </w:tcBorders>
            <w:hideMark/>
          </w:tcPr>
          <w:p w14:paraId="25101A5E" w14:textId="77777777" w:rsidR="008109AD" w:rsidRDefault="008109AD" w:rsidP="00A74F4F">
            <w:pPr>
              <w:rPr>
                <w:rFonts w:asciiTheme="majorBidi" w:hAnsiTheme="majorBidi" w:cstheme="majorBidi"/>
                <w:color w:val="000000" w:themeColor="text1"/>
              </w:rPr>
            </w:pPr>
          </w:p>
        </w:tc>
      </w:tr>
    </w:tbl>
    <w:p w14:paraId="51C86C92"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10F9FD7A" w14:textId="77777777" w:rsidR="008109AD" w:rsidRDefault="008109AD" w:rsidP="008109AD">
      <w:pPr>
        <w:spacing w:line="276" w:lineRule="auto"/>
        <w:rPr>
          <w:rFonts w:asciiTheme="majorBidi" w:hAnsiTheme="majorBidi" w:cstheme="majorBidi"/>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599"/>
        <w:gridCol w:w="1513"/>
        <w:gridCol w:w="1220"/>
        <w:gridCol w:w="1040"/>
        <w:gridCol w:w="1620"/>
      </w:tblGrid>
      <w:tr w:rsidR="008109AD" w14:paraId="346EE6EA" w14:textId="77777777" w:rsidTr="00A74F4F">
        <w:trPr>
          <w:trHeight w:val="720"/>
        </w:trPr>
        <w:tc>
          <w:tcPr>
            <w:tcW w:w="5000" w:type="pct"/>
            <w:gridSpan w:val="6"/>
            <w:tcBorders>
              <w:top w:val="nil"/>
              <w:left w:val="nil"/>
              <w:bottom w:val="single" w:sz="4" w:space="0" w:color="auto"/>
              <w:right w:val="nil"/>
            </w:tcBorders>
            <w:hideMark/>
          </w:tcPr>
          <w:p w14:paraId="617DDC07"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Q28 - Please select five factors that you think would help 10- Additional training for coworkers and supervisors</w:t>
            </w:r>
          </w:p>
        </w:tc>
      </w:tr>
      <w:tr w:rsidR="008109AD" w14:paraId="76B7BE01" w14:textId="77777777" w:rsidTr="00A74F4F">
        <w:trPr>
          <w:trHeight w:val="582"/>
        </w:trPr>
        <w:tc>
          <w:tcPr>
            <w:tcW w:w="2348" w:type="pct"/>
            <w:gridSpan w:val="2"/>
            <w:tcBorders>
              <w:top w:val="single" w:sz="4" w:space="0" w:color="auto"/>
              <w:left w:val="nil"/>
              <w:bottom w:val="single" w:sz="4" w:space="0" w:color="auto"/>
              <w:right w:val="nil"/>
            </w:tcBorders>
            <w:hideMark/>
          </w:tcPr>
          <w:p w14:paraId="1D9D67D7" w14:textId="77777777" w:rsidR="008109AD" w:rsidRDefault="008109AD" w:rsidP="00A74F4F">
            <w:pPr>
              <w:rPr>
                <w:rFonts w:asciiTheme="majorBidi" w:hAnsiTheme="majorBidi" w:cstheme="majorBidi"/>
                <w:b/>
                <w:bCs/>
                <w:color w:val="000000" w:themeColor="text1"/>
              </w:rPr>
            </w:pPr>
          </w:p>
        </w:tc>
        <w:tc>
          <w:tcPr>
            <w:tcW w:w="612" w:type="pct"/>
            <w:tcBorders>
              <w:top w:val="single" w:sz="4" w:space="0" w:color="auto"/>
              <w:left w:val="nil"/>
              <w:bottom w:val="single" w:sz="4" w:space="0" w:color="auto"/>
              <w:right w:val="nil"/>
            </w:tcBorders>
            <w:hideMark/>
          </w:tcPr>
          <w:p w14:paraId="3AA56BDD"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468" w:type="pct"/>
            <w:tcBorders>
              <w:top w:val="single" w:sz="4" w:space="0" w:color="auto"/>
              <w:left w:val="nil"/>
              <w:bottom w:val="single" w:sz="4" w:space="0" w:color="auto"/>
              <w:right w:val="nil"/>
            </w:tcBorders>
            <w:hideMark/>
          </w:tcPr>
          <w:p w14:paraId="7727BF1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653" w:type="pct"/>
            <w:tcBorders>
              <w:top w:val="single" w:sz="4" w:space="0" w:color="auto"/>
              <w:left w:val="nil"/>
              <w:bottom w:val="single" w:sz="4" w:space="0" w:color="auto"/>
              <w:right w:val="nil"/>
            </w:tcBorders>
            <w:hideMark/>
          </w:tcPr>
          <w:p w14:paraId="4ADA01C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919" w:type="pct"/>
            <w:tcBorders>
              <w:top w:val="single" w:sz="4" w:space="0" w:color="auto"/>
              <w:left w:val="nil"/>
              <w:bottom w:val="single" w:sz="4" w:space="0" w:color="auto"/>
              <w:right w:val="nil"/>
            </w:tcBorders>
            <w:hideMark/>
          </w:tcPr>
          <w:p w14:paraId="28844E2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5930AA13" w14:textId="77777777" w:rsidTr="00A74F4F">
        <w:trPr>
          <w:trHeight w:val="342"/>
        </w:trPr>
        <w:tc>
          <w:tcPr>
            <w:tcW w:w="495" w:type="pct"/>
            <w:vMerge w:val="restart"/>
            <w:tcBorders>
              <w:top w:val="single" w:sz="4" w:space="0" w:color="auto"/>
              <w:left w:val="nil"/>
              <w:bottom w:val="single" w:sz="4" w:space="0" w:color="auto"/>
              <w:right w:val="nil"/>
            </w:tcBorders>
            <w:hideMark/>
          </w:tcPr>
          <w:p w14:paraId="02012C4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853" w:type="pct"/>
            <w:tcBorders>
              <w:top w:val="single" w:sz="4" w:space="0" w:color="auto"/>
              <w:left w:val="nil"/>
              <w:bottom w:val="nil"/>
              <w:right w:val="nil"/>
            </w:tcBorders>
            <w:hideMark/>
          </w:tcPr>
          <w:p w14:paraId="020C08F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 choice</w:t>
            </w:r>
          </w:p>
        </w:tc>
        <w:tc>
          <w:tcPr>
            <w:tcW w:w="612" w:type="pct"/>
            <w:tcBorders>
              <w:top w:val="single" w:sz="4" w:space="0" w:color="auto"/>
              <w:left w:val="nil"/>
              <w:bottom w:val="nil"/>
              <w:right w:val="nil"/>
            </w:tcBorders>
            <w:noWrap/>
            <w:hideMark/>
          </w:tcPr>
          <w:p w14:paraId="22BFD00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105</w:t>
            </w:r>
          </w:p>
        </w:tc>
        <w:tc>
          <w:tcPr>
            <w:tcW w:w="468" w:type="pct"/>
            <w:tcBorders>
              <w:top w:val="single" w:sz="4" w:space="0" w:color="auto"/>
              <w:left w:val="nil"/>
              <w:bottom w:val="nil"/>
              <w:right w:val="nil"/>
            </w:tcBorders>
            <w:noWrap/>
            <w:hideMark/>
          </w:tcPr>
          <w:p w14:paraId="339CA28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32.5</w:t>
            </w:r>
          </w:p>
        </w:tc>
        <w:tc>
          <w:tcPr>
            <w:tcW w:w="653" w:type="pct"/>
            <w:tcBorders>
              <w:top w:val="single" w:sz="4" w:space="0" w:color="auto"/>
              <w:left w:val="nil"/>
              <w:bottom w:val="nil"/>
              <w:right w:val="nil"/>
            </w:tcBorders>
            <w:noWrap/>
            <w:hideMark/>
          </w:tcPr>
          <w:p w14:paraId="1B13451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48.8</w:t>
            </w:r>
          </w:p>
        </w:tc>
        <w:tc>
          <w:tcPr>
            <w:tcW w:w="919" w:type="pct"/>
            <w:tcBorders>
              <w:top w:val="single" w:sz="4" w:space="0" w:color="auto"/>
              <w:left w:val="nil"/>
              <w:bottom w:val="nil"/>
              <w:right w:val="nil"/>
            </w:tcBorders>
            <w:noWrap/>
            <w:hideMark/>
          </w:tcPr>
          <w:p w14:paraId="4D4E8AD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48.8</w:t>
            </w:r>
          </w:p>
        </w:tc>
      </w:tr>
      <w:tr w:rsidR="008109AD" w14:paraId="029CA5CB" w14:textId="77777777" w:rsidTr="00A74F4F">
        <w:trPr>
          <w:trHeight w:val="585"/>
        </w:trPr>
        <w:tc>
          <w:tcPr>
            <w:tcW w:w="0" w:type="auto"/>
            <w:vMerge/>
            <w:tcBorders>
              <w:top w:val="single" w:sz="4" w:space="0" w:color="auto"/>
              <w:left w:val="nil"/>
              <w:bottom w:val="single" w:sz="4" w:space="0" w:color="auto"/>
              <w:right w:val="nil"/>
            </w:tcBorders>
            <w:vAlign w:val="center"/>
            <w:hideMark/>
          </w:tcPr>
          <w:p w14:paraId="3AF98A8C"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53" w:type="pct"/>
            <w:hideMark/>
          </w:tcPr>
          <w:p w14:paraId="1244E91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Additional training for coworkers and supervisors</w:t>
            </w:r>
          </w:p>
        </w:tc>
        <w:tc>
          <w:tcPr>
            <w:tcW w:w="612" w:type="pct"/>
            <w:noWrap/>
            <w:hideMark/>
          </w:tcPr>
          <w:p w14:paraId="78ADDA3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110</w:t>
            </w:r>
          </w:p>
        </w:tc>
        <w:tc>
          <w:tcPr>
            <w:tcW w:w="468" w:type="pct"/>
            <w:noWrap/>
            <w:hideMark/>
          </w:tcPr>
          <w:p w14:paraId="409A1E5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34.1</w:t>
            </w:r>
          </w:p>
        </w:tc>
        <w:tc>
          <w:tcPr>
            <w:tcW w:w="653" w:type="pct"/>
            <w:noWrap/>
            <w:hideMark/>
          </w:tcPr>
          <w:p w14:paraId="7389E04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51.2</w:t>
            </w:r>
          </w:p>
        </w:tc>
        <w:tc>
          <w:tcPr>
            <w:tcW w:w="919" w:type="pct"/>
            <w:noWrap/>
            <w:hideMark/>
          </w:tcPr>
          <w:p w14:paraId="0B6D7E8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40F859FE"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4E91038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53" w:type="pct"/>
            <w:tcBorders>
              <w:top w:val="nil"/>
              <w:left w:val="nil"/>
              <w:bottom w:val="single" w:sz="4" w:space="0" w:color="auto"/>
              <w:right w:val="nil"/>
            </w:tcBorders>
            <w:hideMark/>
          </w:tcPr>
          <w:p w14:paraId="2C42623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12" w:type="pct"/>
            <w:tcBorders>
              <w:top w:val="nil"/>
              <w:left w:val="nil"/>
              <w:bottom w:val="single" w:sz="4" w:space="0" w:color="auto"/>
              <w:right w:val="nil"/>
            </w:tcBorders>
            <w:noWrap/>
            <w:hideMark/>
          </w:tcPr>
          <w:p w14:paraId="09BF8E1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215</w:t>
            </w:r>
          </w:p>
        </w:tc>
        <w:tc>
          <w:tcPr>
            <w:tcW w:w="468" w:type="pct"/>
            <w:tcBorders>
              <w:top w:val="nil"/>
              <w:left w:val="nil"/>
              <w:bottom w:val="single" w:sz="4" w:space="0" w:color="auto"/>
              <w:right w:val="nil"/>
            </w:tcBorders>
            <w:noWrap/>
            <w:hideMark/>
          </w:tcPr>
          <w:p w14:paraId="14BB9AB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66.6</w:t>
            </w:r>
          </w:p>
        </w:tc>
        <w:tc>
          <w:tcPr>
            <w:tcW w:w="653" w:type="pct"/>
            <w:tcBorders>
              <w:top w:val="nil"/>
              <w:left w:val="nil"/>
              <w:bottom w:val="single" w:sz="4" w:space="0" w:color="auto"/>
              <w:right w:val="nil"/>
            </w:tcBorders>
            <w:noWrap/>
            <w:hideMark/>
          </w:tcPr>
          <w:p w14:paraId="7C2C4B4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919" w:type="pct"/>
            <w:tcBorders>
              <w:top w:val="nil"/>
              <w:left w:val="nil"/>
              <w:bottom w:val="single" w:sz="4" w:space="0" w:color="auto"/>
              <w:right w:val="nil"/>
            </w:tcBorders>
            <w:hideMark/>
          </w:tcPr>
          <w:p w14:paraId="4A51D8D6" w14:textId="77777777" w:rsidR="008109AD" w:rsidRDefault="008109AD" w:rsidP="00A74F4F">
            <w:pPr>
              <w:rPr>
                <w:rFonts w:asciiTheme="majorBidi" w:hAnsiTheme="majorBidi" w:cstheme="majorBidi"/>
                <w:color w:val="000000" w:themeColor="text1"/>
              </w:rPr>
            </w:pPr>
          </w:p>
        </w:tc>
      </w:tr>
    </w:tbl>
    <w:p w14:paraId="12A12D5C"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4C55CBDB"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599"/>
        <w:gridCol w:w="1513"/>
        <w:gridCol w:w="1220"/>
        <w:gridCol w:w="1040"/>
        <w:gridCol w:w="1620"/>
      </w:tblGrid>
      <w:tr w:rsidR="008109AD" w14:paraId="7FE2DF1B" w14:textId="77777777" w:rsidTr="00A74F4F">
        <w:trPr>
          <w:trHeight w:val="720"/>
        </w:trPr>
        <w:tc>
          <w:tcPr>
            <w:tcW w:w="5000" w:type="pct"/>
            <w:gridSpan w:val="6"/>
            <w:tcBorders>
              <w:top w:val="nil"/>
              <w:left w:val="nil"/>
              <w:bottom w:val="single" w:sz="4" w:space="0" w:color="auto"/>
              <w:right w:val="nil"/>
            </w:tcBorders>
            <w:hideMark/>
          </w:tcPr>
          <w:p w14:paraId="127A7B8F"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Q28 - Please select five factors p 11- Direct support from upper management to make a culture of inclusion</w:t>
            </w:r>
          </w:p>
        </w:tc>
      </w:tr>
      <w:tr w:rsidR="008109AD" w14:paraId="601A9FC5" w14:textId="77777777" w:rsidTr="00A74F4F">
        <w:trPr>
          <w:trHeight w:val="582"/>
        </w:trPr>
        <w:tc>
          <w:tcPr>
            <w:tcW w:w="2478" w:type="pct"/>
            <w:gridSpan w:val="2"/>
            <w:tcBorders>
              <w:top w:val="single" w:sz="4" w:space="0" w:color="auto"/>
              <w:left w:val="nil"/>
              <w:bottom w:val="single" w:sz="4" w:space="0" w:color="auto"/>
              <w:right w:val="nil"/>
            </w:tcBorders>
            <w:hideMark/>
          </w:tcPr>
          <w:p w14:paraId="3D961DEC" w14:textId="77777777" w:rsidR="008109AD" w:rsidRDefault="008109AD" w:rsidP="00A74F4F">
            <w:pPr>
              <w:rPr>
                <w:rFonts w:asciiTheme="majorBidi" w:hAnsiTheme="majorBidi" w:cstheme="majorBidi"/>
                <w:b/>
                <w:bCs/>
                <w:color w:val="000000" w:themeColor="text1"/>
              </w:rPr>
            </w:pPr>
          </w:p>
        </w:tc>
        <w:tc>
          <w:tcPr>
            <w:tcW w:w="612" w:type="pct"/>
            <w:tcBorders>
              <w:top w:val="single" w:sz="4" w:space="0" w:color="auto"/>
              <w:left w:val="nil"/>
              <w:bottom w:val="single" w:sz="4" w:space="0" w:color="auto"/>
              <w:right w:val="nil"/>
            </w:tcBorders>
            <w:hideMark/>
          </w:tcPr>
          <w:p w14:paraId="4306BE2D"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468" w:type="pct"/>
            <w:tcBorders>
              <w:top w:val="single" w:sz="4" w:space="0" w:color="auto"/>
              <w:left w:val="nil"/>
              <w:bottom w:val="single" w:sz="4" w:space="0" w:color="auto"/>
              <w:right w:val="nil"/>
            </w:tcBorders>
            <w:hideMark/>
          </w:tcPr>
          <w:p w14:paraId="74BA9D3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599" w:type="pct"/>
            <w:tcBorders>
              <w:top w:val="single" w:sz="4" w:space="0" w:color="auto"/>
              <w:left w:val="nil"/>
              <w:bottom w:val="single" w:sz="4" w:space="0" w:color="auto"/>
              <w:right w:val="nil"/>
            </w:tcBorders>
            <w:hideMark/>
          </w:tcPr>
          <w:p w14:paraId="362E0AC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843" w:type="pct"/>
            <w:tcBorders>
              <w:top w:val="single" w:sz="4" w:space="0" w:color="auto"/>
              <w:left w:val="nil"/>
              <w:bottom w:val="single" w:sz="4" w:space="0" w:color="auto"/>
              <w:right w:val="nil"/>
            </w:tcBorders>
            <w:hideMark/>
          </w:tcPr>
          <w:p w14:paraId="1F60D00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45D8CBFB" w14:textId="77777777" w:rsidTr="00A74F4F">
        <w:trPr>
          <w:trHeight w:val="342"/>
        </w:trPr>
        <w:tc>
          <w:tcPr>
            <w:tcW w:w="495" w:type="pct"/>
            <w:vMerge w:val="restart"/>
            <w:tcBorders>
              <w:top w:val="single" w:sz="4" w:space="0" w:color="auto"/>
              <w:left w:val="nil"/>
              <w:bottom w:val="single" w:sz="4" w:space="0" w:color="auto"/>
              <w:right w:val="nil"/>
            </w:tcBorders>
            <w:hideMark/>
          </w:tcPr>
          <w:p w14:paraId="78703DF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983" w:type="pct"/>
            <w:tcBorders>
              <w:top w:val="single" w:sz="4" w:space="0" w:color="auto"/>
              <w:left w:val="nil"/>
              <w:bottom w:val="nil"/>
              <w:right w:val="nil"/>
            </w:tcBorders>
            <w:hideMark/>
          </w:tcPr>
          <w:p w14:paraId="050691D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 choice</w:t>
            </w:r>
          </w:p>
        </w:tc>
        <w:tc>
          <w:tcPr>
            <w:tcW w:w="612" w:type="pct"/>
            <w:tcBorders>
              <w:top w:val="single" w:sz="4" w:space="0" w:color="auto"/>
              <w:left w:val="nil"/>
              <w:bottom w:val="nil"/>
              <w:right w:val="nil"/>
            </w:tcBorders>
            <w:noWrap/>
            <w:hideMark/>
          </w:tcPr>
          <w:p w14:paraId="6816907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111</w:t>
            </w:r>
          </w:p>
        </w:tc>
        <w:tc>
          <w:tcPr>
            <w:tcW w:w="468" w:type="pct"/>
            <w:tcBorders>
              <w:top w:val="single" w:sz="4" w:space="0" w:color="auto"/>
              <w:left w:val="nil"/>
              <w:bottom w:val="nil"/>
              <w:right w:val="nil"/>
            </w:tcBorders>
            <w:noWrap/>
            <w:hideMark/>
          </w:tcPr>
          <w:p w14:paraId="44B031F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34.4</w:t>
            </w:r>
          </w:p>
        </w:tc>
        <w:tc>
          <w:tcPr>
            <w:tcW w:w="599" w:type="pct"/>
            <w:tcBorders>
              <w:top w:val="single" w:sz="4" w:space="0" w:color="auto"/>
              <w:left w:val="nil"/>
              <w:bottom w:val="nil"/>
              <w:right w:val="nil"/>
            </w:tcBorders>
            <w:noWrap/>
            <w:hideMark/>
          </w:tcPr>
          <w:p w14:paraId="367AA92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51.6</w:t>
            </w:r>
          </w:p>
        </w:tc>
        <w:tc>
          <w:tcPr>
            <w:tcW w:w="843" w:type="pct"/>
            <w:tcBorders>
              <w:top w:val="single" w:sz="4" w:space="0" w:color="auto"/>
              <w:left w:val="nil"/>
              <w:bottom w:val="nil"/>
              <w:right w:val="nil"/>
            </w:tcBorders>
            <w:noWrap/>
            <w:hideMark/>
          </w:tcPr>
          <w:p w14:paraId="1AB8FD4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51.6</w:t>
            </w:r>
          </w:p>
        </w:tc>
      </w:tr>
      <w:tr w:rsidR="008109AD" w14:paraId="400F6569" w14:textId="77777777" w:rsidTr="00A74F4F">
        <w:trPr>
          <w:trHeight w:val="585"/>
        </w:trPr>
        <w:tc>
          <w:tcPr>
            <w:tcW w:w="0" w:type="auto"/>
            <w:vMerge/>
            <w:tcBorders>
              <w:top w:val="single" w:sz="4" w:space="0" w:color="auto"/>
              <w:left w:val="nil"/>
              <w:bottom w:val="single" w:sz="4" w:space="0" w:color="auto"/>
              <w:right w:val="nil"/>
            </w:tcBorders>
            <w:vAlign w:val="center"/>
            <w:hideMark/>
          </w:tcPr>
          <w:p w14:paraId="29163174"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983" w:type="pct"/>
            <w:hideMark/>
          </w:tcPr>
          <w:p w14:paraId="5373FDB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Direct support from upper management to make a culture of inclusion</w:t>
            </w:r>
          </w:p>
        </w:tc>
        <w:tc>
          <w:tcPr>
            <w:tcW w:w="612" w:type="pct"/>
            <w:noWrap/>
            <w:hideMark/>
          </w:tcPr>
          <w:p w14:paraId="23DA2A4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104</w:t>
            </w:r>
          </w:p>
        </w:tc>
        <w:tc>
          <w:tcPr>
            <w:tcW w:w="468" w:type="pct"/>
            <w:noWrap/>
            <w:hideMark/>
          </w:tcPr>
          <w:p w14:paraId="0393DD5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32.2</w:t>
            </w:r>
          </w:p>
        </w:tc>
        <w:tc>
          <w:tcPr>
            <w:tcW w:w="599" w:type="pct"/>
            <w:noWrap/>
            <w:hideMark/>
          </w:tcPr>
          <w:p w14:paraId="5A9F821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48.4</w:t>
            </w:r>
          </w:p>
        </w:tc>
        <w:tc>
          <w:tcPr>
            <w:tcW w:w="843" w:type="pct"/>
            <w:noWrap/>
            <w:hideMark/>
          </w:tcPr>
          <w:p w14:paraId="344E6F4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2AFEABB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9B2419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983" w:type="pct"/>
            <w:tcBorders>
              <w:top w:val="nil"/>
              <w:left w:val="nil"/>
              <w:bottom w:val="single" w:sz="4" w:space="0" w:color="auto"/>
              <w:right w:val="nil"/>
            </w:tcBorders>
            <w:hideMark/>
          </w:tcPr>
          <w:p w14:paraId="368B0C8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12" w:type="pct"/>
            <w:tcBorders>
              <w:top w:val="nil"/>
              <w:left w:val="nil"/>
              <w:bottom w:val="single" w:sz="4" w:space="0" w:color="auto"/>
              <w:right w:val="nil"/>
            </w:tcBorders>
            <w:noWrap/>
            <w:hideMark/>
          </w:tcPr>
          <w:p w14:paraId="0F6C8C9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215</w:t>
            </w:r>
          </w:p>
        </w:tc>
        <w:tc>
          <w:tcPr>
            <w:tcW w:w="468" w:type="pct"/>
            <w:tcBorders>
              <w:top w:val="nil"/>
              <w:left w:val="nil"/>
              <w:bottom w:val="single" w:sz="4" w:space="0" w:color="auto"/>
              <w:right w:val="nil"/>
            </w:tcBorders>
            <w:noWrap/>
            <w:hideMark/>
          </w:tcPr>
          <w:p w14:paraId="525AEFE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66.6</w:t>
            </w:r>
          </w:p>
        </w:tc>
        <w:tc>
          <w:tcPr>
            <w:tcW w:w="599" w:type="pct"/>
            <w:tcBorders>
              <w:top w:val="nil"/>
              <w:left w:val="nil"/>
              <w:bottom w:val="single" w:sz="4" w:space="0" w:color="auto"/>
              <w:right w:val="nil"/>
            </w:tcBorders>
            <w:noWrap/>
            <w:hideMark/>
          </w:tcPr>
          <w:p w14:paraId="05B313D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843" w:type="pct"/>
            <w:tcBorders>
              <w:top w:val="nil"/>
              <w:left w:val="nil"/>
              <w:bottom w:val="single" w:sz="4" w:space="0" w:color="auto"/>
              <w:right w:val="nil"/>
            </w:tcBorders>
            <w:hideMark/>
          </w:tcPr>
          <w:p w14:paraId="420DEB0A" w14:textId="77777777" w:rsidR="008109AD" w:rsidRDefault="008109AD" w:rsidP="00A74F4F">
            <w:pPr>
              <w:rPr>
                <w:rFonts w:asciiTheme="majorBidi" w:hAnsiTheme="majorBidi" w:cstheme="majorBidi"/>
                <w:color w:val="000000" w:themeColor="text1"/>
              </w:rPr>
            </w:pPr>
          </w:p>
        </w:tc>
      </w:tr>
    </w:tbl>
    <w:p w14:paraId="070F219E"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6A896776"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34531B7F"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735293C0"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41FB2AEE"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5BAAC1CE"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434"/>
        <w:gridCol w:w="2260"/>
        <w:gridCol w:w="1339"/>
        <w:gridCol w:w="1339"/>
        <w:gridCol w:w="1620"/>
      </w:tblGrid>
      <w:tr w:rsidR="008109AD" w14:paraId="7F4346E3" w14:textId="77777777" w:rsidTr="00A74F4F">
        <w:trPr>
          <w:trHeight w:val="720"/>
        </w:trPr>
        <w:tc>
          <w:tcPr>
            <w:tcW w:w="9360" w:type="dxa"/>
            <w:gridSpan w:val="6"/>
            <w:tcBorders>
              <w:top w:val="nil"/>
              <w:left w:val="nil"/>
              <w:bottom w:val="single" w:sz="4" w:space="0" w:color="auto"/>
              <w:right w:val="nil"/>
            </w:tcBorders>
            <w:hideMark/>
          </w:tcPr>
          <w:p w14:paraId="40D9D168"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Q28 - Please select five factors that you think would help 12- Improved company policies towards disabled</w:t>
            </w:r>
          </w:p>
        </w:tc>
      </w:tr>
      <w:tr w:rsidR="008109AD" w14:paraId="39C1A272" w14:textId="77777777" w:rsidTr="00A74F4F">
        <w:trPr>
          <w:trHeight w:val="582"/>
        </w:trPr>
        <w:tc>
          <w:tcPr>
            <w:tcW w:w="3083" w:type="dxa"/>
            <w:gridSpan w:val="2"/>
            <w:tcBorders>
              <w:top w:val="single" w:sz="4" w:space="0" w:color="auto"/>
              <w:left w:val="nil"/>
              <w:bottom w:val="single" w:sz="4" w:space="0" w:color="auto"/>
              <w:right w:val="nil"/>
            </w:tcBorders>
            <w:hideMark/>
          </w:tcPr>
          <w:p w14:paraId="530376F0"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 </w:t>
            </w:r>
          </w:p>
        </w:tc>
        <w:tc>
          <w:tcPr>
            <w:tcW w:w="2260" w:type="dxa"/>
            <w:tcBorders>
              <w:top w:val="single" w:sz="4" w:space="0" w:color="auto"/>
              <w:left w:val="nil"/>
              <w:bottom w:val="single" w:sz="4" w:space="0" w:color="auto"/>
              <w:right w:val="nil"/>
            </w:tcBorders>
            <w:hideMark/>
          </w:tcPr>
          <w:p w14:paraId="46F6B46C"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Frequency</w:t>
            </w:r>
          </w:p>
        </w:tc>
        <w:tc>
          <w:tcPr>
            <w:tcW w:w="1339" w:type="dxa"/>
            <w:tcBorders>
              <w:top w:val="single" w:sz="4" w:space="0" w:color="auto"/>
              <w:left w:val="nil"/>
              <w:bottom w:val="single" w:sz="4" w:space="0" w:color="auto"/>
              <w:right w:val="nil"/>
            </w:tcBorders>
            <w:hideMark/>
          </w:tcPr>
          <w:p w14:paraId="017467E8"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Percent</w:t>
            </w:r>
          </w:p>
        </w:tc>
        <w:tc>
          <w:tcPr>
            <w:tcW w:w="1339" w:type="dxa"/>
            <w:tcBorders>
              <w:top w:val="single" w:sz="4" w:space="0" w:color="auto"/>
              <w:left w:val="nil"/>
              <w:bottom w:val="single" w:sz="4" w:space="0" w:color="auto"/>
              <w:right w:val="nil"/>
            </w:tcBorders>
            <w:hideMark/>
          </w:tcPr>
          <w:p w14:paraId="69C2EC7F"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339" w:type="dxa"/>
            <w:tcBorders>
              <w:top w:val="single" w:sz="4" w:space="0" w:color="auto"/>
              <w:left w:val="nil"/>
              <w:bottom w:val="single" w:sz="4" w:space="0" w:color="auto"/>
              <w:right w:val="nil"/>
            </w:tcBorders>
            <w:hideMark/>
          </w:tcPr>
          <w:p w14:paraId="75F7AD56"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1CBC6C72" w14:textId="77777777" w:rsidTr="00A74F4F">
        <w:trPr>
          <w:trHeight w:val="342"/>
        </w:trPr>
        <w:tc>
          <w:tcPr>
            <w:tcW w:w="858" w:type="dxa"/>
            <w:vMerge w:val="restart"/>
            <w:tcBorders>
              <w:top w:val="single" w:sz="4" w:space="0" w:color="auto"/>
              <w:left w:val="nil"/>
              <w:bottom w:val="single" w:sz="4" w:space="0" w:color="auto"/>
              <w:right w:val="nil"/>
            </w:tcBorders>
            <w:hideMark/>
          </w:tcPr>
          <w:p w14:paraId="5481BFF6"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Valid</w:t>
            </w:r>
          </w:p>
        </w:tc>
        <w:tc>
          <w:tcPr>
            <w:tcW w:w="2225" w:type="dxa"/>
            <w:tcBorders>
              <w:top w:val="single" w:sz="4" w:space="0" w:color="auto"/>
              <w:left w:val="nil"/>
              <w:bottom w:val="nil"/>
              <w:right w:val="nil"/>
            </w:tcBorders>
            <w:hideMark/>
          </w:tcPr>
          <w:p w14:paraId="10AE2453"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No choice</w:t>
            </w:r>
          </w:p>
        </w:tc>
        <w:tc>
          <w:tcPr>
            <w:tcW w:w="2260" w:type="dxa"/>
            <w:tcBorders>
              <w:top w:val="single" w:sz="4" w:space="0" w:color="auto"/>
              <w:left w:val="nil"/>
              <w:bottom w:val="nil"/>
              <w:right w:val="nil"/>
            </w:tcBorders>
            <w:noWrap/>
            <w:hideMark/>
          </w:tcPr>
          <w:p w14:paraId="03B44379"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128</w:t>
            </w:r>
          </w:p>
        </w:tc>
        <w:tc>
          <w:tcPr>
            <w:tcW w:w="1339" w:type="dxa"/>
            <w:tcBorders>
              <w:top w:val="single" w:sz="4" w:space="0" w:color="auto"/>
              <w:left w:val="nil"/>
              <w:bottom w:val="nil"/>
              <w:right w:val="nil"/>
            </w:tcBorders>
            <w:noWrap/>
            <w:hideMark/>
          </w:tcPr>
          <w:p w14:paraId="358D18BA"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39.6</w:t>
            </w:r>
          </w:p>
        </w:tc>
        <w:tc>
          <w:tcPr>
            <w:tcW w:w="1339" w:type="dxa"/>
            <w:tcBorders>
              <w:top w:val="single" w:sz="4" w:space="0" w:color="auto"/>
              <w:left w:val="nil"/>
              <w:bottom w:val="nil"/>
              <w:right w:val="nil"/>
            </w:tcBorders>
            <w:noWrap/>
            <w:hideMark/>
          </w:tcPr>
          <w:p w14:paraId="00FA7203"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59.5</w:t>
            </w:r>
          </w:p>
        </w:tc>
        <w:tc>
          <w:tcPr>
            <w:tcW w:w="1339" w:type="dxa"/>
            <w:tcBorders>
              <w:top w:val="single" w:sz="4" w:space="0" w:color="auto"/>
              <w:left w:val="nil"/>
              <w:bottom w:val="nil"/>
              <w:right w:val="nil"/>
            </w:tcBorders>
            <w:noWrap/>
            <w:hideMark/>
          </w:tcPr>
          <w:p w14:paraId="22F499C9"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59.5</w:t>
            </w:r>
          </w:p>
        </w:tc>
      </w:tr>
      <w:tr w:rsidR="008109AD" w14:paraId="4DF99D25"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039907C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225" w:type="dxa"/>
            <w:hideMark/>
          </w:tcPr>
          <w:p w14:paraId="20CC1B86"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Improved company policies towards disabled</w:t>
            </w:r>
          </w:p>
        </w:tc>
        <w:tc>
          <w:tcPr>
            <w:tcW w:w="2260" w:type="dxa"/>
            <w:noWrap/>
            <w:hideMark/>
          </w:tcPr>
          <w:p w14:paraId="5148A4AE"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87</w:t>
            </w:r>
          </w:p>
        </w:tc>
        <w:tc>
          <w:tcPr>
            <w:tcW w:w="1339" w:type="dxa"/>
            <w:noWrap/>
            <w:hideMark/>
          </w:tcPr>
          <w:p w14:paraId="6AE283DC"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26.9</w:t>
            </w:r>
          </w:p>
        </w:tc>
        <w:tc>
          <w:tcPr>
            <w:tcW w:w="1339" w:type="dxa"/>
            <w:noWrap/>
            <w:hideMark/>
          </w:tcPr>
          <w:p w14:paraId="0EE96C96"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40.5</w:t>
            </w:r>
          </w:p>
        </w:tc>
        <w:tc>
          <w:tcPr>
            <w:tcW w:w="1339" w:type="dxa"/>
            <w:noWrap/>
            <w:hideMark/>
          </w:tcPr>
          <w:p w14:paraId="2BF76C11"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F6ECBBB"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7C0E6D87"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2225" w:type="dxa"/>
            <w:tcBorders>
              <w:top w:val="nil"/>
              <w:left w:val="nil"/>
              <w:bottom w:val="single" w:sz="4" w:space="0" w:color="auto"/>
              <w:right w:val="nil"/>
            </w:tcBorders>
            <w:hideMark/>
          </w:tcPr>
          <w:p w14:paraId="508CD31F"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Total</w:t>
            </w:r>
          </w:p>
        </w:tc>
        <w:tc>
          <w:tcPr>
            <w:tcW w:w="2260" w:type="dxa"/>
            <w:tcBorders>
              <w:top w:val="nil"/>
              <w:left w:val="nil"/>
              <w:bottom w:val="single" w:sz="4" w:space="0" w:color="auto"/>
              <w:right w:val="nil"/>
            </w:tcBorders>
            <w:noWrap/>
            <w:hideMark/>
          </w:tcPr>
          <w:p w14:paraId="458C2880"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215</w:t>
            </w:r>
          </w:p>
        </w:tc>
        <w:tc>
          <w:tcPr>
            <w:tcW w:w="1339" w:type="dxa"/>
            <w:tcBorders>
              <w:top w:val="nil"/>
              <w:left w:val="nil"/>
              <w:bottom w:val="single" w:sz="4" w:space="0" w:color="auto"/>
              <w:right w:val="nil"/>
            </w:tcBorders>
            <w:noWrap/>
            <w:hideMark/>
          </w:tcPr>
          <w:p w14:paraId="2CFA80FB"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66.6</w:t>
            </w:r>
          </w:p>
        </w:tc>
        <w:tc>
          <w:tcPr>
            <w:tcW w:w="1339" w:type="dxa"/>
            <w:tcBorders>
              <w:top w:val="nil"/>
              <w:left w:val="nil"/>
              <w:bottom w:val="single" w:sz="4" w:space="0" w:color="auto"/>
              <w:right w:val="nil"/>
            </w:tcBorders>
            <w:noWrap/>
            <w:hideMark/>
          </w:tcPr>
          <w:p w14:paraId="2132E5CB"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100.0</w:t>
            </w:r>
          </w:p>
        </w:tc>
        <w:tc>
          <w:tcPr>
            <w:tcW w:w="1339" w:type="dxa"/>
            <w:tcBorders>
              <w:top w:val="nil"/>
              <w:left w:val="nil"/>
              <w:bottom w:val="single" w:sz="4" w:space="0" w:color="auto"/>
              <w:right w:val="nil"/>
            </w:tcBorders>
            <w:hideMark/>
          </w:tcPr>
          <w:p w14:paraId="38A65099" w14:textId="77777777" w:rsidR="008109AD" w:rsidRDefault="008109AD" w:rsidP="00A74F4F">
            <w:pPr>
              <w:spacing w:after="0" w:line="276" w:lineRule="auto"/>
              <w:rPr>
                <w:rFonts w:asciiTheme="majorBidi" w:hAnsiTheme="majorBidi" w:cstheme="majorBidi"/>
                <w:color w:val="000000" w:themeColor="text1"/>
              </w:rPr>
            </w:pPr>
            <w:r>
              <w:rPr>
                <w:rFonts w:asciiTheme="majorBidi" w:hAnsiTheme="majorBidi" w:cstheme="majorBidi"/>
                <w:color w:val="000000" w:themeColor="text1"/>
              </w:rPr>
              <w:t> </w:t>
            </w:r>
          </w:p>
        </w:tc>
      </w:tr>
    </w:tbl>
    <w:p w14:paraId="388AB015"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3B91E5BA"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009"/>
        <w:gridCol w:w="1513"/>
        <w:gridCol w:w="1220"/>
        <w:gridCol w:w="1322"/>
        <w:gridCol w:w="1928"/>
      </w:tblGrid>
      <w:tr w:rsidR="008109AD" w14:paraId="5BFB644E" w14:textId="77777777" w:rsidTr="00A74F4F">
        <w:trPr>
          <w:trHeight w:val="720"/>
        </w:trPr>
        <w:tc>
          <w:tcPr>
            <w:tcW w:w="5000" w:type="pct"/>
            <w:gridSpan w:val="6"/>
            <w:tcBorders>
              <w:top w:val="nil"/>
              <w:left w:val="nil"/>
              <w:bottom w:val="single" w:sz="4" w:space="0" w:color="auto"/>
              <w:right w:val="nil"/>
            </w:tcBorders>
            <w:hideMark/>
          </w:tcPr>
          <w:p w14:paraId="6726F113"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Q28 - Please select five factors that you think would help 13- Mentoring programs</w:t>
            </w:r>
          </w:p>
        </w:tc>
      </w:tr>
      <w:tr w:rsidR="008109AD" w14:paraId="706AED2C" w14:textId="77777777" w:rsidTr="00A74F4F">
        <w:trPr>
          <w:trHeight w:val="582"/>
        </w:trPr>
        <w:tc>
          <w:tcPr>
            <w:tcW w:w="1775" w:type="pct"/>
            <w:gridSpan w:val="2"/>
            <w:tcBorders>
              <w:top w:val="single" w:sz="4" w:space="0" w:color="auto"/>
              <w:left w:val="nil"/>
              <w:bottom w:val="single" w:sz="4" w:space="0" w:color="auto"/>
              <w:right w:val="nil"/>
            </w:tcBorders>
            <w:hideMark/>
          </w:tcPr>
          <w:p w14:paraId="5643EE95" w14:textId="77777777" w:rsidR="008109AD" w:rsidRDefault="008109AD" w:rsidP="00A74F4F">
            <w:pPr>
              <w:rPr>
                <w:rFonts w:asciiTheme="majorBidi" w:hAnsiTheme="majorBidi" w:cstheme="majorBidi"/>
                <w:b/>
                <w:bCs/>
                <w:color w:val="000000" w:themeColor="text1"/>
              </w:rPr>
            </w:pPr>
          </w:p>
        </w:tc>
        <w:tc>
          <w:tcPr>
            <w:tcW w:w="687" w:type="pct"/>
            <w:tcBorders>
              <w:top w:val="single" w:sz="4" w:space="0" w:color="auto"/>
              <w:left w:val="nil"/>
              <w:bottom w:val="single" w:sz="4" w:space="0" w:color="auto"/>
              <w:right w:val="nil"/>
            </w:tcBorders>
            <w:hideMark/>
          </w:tcPr>
          <w:p w14:paraId="0724B9B3"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526" w:type="pct"/>
            <w:tcBorders>
              <w:top w:val="single" w:sz="4" w:space="0" w:color="auto"/>
              <w:left w:val="nil"/>
              <w:bottom w:val="single" w:sz="4" w:space="0" w:color="auto"/>
              <w:right w:val="nil"/>
            </w:tcBorders>
            <w:hideMark/>
          </w:tcPr>
          <w:p w14:paraId="26F4CD4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838" w:type="pct"/>
            <w:tcBorders>
              <w:top w:val="single" w:sz="4" w:space="0" w:color="auto"/>
              <w:left w:val="nil"/>
              <w:bottom w:val="single" w:sz="4" w:space="0" w:color="auto"/>
              <w:right w:val="nil"/>
            </w:tcBorders>
            <w:hideMark/>
          </w:tcPr>
          <w:p w14:paraId="187356E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174" w:type="pct"/>
            <w:tcBorders>
              <w:top w:val="single" w:sz="4" w:space="0" w:color="auto"/>
              <w:left w:val="nil"/>
              <w:bottom w:val="single" w:sz="4" w:space="0" w:color="auto"/>
              <w:right w:val="nil"/>
            </w:tcBorders>
            <w:hideMark/>
          </w:tcPr>
          <w:p w14:paraId="1BD90A4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696A55F6" w14:textId="77777777" w:rsidTr="00A74F4F">
        <w:trPr>
          <w:trHeight w:val="342"/>
        </w:trPr>
        <w:tc>
          <w:tcPr>
            <w:tcW w:w="556" w:type="pct"/>
            <w:vMerge w:val="restart"/>
            <w:tcBorders>
              <w:top w:val="single" w:sz="4" w:space="0" w:color="auto"/>
              <w:left w:val="nil"/>
              <w:bottom w:val="single" w:sz="4" w:space="0" w:color="auto"/>
              <w:right w:val="nil"/>
            </w:tcBorders>
            <w:hideMark/>
          </w:tcPr>
          <w:p w14:paraId="5119AC7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219" w:type="pct"/>
            <w:tcBorders>
              <w:top w:val="single" w:sz="4" w:space="0" w:color="auto"/>
              <w:left w:val="nil"/>
              <w:bottom w:val="nil"/>
              <w:right w:val="nil"/>
            </w:tcBorders>
            <w:hideMark/>
          </w:tcPr>
          <w:p w14:paraId="60FA384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 choice</w:t>
            </w:r>
          </w:p>
        </w:tc>
        <w:tc>
          <w:tcPr>
            <w:tcW w:w="687" w:type="pct"/>
            <w:tcBorders>
              <w:top w:val="single" w:sz="4" w:space="0" w:color="auto"/>
              <w:left w:val="nil"/>
              <w:bottom w:val="nil"/>
              <w:right w:val="nil"/>
            </w:tcBorders>
            <w:noWrap/>
            <w:hideMark/>
          </w:tcPr>
          <w:p w14:paraId="7A4D0C7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175</w:t>
            </w:r>
          </w:p>
        </w:tc>
        <w:tc>
          <w:tcPr>
            <w:tcW w:w="526" w:type="pct"/>
            <w:tcBorders>
              <w:top w:val="single" w:sz="4" w:space="0" w:color="auto"/>
              <w:left w:val="nil"/>
              <w:bottom w:val="nil"/>
              <w:right w:val="nil"/>
            </w:tcBorders>
            <w:noWrap/>
            <w:hideMark/>
          </w:tcPr>
          <w:p w14:paraId="78E374C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54.2</w:t>
            </w:r>
          </w:p>
        </w:tc>
        <w:tc>
          <w:tcPr>
            <w:tcW w:w="838" w:type="pct"/>
            <w:tcBorders>
              <w:top w:val="single" w:sz="4" w:space="0" w:color="auto"/>
              <w:left w:val="nil"/>
              <w:bottom w:val="nil"/>
              <w:right w:val="nil"/>
            </w:tcBorders>
            <w:noWrap/>
            <w:hideMark/>
          </w:tcPr>
          <w:p w14:paraId="490346B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81.4</w:t>
            </w:r>
          </w:p>
        </w:tc>
        <w:tc>
          <w:tcPr>
            <w:tcW w:w="1174" w:type="pct"/>
            <w:tcBorders>
              <w:top w:val="single" w:sz="4" w:space="0" w:color="auto"/>
              <w:left w:val="nil"/>
              <w:bottom w:val="nil"/>
              <w:right w:val="nil"/>
            </w:tcBorders>
            <w:noWrap/>
            <w:hideMark/>
          </w:tcPr>
          <w:p w14:paraId="1DBCA749"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81.4</w:t>
            </w:r>
          </w:p>
        </w:tc>
      </w:tr>
      <w:tr w:rsidR="008109AD" w14:paraId="693B2B2C"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2F70B248"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19" w:type="pct"/>
            <w:hideMark/>
          </w:tcPr>
          <w:p w14:paraId="11744DE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Mentoring programs</w:t>
            </w:r>
          </w:p>
        </w:tc>
        <w:tc>
          <w:tcPr>
            <w:tcW w:w="687" w:type="pct"/>
            <w:noWrap/>
            <w:hideMark/>
          </w:tcPr>
          <w:p w14:paraId="35DE217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40</w:t>
            </w:r>
          </w:p>
        </w:tc>
        <w:tc>
          <w:tcPr>
            <w:tcW w:w="526" w:type="pct"/>
            <w:noWrap/>
            <w:hideMark/>
          </w:tcPr>
          <w:p w14:paraId="25B5A33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12.4</w:t>
            </w:r>
          </w:p>
        </w:tc>
        <w:tc>
          <w:tcPr>
            <w:tcW w:w="838" w:type="pct"/>
            <w:noWrap/>
            <w:hideMark/>
          </w:tcPr>
          <w:p w14:paraId="4442A96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18.6</w:t>
            </w:r>
          </w:p>
        </w:tc>
        <w:tc>
          <w:tcPr>
            <w:tcW w:w="1174" w:type="pct"/>
            <w:noWrap/>
            <w:hideMark/>
          </w:tcPr>
          <w:p w14:paraId="4C68BD8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62D15166"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1DF415F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219" w:type="pct"/>
            <w:tcBorders>
              <w:top w:val="nil"/>
              <w:left w:val="nil"/>
              <w:bottom w:val="single" w:sz="4" w:space="0" w:color="auto"/>
              <w:right w:val="nil"/>
            </w:tcBorders>
            <w:hideMark/>
          </w:tcPr>
          <w:p w14:paraId="37FC9767"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87" w:type="pct"/>
            <w:tcBorders>
              <w:top w:val="nil"/>
              <w:left w:val="nil"/>
              <w:bottom w:val="single" w:sz="4" w:space="0" w:color="auto"/>
              <w:right w:val="nil"/>
            </w:tcBorders>
            <w:noWrap/>
            <w:hideMark/>
          </w:tcPr>
          <w:p w14:paraId="704913FF"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215</w:t>
            </w:r>
          </w:p>
        </w:tc>
        <w:tc>
          <w:tcPr>
            <w:tcW w:w="526" w:type="pct"/>
            <w:tcBorders>
              <w:top w:val="nil"/>
              <w:left w:val="nil"/>
              <w:bottom w:val="single" w:sz="4" w:space="0" w:color="auto"/>
              <w:right w:val="nil"/>
            </w:tcBorders>
            <w:noWrap/>
            <w:hideMark/>
          </w:tcPr>
          <w:p w14:paraId="3E9105B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66.6</w:t>
            </w:r>
          </w:p>
        </w:tc>
        <w:tc>
          <w:tcPr>
            <w:tcW w:w="838" w:type="pct"/>
            <w:tcBorders>
              <w:top w:val="nil"/>
              <w:left w:val="nil"/>
              <w:bottom w:val="single" w:sz="4" w:space="0" w:color="auto"/>
              <w:right w:val="nil"/>
            </w:tcBorders>
            <w:noWrap/>
            <w:hideMark/>
          </w:tcPr>
          <w:p w14:paraId="5C94FC7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174" w:type="pct"/>
            <w:tcBorders>
              <w:top w:val="nil"/>
              <w:left w:val="nil"/>
              <w:bottom w:val="single" w:sz="4" w:space="0" w:color="auto"/>
              <w:right w:val="nil"/>
            </w:tcBorders>
            <w:hideMark/>
          </w:tcPr>
          <w:p w14:paraId="5AA764C2" w14:textId="77777777" w:rsidR="008109AD" w:rsidRDefault="008109AD" w:rsidP="00A74F4F">
            <w:pPr>
              <w:rPr>
                <w:rFonts w:asciiTheme="majorBidi" w:hAnsiTheme="majorBidi" w:cstheme="majorBidi"/>
                <w:color w:val="000000" w:themeColor="text1"/>
              </w:rPr>
            </w:pPr>
          </w:p>
        </w:tc>
      </w:tr>
    </w:tbl>
    <w:p w14:paraId="132C979D"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599"/>
        <w:gridCol w:w="1513"/>
        <w:gridCol w:w="1220"/>
        <w:gridCol w:w="1040"/>
        <w:gridCol w:w="1620"/>
      </w:tblGrid>
      <w:tr w:rsidR="008109AD" w14:paraId="7D3D3369" w14:textId="77777777" w:rsidTr="00A74F4F">
        <w:trPr>
          <w:trHeight w:val="720"/>
        </w:trPr>
        <w:tc>
          <w:tcPr>
            <w:tcW w:w="5000" w:type="pct"/>
            <w:gridSpan w:val="6"/>
            <w:tcBorders>
              <w:top w:val="nil"/>
              <w:left w:val="nil"/>
              <w:bottom w:val="single" w:sz="4" w:space="0" w:color="auto"/>
              <w:right w:val="nil"/>
            </w:tcBorders>
            <w:hideMark/>
          </w:tcPr>
          <w:p w14:paraId="30C1288B" w14:textId="77777777" w:rsidR="008109AD" w:rsidRDefault="008109AD" w:rsidP="00A74F4F">
            <w:pPr>
              <w:spacing w:after="0" w:line="276" w:lineRule="auto"/>
              <w:rPr>
                <w:rFonts w:asciiTheme="majorBidi" w:hAnsiTheme="majorBidi" w:cstheme="majorBidi"/>
                <w:b/>
                <w:bCs/>
                <w:color w:val="000000" w:themeColor="text1"/>
              </w:rPr>
            </w:pPr>
            <w:r>
              <w:rPr>
                <w:rFonts w:asciiTheme="majorBidi" w:hAnsiTheme="majorBidi" w:cstheme="majorBidi"/>
                <w:b/>
                <w:bCs/>
                <w:color w:val="000000" w:themeColor="text1"/>
              </w:rPr>
              <w:t xml:space="preserve">Q28 - Please select five factors that you think would help 14- Better support from disability </w:t>
            </w:r>
            <w:proofErr w:type="spellStart"/>
            <w:r>
              <w:rPr>
                <w:rFonts w:asciiTheme="majorBidi" w:hAnsiTheme="majorBidi" w:cstheme="majorBidi"/>
                <w:b/>
                <w:bCs/>
                <w:color w:val="000000" w:themeColor="text1"/>
              </w:rPr>
              <w:t>organisations</w:t>
            </w:r>
            <w:proofErr w:type="spellEnd"/>
          </w:p>
        </w:tc>
      </w:tr>
      <w:tr w:rsidR="008109AD" w14:paraId="2C1BA7F0" w14:textId="77777777" w:rsidTr="00A74F4F">
        <w:trPr>
          <w:trHeight w:val="582"/>
        </w:trPr>
        <w:tc>
          <w:tcPr>
            <w:tcW w:w="2295" w:type="pct"/>
            <w:gridSpan w:val="2"/>
            <w:tcBorders>
              <w:top w:val="single" w:sz="4" w:space="0" w:color="auto"/>
              <w:left w:val="nil"/>
              <w:bottom w:val="single" w:sz="4" w:space="0" w:color="auto"/>
              <w:right w:val="nil"/>
            </w:tcBorders>
            <w:hideMark/>
          </w:tcPr>
          <w:p w14:paraId="2FEA37F6" w14:textId="77777777" w:rsidR="008109AD" w:rsidRDefault="008109AD" w:rsidP="00A74F4F">
            <w:pPr>
              <w:rPr>
                <w:rFonts w:asciiTheme="majorBidi" w:hAnsiTheme="majorBidi" w:cstheme="majorBidi"/>
                <w:b/>
                <w:bCs/>
                <w:color w:val="000000" w:themeColor="text1"/>
              </w:rPr>
            </w:pPr>
          </w:p>
        </w:tc>
        <w:tc>
          <w:tcPr>
            <w:tcW w:w="612" w:type="pct"/>
            <w:tcBorders>
              <w:top w:val="single" w:sz="4" w:space="0" w:color="auto"/>
              <w:left w:val="nil"/>
              <w:bottom w:val="single" w:sz="4" w:space="0" w:color="auto"/>
              <w:right w:val="nil"/>
            </w:tcBorders>
            <w:hideMark/>
          </w:tcPr>
          <w:p w14:paraId="477192BC"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468" w:type="pct"/>
            <w:tcBorders>
              <w:top w:val="single" w:sz="4" w:space="0" w:color="auto"/>
              <w:left w:val="nil"/>
              <w:bottom w:val="single" w:sz="4" w:space="0" w:color="auto"/>
              <w:right w:val="nil"/>
            </w:tcBorders>
            <w:hideMark/>
          </w:tcPr>
          <w:p w14:paraId="6B17233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675" w:type="pct"/>
            <w:tcBorders>
              <w:top w:val="single" w:sz="4" w:space="0" w:color="auto"/>
              <w:left w:val="nil"/>
              <w:bottom w:val="single" w:sz="4" w:space="0" w:color="auto"/>
              <w:right w:val="nil"/>
            </w:tcBorders>
            <w:hideMark/>
          </w:tcPr>
          <w:p w14:paraId="71AFDF6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949" w:type="pct"/>
            <w:tcBorders>
              <w:top w:val="single" w:sz="4" w:space="0" w:color="auto"/>
              <w:left w:val="nil"/>
              <w:bottom w:val="single" w:sz="4" w:space="0" w:color="auto"/>
              <w:right w:val="nil"/>
            </w:tcBorders>
            <w:hideMark/>
          </w:tcPr>
          <w:p w14:paraId="031A898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096699C3" w14:textId="77777777" w:rsidTr="00A74F4F">
        <w:trPr>
          <w:trHeight w:val="342"/>
        </w:trPr>
        <w:tc>
          <w:tcPr>
            <w:tcW w:w="496" w:type="pct"/>
            <w:vMerge w:val="restart"/>
            <w:tcBorders>
              <w:top w:val="single" w:sz="4" w:space="0" w:color="auto"/>
              <w:left w:val="nil"/>
              <w:bottom w:val="single" w:sz="4" w:space="0" w:color="auto"/>
              <w:right w:val="nil"/>
            </w:tcBorders>
            <w:hideMark/>
          </w:tcPr>
          <w:p w14:paraId="3C06612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800" w:type="pct"/>
            <w:tcBorders>
              <w:top w:val="single" w:sz="4" w:space="0" w:color="auto"/>
              <w:left w:val="nil"/>
              <w:bottom w:val="nil"/>
              <w:right w:val="nil"/>
            </w:tcBorders>
            <w:hideMark/>
          </w:tcPr>
          <w:p w14:paraId="5BC90FA5"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 choice</w:t>
            </w:r>
          </w:p>
        </w:tc>
        <w:tc>
          <w:tcPr>
            <w:tcW w:w="612" w:type="pct"/>
            <w:tcBorders>
              <w:top w:val="single" w:sz="4" w:space="0" w:color="auto"/>
              <w:left w:val="nil"/>
              <w:bottom w:val="nil"/>
              <w:right w:val="nil"/>
            </w:tcBorders>
            <w:noWrap/>
            <w:hideMark/>
          </w:tcPr>
          <w:p w14:paraId="4B6A12E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160</w:t>
            </w:r>
          </w:p>
        </w:tc>
        <w:tc>
          <w:tcPr>
            <w:tcW w:w="468" w:type="pct"/>
            <w:tcBorders>
              <w:top w:val="single" w:sz="4" w:space="0" w:color="auto"/>
              <w:left w:val="nil"/>
              <w:bottom w:val="nil"/>
              <w:right w:val="nil"/>
            </w:tcBorders>
            <w:noWrap/>
            <w:hideMark/>
          </w:tcPr>
          <w:p w14:paraId="3F64A36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49.5</w:t>
            </w:r>
          </w:p>
        </w:tc>
        <w:tc>
          <w:tcPr>
            <w:tcW w:w="675" w:type="pct"/>
            <w:tcBorders>
              <w:top w:val="single" w:sz="4" w:space="0" w:color="auto"/>
              <w:left w:val="nil"/>
              <w:bottom w:val="nil"/>
              <w:right w:val="nil"/>
            </w:tcBorders>
            <w:noWrap/>
            <w:hideMark/>
          </w:tcPr>
          <w:p w14:paraId="12DC8A3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74.4</w:t>
            </w:r>
          </w:p>
        </w:tc>
        <w:tc>
          <w:tcPr>
            <w:tcW w:w="949" w:type="pct"/>
            <w:tcBorders>
              <w:top w:val="single" w:sz="4" w:space="0" w:color="auto"/>
              <w:left w:val="nil"/>
              <w:bottom w:val="nil"/>
              <w:right w:val="nil"/>
            </w:tcBorders>
            <w:noWrap/>
            <w:hideMark/>
          </w:tcPr>
          <w:p w14:paraId="31AE5E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74.4</w:t>
            </w:r>
          </w:p>
        </w:tc>
      </w:tr>
      <w:tr w:rsidR="008109AD" w14:paraId="55C0BC0F"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40257301"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00" w:type="pct"/>
            <w:hideMark/>
          </w:tcPr>
          <w:p w14:paraId="77B9CA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 xml:space="preserve">Better support from disability </w:t>
            </w:r>
            <w:proofErr w:type="spellStart"/>
            <w:r>
              <w:rPr>
                <w:rFonts w:asciiTheme="majorBidi" w:hAnsiTheme="majorBidi" w:cstheme="majorBidi"/>
                <w:color w:val="000000" w:themeColor="text1"/>
              </w:rPr>
              <w:t>organisations</w:t>
            </w:r>
            <w:proofErr w:type="spellEnd"/>
          </w:p>
        </w:tc>
        <w:tc>
          <w:tcPr>
            <w:tcW w:w="612" w:type="pct"/>
            <w:noWrap/>
            <w:hideMark/>
          </w:tcPr>
          <w:p w14:paraId="2DA5E1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55</w:t>
            </w:r>
          </w:p>
        </w:tc>
        <w:tc>
          <w:tcPr>
            <w:tcW w:w="468" w:type="pct"/>
            <w:noWrap/>
            <w:hideMark/>
          </w:tcPr>
          <w:p w14:paraId="4FC3339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17.0</w:t>
            </w:r>
          </w:p>
        </w:tc>
        <w:tc>
          <w:tcPr>
            <w:tcW w:w="675" w:type="pct"/>
            <w:noWrap/>
            <w:hideMark/>
          </w:tcPr>
          <w:p w14:paraId="0E9F891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25.6</w:t>
            </w:r>
          </w:p>
        </w:tc>
        <w:tc>
          <w:tcPr>
            <w:tcW w:w="949" w:type="pct"/>
            <w:noWrap/>
            <w:hideMark/>
          </w:tcPr>
          <w:p w14:paraId="195B11A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516227A8"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5DFB7279"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800" w:type="pct"/>
            <w:tcBorders>
              <w:top w:val="nil"/>
              <w:left w:val="nil"/>
              <w:bottom w:val="single" w:sz="4" w:space="0" w:color="auto"/>
              <w:right w:val="nil"/>
            </w:tcBorders>
            <w:hideMark/>
          </w:tcPr>
          <w:p w14:paraId="126382C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12" w:type="pct"/>
            <w:tcBorders>
              <w:top w:val="nil"/>
              <w:left w:val="nil"/>
              <w:bottom w:val="single" w:sz="4" w:space="0" w:color="auto"/>
              <w:right w:val="nil"/>
            </w:tcBorders>
            <w:noWrap/>
            <w:hideMark/>
          </w:tcPr>
          <w:p w14:paraId="0E9D82BC"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215</w:t>
            </w:r>
          </w:p>
        </w:tc>
        <w:tc>
          <w:tcPr>
            <w:tcW w:w="468" w:type="pct"/>
            <w:tcBorders>
              <w:top w:val="nil"/>
              <w:left w:val="nil"/>
              <w:bottom w:val="single" w:sz="4" w:space="0" w:color="auto"/>
              <w:right w:val="nil"/>
            </w:tcBorders>
            <w:noWrap/>
            <w:hideMark/>
          </w:tcPr>
          <w:p w14:paraId="4BAD29B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66.6</w:t>
            </w:r>
          </w:p>
        </w:tc>
        <w:tc>
          <w:tcPr>
            <w:tcW w:w="675" w:type="pct"/>
            <w:tcBorders>
              <w:top w:val="nil"/>
              <w:left w:val="nil"/>
              <w:bottom w:val="single" w:sz="4" w:space="0" w:color="auto"/>
              <w:right w:val="nil"/>
            </w:tcBorders>
            <w:noWrap/>
            <w:hideMark/>
          </w:tcPr>
          <w:p w14:paraId="4D26D70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949" w:type="pct"/>
            <w:tcBorders>
              <w:top w:val="nil"/>
              <w:left w:val="nil"/>
              <w:bottom w:val="single" w:sz="4" w:space="0" w:color="auto"/>
              <w:right w:val="nil"/>
            </w:tcBorders>
            <w:hideMark/>
          </w:tcPr>
          <w:p w14:paraId="6615120B" w14:textId="77777777" w:rsidR="008109AD" w:rsidRDefault="008109AD" w:rsidP="00A74F4F">
            <w:pPr>
              <w:rPr>
                <w:rFonts w:asciiTheme="majorBidi" w:hAnsiTheme="majorBidi" w:cstheme="majorBidi"/>
                <w:color w:val="000000" w:themeColor="text1"/>
              </w:rPr>
            </w:pPr>
          </w:p>
        </w:tc>
      </w:tr>
    </w:tbl>
    <w:p w14:paraId="3D9834F1"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1333E462" w14:textId="77777777" w:rsidR="008109AD" w:rsidRDefault="008109AD" w:rsidP="008109AD">
      <w:pPr>
        <w:spacing w:line="276" w:lineRule="auto"/>
        <w:rPr>
          <w:rFonts w:asciiTheme="majorBidi" w:hAnsiTheme="majorBidi" w:cstheme="majorBidi"/>
          <w:color w:val="000000" w:themeColor="text1"/>
        </w:rPr>
      </w:pPr>
      <w:r>
        <w:rPr>
          <w:rFonts w:asciiTheme="majorBidi" w:hAnsiTheme="majorBidi" w:cstheme="majorBidi"/>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599"/>
        <w:gridCol w:w="1513"/>
        <w:gridCol w:w="1220"/>
        <w:gridCol w:w="1040"/>
        <w:gridCol w:w="1620"/>
      </w:tblGrid>
      <w:tr w:rsidR="008109AD" w14:paraId="07224546" w14:textId="77777777" w:rsidTr="00A74F4F">
        <w:trPr>
          <w:trHeight w:val="720"/>
        </w:trPr>
        <w:tc>
          <w:tcPr>
            <w:tcW w:w="5000" w:type="pct"/>
            <w:gridSpan w:val="6"/>
            <w:tcBorders>
              <w:top w:val="nil"/>
              <w:left w:val="nil"/>
              <w:bottom w:val="single" w:sz="4" w:space="0" w:color="auto"/>
              <w:right w:val="nil"/>
            </w:tcBorders>
            <w:hideMark/>
          </w:tcPr>
          <w:p w14:paraId="48CD4D7B" w14:textId="77777777" w:rsidR="008109AD" w:rsidRDefault="008109AD" w:rsidP="00A74F4F">
            <w:pPr>
              <w:spacing w:after="0" w:line="276"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Q28 - Please select five factors that you think would help 15- Working with recruiting resources</w:t>
            </w:r>
          </w:p>
        </w:tc>
      </w:tr>
      <w:tr w:rsidR="008109AD" w14:paraId="1013D60F" w14:textId="77777777" w:rsidTr="00A74F4F">
        <w:trPr>
          <w:trHeight w:val="582"/>
        </w:trPr>
        <w:tc>
          <w:tcPr>
            <w:tcW w:w="2160" w:type="pct"/>
            <w:gridSpan w:val="2"/>
            <w:tcBorders>
              <w:top w:val="single" w:sz="4" w:space="0" w:color="auto"/>
              <w:left w:val="nil"/>
              <w:bottom w:val="single" w:sz="4" w:space="0" w:color="auto"/>
              <w:right w:val="nil"/>
            </w:tcBorders>
            <w:hideMark/>
          </w:tcPr>
          <w:p w14:paraId="48C83CE3" w14:textId="77777777" w:rsidR="008109AD" w:rsidRDefault="008109AD" w:rsidP="00A74F4F">
            <w:pPr>
              <w:rPr>
                <w:rFonts w:asciiTheme="majorBidi" w:hAnsiTheme="majorBidi" w:cstheme="majorBidi"/>
                <w:b/>
                <w:bCs/>
                <w:color w:val="000000" w:themeColor="text1"/>
              </w:rPr>
            </w:pPr>
          </w:p>
        </w:tc>
        <w:tc>
          <w:tcPr>
            <w:tcW w:w="612" w:type="pct"/>
            <w:tcBorders>
              <w:top w:val="single" w:sz="4" w:space="0" w:color="auto"/>
              <w:left w:val="nil"/>
              <w:bottom w:val="single" w:sz="4" w:space="0" w:color="auto"/>
              <w:right w:val="nil"/>
            </w:tcBorders>
            <w:hideMark/>
          </w:tcPr>
          <w:p w14:paraId="44D49B9E" w14:textId="77777777" w:rsidR="008109AD" w:rsidRDefault="008109AD" w:rsidP="00A74F4F">
            <w:pPr>
              <w:spacing w:after="0" w:line="276" w:lineRule="auto"/>
              <w:jc w:val="center"/>
              <w:rPr>
                <w:rFonts w:asciiTheme="majorBidi" w:hAnsiTheme="majorBidi" w:cstheme="majorBidi"/>
                <w:color w:val="000000" w:themeColor="text1"/>
                <w:kern w:val="2"/>
                <w:sz w:val="22"/>
                <w:szCs w:val="22"/>
                <w14:ligatures w14:val="standardContextual"/>
              </w:rPr>
            </w:pPr>
            <w:r>
              <w:rPr>
                <w:rFonts w:asciiTheme="majorBidi" w:hAnsiTheme="majorBidi" w:cstheme="majorBidi"/>
                <w:color w:val="000000" w:themeColor="text1"/>
              </w:rPr>
              <w:t>Frequency</w:t>
            </w:r>
          </w:p>
        </w:tc>
        <w:tc>
          <w:tcPr>
            <w:tcW w:w="468" w:type="pct"/>
            <w:tcBorders>
              <w:top w:val="single" w:sz="4" w:space="0" w:color="auto"/>
              <w:left w:val="nil"/>
              <w:bottom w:val="single" w:sz="4" w:space="0" w:color="auto"/>
              <w:right w:val="nil"/>
            </w:tcBorders>
            <w:hideMark/>
          </w:tcPr>
          <w:p w14:paraId="2B62DD5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Percent</w:t>
            </w:r>
          </w:p>
        </w:tc>
        <w:tc>
          <w:tcPr>
            <w:tcW w:w="732" w:type="pct"/>
            <w:tcBorders>
              <w:top w:val="single" w:sz="4" w:space="0" w:color="auto"/>
              <w:left w:val="nil"/>
              <w:bottom w:val="single" w:sz="4" w:space="0" w:color="auto"/>
              <w:right w:val="nil"/>
            </w:tcBorders>
            <w:hideMark/>
          </w:tcPr>
          <w:p w14:paraId="0AD2C78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 Percent</w:t>
            </w:r>
          </w:p>
        </w:tc>
        <w:tc>
          <w:tcPr>
            <w:tcW w:w="1028" w:type="pct"/>
            <w:tcBorders>
              <w:top w:val="single" w:sz="4" w:space="0" w:color="auto"/>
              <w:left w:val="nil"/>
              <w:bottom w:val="single" w:sz="4" w:space="0" w:color="auto"/>
              <w:right w:val="nil"/>
            </w:tcBorders>
            <w:hideMark/>
          </w:tcPr>
          <w:p w14:paraId="533E176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Cumulative Percent</w:t>
            </w:r>
          </w:p>
        </w:tc>
      </w:tr>
      <w:tr w:rsidR="008109AD" w14:paraId="54CF1870" w14:textId="77777777" w:rsidTr="00A74F4F">
        <w:trPr>
          <w:trHeight w:val="342"/>
        </w:trPr>
        <w:tc>
          <w:tcPr>
            <w:tcW w:w="496" w:type="pct"/>
            <w:vMerge w:val="restart"/>
            <w:tcBorders>
              <w:top w:val="single" w:sz="4" w:space="0" w:color="auto"/>
              <w:left w:val="nil"/>
              <w:bottom w:val="single" w:sz="4" w:space="0" w:color="auto"/>
              <w:right w:val="nil"/>
            </w:tcBorders>
            <w:hideMark/>
          </w:tcPr>
          <w:p w14:paraId="6407AD8D"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Valid</w:t>
            </w:r>
          </w:p>
        </w:tc>
        <w:tc>
          <w:tcPr>
            <w:tcW w:w="1664" w:type="pct"/>
            <w:tcBorders>
              <w:top w:val="single" w:sz="4" w:space="0" w:color="auto"/>
              <w:left w:val="nil"/>
              <w:bottom w:val="nil"/>
              <w:right w:val="nil"/>
            </w:tcBorders>
            <w:hideMark/>
          </w:tcPr>
          <w:p w14:paraId="1599EB98"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No choice</w:t>
            </w:r>
          </w:p>
        </w:tc>
        <w:tc>
          <w:tcPr>
            <w:tcW w:w="612" w:type="pct"/>
            <w:tcBorders>
              <w:top w:val="single" w:sz="4" w:space="0" w:color="auto"/>
              <w:left w:val="nil"/>
              <w:bottom w:val="nil"/>
              <w:right w:val="nil"/>
            </w:tcBorders>
            <w:noWrap/>
            <w:hideMark/>
          </w:tcPr>
          <w:p w14:paraId="4CEFD2E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141</w:t>
            </w:r>
          </w:p>
        </w:tc>
        <w:tc>
          <w:tcPr>
            <w:tcW w:w="468" w:type="pct"/>
            <w:tcBorders>
              <w:top w:val="single" w:sz="4" w:space="0" w:color="auto"/>
              <w:left w:val="nil"/>
              <w:bottom w:val="nil"/>
              <w:right w:val="nil"/>
            </w:tcBorders>
            <w:noWrap/>
            <w:hideMark/>
          </w:tcPr>
          <w:p w14:paraId="2779BF1B"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43.7</w:t>
            </w:r>
          </w:p>
        </w:tc>
        <w:tc>
          <w:tcPr>
            <w:tcW w:w="732" w:type="pct"/>
            <w:tcBorders>
              <w:top w:val="single" w:sz="4" w:space="0" w:color="auto"/>
              <w:left w:val="nil"/>
              <w:bottom w:val="nil"/>
              <w:right w:val="nil"/>
            </w:tcBorders>
            <w:noWrap/>
            <w:hideMark/>
          </w:tcPr>
          <w:p w14:paraId="04A53F96"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65.6</w:t>
            </w:r>
          </w:p>
        </w:tc>
        <w:tc>
          <w:tcPr>
            <w:tcW w:w="1028" w:type="pct"/>
            <w:tcBorders>
              <w:top w:val="single" w:sz="4" w:space="0" w:color="auto"/>
              <w:left w:val="nil"/>
              <w:bottom w:val="nil"/>
              <w:right w:val="nil"/>
            </w:tcBorders>
            <w:noWrap/>
            <w:hideMark/>
          </w:tcPr>
          <w:p w14:paraId="528509A0"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65.6</w:t>
            </w:r>
          </w:p>
        </w:tc>
      </w:tr>
      <w:tr w:rsidR="008109AD" w14:paraId="34B3B835" w14:textId="77777777" w:rsidTr="00A74F4F">
        <w:trPr>
          <w:trHeight w:val="600"/>
        </w:trPr>
        <w:tc>
          <w:tcPr>
            <w:tcW w:w="0" w:type="auto"/>
            <w:vMerge/>
            <w:tcBorders>
              <w:top w:val="single" w:sz="4" w:space="0" w:color="auto"/>
              <w:left w:val="nil"/>
              <w:bottom w:val="single" w:sz="4" w:space="0" w:color="auto"/>
              <w:right w:val="nil"/>
            </w:tcBorders>
            <w:vAlign w:val="center"/>
            <w:hideMark/>
          </w:tcPr>
          <w:p w14:paraId="27E96E4F"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664" w:type="pct"/>
            <w:hideMark/>
          </w:tcPr>
          <w:p w14:paraId="41399C9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Working with recruiting resources</w:t>
            </w:r>
          </w:p>
        </w:tc>
        <w:tc>
          <w:tcPr>
            <w:tcW w:w="612" w:type="pct"/>
            <w:noWrap/>
            <w:hideMark/>
          </w:tcPr>
          <w:p w14:paraId="5A387F01"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74</w:t>
            </w:r>
          </w:p>
        </w:tc>
        <w:tc>
          <w:tcPr>
            <w:tcW w:w="468" w:type="pct"/>
            <w:noWrap/>
            <w:hideMark/>
          </w:tcPr>
          <w:p w14:paraId="446D2DC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22.9</w:t>
            </w:r>
          </w:p>
        </w:tc>
        <w:tc>
          <w:tcPr>
            <w:tcW w:w="732" w:type="pct"/>
            <w:noWrap/>
            <w:hideMark/>
          </w:tcPr>
          <w:p w14:paraId="2B81A15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34.4</w:t>
            </w:r>
          </w:p>
        </w:tc>
        <w:tc>
          <w:tcPr>
            <w:tcW w:w="1028" w:type="pct"/>
            <w:noWrap/>
            <w:hideMark/>
          </w:tcPr>
          <w:p w14:paraId="2716E74A"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r>
      <w:tr w:rsidR="008109AD" w14:paraId="3699F467" w14:textId="77777777" w:rsidTr="00A74F4F">
        <w:trPr>
          <w:trHeight w:val="342"/>
        </w:trPr>
        <w:tc>
          <w:tcPr>
            <w:tcW w:w="0" w:type="auto"/>
            <w:vMerge/>
            <w:tcBorders>
              <w:top w:val="single" w:sz="4" w:space="0" w:color="auto"/>
              <w:left w:val="nil"/>
              <w:bottom w:val="single" w:sz="4" w:space="0" w:color="auto"/>
              <w:right w:val="nil"/>
            </w:tcBorders>
            <w:vAlign w:val="center"/>
            <w:hideMark/>
          </w:tcPr>
          <w:p w14:paraId="6DAE972D" w14:textId="77777777" w:rsidR="008109AD" w:rsidRDefault="008109AD" w:rsidP="00A74F4F">
            <w:pPr>
              <w:spacing w:after="0" w:line="240" w:lineRule="auto"/>
              <w:rPr>
                <w:rFonts w:asciiTheme="majorBidi" w:hAnsiTheme="majorBidi" w:cstheme="majorBidi"/>
                <w:color w:val="000000" w:themeColor="text1"/>
                <w:kern w:val="2"/>
                <w:sz w:val="22"/>
                <w:szCs w:val="22"/>
                <w14:ligatures w14:val="standardContextual"/>
              </w:rPr>
            </w:pPr>
          </w:p>
        </w:tc>
        <w:tc>
          <w:tcPr>
            <w:tcW w:w="1664" w:type="pct"/>
            <w:tcBorders>
              <w:top w:val="nil"/>
              <w:left w:val="nil"/>
              <w:bottom w:val="single" w:sz="4" w:space="0" w:color="auto"/>
              <w:right w:val="nil"/>
            </w:tcBorders>
            <w:hideMark/>
          </w:tcPr>
          <w:p w14:paraId="5DEA95F4"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Total</w:t>
            </w:r>
          </w:p>
        </w:tc>
        <w:tc>
          <w:tcPr>
            <w:tcW w:w="612" w:type="pct"/>
            <w:tcBorders>
              <w:top w:val="nil"/>
              <w:left w:val="nil"/>
              <w:bottom w:val="single" w:sz="4" w:space="0" w:color="auto"/>
              <w:right w:val="nil"/>
            </w:tcBorders>
            <w:noWrap/>
            <w:hideMark/>
          </w:tcPr>
          <w:p w14:paraId="0B878E2E"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215</w:t>
            </w:r>
          </w:p>
        </w:tc>
        <w:tc>
          <w:tcPr>
            <w:tcW w:w="468" w:type="pct"/>
            <w:tcBorders>
              <w:top w:val="nil"/>
              <w:left w:val="nil"/>
              <w:bottom w:val="single" w:sz="4" w:space="0" w:color="auto"/>
              <w:right w:val="nil"/>
            </w:tcBorders>
            <w:noWrap/>
            <w:hideMark/>
          </w:tcPr>
          <w:p w14:paraId="6A663AB3"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66.6</w:t>
            </w:r>
          </w:p>
        </w:tc>
        <w:tc>
          <w:tcPr>
            <w:tcW w:w="732" w:type="pct"/>
            <w:tcBorders>
              <w:top w:val="nil"/>
              <w:left w:val="nil"/>
              <w:bottom w:val="single" w:sz="4" w:space="0" w:color="auto"/>
              <w:right w:val="nil"/>
            </w:tcBorders>
            <w:noWrap/>
            <w:hideMark/>
          </w:tcPr>
          <w:p w14:paraId="6EE6C382" w14:textId="77777777" w:rsidR="008109AD" w:rsidRDefault="008109AD" w:rsidP="00A74F4F">
            <w:pPr>
              <w:spacing w:after="0" w:line="276" w:lineRule="auto"/>
              <w:jc w:val="center"/>
              <w:rPr>
                <w:rFonts w:asciiTheme="majorBidi" w:hAnsiTheme="majorBidi" w:cstheme="majorBidi"/>
                <w:color w:val="000000" w:themeColor="text1"/>
              </w:rPr>
            </w:pPr>
            <w:r>
              <w:rPr>
                <w:rFonts w:asciiTheme="majorBidi" w:hAnsiTheme="majorBidi" w:cstheme="majorBidi"/>
                <w:color w:val="000000" w:themeColor="text1"/>
              </w:rPr>
              <w:t>100.0</w:t>
            </w:r>
          </w:p>
        </w:tc>
        <w:tc>
          <w:tcPr>
            <w:tcW w:w="1028" w:type="pct"/>
            <w:tcBorders>
              <w:top w:val="nil"/>
              <w:left w:val="nil"/>
              <w:bottom w:val="single" w:sz="4" w:space="0" w:color="auto"/>
              <w:right w:val="nil"/>
            </w:tcBorders>
            <w:hideMark/>
          </w:tcPr>
          <w:p w14:paraId="25E7544E" w14:textId="77777777" w:rsidR="008109AD" w:rsidRDefault="008109AD" w:rsidP="00A74F4F">
            <w:pPr>
              <w:rPr>
                <w:rFonts w:asciiTheme="majorBidi" w:hAnsiTheme="majorBidi" w:cstheme="majorBidi"/>
                <w:color w:val="000000" w:themeColor="text1"/>
              </w:rPr>
            </w:pPr>
          </w:p>
        </w:tc>
      </w:tr>
    </w:tbl>
    <w:p w14:paraId="4B41D282" w14:textId="77777777" w:rsidR="008109AD" w:rsidRDefault="008109AD" w:rsidP="008109AD">
      <w:pPr>
        <w:spacing w:line="276" w:lineRule="auto"/>
        <w:rPr>
          <w:rFonts w:asciiTheme="majorBidi" w:hAnsiTheme="majorBidi" w:cstheme="majorBidi"/>
          <w:color w:val="000000" w:themeColor="text1"/>
          <w:kern w:val="2"/>
          <w:sz w:val="22"/>
          <w14:ligatures w14:val="standardContextual"/>
        </w:rPr>
      </w:pPr>
    </w:p>
    <w:p w14:paraId="37359CD2" w14:textId="77777777" w:rsidR="008109AD" w:rsidRDefault="008109AD" w:rsidP="008109AD">
      <w:pPr>
        <w:rPr>
          <w:rFonts w:asciiTheme="majorBidi" w:hAnsiTheme="majorBidi" w:cstheme="majorBidi"/>
          <w:color w:val="000000" w:themeColor="text1"/>
        </w:rPr>
      </w:pPr>
    </w:p>
    <w:p w14:paraId="1ECDE4BB" w14:textId="77777777" w:rsidR="008109AD" w:rsidRDefault="008109AD" w:rsidP="008109AD">
      <w:pPr>
        <w:rPr>
          <w:rFonts w:asciiTheme="majorBidi" w:hAnsiTheme="majorBidi" w:cstheme="majorBidi"/>
          <w:b/>
          <w:bCs/>
          <w:color w:val="000000" w:themeColor="text1"/>
          <w:sz w:val="200"/>
          <w:szCs w:val="200"/>
        </w:rPr>
      </w:pPr>
    </w:p>
    <w:p w14:paraId="5BCC9580" w14:textId="77777777" w:rsidR="008109AD" w:rsidRDefault="008109AD" w:rsidP="008109AD">
      <w:pPr>
        <w:rPr>
          <w:rFonts w:asciiTheme="minorHAnsi" w:hAnsiTheme="minorHAnsi" w:cstheme="minorBidi"/>
          <w:sz w:val="22"/>
        </w:rPr>
      </w:pPr>
    </w:p>
    <w:p w14:paraId="529038D9" w14:textId="77777777" w:rsidR="008109AD" w:rsidRDefault="008109AD" w:rsidP="008109AD"/>
    <w:p w14:paraId="54E6957F" w14:textId="77777777" w:rsidR="002144D8" w:rsidRDefault="002144D8"/>
    <w:sectPr w:rsidR="002144D8" w:rsidSect="008109AD">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9EEDC" w14:textId="77777777" w:rsidR="008109AD" w:rsidRDefault="008109AD" w:rsidP="008109AD">
      <w:pPr>
        <w:spacing w:before="0" w:after="0" w:line="240" w:lineRule="auto"/>
      </w:pPr>
      <w:r>
        <w:separator/>
      </w:r>
    </w:p>
  </w:endnote>
  <w:endnote w:type="continuationSeparator" w:id="0">
    <w:p w14:paraId="6FC38B59" w14:textId="77777777" w:rsidR="008109AD" w:rsidRDefault="008109AD" w:rsidP="008109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inma TheSans">
    <w:altName w:val="Calibri"/>
    <w:panose1 w:val="00000000000000000000"/>
    <w:charset w:val="00"/>
    <w:family w:val="swiss"/>
    <w:notTrueType/>
    <w:pitch w:val="default"/>
    <w:sig w:usb0="00000003" w:usb1="00000000" w:usb2="00000000" w:usb3="00000000" w:csb0="00000001" w:csb1="00000000"/>
  </w:font>
  <w:font w:name="HKSETS+FrutigerLTArabic-55Roman">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notTrueType/>
    <w:pitch w:val="variable"/>
    <w:sig w:usb0="A00002BF" w:usb1="38CF7CFA" w:usb2="00000016" w:usb3="00000000" w:csb0="0004000F" w:csb1="00000000"/>
  </w:font>
  <w:font w:name="AdvOT863180fb+fb">
    <w:altName w:val="Calibri"/>
    <w:panose1 w:val="00000000000000000000"/>
    <w:charset w:val="00"/>
    <w:family w:val="auto"/>
    <w:notTrueType/>
    <w:pitch w:val="default"/>
    <w:sig w:usb0="00000003" w:usb1="00000000" w:usb2="00000000" w:usb3="00000000" w:csb0="00000001" w:csb1="00000000"/>
  </w:font>
  <w:font w:name="DengXian Light">
    <w:panose1 w:val="00000000000000000000"/>
    <w:charset w:val="86"/>
    <w:family w:val="auto"/>
    <w:notTrueType/>
    <w:pitch w:val="variable"/>
    <w:sig w:usb0="A00002BF" w:usb1="38CF7CFA" w:usb2="00000016" w:usb3="00000000" w:csb0="0004000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7416596"/>
      <w:docPartObj>
        <w:docPartGallery w:val="Page Numbers (Bottom of Page)"/>
        <w:docPartUnique/>
      </w:docPartObj>
    </w:sdtPr>
    <w:sdtEndPr>
      <w:rPr>
        <w:noProof/>
      </w:rPr>
    </w:sdtEndPr>
    <w:sdtContent>
      <w:p w14:paraId="7688E2DF" w14:textId="77777777" w:rsidR="008109AD" w:rsidRDefault="008109AD">
        <w:pPr>
          <w:pStyle w:val="Footer"/>
          <w:jc w:val="center"/>
        </w:pPr>
        <w:r>
          <w:fldChar w:fldCharType="begin"/>
        </w:r>
        <w:r>
          <w:instrText xml:space="preserve"> PAGE   \* MERGEFORMAT </w:instrText>
        </w:r>
        <w:r>
          <w:fldChar w:fldCharType="separate"/>
        </w:r>
        <w:r>
          <w:rPr>
            <w:noProof/>
          </w:rPr>
          <w:t>257</w:t>
        </w:r>
        <w:r>
          <w:rPr>
            <w:noProof/>
          </w:rPr>
          <w:fldChar w:fldCharType="end"/>
        </w:r>
      </w:p>
    </w:sdtContent>
  </w:sdt>
  <w:p w14:paraId="7C747972" w14:textId="77777777" w:rsidR="008109AD" w:rsidRDefault="008109AD">
    <w:pPr>
      <w:pStyle w:val="Footer"/>
    </w:pPr>
  </w:p>
  <w:p w14:paraId="1B64151C" w14:textId="77777777" w:rsidR="008109AD" w:rsidRDefault="008109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6A086" w14:textId="77777777" w:rsidR="008109AD" w:rsidRDefault="008109AD" w:rsidP="008109AD">
      <w:pPr>
        <w:spacing w:before="0" w:after="0" w:line="240" w:lineRule="auto"/>
      </w:pPr>
      <w:r>
        <w:separator/>
      </w:r>
    </w:p>
  </w:footnote>
  <w:footnote w:type="continuationSeparator" w:id="0">
    <w:p w14:paraId="0E9BCFDF" w14:textId="77777777" w:rsidR="008109AD" w:rsidRDefault="008109AD" w:rsidP="008109AD">
      <w:pPr>
        <w:spacing w:before="0" w:after="0" w:line="240" w:lineRule="auto"/>
      </w:pPr>
      <w:r>
        <w:continuationSeparator/>
      </w:r>
    </w:p>
  </w:footnote>
  <w:footnote w:id="1">
    <w:p w14:paraId="58F9D73D" w14:textId="77777777" w:rsidR="008109AD" w:rsidRPr="00C61CA8" w:rsidRDefault="008109AD" w:rsidP="008109AD">
      <w:pPr>
        <w:pStyle w:val="FootnoteText"/>
        <w:ind w:firstLine="0"/>
      </w:pPr>
      <w:r>
        <w:rPr>
          <w:rStyle w:val="FootnoteReference"/>
        </w:rPr>
        <w:footnoteRef/>
      </w:r>
      <w:r>
        <w:t xml:space="preserve"> One of the 27 hiring managers (Participant 26) and 3 of the VIPO participants (Participants 1, 2, and 3) were visually impaired.</w:t>
      </w:r>
    </w:p>
  </w:footnote>
  <w:footnote w:id="2">
    <w:p w14:paraId="03C3193A" w14:textId="77777777" w:rsidR="008109AD" w:rsidRDefault="008109AD" w:rsidP="008109AD">
      <w:pPr>
        <w:pStyle w:val="FootnoteText"/>
        <w:ind w:firstLine="0"/>
      </w:pPr>
    </w:p>
  </w:footnote>
  <w:footnote w:id="3">
    <w:p w14:paraId="6EAB8648" w14:textId="77777777" w:rsidR="008109AD" w:rsidRPr="000A2494" w:rsidRDefault="008109AD" w:rsidP="008109AD">
      <w:pPr>
        <w:spacing w:after="0" w:line="240" w:lineRule="auto"/>
        <w:rPr>
          <w:sz w:val="20"/>
          <w:szCs w:val="20"/>
        </w:rPr>
      </w:pPr>
      <w:r w:rsidRPr="00D92DBB">
        <w:rPr>
          <w:rStyle w:val="FootnoteReference"/>
          <w:sz w:val="20"/>
          <w:szCs w:val="20"/>
        </w:rPr>
        <w:footnoteRef/>
      </w:r>
      <w:r w:rsidRPr="00D92DBB">
        <w:rPr>
          <w:sz w:val="20"/>
          <w:szCs w:val="20"/>
        </w:rPr>
        <w:t xml:space="preserve"> </w:t>
      </w:r>
      <w:r w:rsidRPr="00D92DBB">
        <w:rPr>
          <w:color w:val="000000"/>
          <w:sz w:val="20"/>
          <w:szCs w:val="20"/>
        </w:rPr>
        <w:t> T</w:t>
      </w:r>
      <w:r>
        <w:rPr>
          <w:color w:val="000000"/>
          <w:sz w:val="20"/>
          <w:szCs w:val="20"/>
        </w:rPr>
        <w:t>he Hadith being cited here goes as follows: “</w:t>
      </w:r>
      <w:r w:rsidRPr="000A2494">
        <w:rPr>
          <w:sz w:val="20"/>
          <w:szCs w:val="20"/>
        </w:rPr>
        <w:t xml:space="preserve">I </w:t>
      </w:r>
      <w:r w:rsidRPr="000A2494">
        <w:rPr>
          <w:color w:val="08081A"/>
          <w:sz w:val="20"/>
          <w:szCs w:val="20"/>
        </w:rPr>
        <w:t>heard the Messenger of Allah (</w:t>
      </w:r>
      <w:r w:rsidRPr="000A2494">
        <w:rPr>
          <w:rFonts w:hint="cs"/>
          <w:color w:val="08081A"/>
          <w:sz w:val="20"/>
          <w:szCs w:val="20"/>
          <w:rtl/>
        </w:rPr>
        <w:t>ﷺ</w:t>
      </w:r>
      <w:r w:rsidRPr="000A2494">
        <w:rPr>
          <w:color w:val="08081A"/>
          <w:sz w:val="20"/>
          <w:szCs w:val="20"/>
        </w:rPr>
        <w:t>) say</w:t>
      </w:r>
      <w:r>
        <w:rPr>
          <w:color w:val="08081A"/>
          <w:sz w:val="20"/>
          <w:szCs w:val="20"/>
        </w:rPr>
        <w:t>, ‘</w:t>
      </w:r>
      <w:r w:rsidRPr="000A2494">
        <w:rPr>
          <w:color w:val="08081A"/>
          <w:sz w:val="20"/>
          <w:szCs w:val="20"/>
        </w:rPr>
        <w:t>Seek for me weak persons, for you are provided means of subsistence and helped through your weaklings</w:t>
      </w:r>
      <w:r>
        <w:rPr>
          <w:color w:val="08081A"/>
          <w:sz w:val="20"/>
          <w:szCs w:val="20"/>
        </w:rPr>
        <w:t>’”</w:t>
      </w:r>
      <w:r w:rsidRPr="000A2494">
        <w:rPr>
          <w:color w:val="08081A"/>
          <w:sz w:val="20"/>
          <w:szCs w:val="20"/>
        </w:rPr>
        <w:t xml:space="preserve"> (</w:t>
      </w:r>
      <w:r w:rsidRPr="000A2494">
        <w:rPr>
          <w:color w:val="000000"/>
          <w:sz w:val="20"/>
          <w:szCs w:val="20"/>
        </w:rPr>
        <w:t>Sunan Abi Dawud</w:t>
      </w:r>
      <w:r>
        <w:rPr>
          <w:color w:val="000000"/>
          <w:sz w:val="20"/>
          <w:szCs w:val="20"/>
        </w:rPr>
        <w:t xml:space="preserve"> </w:t>
      </w:r>
      <w:r w:rsidRPr="000A2494">
        <w:rPr>
          <w:color w:val="000000"/>
          <w:sz w:val="20"/>
          <w:szCs w:val="20"/>
        </w:rPr>
        <w:t>2594</w:t>
      </w:r>
      <w:r w:rsidRPr="000A2494">
        <w:rPr>
          <w:sz w:val="20"/>
          <w:szCs w:val="20"/>
        </w:rPr>
        <w:t>)</w:t>
      </w:r>
      <w:r>
        <w:rPr>
          <w:sz w:val="20"/>
          <w:szCs w:val="20"/>
        </w:rPr>
        <w:t>.</w:t>
      </w:r>
    </w:p>
    <w:p w14:paraId="454B6B8C" w14:textId="77777777" w:rsidR="008109AD" w:rsidRPr="000A2494" w:rsidRDefault="008109AD" w:rsidP="008109AD">
      <w:pPr>
        <w:pStyle w:val="FootnoteText"/>
      </w:pPr>
    </w:p>
  </w:footnote>
  <w:footnote w:id="4">
    <w:p w14:paraId="7969A935" w14:textId="77777777" w:rsidR="008109AD" w:rsidRPr="00376477" w:rsidRDefault="008109AD" w:rsidP="008109AD">
      <w:pPr>
        <w:pStyle w:val="FootnoteText"/>
      </w:pPr>
      <w:r>
        <w:rPr>
          <w:rStyle w:val="FootnoteReference"/>
        </w:rPr>
        <w:footnoteRef/>
      </w:r>
      <w:r>
        <w:t xml:space="preserve"> In fact, there was one additional VIPO who admitted that he has done the same, but was not included in this chapter because he is not a VI person (VIPO Participant 4) </w:t>
      </w:r>
    </w:p>
  </w:footnote>
  <w:footnote w:id="5">
    <w:p w14:paraId="658D3DCE" w14:textId="77777777" w:rsidR="008109AD" w:rsidRPr="00616969" w:rsidRDefault="008109AD" w:rsidP="008109AD">
      <w:pPr>
        <w:pStyle w:val="FootnoteText"/>
      </w:pPr>
      <w:r>
        <w:rPr>
          <w:rStyle w:val="FootnoteReference"/>
        </w:rPr>
        <w:footnoteRef/>
      </w:r>
      <w:r>
        <w:t xml:space="preserve"> It is worth noting that Nitaqat program has a few exceptions for non-Saudi Job seekers under certain conditions. However, non-of the current study’s NSVI participants have any privilege in Nitaqat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102B6A93"/>
    <w:multiLevelType w:val="multilevel"/>
    <w:tmpl w:val="DBE686AE"/>
    <w:lvl w:ilvl="0">
      <w:start w:val="1"/>
      <w:numFmt w:val="decimal"/>
      <w:pStyle w:val="HeadingLevel1"/>
      <w:suff w:val="space"/>
      <w:lvlText w:val="%1."/>
      <w:lvlJc w:val="left"/>
      <w:pPr>
        <w:ind w:left="360" w:hanging="360"/>
      </w:pPr>
      <w:rPr>
        <w:rFonts w:hint="default"/>
      </w:rPr>
    </w:lvl>
    <w:lvl w:ilvl="1">
      <w:start w:val="1"/>
      <w:numFmt w:val="decimal"/>
      <w:pStyle w:val="HeadingLevel2"/>
      <w:suff w:val="space"/>
      <w:lvlText w:val="%1.%2."/>
      <w:lvlJc w:val="left"/>
      <w:pPr>
        <w:ind w:left="792" w:hanging="622"/>
      </w:pPr>
      <w:rPr>
        <w:rFonts w:hint="default"/>
      </w:rPr>
    </w:lvl>
    <w:lvl w:ilvl="2">
      <w:start w:val="1"/>
      <w:numFmt w:val="decimal"/>
      <w:pStyle w:val="HeadingLevel3"/>
      <w:suff w:val="space"/>
      <w:lvlText w:val="%1.%2.%3."/>
      <w:lvlJc w:val="left"/>
      <w:pPr>
        <w:ind w:left="1224" w:hanging="940"/>
      </w:pPr>
      <w:rPr>
        <w:rFonts w:hint="default"/>
      </w:rPr>
    </w:lvl>
    <w:lvl w:ilvl="3">
      <w:start w:val="1"/>
      <w:numFmt w:val="decimal"/>
      <w:pStyle w:val="HeadingLevel4"/>
      <w:suff w:val="space"/>
      <w:lvlText w:val="%1.%2.%3.%4."/>
      <w:lvlJc w:val="left"/>
      <w:pPr>
        <w:ind w:left="1728" w:hanging="1331"/>
      </w:pPr>
      <w:rPr>
        <w:rFonts w:hint="default"/>
        <w:b w:val="0"/>
        <w:bCs/>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67450D3"/>
    <w:multiLevelType w:val="hybridMultilevel"/>
    <w:tmpl w:val="ED72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C04F4"/>
    <w:multiLevelType w:val="multilevel"/>
    <w:tmpl w:val="8458B4EA"/>
    <w:styleLink w:val="YousefNumbering"/>
    <w:lvl w:ilvl="0">
      <w:start w:val="1"/>
      <w:numFmt w:val="decimal"/>
      <w:lvlText w:val="%1."/>
      <w:lvlJc w:val="left"/>
      <w:pPr>
        <w:ind w:left="567" w:hanging="567"/>
      </w:pPr>
      <w:rPr>
        <w:rFonts w:ascii="Times New Roman" w:hAnsi="Times New Roman" w:cs="Times New Roman" w:hint="default"/>
        <w:b/>
        <w:i w:val="0"/>
        <w:sz w:val="28"/>
      </w:rPr>
    </w:lvl>
    <w:lvl w:ilvl="1">
      <w:start w:val="1"/>
      <w:numFmt w:val="none"/>
      <w:lvlText w:val="%1.1"/>
      <w:lvlJc w:val="left"/>
      <w:pPr>
        <w:ind w:left="680" w:hanging="567"/>
      </w:pPr>
      <w:rPr>
        <w:rFonts w:ascii="Times New Roman" w:hAnsi="Times New Roman" w:cs="Times New Roman" w:hint="default"/>
        <w:b/>
        <w:i w:val="0"/>
        <w:sz w:val="24"/>
      </w:rPr>
    </w:lvl>
    <w:lvl w:ilvl="2">
      <w:start w:val="1"/>
      <w:numFmt w:val="decimal"/>
      <w:lvlText w:val="%1.1.1"/>
      <w:lvlJc w:val="left"/>
      <w:pPr>
        <w:ind w:left="793" w:hanging="567"/>
      </w:pPr>
      <w:rPr>
        <w:rFonts w:ascii="Times New Roman" w:hAnsi="Times New Roman" w:cs="Times New Roman" w:hint="default"/>
        <w:b w:val="0"/>
        <w:i w:val="0"/>
        <w:sz w:val="24"/>
      </w:rPr>
    </w:lvl>
    <w:lvl w:ilvl="3">
      <w:start w:val="1"/>
      <w:numFmt w:val="decimal"/>
      <w:lvlText w:val="%4.1.1.1"/>
      <w:lvlJc w:val="left"/>
      <w:pPr>
        <w:ind w:left="906" w:hanging="567"/>
      </w:pPr>
      <w:rPr>
        <w:rFonts w:ascii="Times New Roman" w:hAnsi="Times New Roman" w:cs="Times New Roman" w:hint="default"/>
        <w:b w:val="0"/>
        <w:i/>
        <w:sz w:val="24"/>
      </w:rPr>
    </w:lvl>
    <w:lvl w:ilvl="4">
      <w:start w:val="1"/>
      <w:numFmt w:val="decimal"/>
      <w:lvlText w:val="%1.%2.%3.%4.%5."/>
      <w:lvlJc w:val="left"/>
      <w:pPr>
        <w:ind w:left="1019" w:hanging="567"/>
      </w:pPr>
      <w:rPr>
        <w:rFonts w:cs="Times New Roman" w:hint="default"/>
      </w:rPr>
    </w:lvl>
    <w:lvl w:ilvl="5">
      <w:start w:val="1"/>
      <w:numFmt w:val="decimal"/>
      <w:lvlText w:val="%1.%2.%3.%4.%5.%6."/>
      <w:lvlJc w:val="left"/>
      <w:pPr>
        <w:ind w:left="1132" w:hanging="567"/>
      </w:pPr>
      <w:rPr>
        <w:rFonts w:cs="Times New Roman" w:hint="default"/>
      </w:rPr>
    </w:lvl>
    <w:lvl w:ilvl="6">
      <w:start w:val="1"/>
      <w:numFmt w:val="decimal"/>
      <w:lvlText w:val="%1.%2.%3.%4.%5.%6.%7."/>
      <w:lvlJc w:val="left"/>
      <w:pPr>
        <w:ind w:left="1245" w:hanging="567"/>
      </w:pPr>
      <w:rPr>
        <w:rFonts w:cs="Times New Roman" w:hint="default"/>
      </w:rPr>
    </w:lvl>
    <w:lvl w:ilvl="7">
      <w:start w:val="1"/>
      <w:numFmt w:val="decimal"/>
      <w:lvlText w:val="%1.%2.%3.%4.%5.%6.%7.%8."/>
      <w:lvlJc w:val="left"/>
      <w:pPr>
        <w:ind w:left="1358" w:hanging="567"/>
      </w:pPr>
      <w:rPr>
        <w:rFonts w:cs="Times New Roman" w:hint="default"/>
      </w:rPr>
    </w:lvl>
    <w:lvl w:ilvl="8">
      <w:start w:val="1"/>
      <w:numFmt w:val="decimal"/>
      <w:lvlText w:val="%1.%2.%3.%4.%5.%6.%7.%8.%9."/>
      <w:lvlJc w:val="left"/>
      <w:pPr>
        <w:ind w:left="1471" w:hanging="567"/>
      </w:pPr>
      <w:rPr>
        <w:rFonts w:cs="Times New Roman" w:hint="default"/>
      </w:rPr>
    </w:lvl>
  </w:abstractNum>
  <w:abstractNum w:abstractNumId="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5215972">
    <w:abstractNumId w:val="1"/>
  </w:num>
  <w:num w:numId="2" w16cid:durableId="1941832950">
    <w:abstractNumId w:val="5"/>
  </w:num>
  <w:num w:numId="3" w16cid:durableId="797146524">
    <w:abstractNumId w:val="3"/>
  </w:num>
  <w:num w:numId="4" w16cid:durableId="164907537">
    <w:abstractNumId w:val="2"/>
  </w:num>
  <w:num w:numId="5" w16cid:durableId="1802652225">
    <w:abstractNumId w:val="6"/>
  </w:num>
  <w:num w:numId="6" w16cid:durableId="1631662829">
    <w:abstractNumId w:val="0"/>
  </w:num>
  <w:num w:numId="7" w16cid:durableId="1202210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AD"/>
    <w:rsid w:val="002144D8"/>
    <w:rsid w:val="003F0994"/>
    <w:rsid w:val="008109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7D4F"/>
  <w15:chartTrackingRefBased/>
  <w15:docId w15:val="{EC1441B1-DE7B-4996-882A-AE191101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9AD"/>
    <w:pPr>
      <w:spacing w:before="240" w:after="240" w:line="480" w:lineRule="auto"/>
      <w:ind w:firstLine="284"/>
      <w:jc w:val="both"/>
    </w:pPr>
    <w:rPr>
      <w:rFonts w:ascii="Times New Roman" w:eastAsia="Times New Roman" w:hAnsi="Times New Roman" w:cs="Times New Roman"/>
      <w:kern w:val="0"/>
      <w:sz w:val="24"/>
      <w:lang w:val="en-US" w:eastAsia="zh-CN"/>
      <w14:ligatures w14:val="none"/>
    </w:rPr>
  </w:style>
  <w:style w:type="paragraph" w:styleId="Heading1">
    <w:name w:val="heading 1"/>
    <w:basedOn w:val="HeadingLevel1"/>
    <w:next w:val="Normal"/>
    <w:link w:val="Heading1Char"/>
    <w:uiPriority w:val="9"/>
    <w:qFormat/>
    <w:rsid w:val="008109AD"/>
  </w:style>
  <w:style w:type="paragraph" w:styleId="Heading2">
    <w:name w:val="heading 2"/>
    <w:basedOn w:val="HeadingLevel2"/>
    <w:next w:val="Normal"/>
    <w:link w:val="Heading2Char"/>
    <w:uiPriority w:val="9"/>
    <w:unhideWhenUsed/>
    <w:qFormat/>
    <w:rsid w:val="008109AD"/>
    <w:pPr>
      <w:ind w:left="624"/>
    </w:pPr>
    <w:rPr>
      <w:sz w:val="28"/>
      <w:szCs w:val="28"/>
    </w:rPr>
  </w:style>
  <w:style w:type="paragraph" w:styleId="Heading3">
    <w:name w:val="heading 3"/>
    <w:basedOn w:val="HeadingLevel3"/>
    <w:next w:val="Normal"/>
    <w:link w:val="Heading3Char"/>
    <w:uiPriority w:val="9"/>
    <w:unhideWhenUsed/>
    <w:qFormat/>
    <w:rsid w:val="008109AD"/>
    <w:pPr>
      <w:outlineLvl w:val="2"/>
    </w:pPr>
    <w:rPr>
      <w:b/>
      <w:bCs/>
      <w:i w:val="0"/>
      <w:iCs w:val="0"/>
      <w:shd w:val="clear" w:color="auto" w:fill="FFFFFF"/>
    </w:rPr>
  </w:style>
  <w:style w:type="paragraph" w:styleId="Heading4">
    <w:name w:val="heading 4"/>
    <w:basedOn w:val="HeadingLevel4"/>
    <w:next w:val="Normal"/>
    <w:link w:val="Heading4Char"/>
    <w:uiPriority w:val="9"/>
    <w:unhideWhenUsed/>
    <w:qFormat/>
    <w:rsid w:val="008109AD"/>
    <w:rPr>
      <w:i/>
      <w:iCs/>
    </w:rPr>
  </w:style>
  <w:style w:type="paragraph" w:styleId="Heading5">
    <w:name w:val="heading 5"/>
    <w:basedOn w:val="Heading4"/>
    <w:next w:val="Normal"/>
    <w:link w:val="Heading5Char"/>
    <w:uiPriority w:val="9"/>
    <w:unhideWhenUsed/>
    <w:qFormat/>
    <w:rsid w:val="008109AD"/>
    <w:pPr>
      <w:numPr>
        <w:ilvl w:val="4"/>
      </w:numPr>
      <w:spacing w:before="0" w:after="0" w:line="240" w:lineRule="auto"/>
      <w:ind w:left="1304" w:right="510" w:hanging="794"/>
      <w:outlineLvl w:val="4"/>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9AD"/>
    <w:rPr>
      <w:rFonts w:ascii="Times New Roman" w:eastAsia="Times New Roman" w:hAnsi="Times New Roman" w:cs="Times New Roman"/>
      <w:b/>
      <w:bCs/>
      <w:kern w:val="0"/>
      <w:sz w:val="28"/>
      <w:szCs w:val="28"/>
      <w:lang w:val="en-US" w:eastAsia="zh-CN"/>
      <w14:ligatures w14:val="none"/>
    </w:rPr>
  </w:style>
  <w:style w:type="character" w:customStyle="1" w:styleId="Heading2Char">
    <w:name w:val="Heading 2 Char"/>
    <w:basedOn w:val="DefaultParagraphFont"/>
    <w:link w:val="Heading2"/>
    <w:uiPriority w:val="9"/>
    <w:rsid w:val="008109AD"/>
    <w:rPr>
      <w:rFonts w:ascii="Times New Roman" w:eastAsia="Times New Roman" w:hAnsi="Times New Roman" w:cs="Times New Roman"/>
      <w:b/>
      <w:bCs/>
      <w:kern w:val="0"/>
      <w:sz w:val="28"/>
      <w:szCs w:val="28"/>
      <w:lang w:val="en-US" w:eastAsia="zh-CN"/>
      <w14:ligatures w14:val="none"/>
    </w:rPr>
  </w:style>
  <w:style w:type="character" w:customStyle="1" w:styleId="Heading3Char">
    <w:name w:val="Heading 3 Char"/>
    <w:basedOn w:val="DefaultParagraphFont"/>
    <w:link w:val="Heading3"/>
    <w:uiPriority w:val="9"/>
    <w:rsid w:val="008109AD"/>
    <w:rPr>
      <w:rFonts w:ascii="Times New Roman" w:eastAsia="Times New Roman" w:hAnsi="Times New Roman" w:cs="Times New Roman"/>
      <w:b/>
      <w:bCs/>
      <w:kern w:val="0"/>
      <w:sz w:val="24"/>
      <w:szCs w:val="24"/>
      <w:lang w:val="en-US" w:eastAsia="zh-CN"/>
      <w14:ligatures w14:val="none"/>
    </w:rPr>
  </w:style>
  <w:style w:type="character" w:customStyle="1" w:styleId="Heading4Char">
    <w:name w:val="Heading 4 Char"/>
    <w:basedOn w:val="DefaultParagraphFont"/>
    <w:link w:val="Heading4"/>
    <w:uiPriority w:val="9"/>
    <w:rsid w:val="008109AD"/>
    <w:rPr>
      <w:rFonts w:ascii="Times New Roman" w:eastAsia="Times New Roman" w:hAnsi="Times New Roman" w:cs="Times New Roman"/>
      <w:i/>
      <w:iCs/>
      <w:kern w:val="0"/>
      <w:sz w:val="24"/>
      <w:szCs w:val="24"/>
      <w:lang w:val="en-US" w:eastAsia="zh-CN"/>
      <w14:ligatures w14:val="none"/>
    </w:rPr>
  </w:style>
  <w:style w:type="character" w:customStyle="1" w:styleId="Heading5Char">
    <w:name w:val="Heading 5 Char"/>
    <w:basedOn w:val="DefaultParagraphFont"/>
    <w:link w:val="Heading5"/>
    <w:uiPriority w:val="9"/>
    <w:rsid w:val="008109AD"/>
    <w:rPr>
      <w:rFonts w:ascii="Times New Roman" w:eastAsia="Times New Roman" w:hAnsi="Times New Roman" w:cs="Times New Roman"/>
      <w:kern w:val="0"/>
      <w:sz w:val="24"/>
      <w:szCs w:val="24"/>
      <w:lang w:val="en-US" w:eastAsia="zh-CN"/>
      <w14:ligatures w14:val="none"/>
    </w:rPr>
  </w:style>
  <w:style w:type="paragraph" w:styleId="ListParagraph">
    <w:name w:val="List Paragraph"/>
    <w:basedOn w:val="Normal"/>
    <w:link w:val="ListParagraphChar"/>
    <w:uiPriority w:val="34"/>
    <w:qFormat/>
    <w:rsid w:val="008109AD"/>
    <w:pPr>
      <w:ind w:left="720"/>
      <w:contextualSpacing/>
    </w:pPr>
  </w:style>
  <w:style w:type="paragraph" w:customStyle="1" w:styleId="HeadingLevel1">
    <w:name w:val="Heading Level1"/>
    <w:basedOn w:val="ListParagraph"/>
    <w:link w:val="HeadingLevel1Char"/>
    <w:qFormat/>
    <w:rsid w:val="008109AD"/>
    <w:pPr>
      <w:numPr>
        <w:numId w:val="1"/>
      </w:numPr>
      <w:ind w:left="357" w:hanging="357"/>
      <w:outlineLvl w:val="0"/>
    </w:pPr>
    <w:rPr>
      <w:b/>
      <w:bCs/>
      <w:sz w:val="28"/>
      <w:szCs w:val="28"/>
    </w:rPr>
  </w:style>
  <w:style w:type="paragraph" w:customStyle="1" w:styleId="HeadingLevel2">
    <w:name w:val="Heading Level2"/>
    <w:basedOn w:val="ListParagraph"/>
    <w:link w:val="HeadingLevel2Char"/>
    <w:qFormat/>
    <w:rsid w:val="008109AD"/>
    <w:pPr>
      <w:numPr>
        <w:ilvl w:val="1"/>
        <w:numId w:val="1"/>
      </w:numPr>
      <w:ind w:left="794" w:hanging="624"/>
      <w:outlineLvl w:val="1"/>
    </w:pPr>
    <w:rPr>
      <w:b/>
      <w:bCs/>
      <w:szCs w:val="24"/>
    </w:rPr>
  </w:style>
  <w:style w:type="character" w:customStyle="1" w:styleId="ListParagraphChar">
    <w:name w:val="List Paragraph Char"/>
    <w:basedOn w:val="DefaultParagraphFont"/>
    <w:link w:val="ListParagraph"/>
    <w:uiPriority w:val="34"/>
    <w:rsid w:val="008109AD"/>
    <w:rPr>
      <w:rFonts w:ascii="Times New Roman" w:eastAsia="Times New Roman" w:hAnsi="Times New Roman" w:cs="Times New Roman"/>
      <w:kern w:val="0"/>
      <w:sz w:val="24"/>
      <w:lang w:val="en-US" w:eastAsia="zh-CN"/>
      <w14:ligatures w14:val="none"/>
    </w:rPr>
  </w:style>
  <w:style w:type="character" w:customStyle="1" w:styleId="HeadingLevel1Char">
    <w:name w:val="Heading Level1 Char"/>
    <w:basedOn w:val="ListParagraphChar"/>
    <w:link w:val="HeadingLevel1"/>
    <w:rsid w:val="008109AD"/>
    <w:rPr>
      <w:rFonts w:ascii="Times New Roman" w:eastAsia="Times New Roman" w:hAnsi="Times New Roman" w:cs="Times New Roman"/>
      <w:b/>
      <w:bCs/>
      <w:kern w:val="0"/>
      <w:sz w:val="28"/>
      <w:szCs w:val="28"/>
      <w:lang w:val="en-US" w:eastAsia="zh-CN"/>
      <w14:ligatures w14:val="none"/>
    </w:rPr>
  </w:style>
  <w:style w:type="paragraph" w:customStyle="1" w:styleId="HeadingLevel3">
    <w:name w:val="Heading Level3"/>
    <w:basedOn w:val="ListParagraph"/>
    <w:link w:val="HeadingLevel3Char"/>
    <w:qFormat/>
    <w:rsid w:val="008109AD"/>
    <w:pPr>
      <w:numPr>
        <w:ilvl w:val="2"/>
        <w:numId w:val="1"/>
      </w:numPr>
    </w:pPr>
    <w:rPr>
      <w:i/>
      <w:iCs/>
      <w:szCs w:val="24"/>
    </w:rPr>
  </w:style>
  <w:style w:type="character" w:customStyle="1" w:styleId="HeadingLevel2Char">
    <w:name w:val="Heading Level2 Char"/>
    <w:basedOn w:val="ListParagraphChar"/>
    <w:link w:val="HeadingLevel2"/>
    <w:rsid w:val="008109AD"/>
    <w:rPr>
      <w:rFonts w:ascii="Times New Roman" w:eastAsia="Times New Roman" w:hAnsi="Times New Roman" w:cs="Times New Roman"/>
      <w:b/>
      <w:bCs/>
      <w:kern w:val="0"/>
      <w:sz w:val="24"/>
      <w:szCs w:val="24"/>
      <w:lang w:val="en-US" w:eastAsia="zh-CN"/>
      <w14:ligatures w14:val="none"/>
    </w:rPr>
  </w:style>
  <w:style w:type="paragraph" w:customStyle="1" w:styleId="HeadingLevel4">
    <w:name w:val="Heading Level4"/>
    <w:basedOn w:val="ListParagraph"/>
    <w:link w:val="HeadingLevel4Char"/>
    <w:qFormat/>
    <w:rsid w:val="008109AD"/>
    <w:pPr>
      <w:numPr>
        <w:ilvl w:val="3"/>
        <w:numId w:val="1"/>
      </w:numPr>
      <w:ind w:left="1729" w:hanging="1332"/>
      <w:outlineLvl w:val="3"/>
    </w:pPr>
    <w:rPr>
      <w:szCs w:val="24"/>
    </w:rPr>
  </w:style>
  <w:style w:type="character" w:customStyle="1" w:styleId="HeadingLevel3Char">
    <w:name w:val="Heading Level3 Char"/>
    <w:basedOn w:val="ListParagraphChar"/>
    <w:link w:val="HeadingLevel3"/>
    <w:rsid w:val="008109AD"/>
    <w:rPr>
      <w:rFonts w:ascii="Times New Roman" w:eastAsia="Times New Roman" w:hAnsi="Times New Roman" w:cs="Times New Roman"/>
      <w:i/>
      <w:iCs/>
      <w:kern w:val="0"/>
      <w:sz w:val="24"/>
      <w:szCs w:val="24"/>
      <w:lang w:val="en-US" w:eastAsia="zh-CN"/>
      <w14:ligatures w14:val="none"/>
    </w:rPr>
  </w:style>
  <w:style w:type="character" w:customStyle="1" w:styleId="HeadingLevel4Char">
    <w:name w:val="Heading Level4 Char"/>
    <w:basedOn w:val="ListParagraphChar"/>
    <w:link w:val="HeadingLevel4"/>
    <w:rsid w:val="008109AD"/>
    <w:rPr>
      <w:rFonts w:ascii="Times New Roman" w:eastAsia="Times New Roman" w:hAnsi="Times New Roman" w:cs="Times New Roman"/>
      <w:kern w:val="0"/>
      <w:sz w:val="24"/>
      <w:szCs w:val="24"/>
      <w:lang w:val="en-US" w:eastAsia="zh-CN"/>
      <w14:ligatures w14:val="none"/>
    </w:rPr>
  </w:style>
  <w:style w:type="paragraph" w:styleId="Quote">
    <w:name w:val="Quote"/>
    <w:basedOn w:val="Normal"/>
    <w:next w:val="Normal"/>
    <w:link w:val="QuoteChar"/>
    <w:uiPriority w:val="29"/>
    <w:qFormat/>
    <w:rsid w:val="008109AD"/>
    <w:pPr>
      <w:spacing w:after="0" w:line="240" w:lineRule="auto"/>
      <w:ind w:left="720" w:right="720"/>
    </w:pPr>
    <w:rPr>
      <w:i/>
      <w:szCs w:val="24"/>
    </w:rPr>
  </w:style>
  <w:style w:type="character" w:customStyle="1" w:styleId="QuoteChar">
    <w:name w:val="Quote Char"/>
    <w:basedOn w:val="DefaultParagraphFont"/>
    <w:link w:val="Quote"/>
    <w:uiPriority w:val="29"/>
    <w:rsid w:val="008109AD"/>
    <w:rPr>
      <w:rFonts w:ascii="Times New Roman" w:eastAsia="Times New Roman" w:hAnsi="Times New Roman" w:cs="Times New Roman"/>
      <w:i/>
      <w:kern w:val="0"/>
      <w:sz w:val="24"/>
      <w:szCs w:val="24"/>
      <w:lang w:val="en-US" w:eastAsia="zh-CN"/>
      <w14:ligatures w14:val="none"/>
    </w:rPr>
  </w:style>
  <w:style w:type="character" w:styleId="CommentReference">
    <w:name w:val="annotation reference"/>
    <w:basedOn w:val="DefaultParagraphFont"/>
    <w:uiPriority w:val="99"/>
    <w:semiHidden/>
    <w:unhideWhenUsed/>
    <w:rsid w:val="008109AD"/>
    <w:rPr>
      <w:sz w:val="16"/>
      <w:szCs w:val="16"/>
    </w:rPr>
  </w:style>
  <w:style w:type="paragraph" w:styleId="CommentText">
    <w:name w:val="annotation text"/>
    <w:basedOn w:val="Normal"/>
    <w:link w:val="CommentTextChar"/>
    <w:uiPriority w:val="99"/>
    <w:unhideWhenUsed/>
    <w:rsid w:val="008109AD"/>
    <w:pPr>
      <w:spacing w:line="240" w:lineRule="auto"/>
    </w:pPr>
    <w:rPr>
      <w:sz w:val="20"/>
      <w:szCs w:val="20"/>
    </w:rPr>
  </w:style>
  <w:style w:type="character" w:customStyle="1" w:styleId="CommentTextChar">
    <w:name w:val="Comment Text Char"/>
    <w:basedOn w:val="DefaultParagraphFont"/>
    <w:link w:val="CommentText"/>
    <w:uiPriority w:val="99"/>
    <w:rsid w:val="008109AD"/>
    <w:rPr>
      <w:rFonts w:ascii="Times New Roman" w:eastAsia="Times New Roman" w:hAnsi="Times New Roman" w:cs="Times New Roman"/>
      <w:kern w:val="0"/>
      <w:sz w:val="20"/>
      <w:szCs w:val="20"/>
      <w:lang w:val="en-US" w:eastAsia="zh-CN"/>
      <w14:ligatures w14:val="none"/>
    </w:rPr>
  </w:style>
  <w:style w:type="paragraph" w:styleId="CommentSubject">
    <w:name w:val="annotation subject"/>
    <w:basedOn w:val="CommentText"/>
    <w:next w:val="CommentText"/>
    <w:link w:val="CommentSubjectChar"/>
    <w:uiPriority w:val="99"/>
    <w:semiHidden/>
    <w:unhideWhenUsed/>
    <w:rsid w:val="008109AD"/>
    <w:rPr>
      <w:b/>
      <w:bCs/>
    </w:rPr>
  </w:style>
  <w:style w:type="character" w:customStyle="1" w:styleId="CommentSubjectChar">
    <w:name w:val="Comment Subject Char"/>
    <w:basedOn w:val="CommentTextChar"/>
    <w:link w:val="CommentSubject"/>
    <w:uiPriority w:val="99"/>
    <w:semiHidden/>
    <w:rsid w:val="008109AD"/>
    <w:rPr>
      <w:rFonts w:ascii="Times New Roman" w:eastAsia="Times New Roman" w:hAnsi="Times New Roman" w:cs="Times New Roman"/>
      <w:b/>
      <w:bCs/>
      <w:kern w:val="0"/>
      <w:sz w:val="20"/>
      <w:szCs w:val="20"/>
      <w:lang w:val="en-US" w:eastAsia="zh-CN"/>
      <w14:ligatures w14:val="none"/>
    </w:rPr>
  </w:style>
  <w:style w:type="paragraph" w:styleId="BalloonText">
    <w:name w:val="Balloon Text"/>
    <w:basedOn w:val="Normal"/>
    <w:link w:val="BalloonTextChar"/>
    <w:uiPriority w:val="99"/>
    <w:semiHidden/>
    <w:unhideWhenUsed/>
    <w:rsid w:val="008109A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9AD"/>
    <w:rPr>
      <w:rFonts w:ascii="Segoe UI" w:eastAsia="Times New Roman" w:hAnsi="Segoe UI" w:cs="Segoe UI"/>
      <w:kern w:val="0"/>
      <w:sz w:val="18"/>
      <w:szCs w:val="18"/>
      <w:lang w:val="en-US" w:eastAsia="zh-CN"/>
      <w14:ligatures w14:val="none"/>
    </w:rPr>
  </w:style>
  <w:style w:type="paragraph" w:styleId="TOCHeading">
    <w:name w:val="TOC Heading"/>
    <w:basedOn w:val="Heading1"/>
    <w:next w:val="Normal"/>
    <w:uiPriority w:val="39"/>
    <w:unhideWhenUsed/>
    <w:qFormat/>
    <w:rsid w:val="008109AD"/>
    <w:pPr>
      <w:keepNext/>
      <w:keepLines/>
      <w:numPr>
        <w:numId w:val="0"/>
      </w:numPr>
      <w:spacing w:after="0" w:line="259" w:lineRule="auto"/>
      <w:contextualSpacing w:val="0"/>
      <w:jc w:val="left"/>
      <w:outlineLvl w:val="9"/>
    </w:pPr>
    <w:rPr>
      <w:rFonts w:asciiTheme="majorHAnsi" w:eastAsiaTheme="majorEastAsia" w:hAnsiTheme="majorHAnsi"/>
      <w:b w:val="0"/>
      <w:bCs w:val="0"/>
      <w:color w:val="2F5496" w:themeColor="accent1" w:themeShade="BF"/>
    </w:rPr>
  </w:style>
  <w:style w:type="paragraph" w:styleId="TOC1">
    <w:name w:val="toc 1"/>
    <w:basedOn w:val="Normal"/>
    <w:next w:val="Normal"/>
    <w:autoRedefine/>
    <w:uiPriority w:val="39"/>
    <w:unhideWhenUsed/>
    <w:rsid w:val="008109AD"/>
    <w:pPr>
      <w:spacing w:before="120" w:after="120"/>
      <w:jc w:val="left"/>
    </w:pPr>
    <w:rPr>
      <w:rFonts w:asciiTheme="minorHAnsi" w:hAnsiTheme="minorHAnsi" w:cstheme="minorHAnsi"/>
      <w:b/>
      <w:bCs/>
      <w:caps/>
      <w:sz w:val="20"/>
      <w:szCs w:val="24"/>
    </w:rPr>
  </w:style>
  <w:style w:type="paragraph" w:styleId="TOC2">
    <w:name w:val="toc 2"/>
    <w:basedOn w:val="Normal"/>
    <w:next w:val="Normal"/>
    <w:autoRedefine/>
    <w:uiPriority w:val="39"/>
    <w:unhideWhenUsed/>
    <w:rsid w:val="008109AD"/>
    <w:pPr>
      <w:spacing w:before="0" w:after="0"/>
      <w:ind w:left="240"/>
      <w:jc w:val="left"/>
    </w:pPr>
    <w:rPr>
      <w:rFonts w:asciiTheme="minorHAnsi" w:hAnsiTheme="minorHAnsi" w:cstheme="minorHAnsi"/>
      <w:smallCaps/>
      <w:sz w:val="20"/>
      <w:szCs w:val="24"/>
    </w:rPr>
  </w:style>
  <w:style w:type="paragraph" w:styleId="TOC3">
    <w:name w:val="toc 3"/>
    <w:basedOn w:val="Normal"/>
    <w:next w:val="Normal"/>
    <w:autoRedefine/>
    <w:uiPriority w:val="39"/>
    <w:unhideWhenUsed/>
    <w:rsid w:val="008109AD"/>
    <w:pPr>
      <w:spacing w:before="0" w:after="0"/>
      <w:ind w:left="480"/>
      <w:jc w:val="left"/>
    </w:pPr>
    <w:rPr>
      <w:rFonts w:asciiTheme="minorHAnsi" w:hAnsiTheme="minorHAnsi" w:cstheme="minorHAnsi"/>
      <w:i/>
      <w:iCs/>
      <w:sz w:val="20"/>
      <w:szCs w:val="24"/>
    </w:rPr>
  </w:style>
  <w:style w:type="character" w:styleId="Hyperlink">
    <w:name w:val="Hyperlink"/>
    <w:basedOn w:val="DefaultParagraphFont"/>
    <w:uiPriority w:val="99"/>
    <w:unhideWhenUsed/>
    <w:rsid w:val="008109AD"/>
    <w:rPr>
      <w:color w:val="0563C1" w:themeColor="hyperlink"/>
      <w:u w:val="single"/>
    </w:rPr>
  </w:style>
  <w:style w:type="paragraph" w:styleId="FootnoteText">
    <w:name w:val="footnote text"/>
    <w:basedOn w:val="Normal"/>
    <w:link w:val="FootnoteTextChar"/>
    <w:uiPriority w:val="99"/>
    <w:unhideWhenUsed/>
    <w:rsid w:val="008109AD"/>
    <w:pPr>
      <w:spacing w:before="0" w:after="0" w:line="240" w:lineRule="auto"/>
    </w:pPr>
    <w:rPr>
      <w:sz w:val="20"/>
      <w:szCs w:val="20"/>
    </w:rPr>
  </w:style>
  <w:style w:type="character" w:customStyle="1" w:styleId="FootnoteTextChar">
    <w:name w:val="Footnote Text Char"/>
    <w:basedOn w:val="DefaultParagraphFont"/>
    <w:link w:val="FootnoteText"/>
    <w:uiPriority w:val="99"/>
    <w:rsid w:val="008109AD"/>
    <w:rPr>
      <w:rFonts w:ascii="Times New Roman" w:eastAsia="Times New Roman" w:hAnsi="Times New Roman" w:cs="Times New Roman"/>
      <w:kern w:val="0"/>
      <w:sz w:val="20"/>
      <w:szCs w:val="20"/>
      <w:lang w:val="en-US" w:eastAsia="zh-CN"/>
      <w14:ligatures w14:val="none"/>
    </w:rPr>
  </w:style>
  <w:style w:type="character" w:styleId="FootnoteReference">
    <w:name w:val="footnote reference"/>
    <w:basedOn w:val="DefaultParagraphFont"/>
    <w:uiPriority w:val="99"/>
    <w:semiHidden/>
    <w:unhideWhenUsed/>
    <w:rsid w:val="008109AD"/>
    <w:rPr>
      <w:vertAlign w:val="superscript"/>
    </w:rPr>
  </w:style>
  <w:style w:type="character" w:styleId="Strong">
    <w:name w:val="Strong"/>
    <w:basedOn w:val="DefaultParagraphFont"/>
    <w:uiPriority w:val="22"/>
    <w:qFormat/>
    <w:rsid w:val="008109AD"/>
    <w:rPr>
      <w:b/>
      <w:bCs/>
    </w:rPr>
  </w:style>
  <w:style w:type="paragraph" w:styleId="NormalWeb">
    <w:name w:val="Normal (Web)"/>
    <w:basedOn w:val="Normal"/>
    <w:uiPriority w:val="99"/>
    <w:unhideWhenUsed/>
    <w:rsid w:val="008109AD"/>
    <w:pPr>
      <w:spacing w:before="100" w:beforeAutospacing="1" w:after="100" w:afterAutospacing="1" w:line="240" w:lineRule="auto"/>
      <w:jc w:val="left"/>
    </w:pPr>
    <w:rPr>
      <w:szCs w:val="24"/>
    </w:rPr>
  </w:style>
  <w:style w:type="table" w:styleId="TableGrid">
    <w:name w:val="Table Grid"/>
    <w:basedOn w:val="TableNormal"/>
    <w:uiPriority w:val="39"/>
    <w:rsid w:val="008109AD"/>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9A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109AD"/>
    <w:rPr>
      <w:rFonts w:ascii="Times New Roman" w:eastAsia="Times New Roman" w:hAnsi="Times New Roman" w:cs="Times New Roman"/>
      <w:kern w:val="0"/>
      <w:sz w:val="24"/>
      <w:lang w:val="en-US" w:eastAsia="zh-CN"/>
      <w14:ligatures w14:val="none"/>
    </w:rPr>
  </w:style>
  <w:style w:type="paragraph" w:styleId="Footer">
    <w:name w:val="footer"/>
    <w:basedOn w:val="Normal"/>
    <w:link w:val="FooterChar"/>
    <w:uiPriority w:val="99"/>
    <w:unhideWhenUsed/>
    <w:rsid w:val="008109A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109AD"/>
    <w:rPr>
      <w:rFonts w:ascii="Times New Roman" w:eastAsia="Times New Roman" w:hAnsi="Times New Roman" w:cs="Times New Roman"/>
      <w:kern w:val="0"/>
      <w:sz w:val="24"/>
      <w:lang w:val="en-US" w:eastAsia="zh-CN"/>
      <w14:ligatures w14:val="none"/>
    </w:rPr>
  </w:style>
  <w:style w:type="paragraph" w:customStyle="1" w:styleId="References">
    <w:name w:val="References"/>
    <w:basedOn w:val="Normal"/>
    <w:link w:val="ReferencesChar"/>
    <w:qFormat/>
    <w:rsid w:val="008109AD"/>
    <w:pPr>
      <w:spacing w:line="240" w:lineRule="auto"/>
      <w:ind w:firstLine="0"/>
    </w:pPr>
    <w:rPr>
      <w:shd w:val="clear" w:color="auto" w:fill="FFFFFF"/>
    </w:rPr>
  </w:style>
  <w:style w:type="character" w:customStyle="1" w:styleId="ReferencesChar">
    <w:name w:val="References Char"/>
    <w:basedOn w:val="DefaultParagraphFont"/>
    <w:link w:val="References"/>
    <w:rsid w:val="008109AD"/>
    <w:rPr>
      <w:rFonts w:ascii="Times New Roman" w:eastAsia="Times New Roman" w:hAnsi="Times New Roman" w:cs="Times New Roman"/>
      <w:kern w:val="0"/>
      <w:sz w:val="24"/>
      <w:lang w:val="en-US" w:eastAsia="zh-CN"/>
      <w14:ligatures w14:val="none"/>
    </w:rPr>
  </w:style>
  <w:style w:type="paragraph" w:styleId="NoSpacing">
    <w:name w:val="No Spacing"/>
    <w:uiPriority w:val="1"/>
    <w:qFormat/>
    <w:rsid w:val="008109AD"/>
    <w:pPr>
      <w:spacing w:after="0" w:line="240" w:lineRule="auto"/>
      <w:jc w:val="both"/>
    </w:pPr>
    <w:rPr>
      <w:rFonts w:asciiTheme="majorBidi" w:hAnsiTheme="majorBidi" w:cstheme="majorBidi"/>
      <w:kern w:val="0"/>
      <w:sz w:val="24"/>
      <w14:ligatures w14:val="none"/>
    </w:rPr>
  </w:style>
  <w:style w:type="paragraph" w:styleId="Caption">
    <w:name w:val="caption"/>
    <w:aliases w:val="Table Formate"/>
    <w:basedOn w:val="Normal"/>
    <w:next w:val="Normal"/>
    <w:uiPriority w:val="35"/>
    <w:unhideWhenUsed/>
    <w:qFormat/>
    <w:rsid w:val="008109AD"/>
    <w:pPr>
      <w:spacing w:before="0" w:after="200" w:line="240" w:lineRule="auto"/>
      <w:ind w:firstLine="0"/>
    </w:pPr>
    <w:rPr>
      <w:szCs w:val="24"/>
      <w:lang w:eastAsia="en-US"/>
    </w:rPr>
  </w:style>
  <w:style w:type="paragraph" w:styleId="TableofFigures">
    <w:name w:val="table of figures"/>
    <w:basedOn w:val="Normal"/>
    <w:next w:val="Normal"/>
    <w:uiPriority w:val="99"/>
    <w:unhideWhenUsed/>
    <w:rsid w:val="008109AD"/>
    <w:pPr>
      <w:spacing w:after="0" w:line="360" w:lineRule="auto"/>
      <w:ind w:firstLine="0"/>
    </w:pPr>
    <w:rPr>
      <w:lang w:eastAsia="en-US"/>
    </w:rPr>
  </w:style>
  <w:style w:type="paragraph" w:customStyle="1" w:styleId="Footnote">
    <w:name w:val="Footnote"/>
    <w:basedOn w:val="FootnoteText"/>
    <w:link w:val="FootnoteChar"/>
    <w:qFormat/>
    <w:rsid w:val="008109AD"/>
    <w:pPr>
      <w:spacing w:before="120" w:after="120"/>
      <w:ind w:firstLine="0"/>
    </w:pPr>
  </w:style>
  <w:style w:type="character" w:customStyle="1" w:styleId="UnresolvedMention1">
    <w:name w:val="Unresolved Mention1"/>
    <w:basedOn w:val="DefaultParagraphFont"/>
    <w:uiPriority w:val="99"/>
    <w:semiHidden/>
    <w:unhideWhenUsed/>
    <w:rsid w:val="008109AD"/>
    <w:rPr>
      <w:color w:val="605E5C"/>
      <w:shd w:val="clear" w:color="auto" w:fill="E1DFDD"/>
    </w:rPr>
  </w:style>
  <w:style w:type="character" w:customStyle="1" w:styleId="FootnoteChar">
    <w:name w:val="Footnote Char"/>
    <w:basedOn w:val="FootnoteTextChar"/>
    <w:link w:val="Footnote"/>
    <w:rsid w:val="008109AD"/>
    <w:rPr>
      <w:rFonts w:ascii="Times New Roman" w:eastAsia="Times New Roman" w:hAnsi="Times New Roman" w:cs="Times New Roman"/>
      <w:kern w:val="0"/>
      <w:sz w:val="20"/>
      <w:szCs w:val="20"/>
      <w:lang w:val="en-US" w:eastAsia="zh-CN"/>
      <w14:ligatures w14:val="none"/>
    </w:rPr>
  </w:style>
  <w:style w:type="paragraph" w:customStyle="1" w:styleId="none">
    <w:name w:val="none"/>
    <w:basedOn w:val="Normal"/>
    <w:qFormat/>
    <w:rsid w:val="008109AD"/>
    <w:pPr>
      <w:spacing w:line="360" w:lineRule="auto"/>
      <w:ind w:firstLine="0"/>
    </w:pPr>
    <w:rPr>
      <w:shd w:val="clear" w:color="auto" w:fill="FFFFFF"/>
      <w:lang w:eastAsia="en-US"/>
    </w:rPr>
  </w:style>
  <w:style w:type="paragraph" w:customStyle="1" w:styleId="Reference">
    <w:name w:val="Reference"/>
    <w:basedOn w:val="Normal"/>
    <w:qFormat/>
    <w:rsid w:val="008109AD"/>
    <w:pPr>
      <w:spacing w:line="240" w:lineRule="auto"/>
      <w:ind w:firstLine="0"/>
    </w:pPr>
  </w:style>
  <w:style w:type="character" w:styleId="Emphasis">
    <w:name w:val="Emphasis"/>
    <w:basedOn w:val="DefaultParagraphFont"/>
    <w:uiPriority w:val="20"/>
    <w:qFormat/>
    <w:rsid w:val="008109AD"/>
    <w:rPr>
      <w:i/>
      <w:iCs/>
    </w:rPr>
  </w:style>
  <w:style w:type="table" w:styleId="PlainTable4">
    <w:name w:val="Plain Table 4"/>
    <w:basedOn w:val="TableNormal"/>
    <w:uiPriority w:val="44"/>
    <w:rsid w:val="008109AD"/>
    <w:pPr>
      <w:spacing w:after="0" w:line="240" w:lineRule="auto"/>
    </w:pPr>
    <w:rPr>
      <w:rFonts w:eastAsiaTheme="minorEastAsia"/>
      <w:kern w:val="0"/>
      <w:lang w:eastAsia="zh-C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109AD"/>
    <w:pPr>
      <w:spacing w:after="0" w:line="240" w:lineRule="auto"/>
    </w:pPr>
    <w:rPr>
      <w:rFonts w:eastAsiaTheme="minorEastAsia"/>
      <w:kern w:val="0"/>
      <w:lang w:eastAsia="zh-CN"/>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8109AD"/>
    <w:pPr>
      <w:spacing w:after="0" w:line="240" w:lineRule="auto"/>
    </w:pPr>
    <w:rPr>
      <w:rFonts w:eastAsiaTheme="minorEastAsia"/>
      <w:kern w:val="0"/>
      <w:lang w:eastAsia="zh-C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8109AD"/>
    <w:rPr>
      <w:color w:val="954F72" w:themeColor="followedHyperlink"/>
      <w:u w:val="single"/>
    </w:rPr>
  </w:style>
  <w:style w:type="paragraph" w:styleId="Revision">
    <w:name w:val="Revision"/>
    <w:hidden/>
    <w:uiPriority w:val="99"/>
    <w:semiHidden/>
    <w:rsid w:val="008109AD"/>
    <w:pPr>
      <w:spacing w:after="0" w:line="240" w:lineRule="auto"/>
    </w:pPr>
    <w:rPr>
      <w:rFonts w:asciiTheme="majorBidi" w:hAnsiTheme="majorBidi" w:cstheme="majorBidi"/>
      <w:kern w:val="0"/>
      <w:sz w:val="24"/>
      <w:lang w:val="en-US" w:eastAsia="zh-CN"/>
      <w14:ligatures w14:val="none"/>
    </w:rPr>
  </w:style>
  <w:style w:type="paragraph" w:styleId="TOC4">
    <w:name w:val="toc 4"/>
    <w:basedOn w:val="Normal"/>
    <w:next w:val="Normal"/>
    <w:autoRedefine/>
    <w:uiPriority w:val="39"/>
    <w:unhideWhenUsed/>
    <w:rsid w:val="008109AD"/>
    <w:pPr>
      <w:spacing w:before="0" w:after="0"/>
      <w:ind w:left="720"/>
      <w:jc w:val="left"/>
    </w:pPr>
    <w:rPr>
      <w:rFonts w:asciiTheme="minorHAnsi" w:hAnsiTheme="minorHAnsi" w:cstheme="minorHAnsi"/>
      <w:sz w:val="18"/>
      <w:szCs w:val="21"/>
    </w:rPr>
  </w:style>
  <w:style w:type="paragraph" w:styleId="TOC5">
    <w:name w:val="toc 5"/>
    <w:basedOn w:val="Normal"/>
    <w:next w:val="Normal"/>
    <w:autoRedefine/>
    <w:uiPriority w:val="39"/>
    <w:unhideWhenUsed/>
    <w:rsid w:val="008109AD"/>
    <w:pPr>
      <w:spacing w:before="0" w:after="0"/>
      <w:ind w:left="960"/>
      <w:jc w:val="left"/>
    </w:pPr>
    <w:rPr>
      <w:rFonts w:asciiTheme="minorHAnsi" w:hAnsiTheme="minorHAnsi" w:cstheme="minorHAnsi"/>
      <w:sz w:val="18"/>
      <w:szCs w:val="21"/>
    </w:rPr>
  </w:style>
  <w:style w:type="paragraph" w:styleId="TOC6">
    <w:name w:val="toc 6"/>
    <w:basedOn w:val="Normal"/>
    <w:next w:val="Normal"/>
    <w:autoRedefine/>
    <w:uiPriority w:val="39"/>
    <w:unhideWhenUsed/>
    <w:rsid w:val="008109AD"/>
    <w:pPr>
      <w:spacing w:before="0" w:after="0"/>
      <w:ind w:left="1200"/>
      <w:jc w:val="left"/>
    </w:pPr>
    <w:rPr>
      <w:rFonts w:asciiTheme="minorHAnsi" w:hAnsiTheme="minorHAnsi" w:cstheme="minorHAnsi"/>
      <w:sz w:val="18"/>
      <w:szCs w:val="21"/>
    </w:rPr>
  </w:style>
  <w:style w:type="paragraph" w:styleId="TOC7">
    <w:name w:val="toc 7"/>
    <w:basedOn w:val="Normal"/>
    <w:next w:val="Normal"/>
    <w:autoRedefine/>
    <w:uiPriority w:val="39"/>
    <w:unhideWhenUsed/>
    <w:rsid w:val="008109AD"/>
    <w:pPr>
      <w:spacing w:before="0" w:after="0"/>
      <w:ind w:left="1440"/>
      <w:jc w:val="left"/>
    </w:pPr>
    <w:rPr>
      <w:rFonts w:asciiTheme="minorHAnsi" w:hAnsiTheme="minorHAnsi" w:cstheme="minorHAnsi"/>
      <w:sz w:val="18"/>
      <w:szCs w:val="21"/>
    </w:rPr>
  </w:style>
  <w:style w:type="paragraph" w:styleId="TOC8">
    <w:name w:val="toc 8"/>
    <w:basedOn w:val="Normal"/>
    <w:next w:val="Normal"/>
    <w:autoRedefine/>
    <w:uiPriority w:val="39"/>
    <w:unhideWhenUsed/>
    <w:rsid w:val="008109AD"/>
    <w:pPr>
      <w:spacing w:before="0" w:after="0"/>
      <w:ind w:left="1680"/>
      <w:jc w:val="left"/>
    </w:pPr>
    <w:rPr>
      <w:rFonts w:asciiTheme="minorHAnsi" w:hAnsiTheme="minorHAnsi" w:cstheme="minorHAnsi"/>
      <w:sz w:val="18"/>
      <w:szCs w:val="21"/>
    </w:rPr>
  </w:style>
  <w:style w:type="paragraph" w:styleId="TOC9">
    <w:name w:val="toc 9"/>
    <w:basedOn w:val="Normal"/>
    <w:next w:val="Normal"/>
    <w:autoRedefine/>
    <w:uiPriority w:val="39"/>
    <w:unhideWhenUsed/>
    <w:rsid w:val="008109AD"/>
    <w:pPr>
      <w:spacing w:before="0" w:after="0"/>
      <w:ind w:left="1920"/>
      <w:jc w:val="left"/>
    </w:pPr>
    <w:rPr>
      <w:rFonts w:asciiTheme="minorHAnsi" w:hAnsiTheme="minorHAnsi" w:cstheme="minorHAnsi"/>
      <w:sz w:val="18"/>
      <w:szCs w:val="21"/>
    </w:rPr>
  </w:style>
  <w:style w:type="paragraph" w:customStyle="1" w:styleId="Default">
    <w:name w:val="Default"/>
    <w:rsid w:val="008109AD"/>
    <w:pPr>
      <w:autoSpaceDE w:val="0"/>
      <w:autoSpaceDN w:val="0"/>
      <w:adjustRightInd w:val="0"/>
      <w:spacing w:after="0" w:line="240" w:lineRule="auto"/>
    </w:pPr>
    <w:rPr>
      <w:rFonts w:ascii="Alinma TheSans" w:eastAsiaTheme="minorEastAsia" w:hAnsi="Alinma TheSans" w:cs="Alinma TheSans"/>
      <w:color w:val="000000"/>
      <w:kern w:val="0"/>
      <w:sz w:val="24"/>
      <w:szCs w:val="24"/>
      <w:lang w:eastAsia="zh-CN"/>
      <w14:ligatures w14:val="none"/>
    </w:rPr>
  </w:style>
  <w:style w:type="character" w:customStyle="1" w:styleId="A13">
    <w:name w:val="A13"/>
    <w:uiPriority w:val="99"/>
    <w:rsid w:val="008109AD"/>
    <w:rPr>
      <w:rFonts w:cs="Alinma TheSans"/>
      <w:color w:val="000000"/>
      <w:sz w:val="20"/>
      <w:szCs w:val="20"/>
    </w:rPr>
  </w:style>
  <w:style w:type="character" w:customStyle="1" w:styleId="A0">
    <w:name w:val="A0"/>
    <w:uiPriority w:val="99"/>
    <w:rsid w:val="008109AD"/>
    <w:rPr>
      <w:rFonts w:cs="HKSETS+FrutigerLTArabic-55Roman"/>
      <w:color w:val="000000"/>
      <w:sz w:val="18"/>
      <w:szCs w:val="18"/>
    </w:rPr>
  </w:style>
  <w:style w:type="character" w:customStyle="1" w:styleId="apple-converted-space">
    <w:name w:val="apple-converted-space"/>
    <w:basedOn w:val="DefaultParagraphFont"/>
    <w:rsid w:val="008109AD"/>
  </w:style>
  <w:style w:type="paragraph" w:customStyle="1" w:styleId="Table">
    <w:name w:val="Table"/>
    <w:basedOn w:val="Normal"/>
    <w:link w:val="TableChar"/>
    <w:rsid w:val="008109AD"/>
    <w:pPr>
      <w:spacing w:before="120" w:after="120" w:line="240" w:lineRule="auto"/>
      <w:ind w:firstLine="0"/>
      <w:jc w:val="left"/>
    </w:pPr>
    <w:rPr>
      <w:szCs w:val="24"/>
      <w:lang w:eastAsia="en-US"/>
    </w:rPr>
  </w:style>
  <w:style w:type="paragraph" w:customStyle="1" w:styleId="AfterQuote">
    <w:name w:val="After Quote"/>
    <w:basedOn w:val="Normal"/>
    <w:link w:val="AfterQuoteChar"/>
    <w:qFormat/>
    <w:rsid w:val="008109AD"/>
    <w:pPr>
      <w:ind w:firstLine="0"/>
    </w:pPr>
  </w:style>
  <w:style w:type="character" w:customStyle="1" w:styleId="TableChar">
    <w:name w:val="Table Char"/>
    <w:basedOn w:val="DefaultParagraphFont"/>
    <w:link w:val="Table"/>
    <w:rsid w:val="008109AD"/>
    <w:rPr>
      <w:rFonts w:ascii="Times New Roman" w:eastAsia="Times New Roman" w:hAnsi="Times New Roman" w:cs="Times New Roman"/>
      <w:kern w:val="0"/>
      <w:sz w:val="24"/>
      <w:szCs w:val="24"/>
      <w:lang w:val="en-US"/>
      <w14:ligatures w14:val="none"/>
    </w:rPr>
  </w:style>
  <w:style w:type="character" w:customStyle="1" w:styleId="AfterQuoteChar">
    <w:name w:val="After Quote Char"/>
    <w:basedOn w:val="DefaultParagraphFont"/>
    <w:link w:val="AfterQuote"/>
    <w:rsid w:val="008109AD"/>
    <w:rPr>
      <w:rFonts w:ascii="Times New Roman" w:eastAsia="Times New Roman" w:hAnsi="Times New Roman" w:cs="Times New Roman"/>
      <w:kern w:val="0"/>
      <w:sz w:val="24"/>
      <w:lang w:val="en-US" w:eastAsia="zh-CN"/>
      <w14:ligatures w14:val="none"/>
    </w:rPr>
  </w:style>
  <w:style w:type="paragraph" w:customStyle="1" w:styleId="Refernce">
    <w:name w:val="Refernce"/>
    <w:basedOn w:val="Normal"/>
    <w:qFormat/>
    <w:rsid w:val="008109AD"/>
    <w:pPr>
      <w:spacing w:line="360" w:lineRule="auto"/>
      <w:ind w:firstLine="0"/>
    </w:pPr>
    <w:rPr>
      <w:shd w:val="clear" w:color="auto" w:fill="FFFFFF"/>
      <w:lang w:eastAsia="en-US"/>
    </w:rPr>
  </w:style>
  <w:style w:type="character" w:styleId="IntenseReference">
    <w:name w:val="Intense Reference"/>
    <w:aliases w:val="TOC Faisal"/>
    <w:uiPriority w:val="32"/>
    <w:qFormat/>
    <w:rsid w:val="008109AD"/>
  </w:style>
  <w:style w:type="paragraph" w:customStyle="1" w:styleId="Heading11">
    <w:name w:val="Heading 11"/>
    <w:basedOn w:val="HeadingLevel1"/>
    <w:next w:val="Normal"/>
    <w:uiPriority w:val="9"/>
    <w:qFormat/>
    <w:rsid w:val="008109AD"/>
    <w:rPr>
      <w:rFonts w:eastAsia="Calibri"/>
    </w:rPr>
  </w:style>
  <w:style w:type="paragraph" w:customStyle="1" w:styleId="Heading21">
    <w:name w:val="Heading 21"/>
    <w:basedOn w:val="HeadingLevel2"/>
    <w:next w:val="Normal"/>
    <w:uiPriority w:val="9"/>
    <w:unhideWhenUsed/>
    <w:qFormat/>
    <w:rsid w:val="008109AD"/>
    <w:pPr>
      <w:ind w:left="624"/>
    </w:pPr>
    <w:rPr>
      <w:rFonts w:eastAsia="Calibri"/>
      <w:sz w:val="28"/>
      <w:szCs w:val="28"/>
    </w:rPr>
  </w:style>
  <w:style w:type="paragraph" w:customStyle="1" w:styleId="Heading31">
    <w:name w:val="Heading 31"/>
    <w:basedOn w:val="HeadingLevel3"/>
    <w:next w:val="Normal"/>
    <w:uiPriority w:val="9"/>
    <w:unhideWhenUsed/>
    <w:qFormat/>
    <w:rsid w:val="008109AD"/>
    <w:pPr>
      <w:outlineLvl w:val="2"/>
    </w:pPr>
    <w:rPr>
      <w:rFonts w:eastAsia="Calibri"/>
      <w:b/>
      <w:bCs/>
      <w:i w:val="0"/>
      <w:iCs w:val="0"/>
      <w:shd w:val="clear" w:color="auto" w:fill="FFFFFF"/>
    </w:rPr>
  </w:style>
  <w:style w:type="paragraph" w:customStyle="1" w:styleId="Heading41">
    <w:name w:val="Heading 41"/>
    <w:basedOn w:val="HeadingLevel4"/>
    <w:next w:val="Normal"/>
    <w:uiPriority w:val="9"/>
    <w:unhideWhenUsed/>
    <w:qFormat/>
    <w:rsid w:val="008109AD"/>
    <w:rPr>
      <w:rFonts w:eastAsia="Calibri"/>
      <w:i/>
      <w:iCs/>
      <w:lang w:eastAsia="en-US"/>
    </w:rPr>
  </w:style>
  <w:style w:type="paragraph" w:customStyle="1" w:styleId="Heading51">
    <w:name w:val="Heading 51"/>
    <w:basedOn w:val="Heading4"/>
    <w:next w:val="Normal"/>
    <w:uiPriority w:val="9"/>
    <w:unhideWhenUsed/>
    <w:qFormat/>
    <w:rsid w:val="008109AD"/>
    <w:pPr>
      <w:numPr>
        <w:ilvl w:val="0"/>
        <w:numId w:val="0"/>
      </w:numPr>
      <w:spacing w:before="0" w:after="0" w:line="240" w:lineRule="auto"/>
      <w:ind w:left="1304" w:right="510" w:hanging="794"/>
      <w:outlineLvl w:val="4"/>
    </w:pPr>
    <w:rPr>
      <w:rFonts w:eastAsia="Calibri"/>
      <w:i w:val="0"/>
      <w:iCs w:val="0"/>
    </w:rPr>
  </w:style>
  <w:style w:type="paragraph" w:customStyle="1" w:styleId="ListParagraph1">
    <w:name w:val="List Paragraph1"/>
    <w:basedOn w:val="Normal"/>
    <w:next w:val="ListParagraph"/>
    <w:uiPriority w:val="34"/>
    <w:qFormat/>
    <w:rsid w:val="008109AD"/>
    <w:pPr>
      <w:ind w:left="720"/>
      <w:contextualSpacing/>
    </w:pPr>
  </w:style>
  <w:style w:type="paragraph" w:customStyle="1" w:styleId="Quote1">
    <w:name w:val="Quote1"/>
    <w:basedOn w:val="ListParagraph"/>
    <w:next w:val="Normal"/>
    <w:uiPriority w:val="29"/>
    <w:qFormat/>
    <w:rsid w:val="008109AD"/>
    <w:pPr>
      <w:spacing w:line="240" w:lineRule="auto"/>
      <w:ind w:right="805" w:firstLine="0"/>
    </w:pPr>
    <w:rPr>
      <w:color w:val="222222"/>
      <w:shd w:val="clear" w:color="auto" w:fill="FFFFFF"/>
    </w:rPr>
  </w:style>
  <w:style w:type="paragraph" w:customStyle="1" w:styleId="CommentText1">
    <w:name w:val="Comment Text1"/>
    <w:basedOn w:val="Normal"/>
    <w:next w:val="CommentText"/>
    <w:uiPriority w:val="99"/>
    <w:semiHidden/>
    <w:unhideWhenUsed/>
    <w:rsid w:val="008109AD"/>
    <w:pPr>
      <w:spacing w:line="240" w:lineRule="auto"/>
    </w:pPr>
    <w:rPr>
      <w:rFonts w:eastAsia="Calibri"/>
      <w:sz w:val="20"/>
      <w:szCs w:val="20"/>
      <w:lang w:eastAsia="en-US"/>
    </w:rPr>
  </w:style>
  <w:style w:type="paragraph" w:customStyle="1" w:styleId="CommentSubject1">
    <w:name w:val="Comment Subject1"/>
    <w:basedOn w:val="CommentText"/>
    <w:next w:val="CommentText"/>
    <w:uiPriority w:val="99"/>
    <w:semiHidden/>
    <w:unhideWhenUsed/>
    <w:rsid w:val="008109AD"/>
    <w:rPr>
      <w:b/>
      <w:bCs/>
    </w:rPr>
  </w:style>
  <w:style w:type="paragraph" w:customStyle="1" w:styleId="BalloonText1">
    <w:name w:val="Balloon Text1"/>
    <w:basedOn w:val="Normal"/>
    <w:next w:val="BalloonText"/>
    <w:uiPriority w:val="99"/>
    <w:semiHidden/>
    <w:unhideWhenUsed/>
    <w:rsid w:val="008109AD"/>
    <w:pPr>
      <w:spacing w:before="0" w:after="0" w:line="240" w:lineRule="auto"/>
    </w:pPr>
    <w:rPr>
      <w:rFonts w:ascii="Segoe UI" w:eastAsia="Calibri" w:hAnsi="Segoe UI" w:cs="Segoe UI"/>
      <w:sz w:val="18"/>
      <w:szCs w:val="18"/>
      <w:lang w:eastAsia="en-US"/>
    </w:rPr>
  </w:style>
  <w:style w:type="paragraph" w:customStyle="1" w:styleId="TOCHeading1">
    <w:name w:val="TOC Heading1"/>
    <w:basedOn w:val="Heading1"/>
    <w:next w:val="Normal"/>
    <w:uiPriority w:val="39"/>
    <w:unhideWhenUsed/>
    <w:qFormat/>
    <w:rsid w:val="008109AD"/>
    <w:pPr>
      <w:keepNext/>
      <w:keepLines/>
      <w:numPr>
        <w:numId w:val="0"/>
      </w:numPr>
      <w:spacing w:after="0" w:line="259" w:lineRule="auto"/>
      <w:contextualSpacing w:val="0"/>
      <w:jc w:val="left"/>
    </w:pPr>
    <w:rPr>
      <w:rFonts w:eastAsia="Calibri"/>
      <w:lang w:eastAsia="en-US"/>
    </w:rPr>
  </w:style>
  <w:style w:type="paragraph" w:customStyle="1" w:styleId="TOC11">
    <w:name w:val="TOC 11"/>
    <w:basedOn w:val="Normal"/>
    <w:next w:val="Normal"/>
    <w:autoRedefine/>
    <w:uiPriority w:val="39"/>
    <w:unhideWhenUsed/>
    <w:rsid w:val="008109AD"/>
    <w:pPr>
      <w:tabs>
        <w:tab w:val="right" w:pos="9016"/>
      </w:tabs>
      <w:spacing w:before="360" w:after="360" w:line="360" w:lineRule="auto"/>
      <w:ind w:firstLine="0"/>
      <w:jc w:val="left"/>
    </w:pPr>
    <w:rPr>
      <w:b/>
      <w:bCs/>
      <w:noProof/>
      <w:szCs w:val="28"/>
    </w:rPr>
  </w:style>
  <w:style w:type="paragraph" w:customStyle="1" w:styleId="TOC21">
    <w:name w:val="TOC 21"/>
    <w:basedOn w:val="Normal"/>
    <w:next w:val="Normal"/>
    <w:autoRedefine/>
    <w:uiPriority w:val="39"/>
    <w:unhideWhenUsed/>
    <w:rsid w:val="008109AD"/>
    <w:pPr>
      <w:tabs>
        <w:tab w:val="right" w:pos="9016"/>
      </w:tabs>
      <w:spacing w:before="0" w:after="0" w:line="360" w:lineRule="auto"/>
      <w:ind w:firstLine="0"/>
      <w:jc w:val="left"/>
    </w:pPr>
    <w:rPr>
      <w:noProof/>
      <w:sz w:val="22"/>
      <w:szCs w:val="26"/>
    </w:rPr>
  </w:style>
  <w:style w:type="paragraph" w:customStyle="1" w:styleId="TOC31">
    <w:name w:val="TOC 31"/>
    <w:basedOn w:val="Normal"/>
    <w:next w:val="Normal"/>
    <w:autoRedefine/>
    <w:uiPriority w:val="39"/>
    <w:unhideWhenUsed/>
    <w:rsid w:val="008109AD"/>
    <w:pPr>
      <w:tabs>
        <w:tab w:val="right" w:pos="9016"/>
      </w:tabs>
      <w:spacing w:before="0" w:after="0" w:line="360" w:lineRule="auto"/>
      <w:ind w:left="170" w:firstLine="0"/>
      <w:jc w:val="left"/>
    </w:pPr>
    <w:rPr>
      <w:noProof/>
      <w:sz w:val="22"/>
      <w:szCs w:val="26"/>
    </w:rPr>
  </w:style>
  <w:style w:type="character" w:customStyle="1" w:styleId="Hyperlink1">
    <w:name w:val="Hyperlink1"/>
    <w:basedOn w:val="DefaultParagraphFont"/>
    <w:uiPriority w:val="99"/>
    <w:unhideWhenUsed/>
    <w:rsid w:val="008109AD"/>
    <w:rPr>
      <w:color w:val="0563C1"/>
      <w:u w:val="single"/>
    </w:rPr>
  </w:style>
  <w:style w:type="paragraph" w:customStyle="1" w:styleId="FootnoteText1">
    <w:name w:val="Footnote Text1"/>
    <w:basedOn w:val="Normal"/>
    <w:next w:val="FootnoteText"/>
    <w:uiPriority w:val="99"/>
    <w:unhideWhenUsed/>
    <w:rsid w:val="008109AD"/>
    <w:pPr>
      <w:spacing w:before="0" w:after="0" w:line="240" w:lineRule="auto"/>
    </w:pPr>
    <w:rPr>
      <w:rFonts w:eastAsia="Calibri"/>
      <w:sz w:val="20"/>
      <w:szCs w:val="20"/>
      <w:lang w:eastAsia="en-US"/>
    </w:rPr>
  </w:style>
  <w:style w:type="paragraph" w:customStyle="1" w:styleId="NormalWeb1">
    <w:name w:val="Normal (Web)1"/>
    <w:basedOn w:val="Normal"/>
    <w:next w:val="NormalWeb"/>
    <w:uiPriority w:val="99"/>
    <w:unhideWhenUsed/>
    <w:rsid w:val="008109AD"/>
    <w:pPr>
      <w:spacing w:before="100" w:beforeAutospacing="1" w:after="100" w:afterAutospacing="1" w:line="240" w:lineRule="auto"/>
      <w:jc w:val="left"/>
    </w:pPr>
    <w:rPr>
      <w:szCs w:val="24"/>
    </w:rPr>
  </w:style>
  <w:style w:type="table" w:customStyle="1" w:styleId="TableGrid1">
    <w:name w:val="Table Grid1"/>
    <w:basedOn w:val="TableNormal"/>
    <w:next w:val="TableGrid"/>
    <w:uiPriority w:val="39"/>
    <w:rsid w:val="008109AD"/>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8109AD"/>
    <w:pPr>
      <w:tabs>
        <w:tab w:val="center" w:pos="4513"/>
        <w:tab w:val="right" w:pos="9026"/>
      </w:tabs>
      <w:spacing w:before="0" w:after="0" w:line="240" w:lineRule="auto"/>
    </w:pPr>
    <w:rPr>
      <w:rFonts w:eastAsia="Calibri"/>
      <w:lang w:eastAsia="en-US"/>
    </w:rPr>
  </w:style>
  <w:style w:type="paragraph" w:customStyle="1" w:styleId="Footer1">
    <w:name w:val="Footer1"/>
    <w:basedOn w:val="Normal"/>
    <w:next w:val="Footer"/>
    <w:uiPriority w:val="99"/>
    <w:unhideWhenUsed/>
    <w:rsid w:val="008109AD"/>
    <w:pPr>
      <w:tabs>
        <w:tab w:val="center" w:pos="4513"/>
        <w:tab w:val="right" w:pos="9026"/>
      </w:tabs>
      <w:spacing w:before="0" w:after="0" w:line="240" w:lineRule="auto"/>
    </w:pPr>
    <w:rPr>
      <w:rFonts w:eastAsia="Calibri"/>
      <w:lang w:eastAsia="en-US"/>
    </w:rPr>
  </w:style>
  <w:style w:type="paragraph" w:customStyle="1" w:styleId="NoSpacing1">
    <w:name w:val="No Spacing1"/>
    <w:next w:val="NoSpacing"/>
    <w:uiPriority w:val="1"/>
    <w:qFormat/>
    <w:rsid w:val="008109AD"/>
    <w:pPr>
      <w:spacing w:after="0" w:line="240" w:lineRule="auto"/>
      <w:jc w:val="both"/>
    </w:pPr>
    <w:rPr>
      <w:rFonts w:ascii="Times New Roman" w:hAnsi="Times New Roman" w:cs="Times New Roman"/>
      <w:kern w:val="0"/>
      <w:sz w:val="24"/>
      <w14:ligatures w14:val="none"/>
    </w:rPr>
  </w:style>
  <w:style w:type="paragraph" w:customStyle="1" w:styleId="TableFormate1">
    <w:name w:val="Table Formate1"/>
    <w:basedOn w:val="Normal"/>
    <w:next w:val="Normal"/>
    <w:uiPriority w:val="35"/>
    <w:unhideWhenUsed/>
    <w:qFormat/>
    <w:rsid w:val="008109AD"/>
    <w:pPr>
      <w:spacing w:before="0" w:after="200" w:line="240" w:lineRule="auto"/>
      <w:ind w:firstLine="0"/>
    </w:pPr>
    <w:rPr>
      <w:szCs w:val="24"/>
      <w:lang w:eastAsia="en-US"/>
    </w:rPr>
  </w:style>
  <w:style w:type="paragraph" w:customStyle="1" w:styleId="TableofFigures1">
    <w:name w:val="Table of Figures1"/>
    <w:basedOn w:val="Normal"/>
    <w:next w:val="Normal"/>
    <w:uiPriority w:val="99"/>
    <w:unhideWhenUsed/>
    <w:rsid w:val="008109AD"/>
    <w:pPr>
      <w:spacing w:after="0" w:line="360" w:lineRule="auto"/>
      <w:ind w:firstLine="0"/>
    </w:pPr>
    <w:rPr>
      <w:lang w:eastAsia="en-US"/>
    </w:rPr>
  </w:style>
  <w:style w:type="table" w:customStyle="1" w:styleId="PlainTable41">
    <w:name w:val="Plain Table 41"/>
    <w:basedOn w:val="TableNormal"/>
    <w:next w:val="PlainTable4"/>
    <w:uiPriority w:val="44"/>
    <w:rsid w:val="008109AD"/>
    <w:pPr>
      <w:spacing w:after="0" w:line="240" w:lineRule="auto"/>
    </w:pPr>
    <w:rPr>
      <w:rFonts w:eastAsia="DengXian"/>
      <w:kern w:val="0"/>
      <w:lang w:eastAsia="zh-C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8109AD"/>
    <w:pPr>
      <w:spacing w:after="0" w:line="240" w:lineRule="auto"/>
    </w:pPr>
    <w:rPr>
      <w:rFonts w:eastAsia="DengXian"/>
      <w:kern w:val="0"/>
      <w:lang w:eastAsia="zh-CN"/>
      <w14:ligatures w14:val="none"/>
    </w:rPr>
    <w:tblPr>
      <w:tblStyleRowBandSize w:val="1"/>
      <w:tblStyleColBandSize w:val="1"/>
    </w:tblPr>
    <w:tblStylePr w:type="firstRow">
      <w:rPr>
        <w:rFonts w:ascii="Calibri Light" w:eastAsia="AdvOT863180fb+fb" w:hAnsi="Calibri Light" w:cs="Times New Roman"/>
        <w:i/>
        <w:iCs/>
        <w:sz w:val="26"/>
      </w:rPr>
      <w:tblPr/>
      <w:tcPr>
        <w:tcBorders>
          <w:bottom w:val="single" w:sz="4" w:space="0" w:color="7F7F7F"/>
        </w:tcBorders>
        <w:shd w:val="clear" w:color="auto" w:fill="FFFFFF"/>
      </w:tcPr>
    </w:tblStylePr>
    <w:tblStylePr w:type="lastRow">
      <w:rPr>
        <w:rFonts w:ascii="Calibri Light" w:eastAsia="AdvOT863180fb+fb"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AdvOT863180fb+fb" w:hAnsi="Calibri Light" w:cs="Times New Roman"/>
        <w:i/>
        <w:iCs/>
        <w:sz w:val="26"/>
      </w:rPr>
      <w:tblPr/>
      <w:tcPr>
        <w:tcBorders>
          <w:right w:val="single" w:sz="4" w:space="0" w:color="7F7F7F"/>
        </w:tcBorders>
        <w:shd w:val="clear" w:color="auto" w:fill="FFFFFF"/>
      </w:tcPr>
    </w:tblStylePr>
    <w:tblStylePr w:type="lastCol">
      <w:rPr>
        <w:rFonts w:ascii="Calibri Light" w:eastAsia="AdvOT863180fb+fb"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next w:val="PlainTable2"/>
    <w:uiPriority w:val="42"/>
    <w:rsid w:val="008109AD"/>
    <w:pPr>
      <w:spacing w:after="0" w:line="240" w:lineRule="auto"/>
    </w:pPr>
    <w:rPr>
      <w:rFonts w:eastAsia="DengXian"/>
      <w:kern w:val="0"/>
      <w:lang w:eastAsia="zh-C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llowedHyperlink1">
    <w:name w:val="FollowedHyperlink1"/>
    <w:basedOn w:val="DefaultParagraphFont"/>
    <w:uiPriority w:val="99"/>
    <w:semiHidden/>
    <w:unhideWhenUsed/>
    <w:rsid w:val="008109AD"/>
    <w:rPr>
      <w:color w:val="954F72"/>
      <w:u w:val="single"/>
    </w:rPr>
  </w:style>
  <w:style w:type="paragraph" w:customStyle="1" w:styleId="Revision1">
    <w:name w:val="Revision1"/>
    <w:next w:val="Revision"/>
    <w:hidden/>
    <w:uiPriority w:val="99"/>
    <w:semiHidden/>
    <w:rsid w:val="008109AD"/>
    <w:pPr>
      <w:spacing w:after="0" w:line="240" w:lineRule="auto"/>
    </w:pPr>
    <w:rPr>
      <w:rFonts w:ascii="Times New Roman" w:hAnsi="Times New Roman" w:cs="Times New Roman"/>
      <w:kern w:val="0"/>
      <w:sz w:val="24"/>
      <w:lang w:val="en-US" w:eastAsia="zh-CN"/>
      <w14:ligatures w14:val="none"/>
    </w:rPr>
  </w:style>
  <w:style w:type="paragraph" w:customStyle="1" w:styleId="TOC41">
    <w:name w:val="TOC 41"/>
    <w:basedOn w:val="Normal"/>
    <w:next w:val="Normal"/>
    <w:autoRedefine/>
    <w:uiPriority w:val="39"/>
    <w:unhideWhenUsed/>
    <w:rsid w:val="008109AD"/>
    <w:pPr>
      <w:tabs>
        <w:tab w:val="right" w:pos="9016"/>
      </w:tabs>
      <w:spacing w:before="0" w:after="0" w:line="360" w:lineRule="auto"/>
      <w:ind w:left="454" w:firstLine="0"/>
      <w:jc w:val="left"/>
    </w:pPr>
    <w:rPr>
      <w:noProof/>
      <w:sz w:val="22"/>
      <w:szCs w:val="26"/>
    </w:rPr>
  </w:style>
  <w:style w:type="paragraph" w:customStyle="1" w:styleId="TOC51">
    <w:name w:val="TOC 51"/>
    <w:basedOn w:val="Normal"/>
    <w:next w:val="Normal"/>
    <w:autoRedefine/>
    <w:uiPriority w:val="39"/>
    <w:unhideWhenUsed/>
    <w:rsid w:val="008109AD"/>
    <w:pPr>
      <w:tabs>
        <w:tab w:val="left" w:pos="1055"/>
        <w:tab w:val="right" w:pos="9016"/>
      </w:tabs>
      <w:spacing w:before="0" w:after="0" w:line="360" w:lineRule="auto"/>
      <w:ind w:left="567" w:firstLine="0"/>
      <w:jc w:val="left"/>
    </w:pPr>
    <w:rPr>
      <w:noProof/>
      <w:sz w:val="22"/>
      <w:szCs w:val="26"/>
    </w:rPr>
  </w:style>
  <w:style w:type="paragraph" w:customStyle="1" w:styleId="TOC61">
    <w:name w:val="TOC 61"/>
    <w:basedOn w:val="Normal"/>
    <w:next w:val="Normal"/>
    <w:autoRedefine/>
    <w:uiPriority w:val="39"/>
    <w:unhideWhenUsed/>
    <w:rsid w:val="008109AD"/>
    <w:pPr>
      <w:spacing w:before="0" w:after="0"/>
      <w:ind w:firstLine="0"/>
      <w:jc w:val="left"/>
    </w:pPr>
    <w:rPr>
      <w:rFonts w:asciiTheme="minorHAnsi" w:hAnsiTheme="minorHAnsi" w:cs="Calibri"/>
      <w:sz w:val="22"/>
      <w:szCs w:val="26"/>
    </w:rPr>
  </w:style>
  <w:style w:type="paragraph" w:customStyle="1" w:styleId="TOC71">
    <w:name w:val="TOC 71"/>
    <w:basedOn w:val="Normal"/>
    <w:next w:val="Normal"/>
    <w:autoRedefine/>
    <w:uiPriority w:val="39"/>
    <w:unhideWhenUsed/>
    <w:rsid w:val="008109AD"/>
    <w:pPr>
      <w:spacing w:before="0" w:after="0"/>
      <w:ind w:firstLine="0"/>
      <w:jc w:val="left"/>
    </w:pPr>
    <w:rPr>
      <w:rFonts w:asciiTheme="minorHAnsi" w:hAnsiTheme="minorHAnsi" w:cs="Calibri"/>
      <w:sz w:val="22"/>
      <w:szCs w:val="26"/>
    </w:rPr>
  </w:style>
  <w:style w:type="paragraph" w:customStyle="1" w:styleId="TOC81">
    <w:name w:val="TOC 81"/>
    <w:basedOn w:val="Normal"/>
    <w:next w:val="Normal"/>
    <w:autoRedefine/>
    <w:uiPriority w:val="39"/>
    <w:unhideWhenUsed/>
    <w:rsid w:val="008109AD"/>
    <w:pPr>
      <w:spacing w:before="0" w:after="0"/>
      <w:ind w:firstLine="0"/>
      <w:jc w:val="left"/>
    </w:pPr>
    <w:rPr>
      <w:rFonts w:asciiTheme="minorHAnsi" w:hAnsiTheme="minorHAnsi" w:cs="Calibri"/>
      <w:sz w:val="22"/>
      <w:szCs w:val="26"/>
    </w:rPr>
  </w:style>
  <w:style w:type="paragraph" w:customStyle="1" w:styleId="TOC91">
    <w:name w:val="TOC 91"/>
    <w:basedOn w:val="Normal"/>
    <w:next w:val="Normal"/>
    <w:autoRedefine/>
    <w:uiPriority w:val="39"/>
    <w:unhideWhenUsed/>
    <w:rsid w:val="008109AD"/>
    <w:pPr>
      <w:spacing w:before="0" w:after="0"/>
      <w:ind w:firstLine="0"/>
      <w:jc w:val="left"/>
    </w:pPr>
    <w:rPr>
      <w:rFonts w:asciiTheme="minorHAnsi" w:hAnsiTheme="minorHAnsi" w:cs="Calibri"/>
      <w:sz w:val="22"/>
      <w:szCs w:val="26"/>
    </w:rPr>
  </w:style>
  <w:style w:type="character" w:customStyle="1" w:styleId="Heading4Char1">
    <w:name w:val="Heading 4 Char1"/>
    <w:basedOn w:val="DefaultParagraphFont"/>
    <w:uiPriority w:val="9"/>
    <w:semiHidden/>
    <w:rsid w:val="008109AD"/>
    <w:rPr>
      <w:rFonts w:asciiTheme="majorHAnsi" w:eastAsiaTheme="majorEastAsia" w:hAnsiTheme="majorHAnsi" w:cstheme="majorBidi"/>
      <w:i/>
      <w:iCs/>
      <w:color w:val="2F5496" w:themeColor="accent1" w:themeShade="BF"/>
    </w:rPr>
  </w:style>
  <w:style w:type="character" w:customStyle="1" w:styleId="Heading1Char1">
    <w:name w:val="Heading 1 Char1"/>
    <w:basedOn w:val="DefaultParagraphFont"/>
    <w:uiPriority w:val="9"/>
    <w:rsid w:val="008109AD"/>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109AD"/>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109AD"/>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uiPriority w:val="9"/>
    <w:semiHidden/>
    <w:rsid w:val="008109AD"/>
    <w:rPr>
      <w:rFonts w:asciiTheme="majorHAnsi" w:eastAsiaTheme="majorEastAsia" w:hAnsiTheme="majorHAnsi" w:cstheme="majorBidi"/>
      <w:color w:val="2F5496" w:themeColor="accent1" w:themeShade="BF"/>
    </w:rPr>
  </w:style>
  <w:style w:type="character" w:customStyle="1" w:styleId="QuoteChar1">
    <w:name w:val="Quote Char1"/>
    <w:basedOn w:val="DefaultParagraphFont"/>
    <w:uiPriority w:val="29"/>
    <w:rsid w:val="008109AD"/>
    <w:rPr>
      <w:i/>
      <w:iCs/>
      <w:color w:val="404040" w:themeColor="text1" w:themeTint="BF"/>
    </w:rPr>
  </w:style>
  <w:style w:type="character" w:customStyle="1" w:styleId="CommentTextChar1">
    <w:name w:val="Comment Text Char1"/>
    <w:basedOn w:val="DefaultParagraphFont"/>
    <w:uiPriority w:val="99"/>
    <w:semiHidden/>
    <w:rsid w:val="008109AD"/>
    <w:rPr>
      <w:sz w:val="20"/>
      <w:szCs w:val="20"/>
    </w:rPr>
  </w:style>
  <w:style w:type="character" w:customStyle="1" w:styleId="CommentSubjectChar1">
    <w:name w:val="Comment Subject Char1"/>
    <w:basedOn w:val="CommentTextChar1"/>
    <w:uiPriority w:val="99"/>
    <w:semiHidden/>
    <w:rsid w:val="008109AD"/>
    <w:rPr>
      <w:b/>
      <w:bCs/>
      <w:sz w:val="20"/>
      <w:szCs w:val="20"/>
    </w:rPr>
  </w:style>
  <w:style w:type="character" w:customStyle="1" w:styleId="BalloonTextChar1">
    <w:name w:val="Balloon Text Char1"/>
    <w:basedOn w:val="DefaultParagraphFont"/>
    <w:uiPriority w:val="99"/>
    <w:semiHidden/>
    <w:rsid w:val="008109AD"/>
    <w:rPr>
      <w:rFonts w:ascii="Segoe UI" w:hAnsi="Segoe UI" w:cs="Segoe UI"/>
      <w:sz w:val="18"/>
      <w:szCs w:val="18"/>
    </w:rPr>
  </w:style>
  <w:style w:type="character" w:customStyle="1" w:styleId="FootnoteTextChar1">
    <w:name w:val="Footnote Text Char1"/>
    <w:basedOn w:val="DefaultParagraphFont"/>
    <w:uiPriority w:val="99"/>
    <w:semiHidden/>
    <w:rsid w:val="008109AD"/>
    <w:rPr>
      <w:sz w:val="20"/>
      <w:szCs w:val="20"/>
    </w:rPr>
  </w:style>
  <w:style w:type="character" w:customStyle="1" w:styleId="HeaderChar1">
    <w:name w:val="Header Char1"/>
    <w:basedOn w:val="DefaultParagraphFont"/>
    <w:uiPriority w:val="99"/>
    <w:semiHidden/>
    <w:rsid w:val="008109AD"/>
  </w:style>
  <w:style w:type="character" w:customStyle="1" w:styleId="FooterChar1">
    <w:name w:val="Footer Char1"/>
    <w:basedOn w:val="DefaultParagraphFont"/>
    <w:uiPriority w:val="99"/>
    <w:semiHidden/>
    <w:rsid w:val="008109AD"/>
  </w:style>
  <w:style w:type="table" w:customStyle="1" w:styleId="TableGrid2">
    <w:name w:val="Table Grid2"/>
    <w:basedOn w:val="TableNormal"/>
    <w:next w:val="TableGrid"/>
    <w:uiPriority w:val="39"/>
    <w:rsid w:val="008109AD"/>
    <w:pPr>
      <w:spacing w:after="0" w:line="240" w:lineRule="auto"/>
    </w:pPr>
    <w:rPr>
      <w:rFonts w:eastAsiaTheme="minorEastAsia" w:cs="Arial"/>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2">
    <w:name w:val="Plain Table 42"/>
    <w:basedOn w:val="TableNormal"/>
    <w:next w:val="PlainTable4"/>
    <w:uiPriority w:val="44"/>
    <w:rsid w:val="008109AD"/>
    <w:pPr>
      <w:spacing w:after="0" w:line="240" w:lineRule="auto"/>
    </w:pPr>
    <w:rPr>
      <w:rFonts w:eastAsiaTheme="minorEastAsia" w:cs="Arial"/>
      <w:kern w:val="0"/>
      <w:lang w:eastAsia="zh-CN"/>
      <w14:ligatures w14:val="none"/>
    </w:rPr>
    <w:tblPr>
      <w:tblStyleRowBandSize w:val="1"/>
      <w:tblStyleColBandSize w:val="1"/>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F2F2F2" w:themeFill="background1" w:themeFillShade="F2"/>
      </w:tcPr>
    </w:tblStylePr>
    <w:tblStylePr w:type="band1Horz">
      <w:rPr>
        <w:rFonts w:cs="Arial"/>
      </w:rPr>
      <w:tblPr/>
      <w:tcPr>
        <w:shd w:val="clear" w:color="auto" w:fill="F2F2F2" w:themeFill="background1" w:themeFillShade="F2"/>
      </w:tcPr>
    </w:tblStylePr>
  </w:style>
  <w:style w:type="table" w:customStyle="1" w:styleId="PlainTable52">
    <w:name w:val="Plain Table 52"/>
    <w:basedOn w:val="TableNormal"/>
    <w:next w:val="PlainTable5"/>
    <w:uiPriority w:val="45"/>
    <w:rsid w:val="008109AD"/>
    <w:pPr>
      <w:spacing w:after="0" w:line="240" w:lineRule="auto"/>
    </w:pPr>
    <w:rPr>
      <w:rFonts w:eastAsiaTheme="minorEastAsia" w:cs="Arial"/>
      <w:kern w:val="0"/>
      <w:lang w:eastAsia="zh-CN"/>
      <w14:ligatures w14:val="none"/>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Arial"/>
      </w:rPr>
      <w:tblPr/>
      <w:tcPr>
        <w:shd w:val="clear" w:color="auto" w:fill="F2F2F2" w:themeFill="background1" w:themeFillShade="F2"/>
      </w:tcPr>
    </w:tblStylePr>
    <w:tblStylePr w:type="band1Horz">
      <w:rPr>
        <w:rFonts w:cs="Arial"/>
      </w:rPr>
      <w:tblPr/>
      <w:tcPr>
        <w:shd w:val="clear" w:color="auto" w:fill="F2F2F2" w:themeFill="background1" w:themeFillShade="F2"/>
      </w:tcPr>
    </w:tblStylePr>
    <w:tblStylePr w:type="neCell">
      <w:rPr>
        <w:rFonts w:cs="Arial"/>
      </w:rPr>
      <w:tblPr/>
      <w:tcPr>
        <w:tcBorders>
          <w:left w:val="nil"/>
        </w:tcBorders>
      </w:tcPr>
    </w:tblStylePr>
    <w:tblStylePr w:type="nwCell">
      <w:rPr>
        <w:rFonts w:cs="Arial"/>
      </w:rPr>
      <w:tblPr/>
      <w:tcPr>
        <w:tcBorders>
          <w:right w:val="nil"/>
        </w:tcBorders>
      </w:tcPr>
    </w:tblStylePr>
    <w:tblStylePr w:type="seCell">
      <w:rPr>
        <w:rFonts w:cs="Arial"/>
      </w:rPr>
      <w:tblPr/>
      <w:tcPr>
        <w:tcBorders>
          <w:left w:val="nil"/>
        </w:tcBorders>
      </w:tcPr>
    </w:tblStylePr>
    <w:tblStylePr w:type="swCell">
      <w:rPr>
        <w:rFonts w:cs="Arial"/>
      </w:rPr>
      <w:tblPr/>
      <w:tcPr>
        <w:tcBorders>
          <w:right w:val="nil"/>
        </w:tcBorders>
      </w:tcPr>
    </w:tblStylePr>
  </w:style>
  <w:style w:type="table" w:customStyle="1" w:styleId="PlainTable22">
    <w:name w:val="Plain Table 22"/>
    <w:basedOn w:val="TableNormal"/>
    <w:next w:val="PlainTable2"/>
    <w:uiPriority w:val="42"/>
    <w:rsid w:val="008109AD"/>
    <w:pPr>
      <w:spacing w:after="0" w:line="240" w:lineRule="auto"/>
    </w:pPr>
    <w:rPr>
      <w:rFonts w:eastAsiaTheme="minorEastAsia" w:cs="Arial"/>
      <w:kern w:val="0"/>
      <w:lang w:eastAsia="zh-C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Arial"/>
        <w:b/>
        <w:bCs/>
      </w:rPr>
      <w:tblPr/>
      <w:tcPr>
        <w:tcBorders>
          <w:bottom w:val="single" w:sz="4" w:space="0" w:color="7F7F7F" w:themeColor="text1" w:themeTint="80"/>
        </w:tcBorders>
      </w:tcPr>
    </w:tblStylePr>
    <w:tblStylePr w:type="lastRow">
      <w:rPr>
        <w:rFonts w:cs="Arial"/>
        <w:b/>
        <w:bCs/>
      </w:rPr>
      <w:tblPr/>
      <w:tcPr>
        <w:tcBorders>
          <w:top w:val="single" w:sz="4" w:space="0" w:color="7F7F7F" w:themeColor="text1" w:themeTint="80"/>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themeColor="text1" w:themeTint="80"/>
          <w:right w:val="single" w:sz="4" w:space="0" w:color="7F7F7F" w:themeColor="text1" w:themeTint="80"/>
        </w:tcBorders>
      </w:tcPr>
    </w:tblStylePr>
    <w:tblStylePr w:type="band2Vert">
      <w:rPr>
        <w:rFonts w:cs="Arial"/>
      </w:rPr>
      <w:tblPr/>
      <w:tcPr>
        <w:tcBorders>
          <w:left w:val="single" w:sz="4" w:space="0" w:color="7F7F7F" w:themeColor="text1" w:themeTint="80"/>
          <w:right w:val="single" w:sz="4" w:space="0" w:color="7F7F7F" w:themeColor="text1" w:themeTint="80"/>
        </w:tcBorders>
      </w:tcPr>
    </w:tblStylePr>
    <w:tblStylePr w:type="band1Horz">
      <w:rPr>
        <w:rFonts w:cs="Arial"/>
      </w:rPr>
      <w:tblPr/>
      <w:tcPr>
        <w:tcBorders>
          <w:top w:val="single" w:sz="4" w:space="0" w:color="7F7F7F" w:themeColor="text1" w:themeTint="80"/>
          <w:bottom w:val="single" w:sz="4" w:space="0" w:color="7F7F7F" w:themeColor="text1" w:themeTint="80"/>
        </w:tcBorders>
      </w:tcPr>
    </w:tblStylePr>
  </w:style>
  <w:style w:type="table" w:customStyle="1" w:styleId="TableGrid3">
    <w:name w:val="Table Grid3"/>
    <w:basedOn w:val="TableNormal"/>
    <w:next w:val="TableGrid"/>
    <w:uiPriority w:val="39"/>
    <w:rsid w:val="008109AD"/>
    <w:pPr>
      <w:spacing w:after="0" w:line="240" w:lineRule="auto"/>
    </w:pPr>
    <w:rPr>
      <w:rFonts w:eastAsiaTheme="minorEastAsia" w:cs="Arial"/>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next w:val="PlainTable4"/>
    <w:uiPriority w:val="44"/>
    <w:rsid w:val="008109AD"/>
    <w:pPr>
      <w:spacing w:after="0" w:line="240" w:lineRule="auto"/>
    </w:pPr>
    <w:rPr>
      <w:rFonts w:eastAsiaTheme="minorEastAsia" w:cs="Arial"/>
      <w:kern w:val="0"/>
      <w:lang w:eastAsia="zh-CN"/>
      <w14:ligatures w14:val="none"/>
    </w:rPr>
    <w:tblPr>
      <w:tblStyleRowBandSize w:val="1"/>
      <w:tblStyleColBandSize w:val="1"/>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F2F2F2" w:themeFill="background1" w:themeFillShade="F2"/>
      </w:tcPr>
    </w:tblStylePr>
    <w:tblStylePr w:type="band1Horz">
      <w:rPr>
        <w:rFonts w:cs="Arial"/>
      </w:rPr>
      <w:tblPr/>
      <w:tcPr>
        <w:shd w:val="clear" w:color="auto" w:fill="F2F2F2" w:themeFill="background1" w:themeFillShade="F2"/>
      </w:tcPr>
    </w:tblStylePr>
  </w:style>
  <w:style w:type="table" w:customStyle="1" w:styleId="PlainTable53">
    <w:name w:val="Plain Table 53"/>
    <w:basedOn w:val="TableNormal"/>
    <w:next w:val="PlainTable5"/>
    <w:uiPriority w:val="45"/>
    <w:rsid w:val="008109AD"/>
    <w:pPr>
      <w:spacing w:after="0" w:line="240" w:lineRule="auto"/>
    </w:pPr>
    <w:rPr>
      <w:rFonts w:eastAsiaTheme="minorEastAsia" w:cs="Arial"/>
      <w:kern w:val="0"/>
      <w:lang w:eastAsia="zh-CN"/>
      <w14:ligatures w14:val="none"/>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Arial"/>
      </w:rPr>
      <w:tblPr/>
      <w:tcPr>
        <w:shd w:val="clear" w:color="auto" w:fill="F2F2F2" w:themeFill="background1" w:themeFillShade="F2"/>
      </w:tcPr>
    </w:tblStylePr>
    <w:tblStylePr w:type="band1Horz">
      <w:rPr>
        <w:rFonts w:cs="Arial"/>
      </w:rPr>
      <w:tblPr/>
      <w:tcPr>
        <w:shd w:val="clear" w:color="auto" w:fill="F2F2F2" w:themeFill="background1" w:themeFillShade="F2"/>
      </w:tcPr>
    </w:tblStylePr>
    <w:tblStylePr w:type="neCell">
      <w:rPr>
        <w:rFonts w:cs="Arial"/>
      </w:rPr>
      <w:tblPr/>
      <w:tcPr>
        <w:tcBorders>
          <w:left w:val="nil"/>
        </w:tcBorders>
      </w:tcPr>
    </w:tblStylePr>
    <w:tblStylePr w:type="nwCell">
      <w:rPr>
        <w:rFonts w:cs="Arial"/>
      </w:rPr>
      <w:tblPr/>
      <w:tcPr>
        <w:tcBorders>
          <w:right w:val="nil"/>
        </w:tcBorders>
      </w:tcPr>
    </w:tblStylePr>
    <w:tblStylePr w:type="seCell">
      <w:rPr>
        <w:rFonts w:cs="Arial"/>
      </w:rPr>
      <w:tblPr/>
      <w:tcPr>
        <w:tcBorders>
          <w:left w:val="nil"/>
        </w:tcBorders>
      </w:tcPr>
    </w:tblStylePr>
    <w:tblStylePr w:type="swCell">
      <w:rPr>
        <w:rFonts w:cs="Arial"/>
      </w:rPr>
      <w:tblPr/>
      <w:tcPr>
        <w:tcBorders>
          <w:right w:val="nil"/>
        </w:tcBorders>
      </w:tcPr>
    </w:tblStylePr>
  </w:style>
  <w:style w:type="table" w:customStyle="1" w:styleId="PlainTable23">
    <w:name w:val="Plain Table 23"/>
    <w:basedOn w:val="TableNormal"/>
    <w:next w:val="PlainTable2"/>
    <w:uiPriority w:val="42"/>
    <w:rsid w:val="008109AD"/>
    <w:pPr>
      <w:spacing w:after="0" w:line="240" w:lineRule="auto"/>
    </w:pPr>
    <w:rPr>
      <w:rFonts w:eastAsiaTheme="minorEastAsia" w:cs="Arial"/>
      <w:kern w:val="0"/>
      <w:lang w:eastAsia="zh-C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Arial"/>
        <w:b/>
        <w:bCs/>
      </w:rPr>
      <w:tblPr/>
      <w:tcPr>
        <w:tcBorders>
          <w:bottom w:val="single" w:sz="4" w:space="0" w:color="7F7F7F" w:themeColor="text1" w:themeTint="80"/>
        </w:tcBorders>
      </w:tcPr>
    </w:tblStylePr>
    <w:tblStylePr w:type="lastRow">
      <w:rPr>
        <w:rFonts w:cs="Arial"/>
        <w:b/>
        <w:bCs/>
      </w:rPr>
      <w:tblPr/>
      <w:tcPr>
        <w:tcBorders>
          <w:top w:val="single" w:sz="4" w:space="0" w:color="7F7F7F" w:themeColor="text1" w:themeTint="80"/>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themeColor="text1" w:themeTint="80"/>
          <w:right w:val="single" w:sz="4" w:space="0" w:color="7F7F7F" w:themeColor="text1" w:themeTint="80"/>
        </w:tcBorders>
      </w:tcPr>
    </w:tblStylePr>
    <w:tblStylePr w:type="band2Vert">
      <w:rPr>
        <w:rFonts w:cs="Arial"/>
      </w:rPr>
      <w:tblPr/>
      <w:tcPr>
        <w:tcBorders>
          <w:left w:val="single" w:sz="4" w:space="0" w:color="7F7F7F" w:themeColor="text1" w:themeTint="80"/>
          <w:right w:val="single" w:sz="4" w:space="0" w:color="7F7F7F" w:themeColor="text1" w:themeTint="80"/>
        </w:tcBorders>
      </w:tcPr>
    </w:tblStylePr>
    <w:tblStylePr w:type="band1Horz">
      <w:rPr>
        <w:rFonts w:cs="Arial"/>
      </w:rPr>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8109AD"/>
    <w:rPr>
      <w:color w:val="605E5C"/>
      <w:shd w:val="clear" w:color="auto" w:fill="E1DFDD"/>
    </w:rPr>
  </w:style>
  <w:style w:type="numbering" w:customStyle="1" w:styleId="NoList1">
    <w:name w:val="No List1"/>
    <w:next w:val="NoList"/>
    <w:uiPriority w:val="99"/>
    <w:semiHidden/>
    <w:unhideWhenUsed/>
    <w:rsid w:val="008109AD"/>
  </w:style>
  <w:style w:type="numbering" w:customStyle="1" w:styleId="NoList2">
    <w:name w:val="No List2"/>
    <w:next w:val="NoList"/>
    <w:uiPriority w:val="99"/>
    <w:semiHidden/>
    <w:unhideWhenUsed/>
    <w:rsid w:val="008109AD"/>
  </w:style>
  <w:style w:type="numbering" w:customStyle="1" w:styleId="NoList11">
    <w:name w:val="No List11"/>
    <w:next w:val="NoList"/>
    <w:uiPriority w:val="99"/>
    <w:semiHidden/>
    <w:unhideWhenUsed/>
    <w:rsid w:val="008109AD"/>
  </w:style>
  <w:style w:type="numbering" w:customStyle="1" w:styleId="NoList111">
    <w:name w:val="No List111"/>
    <w:next w:val="NoList"/>
    <w:uiPriority w:val="99"/>
    <w:semiHidden/>
    <w:unhideWhenUsed/>
    <w:rsid w:val="008109AD"/>
  </w:style>
  <w:style w:type="numbering" w:customStyle="1" w:styleId="YousefNumbering">
    <w:name w:val="Yousef Numbering"/>
    <w:rsid w:val="008109AD"/>
    <w:pPr>
      <w:numPr>
        <w:numId w:val="2"/>
      </w:numPr>
    </w:pPr>
  </w:style>
  <w:style w:type="numbering" w:customStyle="1" w:styleId="NoList3">
    <w:name w:val="No List3"/>
    <w:next w:val="NoList"/>
    <w:uiPriority w:val="99"/>
    <w:semiHidden/>
    <w:unhideWhenUsed/>
    <w:rsid w:val="008109AD"/>
  </w:style>
  <w:style w:type="paragraph" w:styleId="Title">
    <w:name w:val="Title"/>
    <w:basedOn w:val="Normal"/>
    <w:next w:val="Normal"/>
    <w:link w:val="TitleChar"/>
    <w:uiPriority w:val="10"/>
    <w:qFormat/>
    <w:rsid w:val="008109AD"/>
    <w:pPr>
      <w:spacing w:before="0" w:after="0" w:line="240" w:lineRule="auto"/>
      <w:ind w:firstLine="0"/>
      <w:contextualSpacing/>
      <w:jc w:val="left"/>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8109AD"/>
    <w:rPr>
      <w:rFonts w:asciiTheme="majorHAnsi" w:eastAsiaTheme="majorEastAsia" w:hAnsiTheme="majorHAnsi" w:cstheme="majorBidi"/>
      <w:spacing w:val="-10"/>
      <w:kern w:val="28"/>
      <w:sz w:val="56"/>
      <w:szCs w:val="56"/>
      <w14:ligatures w14:val="none"/>
    </w:rPr>
  </w:style>
  <w:style w:type="character" w:customStyle="1" w:styleId="selectable-text">
    <w:name w:val="selectable-text"/>
    <w:basedOn w:val="DefaultParagraphFont"/>
    <w:rsid w:val="008109AD"/>
  </w:style>
  <w:style w:type="character" w:customStyle="1" w:styleId="selectable-text1">
    <w:name w:val="selectable-text1"/>
    <w:basedOn w:val="DefaultParagraphFont"/>
    <w:rsid w:val="008109AD"/>
  </w:style>
  <w:style w:type="paragraph" w:customStyle="1" w:styleId="msonormal0">
    <w:name w:val="msonormal"/>
    <w:basedOn w:val="Normal"/>
    <w:rsid w:val="008109AD"/>
    <w:pPr>
      <w:spacing w:before="100" w:beforeAutospacing="1" w:after="100" w:afterAutospacing="1" w:line="240" w:lineRule="auto"/>
      <w:ind w:firstLine="0"/>
      <w:jc w:val="left"/>
    </w:pPr>
    <w:rPr>
      <w:szCs w:val="24"/>
      <w:lang w:val="en-GB" w:eastAsia="en-GB"/>
    </w:rPr>
  </w:style>
  <w:style w:type="table" w:customStyle="1" w:styleId="QQuestionIconTable">
    <w:name w:val="QQuestionIconTable"/>
    <w:uiPriority w:val="99"/>
    <w:qFormat/>
    <w:rsid w:val="008109AD"/>
    <w:pPr>
      <w:spacing w:after="0" w:line="240" w:lineRule="auto"/>
      <w:jc w:val="center"/>
    </w:pPr>
    <w:rPr>
      <w:rFonts w:eastAsiaTheme="minorEastAsia"/>
      <w:kern w:val="0"/>
      <w:lang w:val="en-US"/>
      <w14:ligatures w14:val="none"/>
    </w:rPr>
    <w:tblPr>
      <w:tblInd w:w="0" w:type="dxa"/>
      <w:tblCellMar>
        <w:top w:w="0" w:type="dxa"/>
        <w:left w:w="10" w:type="dxa"/>
        <w:bottom w:w="0" w:type="dxa"/>
        <w:right w:w="10" w:type="dxa"/>
      </w:tblCellMar>
    </w:tblPr>
    <w:tcPr>
      <w:shd w:val="clear" w:color="auto" w:fill="auto"/>
      <w:vAlign w:val="center"/>
    </w:tcPr>
  </w:style>
  <w:style w:type="numbering" w:customStyle="1" w:styleId="Multipunch">
    <w:name w:val="Multi punch"/>
    <w:rsid w:val="008109AD"/>
    <w:pPr>
      <w:numPr>
        <w:numId w:val="3"/>
      </w:numPr>
    </w:pPr>
  </w:style>
  <w:style w:type="numbering" w:customStyle="1" w:styleId="Singlepunch">
    <w:name w:val="Single punch"/>
    <w:rsid w:val="008109AD"/>
    <w:pPr>
      <w:numPr>
        <w:numId w:val="5"/>
      </w:numPr>
    </w:pPr>
  </w:style>
  <w:style w:type="paragraph" w:customStyle="1" w:styleId="H2">
    <w:name w:val="H2"/>
    <w:next w:val="Normal"/>
    <w:rsid w:val="008109AD"/>
    <w:pPr>
      <w:spacing w:after="240" w:line="240" w:lineRule="auto"/>
    </w:pPr>
    <w:rPr>
      <w:rFonts w:eastAsiaTheme="minorEastAsia"/>
      <w:b/>
      <w:color w:val="000000"/>
      <w:kern w:val="0"/>
      <w:sz w:val="48"/>
      <w:szCs w:val="48"/>
      <w:lang w:val="en-US"/>
      <w14:ligatures w14:val="none"/>
    </w:rPr>
  </w:style>
  <w:style w:type="paragraph" w:customStyle="1" w:styleId="BlockStartLabel">
    <w:name w:val="BlockStartLabel"/>
    <w:basedOn w:val="Normal"/>
    <w:qFormat/>
    <w:rsid w:val="008109AD"/>
    <w:pPr>
      <w:spacing w:before="120" w:after="120" w:line="240" w:lineRule="auto"/>
      <w:ind w:firstLine="0"/>
      <w:jc w:val="left"/>
    </w:pPr>
    <w:rPr>
      <w:rFonts w:asciiTheme="minorHAnsi" w:eastAsiaTheme="minorEastAsia" w:hAnsiTheme="minorHAnsi" w:cstheme="minorBidi"/>
      <w:b/>
      <w:color w:val="CCCCCC"/>
      <w:sz w:val="22"/>
      <w:lang w:eastAsia="en-US"/>
    </w:rPr>
  </w:style>
  <w:style w:type="paragraph" w:customStyle="1" w:styleId="BlockEndLabel">
    <w:name w:val="BlockEndLabel"/>
    <w:basedOn w:val="Normal"/>
    <w:qFormat/>
    <w:rsid w:val="008109AD"/>
    <w:pPr>
      <w:spacing w:before="120" w:after="0" w:line="240" w:lineRule="auto"/>
      <w:ind w:firstLine="0"/>
      <w:jc w:val="left"/>
    </w:pPr>
    <w:rPr>
      <w:rFonts w:asciiTheme="minorHAnsi" w:eastAsiaTheme="minorEastAsia" w:hAnsiTheme="minorHAnsi" w:cstheme="minorBidi"/>
      <w:b/>
      <w:color w:val="CCCCCC"/>
      <w:sz w:val="22"/>
      <w:lang w:eastAsia="en-US"/>
    </w:rPr>
  </w:style>
  <w:style w:type="paragraph" w:customStyle="1" w:styleId="BlockSeparator">
    <w:name w:val="BlockSeparator"/>
    <w:basedOn w:val="Normal"/>
    <w:qFormat/>
    <w:rsid w:val="008109AD"/>
    <w:pPr>
      <w:pBdr>
        <w:bottom w:val="single" w:sz="8" w:space="0" w:color="CCCCCC"/>
      </w:pBdr>
      <w:spacing w:before="0" w:after="0" w:line="120" w:lineRule="auto"/>
      <w:ind w:firstLine="0"/>
      <w:jc w:val="center"/>
    </w:pPr>
    <w:rPr>
      <w:rFonts w:asciiTheme="minorHAnsi" w:eastAsiaTheme="minorEastAsia" w:hAnsiTheme="minorHAnsi" w:cstheme="minorBidi"/>
      <w:b/>
      <w:color w:val="CCCCCC"/>
      <w:sz w:val="22"/>
      <w:lang w:eastAsia="en-US"/>
    </w:rPr>
  </w:style>
  <w:style w:type="paragraph" w:customStyle="1" w:styleId="QuestionSeparator">
    <w:name w:val="QuestionSeparator"/>
    <w:basedOn w:val="Normal"/>
    <w:qFormat/>
    <w:rsid w:val="008109AD"/>
    <w:pPr>
      <w:pBdr>
        <w:top w:val="dashed" w:sz="8" w:space="0" w:color="CCCCCC"/>
      </w:pBdr>
      <w:spacing w:before="120" w:after="120" w:line="120" w:lineRule="auto"/>
      <w:ind w:firstLine="0"/>
      <w:jc w:val="left"/>
    </w:pPr>
    <w:rPr>
      <w:rFonts w:asciiTheme="minorHAnsi" w:eastAsiaTheme="minorEastAsia" w:hAnsiTheme="minorHAnsi" w:cstheme="minorBidi"/>
      <w:sz w:val="22"/>
      <w:lang w:eastAsia="en-US"/>
    </w:rPr>
  </w:style>
  <w:style w:type="paragraph" w:customStyle="1" w:styleId="Dropdown">
    <w:name w:val="Dropdown"/>
    <w:basedOn w:val="Normal"/>
    <w:qFormat/>
    <w:rsid w:val="008109AD"/>
    <w:pPr>
      <w:pBdr>
        <w:top w:val="single" w:sz="4" w:space="4" w:color="CCCCCC"/>
        <w:left w:val="single" w:sz="4" w:space="4" w:color="CCCCCC"/>
        <w:bottom w:val="single" w:sz="4" w:space="4" w:color="CCCCCC"/>
        <w:right w:val="single" w:sz="4" w:space="4" w:color="CCCCCC"/>
      </w:pBdr>
      <w:spacing w:before="120" w:after="120" w:line="240" w:lineRule="auto"/>
      <w:ind w:firstLine="0"/>
      <w:jc w:val="left"/>
    </w:pPr>
    <w:rPr>
      <w:rFonts w:asciiTheme="minorHAnsi" w:eastAsiaTheme="minorEastAsia" w:hAnsiTheme="minorHAnsi" w:cstheme="minorBidi"/>
      <w:sz w:val="22"/>
      <w:lang w:eastAsia="en-US"/>
    </w:rPr>
  </w:style>
  <w:style w:type="paragraph" w:customStyle="1" w:styleId="TextEntryLine">
    <w:name w:val="TextEntryLine"/>
    <w:basedOn w:val="Normal"/>
    <w:qFormat/>
    <w:rsid w:val="008109AD"/>
    <w:pPr>
      <w:spacing w:after="0" w:line="240" w:lineRule="auto"/>
      <w:ind w:firstLine="0"/>
      <w:jc w:val="left"/>
    </w:pPr>
    <w:rPr>
      <w:rFonts w:asciiTheme="minorHAnsi" w:eastAsiaTheme="minorEastAsia" w:hAnsiTheme="minorHAnsi" w:cstheme="minorBidi"/>
      <w:sz w:val="22"/>
      <w:lang w:eastAsia="en-US"/>
    </w:rPr>
  </w:style>
  <w:style w:type="table" w:customStyle="1" w:styleId="QQuestionTable">
    <w:name w:val="QQuestionTable"/>
    <w:uiPriority w:val="99"/>
    <w:qFormat/>
    <w:rsid w:val="008109AD"/>
    <w:pPr>
      <w:spacing w:after="0" w:line="240" w:lineRule="auto"/>
      <w:jc w:val="center"/>
    </w:pPr>
    <w:rPr>
      <w:rFonts w:eastAsiaTheme="minorEastAsia"/>
      <w:kern w:val="0"/>
      <w:sz w:val="20"/>
      <w:szCs w:val="20"/>
      <w:lang w:val="en-US" w:eastAsia="zh-CN"/>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717/peerj-cs.886" TargetMode="External"/><Relationship Id="rId13" Type="http://schemas.openxmlformats.org/officeDocument/2006/relationships/hyperlink" Target="https://www.hrsd.gov.sa/en/media-center/news/152289"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mailto:p.dibben@sheffield.ac.uk" TargetMode="External"/><Relationship Id="rId7" Type="http://schemas.openxmlformats.org/officeDocument/2006/relationships/image" Target="media/image1.png"/><Relationship Id="rId12" Type="http://schemas.openxmlformats.org/officeDocument/2006/relationships/hyperlink" Target="https://departments.moe.gov.sa/EducationAgency/RelatedDepartments/Pages/boys-girlsSpecialEducation.aspx" TargetMode="External"/><Relationship Id="rId17" Type="http://schemas.openxmlformats.org/officeDocument/2006/relationships/hyperlink" Target="https://databankfiles.worldbank.org/public/ddpext_download/GDP.pdf" TargetMode="External"/><Relationship Id="rId2" Type="http://schemas.openxmlformats.org/officeDocument/2006/relationships/styles" Target="styles.xml"/><Relationship Id="rId16" Type="http://schemas.openxmlformats.org/officeDocument/2006/relationships/hyperlink" Target="https://urldefense.com/v3/__https:/www.sagia.gov.sa/__;!!KwNVnqRv!Fy1D2hQT7sPZYeQByHcO4E_Zh44JIJifowYChm0_Wm7omecOViIrbut1wlQxTwF495sh5a1fDa_IeLdRLfu61niNrA$" TargetMode="External"/><Relationship Id="rId20" Type="http://schemas.openxmlformats.org/officeDocument/2006/relationships/hyperlink" Target="mailto:p.dibben@sheffield.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44749/Downloads/Disability%20Welfare%20Law.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su132112075" TargetMode="External"/><Relationship Id="rId23" Type="http://schemas.openxmlformats.org/officeDocument/2006/relationships/fontTable" Target="fontTable.xml"/><Relationship Id="rId10" Type="http://schemas.openxmlformats.org/officeDocument/2006/relationships/hyperlink" Target="https://www.cnib.ca/en/completed-projects?region=on" TargetMode="External"/><Relationship Id="rId19" Type="http://schemas.openxmlformats.org/officeDocument/2006/relationships/hyperlink" Target="mailto:p.dibben@sheffield.ac.uk" TargetMode="External"/><Relationship Id="rId4" Type="http://schemas.openxmlformats.org/officeDocument/2006/relationships/webSettings" Target="webSettings.xml"/><Relationship Id="rId9" Type="http://schemas.openxmlformats.org/officeDocument/2006/relationships/hyperlink" Target="https://www.bls.gov/news.release/archives/empsit_06022023.pdf" TargetMode="External"/><Relationship Id="rId14" Type="http://schemas.openxmlformats.org/officeDocument/2006/relationships/hyperlink" Target="https://moe.gov.sa/ar/mediacenter/MOEnews/Pages/c-m-u-1443-2.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550</Pages>
  <Words>109680</Words>
  <Characters>625180</Characters>
  <Application>Microsoft Office Word</Application>
  <DocSecurity>0</DocSecurity>
  <Lines>5209</Lines>
  <Paragraphs>1466</Paragraphs>
  <ScaleCrop>false</ScaleCrop>
  <Company/>
  <LinksUpToDate>false</LinksUpToDate>
  <CharactersWithSpaces>733394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Yousef Alanazi</dc:creator>
  <cp:keywords/>
  <dc:description/>
  <cp:lastModifiedBy>Yousef Alanazi</cp:lastModifiedBy>
  <cp:revision>2</cp:revision>
  <dcterms:created xsi:type="dcterms:W3CDTF">2024-04-16T16:29:00Z</dcterms:created>
  <dcterms:modified xsi:type="dcterms:W3CDTF">2024-04-16T16:29:00Z</dcterms:modified>
</cp:coreProperties>
</file>